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12700</wp:posOffset>
                </wp:positionV>
                <wp:extent cx="2069465" cy="7404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74041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  <w:tab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 QZokoz2-__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1.85000000000002pt;margin-top:1.pt;width:162.94999999999999pt;height:58.299999999999997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none"/>
                          <w:shd w:val="clear" w:color="auto" w:fill="auto"/>
                          <w:lang w:val="cs-CZ" w:eastAsia="cs-CZ" w:bidi="cs-CZ"/>
                        </w:rPr>
                        <w:t>pod číslem: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QZokoz2-__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  <w:bookmarkEnd w:id="2"/>
      <w:bookmarkEnd w:id="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318"/>
        <w:gridCol w:w="7181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8"/>
        <w:gridCol w:w="7181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8"/>
        <w:gridCol w:w="7181"/>
      </w:tblGrid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5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„Zhotovitel“)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8"/>
        <w:gridCol w:w="7181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Město Chotěboř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Trčků z Lípy 69, 583 01 Chotěboř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Tomášem Skarydem, starostou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00267538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jen,.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inertní s pluhováním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160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Dodávka posypového materiálu - drť 4/8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20" w:line="26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2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účelové komunikaci v lokalitě Horní Mlýn u Chotěboře.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2022, a to konkrétně od 15.1.2022 do 31.3.2022 a od 1.11.2022 do 31.12.2022.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Všechny faktury včetně příloh budou objednateli doručeny elektronicky na emailovou adresu </w:t>
      </w:r>
      <w:r>
        <w:fldChar w:fldCharType="begin"/>
      </w:r>
      <w:r>
        <w:rPr/>
        <w:instrText> HYPERLINK "mailto:faktury@chotebor.cz"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faktury@chotebor.cz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dvou dnů od vystavení.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Sb„ v platném znění (zákon o registru smluv) splní Zhotovitel.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6" w:val="left"/>
        </w:tabs>
        <w:bidi w:val="0"/>
        <w:spacing w:before="0" w:after="600" w:line="288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69" w:left="1058" w:right="1280" w:bottom="1278" w:header="941" w:footer="85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79400" distB="0" distL="0" distR="0" simplePos="0" relativeHeight="12582938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279400</wp:posOffset>
                </wp:positionV>
                <wp:extent cx="1859280" cy="2527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928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dn&lt;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 §■.. D.3,.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900000000000006pt;margin-top:22.pt;width:146.40000000000001pt;height:19.899999999999999pt;z-index:-125829373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Jihlavě dn&lt;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 §■.. D.3,.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1945" distB="3175" distL="0" distR="0" simplePos="0" relativeHeight="125829382" behindDoc="0" locked="0" layoutInCell="1" allowOverlap="1">
                <wp:simplePos x="0" y="0"/>
                <wp:positionH relativeFrom="page">
                  <wp:posOffset>4079240</wp:posOffset>
                </wp:positionH>
                <wp:positionV relativeFrom="paragraph">
                  <wp:posOffset>321945</wp:posOffset>
                </wp:positionV>
                <wp:extent cx="1313815" cy="2070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  <w:tab/>
                              <w:t>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1.19999999999999pt;margin-top:25.350000000000001pt;width:103.45pt;height:16.300000000000001pt;z-index:-125829371;mso-wrap-distance-left:0;mso-wrap-distance-top:25.350000000000001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0" w:right="0" w:bottom="14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4442460</wp:posOffset>
                </wp:positionH>
                <wp:positionV relativeFrom="paragraph">
                  <wp:posOffset>12700</wp:posOffset>
                </wp:positionV>
                <wp:extent cx="1207135" cy="63119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 Ing. Tomáš Škaryd 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9.80000000000001pt;margin-top:1.pt;width:95.049999999999997pt;height:49.7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Ing. Tomáš Škaryd 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720" w:right="31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1088" w:right="1542" w:bottom="145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1.1.2022 do 31.12.2022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01"/>
        <w:gridCol w:w="854"/>
        <w:gridCol w:w="2016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600.00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950.00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12 000.00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Lokalita Horní Mlýn u Chotěboře: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inertní</w:t>
        <w:tab/>
        <w:t>l,0km x 85,- = 85,-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Posypový materiál</w:t>
        <w:tab/>
        <w:t>0,5t x 500,- = 250,-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954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za zásah</w:t>
        <w:tab/>
        <w:t>335,-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je stanovena za předpokladu provádění údržbových prací na komunikacích ve správě Zhotovitele.</w:t>
      </w:r>
    </w:p>
    <w:sectPr>
      <w:footnotePr>
        <w:pos w:val="pageBottom"/>
        <w:numFmt w:val="decimal"/>
        <w:numRestart w:val="continuous"/>
      </w:footnotePr>
      <w:pgSz w:w="11900" w:h="16840"/>
      <w:pgMar w:top="1376" w:left="1147" w:right="1484" w:bottom="1376" w:header="948" w:footer="94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/>
      <w:strike w:val="0"/>
      <w:sz w:val="18"/>
      <w:szCs w:val="18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0B3"/>
      <w:sz w:val="34"/>
      <w:szCs w:val="34"/>
      <w:u w:val="singl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color w:val="6D80B3"/>
      <w:sz w:val="40"/>
      <w:szCs w:val="40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Nadpis #3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90" w:lineRule="auto"/>
    </w:pPr>
    <w:rPr>
      <w:rFonts w:ascii="Tahoma" w:eastAsia="Tahoma" w:hAnsi="Tahoma" w:cs="Tahoma"/>
      <w:b w:val="0"/>
      <w:bCs w:val="0"/>
      <w:i w:val="0"/>
      <w:iCs w:val="0"/>
      <w:smallCaps/>
      <w:strike w:val="0"/>
      <w:sz w:val="18"/>
      <w:szCs w:val="18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after="4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0B3"/>
      <w:sz w:val="34"/>
      <w:szCs w:val="34"/>
      <w:u w:val="singl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240" w:line="300" w:lineRule="auto"/>
      <w:ind w:left="360" w:firstLine="20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6D80B3"/>
      <w:sz w:val="40"/>
      <w:szCs w:val="4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line="39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4">
    <w:name w:val="Nadpis #3"/>
    <w:basedOn w:val="Normal"/>
    <w:link w:val="CharStyle25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