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rap="none" w:vAnchor="page" w:hAnchor="page" w:x="7240" w:y="127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Objednávkový formulář</w:t>
      </w:r>
      <w:bookmarkEnd w:id="0"/>
    </w:p>
    <w:p>
      <w:pPr>
        <w:pStyle w:val="Style4"/>
        <w:framePr w:w="14698" w:h="211" w:hRule="exact" w:wrap="none" w:vAnchor="page" w:hAnchor="page" w:x="1110" w:y="2204"/>
        <w:widowControl w:val="0"/>
        <w:keepNext w:val="0"/>
        <w:keepLines w:val="0"/>
        <w:shd w:val="clear" w:color="auto" w:fill="auto"/>
        <w:bidi w:val="0"/>
        <w:spacing w:before="0" w:after="0"/>
        <w:ind w:left="0" w:right="1151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Kurz ČNB ke dni vystavení objednávky:</w:t>
      </w:r>
    </w:p>
    <w:p>
      <w:pPr>
        <w:pStyle w:val="Style4"/>
        <w:framePr w:wrap="none" w:vAnchor="page" w:hAnchor="page" w:x="6040" w:y="2224"/>
        <w:tabs>
          <w:tab w:leader="none" w:pos="11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24,69</w:t>
        <w:tab/>
        <w:t>Kč/euro</w:t>
      </w:r>
    </w:p>
    <w:tbl>
      <w:tblPr>
        <w:tblOverlap w:val="never"/>
        <w:tblLayout w:type="fixed"/>
        <w:jc w:val="left"/>
      </w:tblPr>
      <w:tblGrid>
        <w:gridCol w:w="3898"/>
        <w:gridCol w:w="1651"/>
        <w:gridCol w:w="1651"/>
        <w:gridCol w:w="1666"/>
        <w:gridCol w:w="1661"/>
        <w:gridCol w:w="806"/>
        <w:gridCol w:w="1670"/>
        <w:gridCol w:w="1690"/>
      </w:tblGrid>
      <w:tr>
        <w:trPr>
          <w:trHeight w:val="485" w:hRule="exact"/>
        </w:trPr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4693" w:h="1714" w:wrap="none" w:vAnchor="page" w:hAnchor="page" w:x="1115" w:y="29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20" w:right="0" w:firstLine="0"/>
            </w:pPr>
            <w:r>
              <w:rPr>
                <w:rStyle w:val="CharStyle6"/>
                <w:b/>
                <w:bCs/>
              </w:rPr>
              <w:t>Stolní počítač a jeho modifikace</w:t>
            </w:r>
          </w:p>
        </w:tc>
      </w:tr>
      <w:tr>
        <w:trPr>
          <w:trHeight w:val="8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93" w:h="1714" w:wrap="none" w:vAnchor="page" w:hAnchor="page" w:x="1115" w:y="298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693" w:h="1714" w:wrap="none" w:vAnchor="page" w:hAnchor="page" w:x="1115" w:y="29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20" w:right="0" w:firstLine="0"/>
            </w:pPr>
            <w:r>
              <w:rPr>
                <w:rStyle w:val="CharStyle7"/>
                <w:b/>
                <w:bCs/>
              </w:rPr>
              <w:t>Dedikovaná grafická karta</w:t>
            </w:r>
          </w:p>
          <w:p>
            <w:pPr>
              <w:pStyle w:val="Style4"/>
              <w:framePr w:w="14693" w:h="1714" w:wrap="none" w:vAnchor="page" w:hAnchor="page" w:x="1115" w:y="29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20" w:right="0" w:firstLine="0"/>
            </w:pPr>
            <w:r>
              <w:rPr>
                <w:rStyle w:val="CharStyle8"/>
                <w:b w:val="0"/>
                <w:bCs w:val="0"/>
              </w:rPr>
              <w:t>NVIDIA Quadro P620 (P/N: 4X60R60468)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693" w:h="1714" w:wrap="none" w:vAnchor="page" w:hAnchor="page" w:x="1115" w:y="298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7" w:lineRule="exact"/>
              <w:ind w:left="220" w:right="0" w:firstLine="0"/>
            </w:pPr>
            <w:r>
              <w:rPr>
                <w:rStyle w:val="CharStyle7"/>
                <w:b/>
                <w:bCs/>
              </w:rPr>
              <w:t>Výkonnější procesor</w:t>
            </w:r>
          </w:p>
          <w:p>
            <w:pPr>
              <w:pStyle w:val="Style4"/>
              <w:framePr w:w="14693" w:h="1714" w:wrap="none" w:vAnchor="page" w:hAnchor="page" w:x="1115" w:y="298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7" w:lineRule="exact"/>
              <w:ind w:left="220" w:right="200" w:firstLine="0"/>
            </w:pPr>
            <w:r>
              <w:rPr>
                <w:rStyle w:val="CharStyle8"/>
                <w:b w:val="0"/>
                <w:bCs w:val="0"/>
              </w:rPr>
              <w:t>Ryzen 5 Pro 4650G 3 (P/N: SBB0T21862)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693" w:h="1714" w:wrap="none" w:vAnchor="page" w:hAnchor="page" w:x="1115" w:y="29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/>
              <w:ind w:left="20" w:right="0" w:firstLine="0"/>
            </w:pPr>
            <w:r>
              <w:rPr>
                <w:rStyle w:val="CharStyle7"/>
                <w:b/>
                <w:bCs/>
              </w:rPr>
              <w:t>Optická mechanika</w:t>
            </w:r>
          </w:p>
          <w:p>
            <w:pPr>
              <w:pStyle w:val="Style4"/>
              <w:framePr w:w="14693" w:h="1714" w:wrap="none" w:vAnchor="page" w:hAnchor="page" w:x="1115" w:y="29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46" w:lineRule="exact"/>
              <w:ind w:left="20" w:right="0" w:firstLine="0"/>
            </w:pPr>
            <w:r>
              <w:rPr>
                <w:rStyle w:val="CharStyle8"/>
                <w:b w:val="0"/>
                <w:bCs w:val="0"/>
              </w:rPr>
              <w:t>(P/N: SBB0T21948)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693" w:h="1714" w:wrap="none" w:vAnchor="page" w:hAnchor="page" w:x="1115" w:y="29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"/>
                <w:b/>
                <w:bCs/>
              </w:rPr>
              <w:t>Rozšíření operační paměti na 16 GB</w:t>
            </w:r>
          </w:p>
          <w:p>
            <w:pPr>
              <w:pStyle w:val="Style4"/>
              <w:framePr w:w="14693" w:h="1714" w:wrap="none" w:vAnchor="page" w:hAnchor="page" w:x="1115" w:y="29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(P/N: SBB0T20046)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693" w:h="1714" w:wrap="none" w:vAnchor="page" w:hAnchor="page" w:x="1115" w:y="29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  <w:b/>
                <w:bCs/>
              </w:rPr>
              <w:t>Počet kusů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693" w:h="1714" w:wrap="none" w:vAnchor="page" w:hAnchor="page" w:x="1115" w:y="29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"/>
                <w:b/>
                <w:bCs/>
              </w:rPr>
              <w:t>Cena za 1 ks PC v požadované modifikaci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4693" w:h="1714" w:wrap="none" w:vAnchor="page" w:hAnchor="page" w:x="1115" w:y="29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"/>
                <w:b/>
                <w:bCs/>
              </w:rPr>
              <w:t>Cena celkem za PC v požadované modifikaci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14693" w:h="1714" w:wrap="none" w:vAnchor="page" w:hAnchor="page" w:x="1115" w:y="29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7"/>
                <w:b/>
                <w:bCs/>
              </w:rPr>
              <w:t xml:space="preserve">Stolní počítač </w:t>
            </w:r>
            <w:r>
              <w:rPr>
                <w:rStyle w:val="CharStyle9"/>
                <w:b w:val="0"/>
                <w:bCs w:val="0"/>
              </w:rPr>
              <w:t>(modifikace 1)</w:t>
            </w:r>
          </w:p>
          <w:p>
            <w:pPr>
              <w:pStyle w:val="Style4"/>
              <w:framePr w:w="14693" w:h="1714" w:wrap="none" w:vAnchor="page" w:hAnchor="page" w:x="1115" w:y="29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Lenovo ThinkCentre M75s Cen2 (P/N:11JACT01WW)</w:t>
            </w:r>
          </w:p>
        </w:tc>
        <w:tc>
          <w:tcPr>
            <w:shd w:val="clear" w:color="auto" w:fill="D8DBDD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693" w:h="1714" w:wrap="none" w:vAnchor="page" w:hAnchor="page" w:x="1115" w:y="298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8DBDD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693" w:h="1714" w:wrap="none" w:vAnchor="page" w:hAnchor="page" w:x="1115" w:y="29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6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X</w:t>
            </w:r>
          </w:p>
        </w:tc>
        <w:tc>
          <w:tcPr>
            <w:shd w:val="clear" w:color="auto" w:fill="D8DBDD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693" w:h="1714" w:wrap="none" w:vAnchor="page" w:hAnchor="page" w:x="1115" w:y="29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6" w:lineRule="exact"/>
              <w:ind w:left="20" w:right="0" w:firstLine="0"/>
            </w:pPr>
            <w:r>
              <w:rPr>
                <w:rStyle w:val="CharStyle9"/>
                <w:b w:val="0"/>
                <w:bCs w:val="0"/>
              </w:rPr>
              <w:t>X</w:t>
            </w:r>
          </w:p>
        </w:tc>
        <w:tc>
          <w:tcPr>
            <w:shd w:val="clear" w:color="auto" w:fill="D8DBDD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693" w:h="1714" w:wrap="none" w:vAnchor="page" w:hAnchor="page" w:x="1115" w:y="298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A4A7A9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693" w:h="1714" w:wrap="none" w:vAnchor="page" w:hAnchor="page" w:x="1115" w:y="29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6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693" w:h="1714" w:wrap="none" w:vAnchor="page" w:hAnchor="page" w:x="1115" w:y="298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6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484,00 €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693" w:h="1714" w:wrap="none" w:vAnchor="page" w:hAnchor="page" w:x="1115" w:y="298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6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1 452,00 €</w:t>
            </w:r>
          </w:p>
        </w:tc>
      </w:tr>
    </w:tbl>
    <w:tbl>
      <w:tblPr>
        <w:tblOverlap w:val="never"/>
        <w:tblLayout w:type="fixed"/>
        <w:jc w:val="left"/>
      </w:tblPr>
      <w:tblGrid>
        <w:gridCol w:w="10526"/>
        <w:gridCol w:w="802"/>
        <w:gridCol w:w="1675"/>
        <w:gridCol w:w="1690"/>
      </w:tblGrid>
      <w:tr>
        <w:trPr>
          <w:trHeight w:val="485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4693" w:h="1891" w:wrap="none" w:vAnchor="page" w:hAnchor="page" w:x="1115" w:y="511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20" w:right="0" w:firstLine="0"/>
            </w:pPr>
            <w:r>
              <w:rPr>
                <w:rStyle w:val="CharStyle6"/>
                <w:b/>
                <w:bCs/>
              </w:rPr>
              <w:t>Příslušenství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693" w:h="1891" w:wrap="none" w:vAnchor="page" w:hAnchor="page" w:x="1115" w:y="511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  <w:b/>
                <w:bCs/>
              </w:rPr>
              <w:t>Položka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693" w:h="1891" w:wrap="none" w:vAnchor="page" w:hAnchor="page" w:x="1115" w:y="51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  <w:b/>
                <w:bCs/>
              </w:rPr>
              <w:t>Počet kusů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693" w:h="1891" w:wrap="none" w:vAnchor="page" w:hAnchor="page" w:x="1115" w:y="511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  <w:b/>
                <w:bCs/>
              </w:rPr>
              <w:t>Cena za 1 ks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4693" w:h="1891" w:wrap="none" w:vAnchor="page" w:hAnchor="page" w:x="1115" w:y="511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20" w:right="0" w:firstLine="0"/>
            </w:pPr>
            <w:r>
              <w:rPr>
                <w:rStyle w:val="CharStyle7"/>
                <w:b/>
                <w:bCs/>
              </w:rPr>
              <w:t>Cena celkem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693" w:h="1891" w:wrap="none" w:vAnchor="page" w:hAnchor="page" w:x="1115" w:y="51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/>
              <w:ind w:left="0" w:right="0" w:firstLine="0"/>
            </w:pPr>
            <w:r>
              <w:rPr>
                <w:rStyle w:val="CharStyle7"/>
                <w:b/>
                <w:bCs/>
              </w:rPr>
              <w:t>Monitor A</w:t>
            </w:r>
          </w:p>
          <w:p>
            <w:pPr>
              <w:pStyle w:val="Style4"/>
              <w:framePr w:w="14693" w:h="1891" w:wrap="none" w:vAnchor="page" w:hAnchor="page" w:x="1115" w:y="51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46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AOC24P2Q (P/N: 24P2Q)</w:t>
            </w:r>
          </w:p>
        </w:tc>
        <w:tc>
          <w:tcPr>
            <w:shd w:val="clear" w:color="auto" w:fill="A4A7A9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693" w:h="1891" w:wrap="none" w:vAnchor="page" w:hAnchor="page" w:x="1115" w:y="511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6" w:lineRule="exact"/>
              <w:ind w:left="0" w:right="20" w:firstLine="0"/>
            </w:pPr>
            <w:r>
              <w:rPr>
                <w:rStyle w:val="CharStyle9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693" w:h="1891" w:wrap="none" w:vAnchor="page" w:hAnchor="page" w:x="1115" w:y="511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6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125,84 €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4693" w:h="1891" w:wrap="none" w:vAnchor="page" w:hAnchor="page" w:x="1115" w:y="511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6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503,36 €</w:t>
            </w:r>
          </w:p>
        </w:tc>
      </w:tr>
      <w:tr>
        <w:trPr>
          <w:trHeight w:val="49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14693" w:h="1891" w:wrap="none" w:vAnchor="page" w:hAnchor="page" w:x="1115" w:y="51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/>
              <w:ind w:left="0" w:right="0" w:firstLine="0"/>
            </w:pPr>
            <w:r>
              <w:rPr>
                <w:rStyle w:val="CharStyle7"/>
                <w:b/>
                <w:bCs/>
              </w:rPr>
              <w:t>Klávesnice se čtečkou čipových karet</w:t>
            </w:r>
          </w:p>
          <w:p>
            <w:pPr>
              <w:pStyle w:val="Style4"/>
              <w:framePr w:w="14693" w:h="1891" w:wrap="none" w:vAnchor="page" w:hAnchor="page" w:x="1115" w:y="51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46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Lenovo klávesnice USB Black Preferred Smartcard reader - CZ (P/N: 4X30E51008)</w:t>
            </w:r>
          </w:p>
        </w:tc>
        <w:tc>
          <w:tcPr>
            <w:shd w:val="clear" w:color="auto" w:fill="A4A7A9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693" w:h="1891" w:wrap="none" w:vAnchor="page" w:hAnchor="page" w:x="1115" w:y="511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6" w:lineRule="exact"/>
              <w:ind w:left="0" w:right="20" w:firstLine="0"/>
            </w:pPr>
            <w:r>
              <w:rPr>
                <w:rStyle w:val="CharStyle9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693" w:h="1891" w:wrap="none" w:vAnchor="page" w:hAnchor="page" w:x="1115" w:y="511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6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31,46 €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693" w:h="1891" w:wrap="none" w:vAnchor="page" w:hAnchor="page" w:x="1115" w:y="511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6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94,38 €</w:t>
            </w:r>
          </w:p>
        </w:tc>
      </w:tr>
    </w:tbl>
    <w:tbl>
      <w:tblPr>
        <w:tblOverlap w:val="never"/>
        <w:tblLayout w:type="fixed"/>
        <w:jc w:val="left"/>
      </w:tblPr>
      <w:tblGrid>
        <w:gridCol w:w="8741"/>
        <w:gridCol w:w="5952"/>
      </w:tblGrid>
      <w:tr>
        <w:trPr>
          <w:trHeight w:val="4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693" w:h="984" w:wrap="none" w:vAnchor="page" w:hAnchor="page" w:x="1110" w:y="83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Cena celkem za objednávku včetně DPH v eurech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4693" w:h="984" w:wrap="none" w:vAnchor="page" w:hAnchor="page" w:x="1110" w:y="83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8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2 049,74 €</w:t>
            </w:r>
          </w:p>
        </w:tc>
      </w:tr>
      <w:tr>
        <w:trPr>
          <w:trHeight w:val="499" w:hRule="exact"/>
        </w:trPr>
        <w:tc>
          <w:tcPr>
            <w:shd w:val="clear" w:color="auto" w:fill="D8DBDD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693" w:h="984" w:wrap="none" w:vAnchor="page" w:hAnchor="page" w:x="1110" w:y="83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0"/>
                <w:b/>
                <w:bCs/>
              </w:rPr>
              <w:t>Cena celkem za objednávku včetně DPH v Kč</w:t>
            </w:r>
          </w:p>
        </w:tc>
        <w:tc>
          <w:tcPr>
            <w:shd w:val="clear" w:color="auto" w:fill="D8DBDD"/>
            <w:tcBorders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693" w:h="984" w:wrap="none" w:vAnchor="page" w:hAnchor="page" w:x="1110" w:y="83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2" w:lineRule="exact"/>
              <w:ind w:left="0" w:right="0" w:firstLine="0"/>
            </w:pPr>
            <w:r>
              <w:rPr>
                <w:rStyle w:val="CharStyle10"/>
                <w:b/>
                <w:bCs/>
              </w:rPr>
              <w:t>50 597,83 Kč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|1_"/>
    <w:basedOn w:val="DefaultParagraphFont"/>
    <w:link w:val="Style2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5">
    <w:name w:val="Body text|2_"/>
    <w:basedOn w:val="DefaultParagraphFont"/>
    <w:link w:val="Style4"/>
    <w:rPr>
      <w:b/>
      <w:bCs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6">
    <w:name w:val="Body text|2 + 7.5 pt"/>
    <w:basedOn w:val="CharStyle5"/>
    <w:rPr>
      <w:lang w:val="cs-CZ" w:eastAsia="cs-CZ" w:bidi="cs-CZ"/>
      <w:sz w:val="15"/>
      <w:szCs w:val="15"/>
      <w:w w:val="100"/>
      <w:spacing w:val="0"/>
      <w:color w:val="000000"/>
      <w:position w:val="0"/>
    </w:rPr>
  </w:style>
  <w:style w:type="character" w:customStyle="1" w:styleId="CharStyle7">
    <w:name w:val="Body text|2"/>
    <w:basedOn w:val="CharStyle5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8">
    <w:name w:val="Body text|2 + 6.5 pt,Not Bold,Italic"/>
    <w:basedOn w:val="CharStyle5"/>
    <w:rPr>
      <w:lang w:val="cs-CZ" w:eastAsia="cs-CZ" w:bidi="cs-CZ"/>
      <w:b/>
      <w:bCs/>
      <w:i/>
      <w:iCs/>
      <w:sz w:val="13"/>
      <w:szCs w:val="13"/>
      <w:w w:val="100"/>
      <w:spacing w:val="0"/>
      <w:color w:val="000000"/>
      <w:position w:val="0"/>
    </w:rPr>
  </w:style>
  <w:style w:type="character" w:customStyle="1" w:styleId="CharStyle9">
    <w:name w:val="Body text|2 + 6.5 pt,Not Bold"/>
    <w:basedOn w:val="CharStyle5"/>
    <w:rPr>
      <w:lang w:val="cs-CZ" w:eastAsia="cs-CZ" w:bidi="cs-CZ"/>
      <w:b/>
      <w:bCs/>
      <w:sz w:val="13"/>
      <w:szCs w:val="13"/>
      <w:w w:val="100"/>
      <w:spacing w:val="0"/>
      <w:color w:val="000000"/>
      <w:position w:val="0"/>
    </w:rPr>
  </w:style>
  <w:style w:type="character" w:customStyle="1" w:styleId="CharStyle10">
    <w:name w:val="Body text|2 + 9.5 pt"/>
    <w:basedOn w:val="CharStyle5"/>
    <w:rPr>
      <w:lang w:val="cs-CZ" w:eastAsia="cs-CZ" w:bidi="cs-CZ"/>
      <w:sz w:val="19"/>
      <w:szCs w:val="19"/>
      <w:w w:val="100"/>
      <w:spacing w:val="0"/>
      <w:color w:val="000000"/>
      <w:position w:val="0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FFFFFF"/>
      <w:outlineLvl w:val="0"/>
      <w:spacing w:line="212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4">
    <w:name w:val="Body text|2"/>
    <w:basedOn w:val="Normal"/>
    <w:link w:val="CharStyle5"/>
    <w:pPr>
      <w:widowControl w:val="0"/>
      <w:shd w:val="clear" w:color="auto" w:fill="FFFFFF"/>
      <w:jc w:val="right"/>
      <w:spacing w:after="620" w:line="134" w:lineRule="exact"/>
    </w:pPr>
    <w:rPr>
      <w:b/>
      <w:bCs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