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6D" w:rsidRDefault="0011354E">
      <w:pPr>
        <w:tabs>
          <w:tab w:val="center" w:pos="5273"/>
        </w:tabs>
        <w:spacing w:after="12" w:line="249" w:lineRule="auto"/>
        <w:ind w:left="0" w:firstLine="0"/>
        <w:jc w:val="left"/>
      </w:pPr>
      <w:r>
        <w:rPr>
          <w:sz w:val="26"/>
        </w:rPr>
        <w:tab/>
        <w:t>SMLOUVA O POSKYTOVÁNÍ SLUŽEB</w:t>
      </w:r>
    </w:p>
    <w:p w:rsidR="007D056D" w:rsidRDefault="0011354E" w:rsidP="0011354E">
      <w:pPr>
        <w:spacing w:after="3" w:line="259" w:lineRule="auto"/>
        <w:ind w:left="3399" w:hanging="10"/>
      </w:pPr>
      <w:r>
        <w:t>Číslo smlouvy Objednatele : 06EU-003141</w:t>
      </w:r>
    </w:p>
    <w:p w:rsidR="007D056D" w:rsidRDefault="0011354E">
      <w:pPr>
        <w:spacing w:after="12" w:line="259" w:lineRule="auto"/>
        <w:ind w:left="3389" w:firstLine="0"/>
        <w:jc w:val="left"/>
      </w:pPr>
      <w:r>
        <w:rPr>
          <w:noProof/>
        </w:rPr>
        <w:drawing>
          <wp:inline distT="0" distB="0" distL="0" distR="0">
            <wp:extent cx="12194" cy="6097"/>
            <wp:effectExtent l="0" t="0" r="0" b="0"/>
            <wp:docPr id="1238" name="Picture 1238"/>
            <wp:cNvGraphicFramePr/>
            <a:graphic xmlns:a="http://schemas.openxmlformats.org/drawingml/2006/main">
              <a:graphicData uri="http://schemas.openxmlformats.org/drawingml/2006/picture">
                <pic:pic xmlns:pic="http://schemas.openxmlformats.org/drawingml/2006/picture">
                  <pic:nvPicPr>
                    <pic:cNvPr id="1238" name="Picture 1238"/>
                    <pic:cNvPicPr/>
                  </pic:nvPicPr>
                  <pic:blipFill>
                    <a:blip r:embed="rId7"/>
                    <a:stretch>
                      <a:fillRect/>
                    </a:stretch>
                  </pic:blipFill>
                  <pic:spPr>
                    <a:xfrm>
                      <a:off x="0" y="0"/>
                      <a:ext cx="12194" cy="6097"/>
                    </a:xfrm>
                    <a:prstGeom prst="rect">
                      <a:avLst/>
                    </a:prstGeom>
                  </pic:spPr>
                </pic:pic>
              </a:graphicData>
            </a:graphic>
          </wp:inline>
        </w:drawing>
      </w:r>
    </w:p>
    <w:p w:rsidR="007D056D" w:rsidRDefault="0011354E">
      <w:pPr>
        <w:spacing w:after="139" w:line="259" w:lineRule="auto"/>
        <w:ind w:left="1128" w:right="19" w:hanging="10"/>
        <w:jc w:val="center"/>
      </w:pPr>
      <w:r>
        <w:t>Č</w:t>
      </w:r>
      <w:r>
        <w:t xml:space="preserve">íslo smlouvy Poskytovatele : </w:t>
      </w:r>
      <w:r w:rsidRPr="0011354E">
        <w:rPr>
          <w:highlight w:val="black"/>
        </w:rPr>
        <w:t>SML/2017052</w:t>
      </w:r>
    </w:p>
    <w:p w:rsidR="007D056D" w:rsidRDefault="0011354E">
      <w:pPr>
        <w:spacing w:after="241"/>
        <w:ind w:left="2357" w:right="14" w:firstLine="0"/>
      </w:pPr>
      <w:r>
        <w:t xml:space="preserve">ISPROFIN/ISPROFOND: </w:t>
      </w:r>
      <w:r w:rsidRPr="0011354E">
        <w:rPr>
          <w:highlight w:val="black"/>
        </w:rPr>
        <w:t>500 151 0002 (327 111 3012.20668.1833)</w:t>
      </w:r>
    </w:p>
    <w:p w:rsidR="007D056D" w:rsidRDefault="0011354E" w:rsidP="0011354E">
      <w:pPr>
        <w:spacing w:after="3" w:line="417" w:lineRule="auto"/>
        <w:ind w:left="1128" w:right="-15" w:hanging="10"/>
        <w:jc w:val="center"/>
        <w:sectPr w:rsidR="007D056D">
          <w:footerReference w:type="even" r:id="rId8"/>
          <w:footerReference w:type="default" r:id="rId9"/>
          <w:footerReference w:type="first" r:id="rId10"/>
          <w:pgSz w:w="11906" w:h="16838"/>
          <w:pgMar w:top="1335" w:right="1935" w:bottom="1090" w:left="514" w:header="708" w:footer="708" w:gutter="0"/>
          <w:cols w:space="708"/>
          <w:titlePg/>
        </w:sectPr>
      </w:pPr>
      <w:r>
        <w:t xml:space="preserve">Název související veřejné zakázky: </w:t>
      </w:r>
      <w:r w:rsidRPr="0011354E">
        <w:rPr>
          <w:b/>
          <w:u w:val="single" w:color="000000"/>
        </w:rPr>
        <w:t>I/</w:t>
      </w:r>
      <w:r w:rsidRPr="0011354E">
        <w:rPr>
          <w:b/>
          <w:u w:val="single" w:color="000000"/>
        </w:rPr>
        <w:t>26 Baby</w:t>
      </w:r>
      <w:r w:rsidRPr="0011354E">
        <w:rPr>
          <w:b/>
          <w:u w:val="single" w:color="000000"/>
        </w:rPr>
        <w:t>Ion obchvat - VIDEOVIZUALIZACE</w:t>
      </w:r>
      <w:r>
        <w:rPr>
          <w:u w:val="single" w:color="000000"/>
        </w:rPr>
        <w:t xml:space="preserve"> </w:t>
      </w:r>
      <w:r>
        <w:t>uzavřená níže uvedeného dne, měsíce a roku mezi následujícími smluvními stranami (dále jako „Smlouva“)</w:t>
      </w:r>
    </w:p>
    <w:p w:rsidR="0011354E" w:rsidRDefault="0011354E">
      <w:pPr>
        <w:ind w:left="9" w:right="662" w:firstLine="10"/>
      </w:pPr>
      <w:r>
        <w:t>Ř</w:t>
      </w:r>
      <w:r>
        <w:t xml:space="preserve">editelství silnic a dálnic ČR se sídlem </w:t>
      </w:r>
    </w:p>
    <w:p w:rsidR="0011354E" w:rsidRDefault="0011354E">
      <w:pPr>
        <w:ind w:left="9" w:right="662" w:firstLine="10"/>
      </w:pPr>
      <w:r>
        <w:t xml:space="preserve">IČO: </w:t>
      </w:r>
      <w:r>
        <w:t xml:space="preserve">DIČ: </w:t>
      </w:r>
    </w:p>
    <w:p w:rsidR="0011354E" w:rsidRDefault="0011354E">
      <w:pPr>
        <w:ind w:left="9" w:right="662" w:firstLine="10"/>
      </w:pPr>
      <w:r>
        <w:t xml:space="preserve">právní forma: </w:t>
      </w:r>
    </w:p>
    <w:p w:rsidR="007D056D" w:rsidRDefault="0011354E">
      <w:pPr>
        <w:ind w:left="9" w:right="662" w:firstLine="10"/>
      </w:pPr>
      <w:r>
        <w:t xml:space="preserve">bankovní spojení: </w:t>
      </w:r>
      <w:r>
        <w:t>zastoupeno:</w:t>
      </w:r>
    </w:p>
    <w:p w:rsidR="007D056D" w:rsidRDefault="0011354E">
      <w:pPr>
        <w:ind w:left="9" w:right="14" w:firstLine="10"/>
      </w:pPr>
      <w:r>
        <w:t>kontaktní osoba ve věcech smluvních: e-mail:</w:t>
      </w:r>
    </w:p>
    <w:p w:rsidR="007D056D" w:rsidRDefault="0011354E">
      <w:pPr>
        <w:spacing w:after="16" w:line="265" w:lineRule="auto"/>
        <w:ind w:left="0" w:hanging="10"/>
        <w:jc w:val="left"/>
      </w:pPr>
      <w:r>
        <w:rPr>
          <w:sz w:val="20"/>
        </w:rPr>
        <w:t>tel :</w:t>
      </w:r>
    </w:p>
    <w:p w:rsidR="007D056D" w:rsidRDefault="0011354E">
      <w:pPr>
        <w:ind w:left="9" w:right="14" w:firstLine="10"/>
      </w:pPr>
      <w:r>
        <w:t>kontaktní osoba ve věcech technických: e-mail:</w:t>
      </w:r>
    </w:p>
    <w:p w:rsidR="007D056D" w:rsidRDefault="0011354E">
      <w:pPr>
        <w:spacing w:after="322" w:line="265" w:lineRule="auto"/>
        <w:ind w:left="0" w:hanging="10"/>
        <w:jc w:val="left"/>
      </w:pPr>
      <w:r>
        <w:rPr>
          <w:sz w:val="20"/>
        </w:rPr>
        <w:t>tel :</w:t>
      </w:r>
    </w:p>
    <w:p w:rsidR="007D056D" w:rsidRDefault="0011354E">
      <w:pPr>
        <w:spacing w:after="16" w:line="540" w:lineRule="auto"/>
        <w:ind w:left="5" w:right="1205" w:firstLine="5"/>
        <w:jc w:val="left"/>
      </w:pPr>
      <w:r>
        <w:rPr>
          <w:sz w:val="24"/>
        </w:rPr>
        <w:t xml:space="preserve">(dále jen </w:t>
      </w:r>
      <w:r>
        <w:rPr>
          <w:sz w:val="24"/>
        </w:rPr>
        <w:t xml:space="preserve">„Objednatel”) </w:t>
      </w:r>
      <w:r>
        <w:rPr>
          <w:sz w:val="24"/>
        </w:rPr>
        <w:t>a</w:t>
      </w:r>
    </w:p>
    <w:p w:rsidR="007D056D" w:rsidRDefault="0011354E">
      <w:pPr>
        <w:spacing w:after="0" w:line="271" w:lineRule="auto"/>
        <w:ind w:left="10" w:right="2256" w:firstLine="0"/>
      </w:pPr>
      <w:r>
        <w:rPr>
          <w:sz w:val="26"/>
        </w:rPr>
        <w:t xml:space="preserve">CTECH s.r.o. se sídlem </w:t>
      </w:r>
      <w:r>
        <w:rPr>
          <w:sz w:val="26"/>
        </w:rPr>
        <w:t xml:space="preserve">IČO: </w:t>
      </w:r>
      <w:r>
        <w:rPr>
          <w:sz w:val="26"/>
        </w:rPr>
        <w:t>DIČ:</w:t>
      </w:r>
    </w:p>
    <w:p w:rsidR="007D056D" w:rsidRDefault="0011354E">
      <w:pPr>
        <w:ind w:left="9" w:right="1008" w:firstLine="0"/>
      </w:pPr>
      <w:r>
        <w:t>zápis v obchodním rejstříku: právní forma: bankovní spojení: zastoupen:</w:t>
      </w:r>
    </w:p>
    <w:p w:rsidR="007D056D" w:rsidRDefault="0011354E">
      <w:pPr>
        <w:spacing w:after="60"/>
        <w:ind w:left="9" w:right="14" w:firstLine="5"/>
      </w:pPr>
      <w:r>
        <w:t>kontaktní osoba ve věcech smluvních: e-mail:</w:t>
      </w:r>
    </w:p>
    <w:p w:rsidR="007D056D" w:rsidRDefault="0011354E">
      <w:pPr>
        <w:spacing w:after="16" w:line="265" w:lineRule="auto"/>
        <w:ind w:left="0" w:hanging="10"/>
        <w:jc w:val="left"/>
      </w:pPr>
      <w:r>
        <w:rPr>
          <w:sz w:val="20"/>
        </w:rPr>
        <w:t>tel :</w:t>
      </w:r>
    </w:p>
    <w:p w:rsidR="007D056D" w:rsidRDefault="0011354E">
      <w:pPr>
        <w:spacing w:after="314" w:line="255" w:lineRule="auto"/>
        <w:ind w:left="14" w:right="-15" w:firstLine="4"/>
        <w:jc w:val="left"/>
      </w:pPr>
      <w:r>
        <w:t>kontaktní osoba ve věcech technických: e-mail: tel:</w:t>
      </w:r>
    </w:p>
    <w:p w:rsidR="007D056D" w:rsidRDefault="0011354E">
      <w:pPr>
        <w:spacing w:after="687" w:line="249" w:lineRule="auto"/>
        <w:ind w:left="19" w:firstLine="9"/>
        <w:jc w:val="left"/>
      </w:pPr>
      <w:r>
        <w:rPr>
          <w:sz w:val="26"/>
        </w:rPr>
        <w:t xml:space="preserve">(dále jen „Poskytovatel) </w:t>
      </w:r>
    </w:p>
    <w:p w:rsidR="0011354E" w:rsidRDefault="0011354E">
      <w:pPr>
        <w:ind w:left="9" w:right="14" w:firstLine="0"/>
      </w:pPr>
    </w:p>
    <w:p w:rsidR="007D056D" w:rsidRDefault="0011354E">
      <w:pPr>
        <w:ind w:left="9" w:right="14" w:firstLine="0"/>
      </w:pPr>
      <w:r>
        <w:t>Na Pankráci 546/56, 140 OO Praha 4</w:t>
      </w:r>
    </w:p>
    <w:p w:rsidR="007D056D" w:rsidRPr="0011354E" w:rsidRDefault="0011354E">
      <w:pPr>
        <w:spacing w:after="4" w:line="255" w:lineRule="auto"/>
        <w:ind w:left="14" w:right="1032" w:firstLine="4"/>
        <w:jc w:val="left"/>
        <w:rPr>
          <w:highlight w:val="black"/>
        </w:rPr>
      </w:pPr>
      <w:r>
        <w:t xml:space="preserve">65993390 </w:t>
      </w:r>
      <w:r>
        <w:t xml:space="preserve">CZ65993390 příspěvková organizace </w:t>
      </w:r>
      <w:r w:rsidRPr="0011354E">
        <w:rPr>
          <w:highlight w:val="black"/>
        </w:rPr>
        <w:t xml:space="preserve">ČNB, č. ú. 20001-15937031/0710 Ing. Jan Kroupa, generální ředitel Eva Maříková </w:t>
      </w:r>
      <w:r w:rsidRPr="0011354E">
        <w:rPr>
          <w:highlight w:val="black"/>
          <w:u w:val="single" w:color="000000"/>
        </w:rPr>
        <w:t>eva,marikova20rsd.cz</w:t>
      </w:r>
    </w:p>
    <w:p w:rsidR="007D056D" w:rsidRPr="0011354E" w:rsidRDefault="0011354E">
      <w:pPr>
        <w:spacing w:after="20" w:line="240" w:lineRule="auto"/>
        <w:ind w:left="34" w:right="1767" w:firstLine="0"/>
        <w:rPr>
          <w:highlight w:val="black"/>
        </w:rPr>
      </w:pPr>
      <w:r w:rsidRPr="0011354E">
        <w:rPr>
          <w:highlight w:val="black"/>
        </w:rPr>
        <w:t xml:space="preserve">377 333 725 </w:t>
      </w:r>
      <w:r w:rsidRPr="0011354E">
        <w:rPr>
          <w:highlight w:val="black"/>
        </w:rPr>
        <w:t xml:space="preserve">Ing. Stanislava Lišková </w:t>
      </w:r>
      <w:r w:rsidRPr="0011354E">
        <w:rPr>
          <w:highlight w:val="black"/>
          <w:u w:val="single" w:color="000000"/>
        </w:rPr>
        <w:t>stanislava.liskova rsd.cz</w:t>
      </w:r>
    </w:p>
    <w:p w:rsidR="007D056D" w:rsidRDefault="0011354E">
      <w:pPr>
        <w:spacing w:after="1760" w:line="265" w:lineRule="auto"/>
        <w:ind w:left="43" w:hanging="10"/>
        <w:jc w:val="left"/>
      </w:pPr>
      <w:r w:rsidRPr="0011354E">
        <w:rPr>
          <w:highlight w:val="black"/>
        </w:rPr>
        <w:t>377 333 765</w:t>
      </w:r>
    </w:p>
    <w:p w:rsidR="007D056D" w:rsidRDefault="0011354E">
      <w:pPr>
        <w:ind w:left="9" w:right="14" w:firstLine="0"/>
      </w:pPr>
      <w:r>
        <w:t>Michelská 29/6, 140 00 Praha 4</w:t>
      </w:r>
    </w:p>
    <w:p w:rsidR="007D056D" w:rsidRDefault="0011354E">
      <w:pPr>
        <w:spacing w:after="13" w:line="265" w:lineRule="auto"/>
        <w:ind w:left="43" w:hanging="10"/>
        <w:jc w:val="left"/>
      </w:pPr>
      <w:r>
        <w:t>26494183</w:t>
      </w:r>
    </w:p>
    <w:p w:rsidR="007D056D" w:rsidRDefault="0011354E">
      <w:pPr>
        <w:ind w:left="9" w:right="14" w:firstLine="0"/>
      </w:pPr>
      <w:r>
        <w:t xml:space="preserve">CZ26494183 </w:t>
      </w:r>
      <w:r>
        <w:rPr>
          <w:noProof/>
        </w:rPr>
        <w:drawing>
          <wp:inline distT="0" distB="0" distL="0" distR="0">
            <wp:extent cx="3048" cy="3049"/>
            <wp:effectExtent l="0" t="0" r="0" b="0"/>
            <wp:docPr id="1239" name="Picture 1239"/>
            <wp:cNvGraphicFramePr/>
            <a:graphic xmlns:a="http://schemas.openxmlformats.org/drawingml/2006/main">
              <a:graphicData uri="http://schemas.openxmlformats.org/drawingml/2006/picture">
                <pic:pic xmlns:pic="http://schemas.openxmlformats.org/drawingml/2006/picture">
                  <pic:nvPicPr>
                    <pic:cNvPr id="1239" name="Picture 1239"/>
                    <pic:cNvPicPr/>
                  </pic:nvPicPr>
                  <pic:blipFill>
                    <a:blip r:embed="rId11"/>
                    <a:stretch>
                      <a:fillRect/>
                    </a:stretch>
                  </pic:blipFill>
                  <pic:spPr>
                    <a:xfrm>
                      <a:off x="0" y="0"/>
                      <a:ext cx="3048" cy="3049"/>
                    </a:xfrm>
                    <a:prstGeom prst="rect">
                      <a:avLst/>
                    </a:prstGeom>
                  </pic:spPr>
                </pic:pic>
              </a:graphicData>
            </a:graphic>
          </wp:inline>
        </w:drawing>
      </w:r>
    </w:p>
    <w:p w:rsidR="007D056D" w:rsidRPr="0011354E" w:rsidRDefault="0011354E">
      <w:pPr>
        <w:ind w:left="9" w:right="14" w:firstLine="14"/>
        <w:rPr>
          <w:highlight w:val="black"/>
        </w:rPr>
      </w:pPr>
      <w:r w:rsidRPr="0011354E">
        <w:rPr>
          <w:highlight w:val="black"/>
        </w:rPr>
        <w:t>Městský soud v Praze, oddíl C, vložka 85760 společnost s ručením omezeným</w:t>
      </w:r>
    </w:p>
    <w:p w:rsidR="007D056D" w:rsidRPr="0011354E" w:rsidRDefault="0011354E">
      <w:pPr>
        <w:ind w:left="9" w:right="14" w:firstLine="5"/>
        <w:rPr>
          <w:highlight w:val="black"/>
        </w:rPr>
      </w:pPr>
      <w:r w:rsidRPr="0011354E">
        <w:rPr>
          <w:highlight w:val="black"/>
        </w:rPr>
        <w:t xml:space="preserve">PPF banka a.s., číslo účtu: 6008070000/6000 Miloš Čihák, jednatel Miloš Čihák, jednatel </w:t>
      </w:r>
      <w:r w:rsidRPr="0011354E">
        <w:rPr>
          <w:highlight w:val="black"/>
          <w:u w:val="single" w:color="000000"/>
        </w:rPr>
        <w:t>cihak ctech.cz</w:t>
      </w:r>
    </w:p>
    <w:p w:rsidR="007D056D" w:rsidRPr="0011354E" w:rsidRDefault="0011354E">
      <w:pPr>
        <w:spacing w:after="13" w:line="265" w:lineRule="auto"/>
        <w:ind w:left="43" w:hanging="10"/>
        <w:jc w:val="left"/>
        <w:rPr>
          <w:highlight w:val="black"/>
        </w:rPr>
      </w:pPr>
      <w:r w:rsidRPr="0011354E">
        <w:rPr>
          <w:highlight w:val="black"/>
        </w:rPr>
        <w:t>261 215 644</w:t>
      </w:r>
    </w:p>
    <w:p w:rsidR="007D056D" w:rsidRPr="0011354E" w:rsidRDefault="0011354E">
      <w:pPr>
        <w:ind w:left="9" w:right="14" w:firstLine="0"/>
        <w:rPr>
          <w:highlight w:val="black"/>
        </w:rPr>
      </w:pPr>
      <w:r w:rsidRPr="0011354E">
        <w:rPr>
          <w:highlight w:val="black"/>
        </w:rPr>
        <w:t xml:space="preserve">Lukáš Kubáček, obchodní ředitel </w:t>
      </w:r>
      <w:r w:rsidRPr="0011354E">
        <w:rPr>
          <w:highlight w:val="black"/>
          <w:u w:val="single" w:color="000000"/>
        </w:rPr>
        <w:t>kubacek@ctech.cz</w:t>
      </w:r>
    </w:p>
    <w:p w:rsidR="007D056D" w:rsidRDefault="0011354E">
      <w:pPr>
        <w:spacing w:after="13" w:line="265" w:lineRule="auto"/>
        <w:ind w:left="43" w:hanging="10"/>
        <w:jc w:val="left"/>
      </w:pPr>
      <w:r w:rsidRPr="0011354E">
        <w:rPr>
          <w:highlight w:val="black"/>
        </w:rPr>
        <w:t>777 749 587</w:t>
      </w:r>
    </w:p>
    <w:p w:rsidR="007D056D" w:rsidRDefault="007D056D">
      <w:pPr>
        <w:sectPr w:rsidR="007D056D">
          <w:type w:val="continuous"/>
          <w:pgSz w:w="11906" w:h="16838"/>
          <w:pgMar w:top="1440" w:right="2698" w:bottom="1440" w:left="1287" w:header="708" w:footer="708" w:gutter="0"/>
          <w:cols w:num="2" w:space="708" w:equalWidth="0">
            <w:col w:w="3476" w:space="461"/>
            <w:col w:w="3985"/>
          </w:cols>
        </w:sectPr>
      </w:pPr>
    </w:p>
    <w:p w:rsidR="007D056D" w:rsidRDefault="0011354E">
      <w:pPr>
        <w:ind w:left="110" w:right="14" w:firstLine="0"/>
      </w:pPr>
      <w:r>
        <w:t>(Objednatel a Poskytovatel dále také společně jako „Smluvní strany)</w:t>
      </w:r>
    </w:p>
    <w:p w:rsidR="007D056D" w:rsidRDefault="0011354E">
      <w:pPr>
        <w:spacing w:after="24" w:line="259" w:lineRule="auto"/>
        <w:ind w:left="29" w:right="144" w:hanging="10"/>
        <w:jc w:val="center"/>
      </w:pPr>
      <w:r>
        <w:rPr>
          <w:sz w:val="24"/>
        </w:rPr>
        <w:t>1,</w:t>
      </w:r>
    </w:p>
    <w:p w:rsidR="007D056D" w:rsidRDefault="0011354E">
      <w:pPr>
        <w:pStyle w:val="Nadpis1"/>
        <w:spacing w:after="343"/>
        <w:ind w:left="77" w:right="192"/>
      </w:pPr>
      <w:r>
        <w:lastRenderedPageBreak/>
        <w:t>Ú</w:t>
      </w:r>
      <w:r>
        <w:t>vodní ustanovení</w:t>
      </w:r>
    </w:p>
    <w:p w:rsidR="007D056D" w:rsidRDefault="0011354E">
      <w:pPr>
        <w:numPr>
          <w:ilvl w:val="0"/>
          <w:numId w:val="1"/>
        </w:numPr>
        <w:ind w:right="53"/>
      </w:pPr>
      <w:r>
        <w:t>Smlouva je uzavřena podle ustanovení 1746 odst. 2 zá</w:t>
      </w:r>
      <w:r>
        <w:t>kona č. 89/2012 Sb., občanský zákoník, v platném znění (dále jen „Občanský zákoník) na základě výsledků veřejné zakázky malého rozsahu na služby vedené pod výše uvedeným názvem zadávanou mimo zadávací řízení v souladu s 31 zákona č. 134/2016 Sb., o zadáván</w:t>
      </w:r>
      <w:r>
        <w:t>í veřejných zakázek, v platném znění (dále jen „Zakázka),</w:t>
      </w:r>
    </w:p>
    <w:p w:rsidR="007D056D" w:rsidRDefault="0011354E">
      <w:pPr>
        <w:numPr>
          <w:ilvl w:val="0"/>
          <w:numId w:val="1"/>
        </w:numPr>
        <w:spacing w:after="0"/>
        <w:ind w:right="53"/>
      </w:pPr>
      <w:r>
        <w:t>Pro vyloučení jakýchkoliv pochybností o vztahu Smlouvy a zadávací dokumentace nebo výzvy k podání nabídek Zakázky jsou stanovena tato výkladová pravidla:</w:t>
      </w:r>
    </w:p>
    <w:p w:rsidR="007D056D" w:rsidRDefault="0011354E">
      <w:pPr>
        <w:numPr>
          <w:ilvl w:val="1"/>
          <w:numId w:val="1"/>
        </w:numPr>
        <w:spacing w:after="0"/>
        <w:ind w:right="14" w:hanging="355"/>
      </w:pPr>
      <w:r>
        <w:t>v případě jakékoliv nejistoty ohledně výkladu ustanovení Smlouvy budou tato ustanovení vykládána tak, aby v co nejširší mí</w:t>
      </w:r>
      <w:r>
        <w:t>ře zohledňovala účel Zakázky vyjádřený zadávací dokumentací nebo výzvou k podání nabídek;</w:t>
      </w:r>
    </w:p>
    <w:p w:rsidR="007D056D" w:rsidRDefault="0011354E">
      <w:pPr>
        <w:numPr>
          <w:ilvl w:val="1"/>
          <w:numId w:val="1"/>
        </w:numPr>
        <w:spacing w:after="0"/>
        <w:ind w:right="14" w:hanging="355"/>
      </w:pPr>
      <w:r>
        <w:t>v případě chybějících ustanovení Smlouvy budo</w:t>
      </w:r>
      <w:r>
        <w:t>u použita dostatečně konkrétní ustanovení zadávací dokumentace nebo výzvy k podání nabídek;</w:t>
      </w:r>
    </w:p>
    <w:p w:rsidR="007D056D" w:rsidRDefault="0011354E">
      <w:pPr>
        <w:numPr>
          <w:ilvl w:val="1"/>
          <w:numId w:val="1"/>
        </w:numPr>
        <w:spacing w:after="386"/>
        <w:ind w:right="14" w:hanging="355"/>
      </w:pPr>
      <w:r>
        <w:t>v případě rozporu mezi ustanoveními Smlouvy a zadávací dokumentace nebo výzvy k podání nabídek budou mít přednost ustanovení Smlouvy.</w:t>
      </w:r>
    </w:p>
    <w:p w:rsidR="007D056D" w:rsidRDefault="0011354E">
      <w:pPr>
        <w:spacing w:after="52" w:line="259" w:lineRule="auto"/>
        <w:ind w:left="10" w:right="106" w:hanging="10"/>
        <w:jc w:val="center"/>
      </w:pPr>
      <w:r>
        <w:t>11.</w:t>
      </w:r>
    </w:p>
    <w:p w:rsidR="007D056D" w:rsidRDefault="0011354E">
      <w:pPr>
        <w:spacing w:after="1" w:line="259" w:lineRule="auto"/>
        <w:ind w:left="87" w:right="168" w:hanging="10"/>
        <w:jc w:val="center"/>
      </w:pPr>
      <w:r>
        <w:rPr>
          <w:sz w:val="26"/>
        </w:rPr>
        <w:t>Předmět plnění</w:t>
      </w:r>
    </w:p>
    <w:p w:rsidR="007D056D" w:rsidRDefault="0011354E">
      <w:pPr>
        <w:numPr>
          <w:ilvl w:val="0"/>
          <w:numId w:val="2"/>
        </w:numPr>
        <w:ind w:right="14"/>
      </w:pPr>
      <w:r>
        <w:t>Poskytovate</w:t>
      </w:r>
      <w:r>
        <w:t>l se zavazuje poskytnout Objednateli plnění (služby), jejichž podrobný soupis včetně specifikace je uveden v příloze č. 1 Smlouvy (dále jen „Služby).</w:t>
      </w:r>
    </w:p>
    <w:p w:rsidR="007D056D" w:rsidRDefault="0011354E">
      <w:pPr>
        <w:numPr>
          <w:ilvl w:val="0"/>
          <w:numId w:val="2"/>
        </w:numPr>
        <w:spacing w:after="74"/>
        <w:ind w:right="14"/>
      </w:pPr>
      <w:r>
        <w:t>Poskytovatel se zavazuje poskytnout Objednateli Služby na následujícím místě: Ř</w:t>
      </w:r>
      <w:r>
        <w:t xml:space="preserve">editelství silnic a dálnic </w:t>
      </w:r>
      <w:r>
        <w:t>CR, adresa: Správa Plzeň, Hřímalého 37, 301 00 Plzeň.</w:t>
      </w:r>
    </w:p>
    <w:p w:rsidR="007D056D" w:rsidRDefault="0011354E">
      <w:pPr>
        <w:numPr>
          <w:ilvl w:val="0"/>
          <w:numId w:val="2"/>
        </w:numPr>
        <w:spacing w:after="390"/>
        <w:ind w:right="14"/>
      </w:pPr>
      <w:r>
        <w:t>Objednatel se zavazuje řádně a včas poskytnuté Služby (jejich výstupy) převzít (akceptovat) a uhradit Poskytovateli za poskytnutí Služeb dle této Smlouvy cenu uvedenou ve čl. IV. této Smlouvy,</w:t>
      </w:r>
    </w:p>
    <w:p w:rsidR="007D056D" w:rsidRDefault="0011354E">
      <w:pPr>
        <w:spacing w:after="52" w:line="259" w:lineRule="auto"/>
        <w:ind w:left="10" w:right="91" w:hanging="10"/>
        <w:jc w:val="center"/>
      </w:pPr>
      <w:r>
        <w:t>111.</w:t>
      </w:r>
    </w:p>
    <w:p w:rsidR="007D056D" w:rsidRDefault="0011354E">
      <w:pPr>
        <w:pStyle w:val="Nadpis1"/>
        <w:ind w:left="77" w:right="149"/>
      </w:pPr>
      <w:r>
        <w:t>Doba</w:t>
      </w:r>
      <w:r>
        <w:t xml:space="preserve"> plnění</w:t>
      </w:r>
    </w:p>
    <w:p w:rsidR="007D056D" w:rsidRDefault="0011354E">
      <w:pPr>
        <w:ind w:left="9" w:right="14" w:firstLine="0"/>
      </w:pPr>
      <w:r>
        <w:t xml:space="preserve">1. </w:t>
      </w:r>
      <w:r>
        <w:t>Poskytovatel je povinen poskytnout Služby Objednateli do :</w:t>
      </w:r>
    </w:p>
    <w:p w:rsidR="007D056D" w:rsidRDefault="0011354E">
      <w:pPr>
        <w:spacing w:after="609" w:line="249" w:lineRule="auto"/>
        <w:ind w:left="398" w:right="3831" w:firstLine="9"/>
        <w:jc w:val="left"/>
      </w:pPr>
      <w:r>
        <w:rPr>
          <w:sz w:val="26"/>
        </w:rPr>
        <w:t>Letecké a pozemní snímkování</w:t>
      </w:r>
      <w:r>
        <w:rPr>
          <w:sz w:val="26"/>
        </w:rPr>
        <w:tab/>
      </w:r>
      <w:r>
        <w:rPr>
          <w:sz w:val="26"/>
        </w:rPr>
        <w:t xml:space="preserve">08/2017 </w:t>
      </w:r>
      <w:r>
        <w:rPr>
          <w:sz w:val="26"/>
        </w:rPr>
        <w:t>Videovizualizace</w:t>
      </w:r>
      <w:r>
        <w:rPr>
          <w:sz w:val="26"/>
        </w:rPr>
        <w:tab/>
        <w:t xml:space="preserve">                        </w:t>
      </w:r>
      <w:r>
        <w:rPr>
          <w:sz w:val="26"/>
        </w:rPr>
        <w:t xml:space="preserve">03/2018 </w:t>
      </w:r>
      <w:r>
        <w:rPr>
          <w:sz w:val="26"/>
        </w:rPr>
        <w:t>ode dne účinnosti této Smlouvy.</w:t>
      </w:r>
    </w:p>
    <w:p w:rsidR="007D056D" w:rsidRDefault="0011354E">
      <w:pPr>
        <w:spacing w:after="1" w:line="259" w:lineRule="auto"/>
        <w:ind w:left="87" w:right="163" w:hanging="10"/>
        <w:jc w:val="center"/>
      </w:pPr>
      <w:r>
        <w:rPr>
          <w:sz w:val="26"/>
        </w:rPr>
        <w:t>Cena</w:t>
      </w:r>
    </w:p>
    <w:p w:rsidR="007D056D" w:rsidRDefault="0011354E">
      <w:pPr>
        <w:ind w:left="365" w:right="14"/>
      </w:pPr>
      <w:r>
        <w:t xml:space="preserve">1 . </w:t>
      </w:r>
      <w:r>
        <w:t>Objednatel je povinen za řádně a včas poskytnuté Služby zaplatit Poskytovateli následující cenu (dále jako „Cen'):</w:t>
      </w:r>
    </w:p>
    <w:p w:rsidR="007D056D" w:rsidRDefault="0011354E">
      <w:pPr>
        <w:tabs>
          <w:tab w:val="center" w:pos="1131"/>
          <w:tab w:val="center" w:pos="3737"/>
        </w:tabs>
        <w:spacing w:after="37" w:line="249" w:lineRule="auto"/>
        <w:ind w:left="0" w:firstLine="0"/>
        <w:jc w:val="left"/>
      </w:pPr>
      <w:r>
        <w:rPr>
          <w:sz w:val="26"/>
        </w:rPr>
        <w:tab/>
        <w:t>Cena bez DPH:</w:t>
      </w:r>
      <w:r>
        <w:rPr>
          <w:sz w:val="26"/>
        </w:rPr>
        <w:tab/>
        <w:t>1 340 900,- Kč</w:t>
      </w:r>
    </w:p>
    <w:p w:rsidR="007D056D" w:rsidRDefault="0011354E">
      <w:pPr>
        <w:tabs>
          <w:tab w:val="center" w:pos="653"/>
          <w:tab w:val="center" w:pos="3819"/>
        </w:tabs>
        <w:spacing w:after="12" w:line="249" w:lineRule="auto"/>
        <w:ind w:left="0" w:firstLine="0"/>
        <w:jc w:val="left"/>
      </w:pPr>
      <w:r>
        <w:rPr>
          <w:sz w:val="26"/>
        </w:rPr>
        <w:tab/>
        <w:t>DPH:</w:t>
      </w:r>
      <w:r>
        <w:rPr>
          <w:sz w:val="26"/>
        </w:rPr>
        <w:tab/>
        <w:t>281 589,- Kč</w:t>
      </w:r>
    </w:p>
    <w:p w:rsidR="007D056D" w:rsidRDefault="0011354E">
      <w:pPr>
        <w:tabs>
          <w:tab w:val="center" w:pos="1287"/>
          <w:tab w:val="center" w:pos="3737"/>
        </w:tabs>
        <w:spacing w:after="12" w:line="249" w:lineRule="auto"/>
        <w:ind w:left="0" w:firstLine="0"/>
        <w:jc w:val="left"/>
      </w:pPr>
      <w:r>
        <w:rPr>
          <w:sz w:val="26"/>
        </w:rPr>
        <w:tab/>
        <w:t>Cena včetně DPH:</w:t>
      </w:r>
      <w:r>
        <w:rPr>
          <w:sz w:val="26"/>
        </w:rPr>
        <w:tab/>
        <w:t>1 622 489,- Kč</w:t>
      </w:r>
    </w:p>
    <w:p w:rsidR="007D056D" w:rsidRDefault="0011354E">
      <w:pPr>
        <w:numPr>
          <w:ilvl w:val="0"/>
          <w:numId w:val="3"/>
        </w:numPr>
        <w:ind w:right="14" w:hanging="370"/>
      </w:pPr>
      <w:r>
        <w:t>Objednatel se zavazuje zaplatit Poskytovateli za poskytnutí</w:t>
      </w:r>
      <w:r>
        <w:t xml:space="preserve"> Služeb Cenu postupně na základě dvou Faktur vystavených Poskytovatelem vždy po řádném poskytnutí jednotlivých částí Služeb (včetně předání všech Dokumentů a Výstupů příslušných pro danou část Služeb) Objednateli, t.j. 80% celkové částky po odevzdání letec</w:t>
      </w:r>
      <w:r>
        <w:t>kého a pozemního snímkování (08/2017), 20% celkové částky po předání díla (03/2018).</w:t>
      </w:r>
    </w:p>
    <w:p w:rsidR="007D056D" w:rsidRDefault="0011354E">
      <w:pPr>
        <w:numPr>
          <w:ilvl w:val="0"/>
          <w:numId w:val="3"/>
        </w:numPr>
        <w:ind w:right="14" w:hanging="370"/>
      </w:pPr>
      <w:r>
        <w:t>Cena je stanovena jako maximální a nepřekročitelná (s Výjimkou změny zákonné sazby DPH).</w:t>
      </w:r>
    </w:p>
    <w:p w:rsidR="007D056D" w:rsidRDefault="0011354E">
      <w:pPr>
        <w:numPr>
          <w:ilvl w:val="0"/>
          <w:numId w:val="3"/>
        </w:numPr>
        <w:ind w:right="14" w:hanging="370"/>
      </w:pPr>
      <w:r>
        <w:t>Položkový rozpis Ceny Služeb je uveden v příloze č. 1 této Smlouvy.</w:t>
      </w:r>
    </w:p>
    <w:p w:rsidR="0011354E" w:rsidRDefault="0011354E" w:rsidP="0011354E">
      <w:pPr>
        <w:ind w:right="14"/>
      </w:pPr>
    </w:p>
    <w:p w:rsidR="0011354E" w:rsidRDefault="0011354E" w:rsidP="0011354E">
      <w:pPr>
        <w:ind w:right="14"/>
      </w:pPr>
    </w:p>
    <w:p w:rsidR="0011354E" w:rsidRDefault="0011354E" w:rsidP="0011354E">
      <w:pPr>
        <w:ind w:right="14"/>
      </w:pPr>
    </w:p>
    <w:p w:rsidR="007D056D" w:rsidRDefault="0011354E">
      <w:pPr>
        <w:spacing w:after="1" w:line="259" w:lineRule="auto"/>
        <w:ind w:left="87" w:right="110" w:hanging="10"/>
        <w:jc w:val="center"/>
      </w:pPr>
      <w:r>
        <w:rPr>
          <w:sz w:val="26"/>
        </w:rPr>
        <w:lastRenderedPageBreak/>
        <w:t>Platební podmínky</w:t>
      </w:r>
    </w:p>
    <w:p w:rsidR="007D056D" w:rsidRDefault="0011354E">
      <w:pPr>
        <w:spacing w:after="81"/>
        <w:ind w:left="365" w:right="14"/>
      </w:pPr>
      <w:r>
        <w:t>1. Objednatel se zavazuje uhradit Cenu Služeb jednorázovým bankovním převodem na účet Poskytovatele uvedený na faktuře, a to na základě daňového dokladu faktury vystavené Poskytovatelem se lhůtou splatnosti 30 dnů ode dne doručení faktury Objednateli, Fakt</w:t>
      </w:r>
      <w:r>
        <w:t>uru lze předložit Objednateli nejdříve po protokolárním převzetí Služeb Objednatelem bez vad, resp. po odstranění všech vad Služeb a nejpozději ve lhůtě do 15 dnů ode dne protokolárního předání Služeb Kupujícímu.</w:t>
      </w:r>
    </w:p>
    <w:p w:rsidR="007D056D" w:rsidRDefault="0011354E">
      <w:pPr>
        <w:ind w:left="365" w:right="14"/>
      </w:pPr>
      <w:r>
        <w:t>2, Fakturovaná Cena musí odpovídat Ceně uve</w:t>
      </w:r>
      <w:r>
        <w:t>dené ve čl. IV odst. 1 Smlouvy a oceněnému rozpisu Ceny Služeb uvedenému v příloze</w:t>
      </w:r>
      <w:r>
        <w:t xml:space="preserve"> č. 1 Smlouvy.</w:t>
      </w:r>
    </w:p>
    <w:p w:rsidR="007D056D" w:rsidRDefault="0011354E">
      <w:pPr>
        <w:numPr>
          <w:ilvl w:val="0"/>
          <w:numId w:val="4"/>
        </w:numPr>
        <w:ind w:right="14" w:hanging="360"/>
      </w:pPr>
      <w:r>
        <w:t>Faktura musí obsahovat veškeré náležitosti stanovené právním řádem, zejména ust. 29 zákona</w:t>
      </w:r>
    </w:p>
    <w:p w:rsidR="007D056D" w:rsidRDefault="0011354E">
      <w:pPr>
        <w:ind w:left="403" w:right="14" w:firstLine="0"/>
      </w:pPr>
      <w:r>
        <w:t>č. 235/2004 Sb. a ust. 435 Občanského zákoníku. Faktura dále musí ob</w:t>
      </w:r>
      <w:r>
        <w:t>sahovat číslo Smlouvy, název Zakázky a ISPROFIN/ISPROFOND. Pokud faktura nebude obsahovat všechny požadované údaje a náležitosti nebo budou-li tyto údaje uvedeny Poskytovatelem chybně, je Objednatel oprávněn takovou fakturu Poskytovateli ve lhůtě splatnost</w:t>
      </w:r>
      <w:r>
        <w:t>i vrátit k odstranění nedostatků, aniž by se tak dostal do prodlení s úhradou Ceny. Poskytovatel je povinen zaslat Objednateli novou (opravenou) fakturu ve lhůtě 15 (patnácti) kalendářních dnů ode dne doručení prvotní (chybné) faktury Objednateli. Pro vylo</w:t>
      </w:r>
      <w:r>
        <w:t>učení pochybností se stanoví, že Objednatel není v takovém případě povinen hradit fakturu ve lhůtě splatnosti uvedené na prvotní (chybné) faktuře a Prodávajícímu nevzniká v souvislosti s prvotní Fakturou žádný nárok na úroky z prodlení.</w:t>
      </w:r>
    </w:p>
    <w:p w:rsidR="007D056D" w:rsidRDefault="0011354E">
      <w:pPr>
        <w:numPr>
          <w:ilvl w:val="0"/>
          <w:numId w:val="4"/>
        </w:numPr>
        <w:ind w:right="14" w:hanging="360"/>
      </w:pPr>
      <w:r>
        <w:t>Objednatel neposkyt</w:t>
      </w:r>
      <w:r>
        <w:t>uje žádné zálohy na Cenu.</w:t>
      </w:r>
    </w:p>
    <w:p w:rsidR="007D056D" w:rsidRDefault="0011354E">
      <w:pPr>
        <w:numPr>
          <w:ilvl w:val="0"/>
          <w:numId w:val="4"/>
        </w:numPr>
        <w:spacing w:after="71"/>
        <w:ind w:right="14" w:hanging="360"/>
      </w:pPr>
      <w:r>
        <w:t>Smluvní strany se dohodly, že povinnost úhrady faktury vystavené Poskytovatelem je splněna okamžikem odepsání příslušné peněžní částky z účtu Objednatele ve prospěch účtu Poskytovatele uvedeného na faktuře. Poskytovatel je ve smys</w:t>
      </w:r>
      <w:r>
        <w:t>lu předchozí věty povinen na faktuře uvádět účet Poskytovatele uvedený v ustanovení Smlouvy upravujícím Smluvní strany.</w:t>
      </w:r>
    </w:p>
    <w:p w:rsidR="007D056D" w:rsidRDefault="0011354E">
      <w:pPr>
        <w:numPr>
          <w:ilvl w:val="0"/>
          <w:numId w:val="4"/>
        </w:numPr>
        <w:spacing w:after="391"/>
        <w:ind w:right="14" w:hanging="360"/>
      </w:pPr>
      <w:r>
        <w:t>Platby budou probíhat v Kč (korunách českých) a rovněž veškeré cenové údaje budou uvedeny v této měně.</w:t>
      </w:r>
    </w:p>
    <w:p w:rsidR="007D056D" w:rsidRDefault="0011354E">
      <w:pPr>
        <w:spacing w:after="1" w:line="259" w:lineRule="auto"/>
        <w:ind w:left="87" w:right="86" w:hanging="10"/>
        <w:jc w:val="center"/>
      </w:pPr>
      <w:r>
        <w:rPr>
          <w:sz w:val="26"/>
        </w:rPr>
        <w:t>Viz</w:t>
      </w:r>
    </w:p>
    <w:p w:rsidR="007D056D" w:rsidRDefault="0011354E">
      <w:pPr>
        <w:spacing w:after="1" w:line="259" w:lineRule="auto"/>
        <w:ind w:left="87" w:right="77" w:hanging="10"/>
        <w:jc w:val="center"/>
      </w:pPr>
      <w:r>
        <w:rPr>
          <w:sz w:val="26"/>
        </w:rPr>
        <w:t>Záruka za jakost, odpovědnost</w:t>
      </w:r>
      <w:r>
        <w:rPr>
          <w:sz w:val="26"/>
        </w:rPr>
        <w:t xml:space="preserve"> za vady, pojištění</w:t>
      </w:r>
    </w:p>
    <w:p w:rsidR="007D056D" w:rsidRDefault="0011354E">
      <w:pPr>
        <w:ind w:left="9" w:right="14" w:firstLine="0"/>
      </w:pPr>
      <w:r>
        <w:t>1. Poskytovatel poskytuje Objednateli záruku za jakost Služeb (výstupů Služeb) ve smyslu ust.</w:t>
      </w:r>
    </w:p>
    <w:p w:rsidR="007D056D" w:rsidRDefault="0011354E">
      <w:pPr>
        <w:spacing w:after="78"/>
        <w:ind w:left="413" w:right="14" w:firstLine="5"/>
      </w:pPr>
      <w:r>
        <w:rPr>
          <w:noProof/>
        </w:rPr>
        <w:drawing>
          <wp:inline distT="0" distB="0" distL="0" distR="0">
            <wp:extent cx="54871" cy="118902"/>
            <wp:effectExtent l="0" t="0" r="0" b="0"/>
            <wp:docPr id="6954" name="Picture 6954"/>
            <wp:cNvGraphicFramePr/>
            <a:graphic xmlns:a="http://schemas.openxmlformats.org/drawingml/2006/main">
              <a:graphicData uri="http://schemas.openxmlformats.org/drawingml/2006/picture">
                <pic:pic xmlns:pic="http://schemas.openxmlformats.org/drawingml/2006/picture">
                  <pic:nvPicPr>
                    <pic:cNvPr id="6954" name="Picture 6954"/>
                    <pic:cNvPicPr/>
                  </pic:nvPicPr>
                  <pic:blipFill>
                    <a:blip r:embed="rId12"/>
                    <a:stretch>
                      <a:fillRect/>
                    </a:stretch>
                  </pic:blipFill>
                  <pic:spPr>
                    <a:xfrm>
                      <a:off x="0" y="0"/>
                      <a:ext cx="54871" cy="118902"/>
                    </a:xfrm>
                    <a:prstGeom prst="rect">
                      <a:avLst/>
                    </a:prstGeom>
                  </pic:spPr>
                </pic:pic>
              </a:graphicData>
            </a:graphic>
          </wp:inline>
        </w:drawing>
      </w:r>
      <w:r>
        <w:t xml:space="preserve"> 2113 Občanského zákoníku na dobu 24 měsíců ode dne převzetí (akceptace) Služeb (výstupů Služeb) Objednatelem.</w:t>
      </w:r>
    </w:p>
    <w:p w:rsidR="007D056D" w:rsidRDefault="0011354E">
      <w:pPr>
        <w:ind w:left="365" w:right="14"/>
      </w:pPr>
      <w:r>
        <w:t>2, Poskytovatel odpovídá za vady poskytnutých Služeb dle Občanského zákoníku, Objednateli vznikají v případě poskytnutí vadných Služeb nároky dle ust. 2106 a násl. Občanského zákoníku.</w:t>
      </w:r>
    </w:p>
    <w:p w:rsidR="007D056D" w:rsidRDefault="0011354E">
      <w:pPr>
        <w:numPr>
          <w:ilvl w:val="0"/>
          <w:numId w:val="5"/>
        </w:numPr>
        <w:ind w:right="14"/>
      </w:pPr>
      <w:r>
        <w:t>Reklamace, prostřednictvím kterých Objednatel uplatňuje záruku za jakos</w:t>
      </w:r>
      <w:r>
        <w:t>t Služeb, musí být řádně doloženy a musí mít písemnou formu. O každé reklamaci bude Poskytovatelem sepsán reklamační protokol, který musí obsahovat popis reklamované vady, dobu nahlášení vady, návrh způsobu odstranění vady, záznam o provedené opravě a akce</w:t>
      </w:r>
      <w:r>
        <w:t>ptaci zjednání nápravy Objednatelem.</w:t>
      </w:r>
    </w:p>
    <w:p w:rsidR="007D056D" w:rsidRDefault="0011354E">
      <w:pPr>
        <w:numPr>
          <w:ilvl w:val="0"/>
          <w:numId w:val="5"/>
        </w:numPr>
        <w:ind w:right="14"/>
      </w:pPr>
      <w:r>
        <w:t xml:space="preserve">Oprávněně reklamované vady Služeb Prodávající odstraní bez zbytečného odkladu a bezplatně. Neučiní-li tak ani v Objednatelem dodatečně písemně stanovené přiměřené lhůtě, je Kupující oprávněn vady Služeb odstranit jiným </w:t>
      </w:r>
      <w:r>
        <w:t>vhodným způsobem a požadovat po Poskytovateli uhrazení všech s odstraněním těchto vad přímo souvisejících nákladů. Předchozí větou není dotčen nárok Objednatele na úhradu smluvní pokuty Poskytovatelem dle ČI, VII odst. 3 Smlouvy.</w:t>
      </w:r>
    </w:p>
    <w:p w:rsidR="007D056D" w:rsidRDefault="0011354E">
      <w:pPr>
        <w:numPr>
          <w:ilvl w:val="0"/>
          <w:numId w:val="5"/>
        </w:numPr>
        <w:spacing w:after="10"/>
        <w:ind w:right="14"/>
      </w:pPr>
      <w:r>
        <w:t>Je-li poskytnutím Služeb s</w:t>
      </w:r>
      <w:r>
        <w:t xml:space="preserve"> vadami porušena tato Smlouva podstatným způsobem, má Objednatel nároky z vad Služeb analogicky podle ust. 2106 Občanského zákoníku,</w:t>
      </w:r>
    </w:p>
    <w:p w:rsidR="007D056D" w:rsidRDefault="0011354E">
      <w:pPr>
        <w:numPr>
          <w:ilvl w:val="0"/>
          <w:numId w:val="5"/>
        </w:numPr>
        <w:ind w:right="14"/>
      </w:pPr>
      <w:r>
        <w:t>Poskytovatel je povinen mít po celou dobu trvání této Smlouvy uzavřenu smlouvu o pojištění odpovědnosti za škodu způsobenou</w:t>
      </w:r>
      <w:r>
        <w:t xml:space="preserve"> při výkonu podnikatelské činnosti, prostřednictvím které bude hradit případné škody způsobené Objednateli nebo třetí osobě při plnění této Smlouvy. Minimální výše pojistného plnění činí „Cena uvedená ve Smlouvě Tuto pojistnou smlouvu je Poskytovatel povin</w:t>
      </w:r>
      <w:r>
        <w:t>en na výzvu Objednatele bez zbytečného odkladu předložit Objednateli k nahlédnutí.</w:t>
      </w:r>
    </w:p>
    <w:p w:rsidR="0011354E" w:rsidRDefault="0011354E" w:rsidP="0011354E">
      <w:pPr>
        <w:ind w:right="14"/>
      </w:pPr>
    </w:p>
    <w:p w:rsidR="0011354E" w:rsidRDefault="0011354E" w:rsidP="0011354E">
      <w:pPr>
        <w:ind w:right="14"/>
      </w:pPr>
    </w:p>
    <w:p w:rsidR="007D056D" w:rsidRDefault="0011354E">
      <w:pPr>
        <w:spacing w:after="0" w:line="259" w:lineRule="auto"/>
        <w:ind w:left="72" w:right="62" w:hanging="10"/>
        <w:jc w:val="center"/>
      </w:pPr>
      <w:r>
        <w:rPr>
          <w:sz w:val="32"/>
        </w:rPr>
        <w:lastRenderedPageBreak/>
        <w:t>VII.</w:t>
      </w:r>
    </w:p>
    <w:p w:rsidR="007D056D" w:rsidRDefault="0011354E">
      <w:pPr>
        <w:spacing w:after="1" w:line="259" w:lineRule="auto"/>
        <w:ind w:left="87" w:right="67" w:hanging="10"/>
        <w:jc w:val="center"/>
      </w:pPr>
      <w:r>
        <w:rPr>
          <w:sz w:val="26"/>
        </w:rPr>
        <w:t>Smluvní sankce</w:t>
      </w:r>
    </w:p>
    <w:p w:rsidR="007D056D" w:rsidRDefault="0011354E">
      <w:pPr>
        <w:numPr>
          <w:ilvl w:val="0"/>
          <w:numId w:val="6"/>
        </w:numPr>
        <w:spacing w:after="68"/>
        <w:ind w:right="14"/>
      </w:pPr>
      <w:r>
        <w:t>Za prodlení s poskytováním Služeb, resp. za prodlení s předáním výstupů Služeb, se Poskytovatel zavazuje uhradit Objednateli smluvní pokutu ve výši 0,1 %</w:t>
      </w:r>
      <w:r>
        <w:t xml:space="preserve"> z Ceny Služeb, s jejichž poskytnutím je Poskytovatel v prodlení.</w:t>
      </w:r>
    </w:p>
    <w:p w:rsidR="007D056D" w:rsidRDefault="0011354E">
      <w:pPr>
        <w:numPr>
          <w:ilvl w:val="0"/>
          <w:numId w:val="6"/>
        </w:numPr>
        <w:spacing w:after="9"/>
        <w:ind w:right="14"/>
      </w:pPr>
      <w:r>
        <w:t>V případě prodlení Objednatele s uhrazením Ceny je Poskytovatel oprávněn po Objednateli Požadovat úrok z prodlení ve výši stanovené platnými právními předpisy.</w:t>
      </w:r>
    </w:p>
    <w:p w:rsidR="007D056D" w:rsidRDefault="0011354E">
      <w:pPr>
        <w:numPr>
          <w:ilvl w:val="0"/>
          <w:numId w:val="6"/>
        </w:numPr>
        <w:spacing w:after="352"/>
        <w:ind w:right="14"/>
      </w:pPr>
      <w:r>
        <w:t>Uplatněním smluvní pokuty není</w:t>
      </w:r>
      <w:r>
        <w:t xml:space="preserve"> dotčena povinnost Smluvní strany k náhradě škody druhé Smluvní straně v plné výši. Uplatněním smluvní pokuty není dotčena povinnost Poskytovatele k poskytnutí Služeb Objednateli.</w:t>
      </w:r>
    </w:p>
    <w:p w:rsidR="007D056D" w:rsidRDefault="0011354E">
      <w:pPr>
        <w:spacing w:after="24" w:line="259" w:lineRule="auto"/>
        <w:ind w:left="29" w:hanging="10"/>
        <w:jc w:val="center"/>
      </w:pPr>
      <w:r>
        <w:rPr>
          <w:sz w:val="24"/>
        </w:rPr>
        <w:t>VIII.</w:t>
      </w:r>
    </w:p>
    <w:p w:rsidR="007D056D" w:rsidRDefault="0011354E">
      <w:pPr>
        <w:pStyle w:val="Nadpis1"/>
        <w:ind w:left="77" w:right="24"/>
      </w:pPr>
      <w:r>
        <w:t>Ukončení Smlouvy</w:t>
      </w:r>
    </w:p>
    <w:p w:rsidR="007D056D" w:rsidRDefault="0011354E">
      <w:pPr>
        <w:numPr>
          <w:ilvl w:val="0"/>
          <w:numId w:val="7"/>
        </w:numPr>
        <w:spacing w:after="68"/>
        <w:ind w:right="14"/>
      </w:pPr>
      <w:r>
        <w:t>Smluvní strany mohou Smlouvu ukončit písemnou dohodou.</w:t>
      </w:r>
    </w:p>
    <w:p w:rsidR="007D056D" w:rsidRDefault="0011354E">
      <w:pPr>
        <w:numPr>
          <w:ilvl w:val="0"/>
          <w:numId w:val="7"/>
        </w:numPr>
        <w:spacing w:after="57"/>
        <w:ind w:right="14"/>
      </w:pPr>
      <w:r>
        <w:t>Objednatel je oprávněn písemně odstoupit od Smlouvy s účinky ex tunc v případě, že Poskytovatel ve stanovených lhůtách či termínech nezapočne s plněním předmětu Smlouvy nebo jeho části.</w:t>
      </w:r>
    </w:p>
    <w:p w:rsidR="007D056D" w:rsidRDefault="0011354E">
      <w:pPr>
        <w:spacing w:after="81"/>
        <w:ind w:left="365" w:right="14"/>
      </w:pPr>
      <w:r>
        <w:t xml:space="preserve">3, </w:t>
      </w:r>
      <w:r>
        <w:t>Objednatel j</w:t>
      </w:r>
      <w:r>
        <w:t>e oprávněn písemně odstoupit od Smlouvy s účinky ex tunc v případě, že prokáže, že Poskytovatel v rámci své nabídky podané v Zakázce uvedl nepravdivé údaje, které ovlivnily výběr nejvhodnější nabídky.</w:t>
      </w:r>
    </w:p>
    <w:p w:rsidR="007D056D" w:rsidRDefault="0011354E">
      <w:pPr>
        <w:numPr>
          <w:ilvl w:val="0"/>
          <w:numId w:val="8"/>
        </w:numPr>
        <w:spacing w:after="81"/>
        <w:ind w:right="14"/>
      </w:pPr>
      <w:r>
        <w:t>Smluvní strany jsou oprávněny písemně odstoupit od Smlo</w:t>
      </w:r>
      <w:r>
        <w:t>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w:t>
      </w:r>
      <w:r>
        <w:t>hoto odstavce Smlouvy oprávněny od Smlouvy platně odstoupit i tím způsobem, že písemné odstoupení od Smlouvy doručí druhé Smluvní straně společně s třetím písemným upozorněním na porušení smluvní povinnosti druhé Smluvní strany.</w:t>
      </w:r>
    </w:p>
    <w:p w:rsidR="007D056D" w:rsidRDefault="0011354E">
      <w:pPr>
        <w:numPr>
          <w:ilvl w:val="0"/>
          <w:numId w:val="8"/>
        </w:numPr>
        <w:spacing w:after="373"/>
        <w:ind w:right="14"/>
      </w:pPr>
      <w:r>
        <w:t>Objednatel je oprávněn píse</w:t>
      </w:r>
      <w:r>
        <w:t>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w:t>
      </w:r>
      <w:r>
        <w:t>é účelné náklady přímo související s neuskutečněnou částí předmětu plnění, které Poskytovateli vznikly za dobu účinnosti Smlouvy. Náklady ve smyslu předchozí věty se nerozumí ušlý zisk.</w:t>
      </w:r>
    </w:p>
    <w:p w:rsidR="007D056D" w:rsidRDefault="0011354E">
      <w:pPr>
        <w:spacing w:after="1" w:line="259" w:lineRule="auto"/>
        <w:ind w:left="87" w:hanging="10"/>
        <w:jc w:val="center"/>
      </w:pPr>
      <w:r>
        <w:rPr>
          <w:sz w:val="26"/>
        </w:rPr>
        <w:t>Registr smluv</w:t>
      </w:r>
    </w:p>
    <w:p w:rsidR="007D056D" w:rsidRDefault="0011354E">
      <w:pPr>
        <w:numPr>
          <w:ilvl w:val="0"/>
          <w:numId w:val="9"/>
        </w:numPr>
        <w:ind w:left="438" w:right="14"/>
      </w:pPr>
      <w:r>
        <w:t>Poskytovatel poskytuje souhlas s uveřejněním Smlouvy v r</w:t>
      </w:r>
      <w:r>
        <w:t>egistru smluv zřízeným zákonem č. 340/2015 Sb., o zvláštních podmínkách účinnosti některých smluv, uveřejňování těchto smluv a o registru smluv, ve znění pozdějších předpisů (dále jako „zákon o registru smluv). Poskytovatel bere na vědomí, že uveřejnění Sm</w:t>
      </w:r>
      <w:r>
        <w:t>louvy v registru smluv zajistí Objednatel. Do registru smluv bude vložen elektronický obraz textového obsahu Smlouvy v otevřeném a strojově čitelném formátu a rovněž metadata Smlouvy.</w:t>
      </w:r>
    </w:p>
    <w:p w:rsidR="007D056D" w:rsidRDefault="0011354E">
      <w:pPr>
        <w:numPr>
          <w:ilvl w:val="0"/>
          <w:numId w:val="9"/>
        </w:numPr>
        <w:spacing w:after="63"/>
        <w:ind w:left="438" w:right="14"/>
      </w:pPr>
      <w:r>
        <w:t>Poskytovatel bere na vědomí a výslovně souhlasí, že Smlouva bude uveřejn</w:t>
      </w:r>
      <w:r>
        <w:t>ěna v registru smluv bez ohledu na skutečnost, zda spadá pod některou z výjimek z povinnosti uveřejnění stanovenou v ust. 3 odst. 2 zákona o registru smluv,</w:t>
      </w:r>
    </w:p>
    <w:p w:rsidR="007D056D" w:rsidRDefault="0011354E">
      <w:pPr>
        <w:numPr>
          <w:ilvl w:val="0"/>
          <w:numId w:val="9"/>
        </w:numPr>
        <w:spacing w:after="85"/>
        <w:ind w:left="438" w:right="14"/>
      </w:pPr>
      <w:r>
        <w:t>V rámci Smlouvy nebudou uveřejněny informace stanovené v ust. 5 3 odst. 1 zákona o registru smluv o</w:t>
      </w:r>
      <w:r>
        <w:t>značené Poskytovatelem před podpisem Smlouvy.</w:t>
      </w:r>
    </w:p>
    <w:p w:rsidR="007D056D" w:rsidRDefault="0011354E">
      <w:pPr>
        <w:numPr>
          <w:ilvl w:val="0"/>
          <w:numId w:val="9"/>
        </w:numPr>
        <w:spacing w:after="291"/>
        <w:ind w:left="438" w:right="14"/>
      </w:pPr>
      <w:r>
        <w:t>Objednatel je povinen informovat Poskytovatele o datu uveřejnění Smlouvy v registru smluv nejpozději do 3 (tří) pracovních dnů ode dne uveřejnění Smlouvy.</w:t>
      </w:r>
    </w:p>
    <w:p w:rsidR="0011354E" w:rsidRDefault="0011354E" w:rsidP="0011354E">
      <w:pPr>
        <w:spacing w:after="291"/>
        <w:ind w:right="14"/>
      </w:pPr>
    </w:p>
    <w:p w:rsidR="0011354E" w:rsidRDefault="0011354E" w:rsidP="0011354E">
      <w:pPr>
        <w:spacing w:after="291"/>
        <w:ind w:right="14"/>
      </w:pPr>
      <w:bookmarkStart w:id="0" w:name="_GoBack"/>
      <w:bookmarkEnd w:id="0"/>
    </w:p>
    <w:p w:rsidR="007D056D" w:rsidRDefault="0011354E">
      <w:pPr>
        <w:spacing w:after="0" w:line="259" w:lineRule="auto"/>
        <w:ind w:left="72" w:hanging="10"/>
        <w:jc w:val="center"/>
      </w:pPr>
      <w:r>
        <w:rPr>
          <w:sz w:val="32"/>
        </w:rPr>
        <w:lastRenderedPageBreak/>
        <w:t>x.</w:t>
      </w:r>
    </w:p>
    <w:p w:rsidR="007D056D" w:rsidRDefault="0011354E">
      <w:pPr>
        <w:pStyle w:val="Nadpis1"/>
        <w:ind w:left="77" w:right="0"/>
      </w:pPr>
      <w:r>
        <w:t>Závěrečná ustanovení</w:t>
      </w:r>
    </w:p>
    <w:p w:rsidR="007D056D" w:rsidRDefault="0011354E">
      <w:pPr>
        <w:numPr>
          <w:ilvl w:val="0"/>
          <w:numId w:val="10"/>
        </w:numPr>
        <w:spacing w:after="74"/>
        <w:ind w:right="14"/>
      </w:pPr>
      <w:r>
        <w:t>Tato Smlouva nabývá platnosti podpisem obou Smluvních stran a účinnosti dnem uveřejnění v rejstříku smluv,</w:t>
      </w:r>
    </w:p>
    <w:p w:rsidR="007D056D" w:rsidRDefault="0011354E">
      <w:pPr>
        <w:numPr>
          <w:ilvl w:val="0"/>
          <w:numId w:val="10"/>
        </w:numPr>
        <w:ind w:right="14"/>
      </w:pPr>
      <w:r>
        <w:t>Smlouva je uzavřena na dobu určitou a skončí řádným a úplným splněním předmětu této Smlouvy Smluvními stranami.</w:t>
      </w:r>
    </w:p>
    <w:p w:rsidR="007D056D" w:rsidRDefault="0011354E">
      <w:pPr>
        <w:spacing w:after="109"/>
        <w:ind w:left="365" w:right="14"/>
      </w:pPr>
      <w:r>
        <w:t>3.</w:t>
      </w:r>
      <w:r>
        <w:t xml:space="preserve"> </w:t>
      </w:r>
      <w:r>
        <w:t xml:space="preserve">Tuto Smlouvu je možné měnit pouze </w:t>
      </w:r>
      <w:r>
        <w:t>prostřednictvím vzestupně číslovaných dodatků uzavřených v listinné podobě.</w:t>
      </w:r>
    </w:p>
    <w:p w:rsidR="007D056D" w:rsidRDefault="0011354E">
      <w:pPr>
        <w:numPr>
          <w:ilvl w:val="0"/>
          <w:numId w:val="11"/>
        </w:numPr>
        <w:spacing w:after="88"/>
        <w:ind w:right="14" w:hanging="360"/>
      </w:pPr>
      <w:r>
        <w:t>Pokud není ve Smlouvě a jejích přílohách stanoveno jinak, řídí se právní vztah založený touto Smlouvou Občanským zákoníkem.</w:t>
      </w:r>
    </w:p>
    <w:p w:rsidR="007D056D" w:rsidRDefault="0011354E">
      <w:pPr>
        <w:numPr>
          <w:ilvl w:val="0"/>
          <w:numId w:val="11"/>
        </w:numPr>
        <w:spacing w:after="110"/>
        <w:ind w:right="14" w:hanging="360"/>
      </w:pPr>
      <w:r>
        <w:t>Pro vyloučení pochybností Smluvní strany vylučují aplikaci ust. S 2909 Občanského zákoníku.</w:t>
      </w:r>
    </w:p>
    <w:p w:rsidR="007D056D" w:rsidRDefault="0011354E">
      <w:pPr>
        <w:spacing w:after="103"/>
        <w:ind w:left="365" w:right="14"/>
      </w:pPr>
      <w:r>
        <w:t xml:space="preserve">6. </w:t>
      </w:r>
      <w:r>
        <w:t xml:space="preserve"> </w:t>
      </w:r>
      <w:r>
        <w:t>Tato Smlouva se vyhotovuje ve 4 (čtyřech) stejnopisech, z nichž obě Smluvní strany obdrží po 2 (dvou) stejnopisech.</w:t>
      </w:r>
    </w:p>
    <w:p w:rsidR="007D056D" w:rsidRDefault="0011354E">
      <w:pPr>
        <w:spacing w:after="456"/>
        <w:ind w:left="365" w:right="3341"/>
      </w:pPr>
      <w:r>
        <w:t xml:space="preserve">7. </w:t>
      </w:r>
      <w:r>
        <w:t>Nedílnou součástí této Smlouvy jsou násled</w:t>
      </w:r>
      <w:r>
        <w:t>ující přílohy: Příloha č. 1 - Rozpis Soupisu služeb</w:t>
      </w:r>
    </w:p>
    <w:p w:rsidR="007D056D" w:rsidRDefault="007D056D">
      <w:pPr>
        <w:spacing w:after="0" w:line="259" w:lineRule="auto"/>
        <w:ind w:left="1608" w:firstLine="0"/>
        <w:jc w:val="left"/>
      </w:pPr>
    </w:p>
    <w:p w:rsidR="007D056D" w:rsidRDefault="0011354E" w:rsidP="0011354E">
      <w:pPr>
        <w:spacing w:after="2"/>
        <w:ind w:left="14" w:right="2232" w:hanging="5"/>
      </w:pPr>
      <w:r>
        <w:t>V Plzni dne  18.04.2017</w:t>
      </w:r>
      <w:r>
        <w:tab/>
      </w:r>
      <w:r>
        <w:tab/>
      </w:r>
      <w:r>
        <w:tab/>
      </w:r>
      <w:r>
        <w:tab/>
      </w:r>
      <w:r>
        <w:t xml:space="preserve">V Praze dne 11. 4. 2017 </w:t>
      </w: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11354E" w:rsidRDefault="0011354E" w:rsidP="0011354E">
      <w:pPr>
        <w:spacing w:after="2"/>
        <w:ind w:left="14" w:right="2232" w:hanging="5"/>
      </w:pPr>
    </w:p>
    <w:p w:rsidR="007D056D" w:rsidRDefault="007D056D">
      <w:pPr>
        <w:spacing w:after="6558" w:line="259" w:lineRule="auto"/>
        <w:ind w:left="442" w:firstLine="0"/>
        <w:jc w:val="left"/>
      </w:pPr>
    </w:p>
    <w:p w:rsidR="007D056D" w:rsidRDefault="007D056D">
      <w:pPr>
        <w:spacing w:after="0" w:line="259" w:lineRule="auto"/>
        <w:ind w:left="8319" w:right="-240" w:firstLine="0"/>
        <w:jc w:val="left"/>
      </w:pPr>
    </w:p>
    <w:p w:rsidR="007D056D" w:rsidRDefault="0011354E">
      <w:pPr>
        <w:spacing w:after="201" w:line="259" w:lineRule="auto"/>
        <w:ind w:left="317" w:right="3471" w:hanging="10"/>
        <w:jc w:val="left"/>
      </w:pPr>
      <w:r>
        <w:rPr>
          <w:sz w:val="20"/>
        </w:rPr>
        <w:t>Kalkulace nabídkové ceny:</w:t>
      </w:r>
    </w:p>
    <w:p w:rsidR="007D056D" w:rsidRDefault="0011354E">
      <w:pPr>
        <w:spacing w:after="133" w:line="259" w:lineRule="auto"/>
        <w:ind w:left="0" w:right="3927" w:firstLine="0"/>
        <w:jc w:val="right"/>
      </w:pPr>
      <w:r>
        <w:rPr>
          <w:sz w:val="24"/>
        </w:rPr>
        <w:t>SOUPIS SLUŽEB</w:t>
      </w:r>
    </w:p>
    <w:p w:rsidR="007D056D" w:rsidRDefault="0011354E">
      <w:pPr>
        <w:spacing w:after="301" w:line="259" w:lineRule="auto"/>
        <w:ind w:left="0" w:right="3375" w:firstLine="0"/>
        <w:jc w:val="right"/>
      </w:pPr>
      <w:r>
        <w:t>I/26 Babylon, obchvat</w:t>
      </w:r>
    </w:p>
    <w:p w:rsidR="007D056D" w:rsidRDefault="0011354E">
      <w:pPr>
        <w:ind w:left="317" w:right="14" w:firstLine="0"/>
      </w:pPr>
      <w:r>
        <w:t>Videovizualizace</w:t>
      </w:r>
    </w:p>
    <w:p w:rsidR="007D056D" w:rsidRDefault="0011354E">
      <w:pPr>
        <w:spacing w:after="0" w:line="259" w:lineRule="auto"/>
        <w:ind w:left="230" w:right="-163" w:firstLine="0"/>
        <w:jc w:val="left"/>
      </w:pPr>
      <w:r>
        <w:rPr>
          <w:noProof/>
        </w:rPr>
        <w:drawing>
          <wp:inline distT="0" distB="0" distL="0" distR="0">
            <wp:extent cx="5761456" cy="634142"/>
            <wp:effectExtent l="0" t="0" r="0" b="0"/>
            <wp:docPr id="25707" name="Picture 25707"/>
            <wp:cNvGraphicFramePr/>
            <a:graphic xmlns:a="http://schemas.openxmlformats.org/drawingml/2006/main">
              <a:graphicData uri="http://schemas.openxmlformats.org/drawingml/2006/picture">
                <pic:pic xmlns:pic="http://schemas.openxmlformats.org/drawingml/2006/picture">
                  <pic:nvPicPr>
                    <pic:cNvPr id="25707" name="Picture 25707"/>
                    <pic:cNvPicPr/>
                  </pic:nvPicPr>
                  <pic:blipFill>
                    <a:blip r:embed="rId13"/>
                    <a:stretch>
                      <a:fillRect/>
                    </a:stretch>
                  </pic:blipFill>
                  <pic:spPr>
                    <a:xfrm>
                      <a:off x="0" y="0"/>
                      <a:ext cx="5761456" cy="634142"/>
                    </a:xfrm>
                    <a:prstGeom prst="rect">
                      <a:avLst/>
                    </a:prstGeom>
                  </pic:spPr>
                </pic:pic>
              </a:graphicData>
            </a:graphic>
          </wp:inline>
        </w:drawing>
      </w:r>
    </w:p>
    <w:p w:rsidR="007D056D" w:rsidRDefault="0011354E">
      <w:pPr>
        <w:spacing w:after="0" w:line="259" w:lineRule="auto"/>
        <w:ind w:left="317" w:right="3471" w:hanging="10"/>
        <w:jc w:val="left"/>
      </w:pPr>
      <w:r>
        <w:rPr>
          <w:sz w:val="20"/>
        </w:rPr>
        <w:t xml:space="preserve">Příprava realizace </w:t>
      </w:r>
    </w:p>
    <w:tbl>
      <w:tblPr>
        <w:tblStyle w:val="TableGrid"/>
        <w:tblW w:w="9049" w:type="dxa"/>
        <w:tblInd w:w="211" w:type="dxa"/>
        <w:tblCellMar>
          <w:top w:w="0" w:type="dxa"/>
          <w:left w:w="5" w:type="dxa"/>
          <w:bottom w:w="4" w:type="dxa"/>
          <w:right w:w="0" w:type="dxa"/>
        </w:tblCellMar>
        <w:tblLook w:val="04A0" w:firstRow="1" w:lastRow="0" w:firstColumn="1" w:lastColumn="0" w:noHBand="0" w:noVBand="1"/>
      </w:tblPr>
      <w:tblGrid>
        <w:gridCol w:w="5086"/>
        <w:gridCol w:w="2684"/>
        <w:gridCol w:w="1279"/>
      </w:tblGrid>
      <w:tr w:rsidR="007D056D">
        <w:trPr>
          <w:trHeight w:val="1649"/>
        </w:trPr>
        <w:tc>
          <w:tcPr>
            <w:tcW w:w="5086" w:type="dxa"/>
            <w:tcBorders>
              <w:top w:val="nil"/>
              <w:left w:val="single" w:sz="2" w:space="0" w:color="000000"/>
              <w:bottom w:val="single" w:sz="2" w:space="0" w:color="000000"/>
              <w:right w:val="nil"/>
            </w:tcBorders>
          </w:tcPr>
          <w:p w:rsidR="007D056D" w:rsidRDefault="0011354E">
            <w:pPr>
              <w:spacing w:after="205" w:line="259" w:lineRule="auto"/>
              <w:ind w:left="0" w:right="280" w:firstLine="0"/>
              <w:jc w:val="right"/>
            </w:pPr>
            <w:r>
              <w:rPr>
                <w:sz w:val="20"/>
              </w:rPr>
              <w:t>- obhlídky, přípravné práce, místní řešení</w:t>
            </w:r>
          </w:p>
          <w:p w:rsidR="007D056D" w:rsidRDefault="0011354E">
            <w:pPr>
              <w:spacing w:before="24" w:after="204" w:line="259" w:lineRule="auto"/>
              <w:ind w:left="101" w:firstLine="0"/>
              <w:jc w:val="left"/>
            </w:pPr>
            <w:r>
              <w:rPr>
                <w:noProof/>
              </w:rPr>
              <w:drawing>
                <wp:anchor distT="0" distB="0" distL="114300" distR="114300" simplePos="0" relativeHeight="251658240" behindDoc="0" locked="0" layoutInCell="1" allowOverlap="0">
                  <wp:simplePos x="0" y="0"/>
                  <wp:positionH relativeFrom="column">
                    <wp:posOffset>21339</wp:posOffset>
                  </wp:positionH>
                  <wp:positionV relativeFrom="paragraph">
                    <wp:posOffset>-42721</wp:posOffset>
                  </wp:positionV>
                  <wp:extent cx="3216051" cy="27439"/>
                  <wp:effectExtent l="0" t="0" r="0" b="0"/>
                  <wp:wrapSquare wrapText="bothSides"/>
                  <wp:docPr id="13894" name="Picture 13894"/>
                  <wp:cNvGraphicFramePr/>
                  <a:graphic xmlns:a="http://schemas.openxmlformats.org/drawingml/2006/main">
                    <a:graphicData uri="http://schemas.openxmlformats.org/drawingml/2006/picture">
                      <pic:pic xmlns:pic="http://schemas.openxmlformats.org/drawingml/2006/picture">
                        <pic:nvPicPr>
                          <pic:cNvPr id="13894" name="Picture 13894"/>
                          <pic:cNvPicPr/>
                        </pic:nvPicPr>
                        <pic:blipFill>
                          <a:blip r:embed="rId14"/>
                          <a:stretch>
                            <a:fillRect/>
                          </a:stretch>
                        </pic:blipFill>
                        <pic:spPr>
                          <a:xfrm>
                            <a:off x="0" y="0"/>
                            <a:ext cx="3216051" cy="27439"/>
                          </a:xfrm>
                          <a:prstGeom prst="rect">
                            <a:avLst/>
                          </a:prstGeom>
                        </pic:spPr>
                      </pic:pic>
                    </a:graphicData>
                  </a:graphic>
                </wp:anchor>
              </w:drawing>
            </w:r>
            <w:r>
              <w:rPr>
                <w:sz w:val="20"/>
              </w:rPr>
              <w:t>Produkce — foto a video dokumentace pozemní</w:t>
            </w:r>
          </w:p>
          <w:p w:rsidR="007D056D" w:rsidRDefault="0011354E">
            <w:pPr>
              <w:spacing w:before="18" w:after="225" w:line="259" w:lineRule="auto"/>
              <w:ind w:left="101" w:firstLine="0"/>
              <w:jc w:val="left"/>
            </w:pPr>
            <w:r>
              <w:rPr>
                <w:noProof/>
              </w:rPr>
              <w:drawing>
                <wp:anchor distT="0" distB="0" distL="114300" distR="114300" simplePos="0" relativeHeight="251659264" behindDoc="0" locked="0" layoutInCell="1" allowOverlap="0">
                  <wp:simplePos x="0" y="0"/>
                  <wp:positionH relativeFrom="column">
                    <wp:posOffset>21339</wp:posOffset>
                  </wp:positionH>
                  <wp:positionV relativeFrom="paragraph">
                    <wp:posOffset>-42143</wp:posOffset>
                  </wp:positionV>
                  <wp:extent cx="3216051" cy="30487"/>
                  <wp:effectExtent l="0" t="0" r="0" b="0"/>
                  <wp:wrapSquare wrapText="bothSides"/>
                  <wp:docPr id="13895" name="Picture 13895"/>
                  <wp:cNvGraphicFramePr/>
                  <a:graphic xmlns:a="http://schemas.openxmlformats.org/drawingml/2006/main">
                    <a:graphicData uri="http://schemas.openxmlformats.org/drawingml/2006/picture">
                      <pic:pic xmlns:pic="http://schemas.openxmlformats.org/drawingml/2006/picture">
                        <pic:nvPicPr>
                          <pic:cNvPr id="13895" name="Picture 13895"/>
                          <pic:cNvPicPr/>
                        </pic:nvPicPr>
                        <pic:blipFill>
                          <a:blip r:embed="rId15"/>
                          <a:stretch>
                            <a:fillRect/>
                          </a:stretch>
                        </pic:blipFill>
                        <pic:spPr>
                          <a:xfrm>
                            <a:off x="0" y="0"/>
                            <a:ext cx="3216051" cy="30487"/>
                          </a:xfrm>
                          <a:prstGeom prst="rect">
                            <a:avLst/>
                          </a:prstGeom>
                        </pic:spPr>
                      </pic:pic>
                    </a:graphicData>
                  </a:graphic>
                </wp:anchor>
              </w:drawing>
            </w:r>
            <w:r>
              <w:rPr>
                <w:sz w:val="20"/>
              </w:rPr>
              <w:t>Produkce — foto a video dokumentace letecká</w:t>
            </w:r>
          </w:p>
          <w:p w:rsidR="007D056D" w:rsidRDefault="0011354E">
            <w:pPr>
              <w:spacing w:before="17" w:after="0" w:line="259" w:lineRule="auto"/>
              <w:ind w:left="101" w:firstLine="0"/>
              <w:jc w:val="left"/>
            </w:pPr>
            <w:r>
              <w:rPr>
                <w:noProof/>
              </w:rPr>
              <w:drawing>
                <wp:anchor distT="0" distB="0" distL="114300" distR="114300" simplePos="0" relativeHeight="251660288" behindDoc="0" locked="0" layoutInCell="1" allowOverlap="0">
                  <wp:simplePos x="0" y="0"/>
                  <wp:positionH relativeFrom="column">
                    <wp:posOffset>21339</wp:posOffset>
                  </wp:positionH>
                  <wp:positionV relativeFrom="paragraph">
                    <wp:posOffset>-38048</wp:posOffset>
                  </wp:positionV>
                  <wp:extent cx="3216051" cy="27439"/>
                  <wp:effectExtent l="0" t="0" r="0" b="0"/>
                  <wp:wrapSquare wrapText="bothSides"/>
                  <wp:docPr id="13896" name="Picture 13896"/>
                  <wp:cNvGraphicFramePr/>
                  <a:graphic xmlns:a="http://schemas.openxmlformats.org/drawingml/2006/main">
                    <a:graphicData uri="http://schemas.openxmlformats.org/drawingml/2006/picture">
                      <pic:pic xmlns:pic="http://schemas.openxmlformats.org/drawingml/2006/picture">
                        <pic:nvPicPr>
                          <pic:cNvPr id="13896" name="Picture 13896"/>
                          <pic:cNvPicPr/>
                        </pic:nvPicPr>
                        <pic:blipFill>
                          <a:blip r:embed="rId16"/>
                          <a:stretch>
                            <a:fillRect/>
                          </a:stretch>
                        </pic:blipFill>
                        <pic:spPr>
                          <a:xfrm>
                            <a:off x="0" y="0"/>
                            <a:ext cx="3216051" cy="27439"/>
                          </a:xfrm>
                          <a:prstGeom prst="rect">
                            <a:avLst/>
                          </a:prstGeom>
                        </pic:spPr>
                      </pic:pic>
                    </a:graphicData>
                  </a:graphic>
                </wp:anchor>
              </w:drawing>
            </w:r>
            <w:r>
              <w:rPr>
                <w:sz w:val="20"/>
              </w:rPr>
              <w:t>Postprodukce — třídění a zpracování záběrů</w:t>
            </w:r>
          </w:p>
        </w:tc>
        <w:tc>
          <w:tcPr>
            <w:tcW w:w="3964" w:type="dxa"/>
            <w:gridSpan w:val="2"/>
            <w:vMerge w:val="restart"/>
            <w:tcBorders>
              <w:top w:val="nil"/>
              <w:left w:val="nil"/>
              <w:bottom w:val="nil"/>
              <w:right w:val="nil"/>
            </w:tcBorders>
            <w:vAlign w:val="bottom"/>
          </w:tcPr>
          <w:p w:rsidR="007D056D" w:rsidRDefault="0011354E">
            <w:pPr>
              <w:spacing w:after="1974" w:line="259" w:lineRule="auto"/>
              <w:ind w:left="8" w:firstLine="0"/>
              <w:jc w:val="left"/>
            </w:pPr>
            <w:r>
              <w:rPr>
                <w:noProof/>
              </w:rPr>
              <w:drawing>
                <wp:inline distT="0" distB="0" distL="0" distR="0">
                  <wp:extent cx="228629" cy="3323149"/>
                  <wp:effectExtent l="0" t="0" r="0" b="0"/>
                  <wp:docPr id="13745" name="Picture 13745"/>
                  <wp:cNvGraphicFramePr/>
                  <a:graphic xmlns:a="http://schemas.openxmlformats.org/drawingml/2006/main">
                    <a:graphicData uri="http://schemas.openxmlformats.org/drawingml/2006/picture">
                      <pic:pic xmlns:pic="http://schemas.openxmlformats.org/drawingml/2006/picture">
                        <pic:nvPicPr>
                          <pic:cNvPr id="13745" name="Picture 13745"/>
                          <pic:cNvPicPr/>
                        </pic:nvPicPr>
                        <pic:blipFill>
                          <a:blip r:embed="rId17"/>
                          <a:stretch>
                            <a:fillRect/>
                          </a:stretch>
                        </pic:blipFill>
                        <pic:spPr>
                          <a:xfrm>
                            <a:off x="0" y="0"/>
                            <a:ext cx="228629" cy="3323149"/>
                          </a:xfrm>
                          <a:prstGeom prst="rect">
                            <a:avLst/>
                          </a:prstGeom>
                        </pic:spPr>
                      </pic:pic>
                    </a:graphicData>
                  </a:graphic>
                </wp:inline>
              </w:drawing>
            </w:r>
          </w:p>
          <w:p w:rsidR="007D056D" w:rsidRDefault="0011354E">
            <w:pPr>
              <w:spacing w:after="0" w:line="259" w:lineRule="auto"/>
              <w:ind w:left="0" w:right="72" w:firstLine="0"/>
              <w:jc w:val="right"/>
            </w:pPr>
            <w:r>
              <w:t>1 340 900</w:t>
            </w:r>
          </w:p>
        </w:tc>
      </w:tr>
      <w:tr w:rsidR="007D056D">
        <w:trPr>
          <w:trHeight w:val="447"/>
        </w:trPr>
        <w:tc>
          <w:tcPr>
            <w:tcW w:w="5086" w:type="dxa"/>
            <w:tcBorders>
              <w:top w:val="single" w:sz="2" w:space="0" w:color="000000"/>
              <w:left w:val="single" w:sz="2" w:space="0" w:color="000000"/>
              <w:bottom w:val="single" w:sz="2" w:space="0" w:color="000000"/>
              <w:right w:val="nil"/>
            </w:tcBorders>
          </w:tcPr>
          <w:p w:rsidR="007D056D" w:rsidRDefault="0011354E">
            <w:pPr>
              <w:spacing w:after="0" w:line="259" w:lineRule="auto"/>
              <w:ind w:left="96" w:firstLine="0"/>
              <w:jc w:val="left"/>
            </w:pPr>
            <w:r>
              <w:rPr>
                <w:sz w:val="20"/>
              </w:rPr>
              <w:t>Postprodukce — export foto a video dokumentace</w:t>
            </w:r>
          </w:p>
        </w:tc>
        <w:tc>
          <w:tcPr>
            <w:tcW w:w="0" w:type="auto"/>
            <w:gridSpan w:val="2"/>
            <w:vMerge/>
            <w:tcBorders>
              <w:top w:val="nil"/>
              <w:left w:val="nil"/>
              <w:bottom w:val="nil"/>
              <w:right w:val="nil"/>
            </w:tcBorders>
          </w:tcPr>
          <w:p w:rsidR="007D056D" w:rsidRDefault="007D056D">
            <w:pPr>
              <w:spacing w:after="160" w:line="259" w:lineRule="auto"/>
              <w:ind w:left="0" w:firstLine="0"/>
              <w:jc w:val="left"/>
            </w:pPr>
          </w:p>
        </w:tc>
      </w:tr>
      <w:tr w:rsidR="007D056D">
        <w:trPr>
          <w:trHeight w:val="447"/>
        </w:trPr>
        <w:tc>
          <w:tcPr>
            <w:tcW w:w="5086" w:type="dxa"/>
            <w:tcBorders>
              <w:top w:val="single" w:sz="2" w:space="0" w:color="000000"/>
              <w:left w:val="single" w:sz="2" w:space="0" w:color="000000"/>
              <w:bottom w:val="single" w:sz="2" w:space="0" w:color="000000"/>
              <w:right w:val="nil"/>
            </w:tcBorders>
          </w:tcPr>
          <w:p w:rsidR="007D056D" w:rsidRDefault="0011354E">
            <w:pPr>
              <w:spacing w:after="0" w:line="259" w:lineRule="auto"/>
              <w:ind w:left="96" w:firstLine="0"/>
              <w:jc w:val="left"/>
            </w:pPr>
            <w:r>
              <w:rPr>
                <w:sz w:val="20"/>
              </w:rPr>
              <w:t>Příprava podkladů pro prezentaci projektu — finální scénář, komentář</w:t>
            </w:r>
          </w:p>
        </w:tc>
        <w:tc>
          <w:tcPr>
            <w:tcW w:w="0" w:type="auto"/>
            <w:gridSpan w:val="2"/>
            <w:vMerge/>
            <w:tcBorders>
              <w:top w:val="nil"/>
              <w:left w:val="nil"/>
              <w:bottom w:val="nil"/>
              <w:right w:val="nil"/>
            </w:tcBorders>
          </w:tcPr>
          <w:p w:rsidR="007D056D" w:rsidRDefault="007D056D">
            <w:pPr>
              <w:spacing w:after="160" w:line="259" w:lineRule="auto"/>
              <w:ind w:left="0" w:firstLine="0"/>
              <w:jc w:val="left"/>
            </w:pPr>
          </w:p>
        </w:tc>
      </w:tr>
      <w:tr w:rsidR="007D056D">
        <w:trPr>
          <w:trHeight w:val="444"/>
        </w:trPr>
        <w:tc>
          <w:tcPr>
            <w:tcW w:w="5086" w:type="dxa"/>
            <w:tcBorders>
              <w:top w:val="single" w:sz="2" w:space="0" w:color="000000"/>
              <w:left w:val="single" w:sz="2" w:space="0" w:color="000000"/>
              <w:bottom w:val="single" w:sz="2" w:space="0" w:color="000000"/>
              <w:right w:val="nil"/>
            </w:tcBorders>
          </w:tcPr>
          <w:p w:rsidR="007D056D" w:rsidRDefault="0011354E">
            <w:pPr>
              <w:spacing w:after="0" w:line="259" w:lineRule="auto"/>
              <w:ind w:left="86" w:firstLine="0"/>
              <w:jc w:val="left"/>
            </w:pPr>
            <w:r>
              <w:rPr>
                <w:sz w:val="20"/>
              </w:rPr>
              <w:t>Zpracování terénu - model, textury, úpravy</w:t>
            </w:r>
          </w:p>
        </w:tc>
        <w:tc>
          <w:tcPr>
            <w:tcW w:w="0" w:type="auto"/>
            <w:gridSpan w:val="2"/>
            <w:vMerge/>
            <w:tcBorders>
              <w:top w:val="nil"/>
              <w:left w:val="nil"/>
              <w:bottom w:val="nil"/>
              <w:right w:val="nil"/>
            </w:tcBorders>
          </w:tcPr>
          <w:p w:rsidR="007D056D" w:rsidRDefault="007D056D">
            <w:pPr>
              <w:spacing w:after="160" w:line="259" w:lineRule="auto"/>
              <w:ind w:left="0" w:firstLine="0"/>
              <w:jc w:val="left"/>
            </w:pPr>
          </w:p>
        </w:tc>
      </w:tr>
      <w:tr w:rsidR="007D056D">
        <w:trPr>
          <w:trHeight w:val="444"/>
        </w:trPr>
        <w:tc>
          <w:tcPr>
            <w:tcW w:w="5086" w:type="dxa"/>
            <w:tcBorders>
              <w:top w:val="single" w:sz="2" w:space="0" w:color="000000"/>
              <w:left w:val="single" w:sz="2" w:space="0" w:color="000000"/>
              <w:bottom w:val="single" w:sz="2" w:space="0" w:color="000000"/>
              <w:right w:val="nil"/>
            </w:tcBorders>
          </w:tcPr>
          <w:p w:rsidR="007D056D" w:rsidRDefault="0011354E">
            <w:pPr>
              <w:spacing w:after="0" w:line="259" w:lineRule="auto"/>
              <w:ind w:left="82" w:firstLine="0"/>
              <w:jc w:val="left"/>
            </w:pPr>
            <w:r>
              <w:rPr>
                <w:sz w:val="20"/>
              </w:rPr>
              <w:t>Zpracování jednotlivých modelů — objekty</w:t>
            </w:r>
          </w:p>
        </w:tc>
        <w:tc>
          <w:tcPr>
            <w:tcW w:w="0" w:type="auto"/>
            <w:gridSpan w:val="2"/>
            <w:vMerge/>
            <w:tcBorders>
              <w:top w:val="nil"/>
              <w:left w:val="nil"/>
              <w:bottom w:val="nil"/>
              <w:right w:val="nil"/>
            </w:tcBorders>
          </w:tcPr>
          <w:p w:rsidR="007D056D" w:rsidRDefault="007D056D">
            <w:pPr>
              <w:spacing w:after="160" w:line="259" w:lineRule="auto"/>
              <w:ind w:left="0" w:firstLine="0"/>
              <w:jc w:val="left"/>
            </w:pPr>
          </w:p>
        </w:tc>
      </w:tr>
      <w:tr w:rsidR="007D056D">
        <w:trPr>
          <w:trHeight w:val="2211"/>
        </w:trPr>
        <w:tc>
          <w:tcPr>
            <w:tcW w:w="5086" w:type="dxa"/>
            <w:vMerge w:val="restart"/>
            <w:tcBorders>
              <w:top w:val="single" w:sz="2" w:space="0" w:color="000000"/>
              <w:left w:val="single" w:sz="2" w:space="0" w:color="000000"/>
              <w:bottom w:val="single" w:sz="2" w:space="0" w:color="000000"/>
              <w:right w:val="nil"/>
            </w:tcBorders>
          </w:tcPr>
          <w:p w:rsidR="007D056D" w:rsidRDefault="0011354E">
            <w:pPr>
              <w:spacing w:after="208" w:line="259" w:lineRule="auto"/>
              <w:ind w:left="82" w:firstLine="0"/>
              <w:jc w:val="left"/>
            </w:pPr>
            <w:r>
              <w:rPr>
                <w:sz w:val="20"/>
              </w:rPr>
              <w:t>Začlenění trasy do terénu</w:t>
            </w:r>
          </w:p>
          <w:p w:rsidR="007D056D" w:rsidRDefault="0011354E">
            <w:pPr>
              <w:spacing w:after="213" w:line="259" w:lineRule="auto"/>
              <w:ind w:left="86" w:firstLine="0"/>
              <w:jc w:val="left"/>
            </w:pPr>
            <w:r>
              <w:rPr>
                <w:sz w:val="20"/>
              </w:rPr>
              <w:t>Kompozice — stabilizace obrazu, kompozice, tracking</w:t>
            </w:r>
          </w:p>
          <w:p w:rsidR="007D056D" w:rsidRDefault="0011354E">
            <w:pPr>
              <w:spacing w:after="226" w:line="259" w:lineRule="auto"/>
              <w:ind w:left="72" w:firstLine="0"/>
              <w:jc w:val="left"/>
            </w:pPr>
            <w:r>
              <w:rPr>
                <w:sz w:val="20"/>
              </w:rPr>
              <w:t>Animace — animace objektů a jednotlivých kamer</w:t>
            </w:r>
          </w:p>
          <w:p w:rsidR="007D056D" w:rsidRDefault="0011354E">
            <w:pPr>
              <w:spacing w:after="251" w:line="259" w:lineRule="auto"/>
              <w:ind w:left="82" w:firstLine="0"/>
              <w:jc w:val="left"/>
            </w:pPr>
            <w:r>
              <w:rPr>
                <w:sz w:val="20"/>
              </w:rPr>
              <w:t>Rendering — náhledový v průběhu prací a finální</w:t>
            </w:r>
          </w:p>
          <w:p w:rsidR="007D056D" w:rsidRDefault="0011354E">
            <w:pPr>
              <w:spacing w:after="239" w:line="235" w:lineRule="auto"/>
              <w:ind w:left="77" w:right="74" w:firstLine="0"/>
            </w:pPr>
            <w:r>
              <w:rPr>
                <w:sz w:val="20"/>
              </w:rPr>
              <w:t>Prezentace formou videokompozice export, střih efekty, barevn</w:t>
            </w:r>
            <w:r>
              <w:rPr>
                <w:sz w:val="20"/>
                <w:u w:val="single" w:color="000000"/>
              </w:rPr>
              <w:t xml:space="preserve">é korekce zvuk hudba </w:t>
            </w:r>
            <w:r>
              <w:rPr>
                <w:sz w:val="20"/>
              </w:rPr>
              <w:t>komen</w:t>
            </w:r>
            <w:r>
              <w:rPr>
                <w:sz w:val="20"/>
                <w:u w:val="single" w:color="000000"/>
              </w:rPr>
              <w:t xml:space="preserve">tář </w:t>
            </w:r>
            <w:r>
              <w:rPr>
                <w:sz w:val="20"/>
              </w:rPr>
              <w:t>Distribuce prezentace k cílovým uživatelům</w:t>
            </w:r>
          </w:p>
          <w:p w:rsidR="007D056D" w:rsidRDefault="0011354E">
            <w:pPr>
              <w:spacing w:after="0" w:line="259" w:lineRule="auto"/>
              <w:ind w:left="72" w:firstLine="0"/>
              <w:jc w:val="left"/>
            </w:pPr>
            <w:r>
              <w:rPr>
                <w:sz w:val="20"/>
              </w:rPr>
              <w:t>Export prezentace pro internetové prohlížeče</w:t>
            </w:r>
          </w:p>
        </w:tc>
        <w:tc>
          <w:tcPr>
            <w:tcW w:w="0" w:type="auto"/>
            <w:gridSpan w:val="2"/>
            <w:vMerge/>
            <w:tcBorders>
              <w:top w:val="nil"/>
              <w:left w:val="nil"/>
              <w:bottom w:val="nil"/>
              <w:right w:val="nil"/>
            </w:tcBorders>
          </w:tcPr>
          <w:p w:rsidR="007D056D" w:rsidRDefault="007D056D">
            <w:pPr>
              <w:spacing w:after="160" w:line="259" w:lineRule="auto"/>
              <w:ind w:left="0" w:firstLine="0"/>
              <w:jc w:val="left"/>
            </w:pPr>
          </w:p>
        </w:tc>
      </w:tr>
      <w:tr w:rsidR="007D056D">
        <w:trPr>
          <w:trHeight w:val="927"/>
        </w:trPr>
        <w:tc>
          <w:tcPr>
            <w:tcW w:w="0" w:type="auto"/>
            <w:vMerge/>
            <w:tcBorders>
              <w:top w:val="nil"/>
              <w:left w:val="single" w:sz="2" w:space="0" w:color="000000"/>
              <w:bottom w:val="single" w:sz="2" w:space="0" w:color="000000"/>
              <w:right w:val="nil"/>
            </w:tcBorders>
          </w:tcPr>
          <w:p w:rsidR="007D056D" w:rsidRDefault="007D056D">
            <w:pPr>
              <w:spacing w:after="160" w:line="259" w:lineRule="auto"/>
              <w:ind w:left="0" w:firstLine="0"/>
              <w:jc w:val="left"/>
            </w:pPr>
          </w:p>
        </w:tc>
        <w:tc>
          <w:tcPr>
            <w:tcW w:w="0" w:type="auto"/>
            <w:gridSpan w:val="2"/>
            <w:vMerge/>
            <w:tcBorders>
              <w:top w:val="nil"/>
              <w:left w:val="nil"/>
              <w:bottom w:val="nil"/>
              <w:right w:val="nil"/>
            </w:tcBorders>
          </w:tcPr>
          <w:p w:rsidR="007D056D" w:rsidRDefault="007D056D">
            <w:pPr>
              <w:spacing w:after="160" w:line="259" w:lineRule="auto"/>
              <w:ind w:left="0" w:firstLine="0"/>
              <w:jc w:val="left"/>
            </w:pPr>
          </w:p>
        </w:tc>
      </w:tr>
      <w:tr w:rsidR="007D056D">
        <w:trPr>
          <w:trHeight w:val="480"/>
        </w:trPr>
        <w:tc>
          <w:tcPr>
            <w:tcW w:w="5086" w:type="dxa"/>
            <w:vMerge w:val="restart"/>
            <w:tcBorders>
              <w:top w:val="single" w:sz="2" w:space="0" w:color="000000"/>
              <w:left w:val="single" w:sz="2" w:space="0" w:color="000000"/>
              <w:bottom w:val="single" w:sz="2" w:space="0" w:color="000000"/>
              <w:right w:val="nil"/>
            </w:tcBorders>
          </w:tcPr>
          <w:p w:rsidR="007D056D" w:rsidRDefault="0011354E">
            <w:pPr>
              <w:spacing w:after="60" w:line="259" w:lineRule="auto"/>
              <w:ind w:left="62" w:firstLine="0"/>
              <w:jc w:val="left"/>
            </w:pPr>
            <w:r>
              <w:t>Celkem</w:t>
            </w:r>
          </w:p>
          <w:p w:rsidR="007D056D" w:rsidRDefault="0011354E">
            <w:pPr>
              <w:spacing w:after="0" w:line="259" w:lineRule="auto"/>
              <w:ind w:left="67" w:right="-13" w:firstLine="0"/>
              <w:jc w:val="left"/>
            </w:pPr>
            <w:r>
              <w:rPr>
                <w:sz w:val="28"/>
              </w:rPr>
              <w:t>DPH (21%)</w:t>
            </w:r>
            <w:r>
              <w:rPr>
                <w:noProof/>
              </w:rPr>
              <w:drawing>
                <wp:inline distT="0" distB="0" distL="0" distR="0">
                  <wp:extent cx="2539308" cy="170731"/>
                  <wp:effectExtent l="0" t="0" r="0" b="0"/>
                  <wp:docPr id="13631" name="Picture 13631"/>
                  <wp:cNvGraphicFramePr/>
                  <a:graphic xmlns:a="http://schemas.openxmlformats.org/drawingml/2006/main">
                    <a:graphicData uri="http://schemas.openxmlformats.org/drawingml/2006/picture">
                      <pic:pic xmlns:pic="http://schemas.openxmlformats.org/drawingml/2006/picture">
                        <pic:nvPicPr>
                          <pic:cNvPr id="13631" name="Picture 13631"/>
                          <pic:cNvPicPr/>
                        </pic:nvPicPr>
                        <pic:blipFill>
                          <a:blip r:embed="rId18"/>
                          <a:stretch>
                            <a:fillRect/>
                          </a:stretch>
                        </pic:blipFill>
                        <pic:spPr>
                          <a:xfrm>
                            <a:off x="0" y="0"/>
                            <a:ext cx="2539308" cy="170731"/>
                          </a:xfrm>
                          <a:prstGeom prst="rect">
                            <a:avLst/>
                          </a:prstGeom>
                        </pic:spPr>
                      </pic:pic>
                    </a:graphicData>
                  </a:graphic>
                </wp:inline>
              </w:drawing>
            </w:r>
          </w:p>
        </w:tc>
        <w:tc>
          <w:tcPr>
            <w:tcW w:w="0" w:type="auto"/>
            <w:gridSpan w:val="2"/>
            <w:vMerge/>
            <w:tcBorders>
              <w:top w:val="nil"/>
              <w:left w:val="nil"/>
              <w:bottom w:val="nil"/>
              <w:right w:val="nil"/>
            </w:tcBorders>
          </w:tcPr>
          <w:p w:rsidR="007D056D" w:rsidRDefault="007D056D">
            <w:pPr>
              <w:spacing w:after="160" w:line="259" w:lineRule="auto"/>
              <w:ind w:left="0" w:firstLine="0"/>
              <w:jc w:val="left"/>
            </w:pPr>
          </w:p>
        </w:tc>
      </w:tr>
      <w:tr w:rsidR="007D056D">
        <w:trPr>
          <w:trHeight w:val="456"/>
        </w:trPr>
        <w:tc>
          <w:tcPr>
            <w:tcW w:w="0" w:type="auto"/>
            <w:vMerge/>
            <w:tcBorders>
              <w:top w:val="nil"/>
              <w:left w:val="single" w:sz="2" w:space="0" w:color="000000"/>
              <w:bottom w:val="single" w:sz="2" w:space="0" w:color="000000"/>
              <w:right w:val="nil"/>
            </w:tcBorders>
          </w:tcPr>
          <w:p w:rsidR="007D056D" w:rsidRDefault="007D056D">
            <w:pPr>
              <w:spacing w:after="160" w:line="259" w:lineRule="auto"/>
              <w:ind w:left="0" w:firstLine="0"/>
              <w:jc w:val="left"/>
            </w:pPr>
          </w:p>
        </w:tc>
        <w:tc>
          <w:tcPr>
            <w:tcW w:w="2684" w:type="dxa"/>
            <w:tcBorders>
              <w:top w:val="nil"/>
              <w:left w:val="nil"/>
              <w:bottom w:val="single" w:sz="2" w:space="0" w:color="000000"/>
              <w:right w:val="nil"/>
            </w:tcBorders>
          </w:tcPr>
          <w:p w:rsidR="007D056D" w:rsidRDefault="0011354E">
            <w:pPr>
              <w:spacing w:after="0" w:line="259" w:lineRule="auto"/>
              <w:ind w:left="8" w:firstLine="0"/>
              <w:jc w:val="left"/>
            </w:pPr>
            <w:r>
              <w:rPr>
                <w:noProof/>
              </w:rPr>
              <w:drawing>
                <wp:inline distT="0" distB="0" distL="0" distR="0">
                  <wp:extent cx="1405308" cy="469509"/>
                  <wp:effectExtent l="0" t="0" r="0" b="0"/>
                  <wp:docPr id="13746" name="Picture 13746"/>
                  <wp:cNvGraphicFramePr/>
                  <a:graphic xmlns:a="http://schemas.openxmlformats.org/drawingml/2006/main">
                    <a:graphicData uri="http://schemas.openxmlformats.org/drawingml/2006/picture">
                      <pic:pic xmlns:pic="http://schemas.openxmlformats.org/drawingml/2006/picture">
                        <pic:nvPicPr>
                          <pic:cNvPr id="13746" name="Picture 13746"/>
                          <pic:cNvPicPr/>
                        </pic:nvPicPr>
                        <pic:blipFill>
                          <a:blip r:embed="rId19"/>
                          <a:stretch>
                            <a:fillRect/>
                          </a:stretch>
                        </pic:blipFill>
                        <pic:spPr>
                          <a:xfrm>
                            <a:off x="0" y="0"/>
                            <a:ext cx="1405308" cy="469509"/>
                          </a:xfrm>
                          <a:prstGeom prst="rect">
                            <a:avLst/>
                          </a:prstGeom>
                        </pic:spPr>
                      </pic:pic>
                    </a:graphicData>
                  </a:graphic>
                </wp:inline>
              </w:drawing>
            </w:r>
          </w:p>
        </w:tc>
        <w:tc>
          <w:tcPr>
            <w:tcW w:w="1279" w:type="dxa"/>
            <w:tcBorders>
              <w:top w:val="single" w:sz="2" w:space="0" w:color="000000"/>
              <w:left w:val="nil"/>
              <w:bottom w:val="single" w:sz="2" w:space="0" w:color="000000"/>
              <w:right w:val="single" w:sz="2" w:space="0" w:color="000000"/>
            </w:tcBorders>
            <w:vAlign w:val="bottom"/>
          </w:tcPr>
          <w:p w:rsidR="007D056D" w:rsidRDefault="0011354E">
            <w:pPr>
              <w:spacing w:after="0" w:line="259" w:lineRule="auto"/>
              <w:ind w:left="0" w:right="77" w:firstLine="0"/>
              <w:jc w:val="right"/>
            </w:pPr>
            <w:r>
              <w:rPr>
                <w:sz w:val="24"/>
              </w:rPr>
              <w:t>281 589</w:t>
            </w:r>
          </w:p>
        </w:tc>
      </w:tr>
      <w:tr w:rsidR="007D056D">
        <w:trPr>
          <w:trHeight w:val="464"/>
        </w:trPr>
        <w:tc>
          <w:tcPr>
            <w:tcW w:w="5086" w:type="dxa"/>
            <w:tcBorders>
              <w:top w:val="single" w:sz="2" w:space="0" w:color="000000"/>
              <w:left w:val="single" w:sz="2" w:space="0" w:color="000000"/>
              <w:bottom w:val="single" w:sz="2" w:space="0" w:color="000000"/>
              <w:right w:val="nil"/>
            </w:tcBorders>
          </w:tcPr>
          <w:p w:rsidR="007D056D" w:rsidRDefault="0011354E">
            <w:pPr>
              <w:spacing w:after="0" w:line="259" w:lineRule="auto"/>
              <w:ind w:left="58" w:firstLine="0"/>
              <w:jc w:val="left"/>
            </w:pPr>
            <w:r>
              <w:t>Celkový honorář včetně DPH</w:t>
            </w:r>
          </w:p>
        </w:tc>
        <w:tc>
          <w:tcPr>
            <w:tcW w:w="3964" w:type="dxa"/>
            <w:gridSpan w:val="2"/>
            <w:tcBorders>
              <w:top w:val="single" w:sz="2" w:space="0" w:color="000000"/>
              <w:left w:val="nil"/>
              <w:bottom w:val="single" w:sz="2" w:space="0" w:color="000000"/>
              <w:right w:val="single" w:sz="2" w:space="0" w:color="000000"/>
            </w:tcBorders>
            <w:vAlign w:val="bottom"/>
          </w:tcPr>
          <w:p w:rsidR="007D056D" w:rsidRDefault="0011354E">
            <w:pPr>
              <w:spacing w:after="0" w:line="259" w:lineRule="auto"/>
              <w:ind w:left="0" w:right="77" w:firstLine="0"/>
              <w:jc w:val="right"/>
            </w:pPr>
            <w:r>
              <w:t>1 622 489</w:t>
            </w:r>
          </w:p>
        </w:tc>
      </w:tr>
    </w:tbl>
    <w:p w:rsidR="007D056D" w:rsidRDefault="007D056D">
      <w:pPr>
        <w:spacing w:after="10" w:line="259" w:lineRule="auto"/>
        <w:ind w:left="182" w:firstLine="0"/>
        <w:jc w:val="left"/>
      </w:pPr>
    </w:p>
    <w:sectPr w:rsidR="007D056D">
      <w:type w:val="continuous"/>
      <w:pgSz w:w="11906" w:h="16838"/>
      <w:pgMar w:top="1239" w:right="1575" w:bottom="259" w:left="11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354E">
      <w:pPr>
        <w:spacing w:after="0" w:line="240" w:lineRule="auto"/>
      </w:pPr>
      <w:r>
        <w:separator/>
      </w:r>
    </w:p>
  </w:endnote>
  <w:endnote w:type="continuationSeparator" w:id="0">
    <w:p w:rsidR="00000000" w:rsidRDefault="0011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56D" w:rsidRDefault="0011354E">
    <w:pPr>
      <w:spacing w:after="0" w:line="259" w:lineRule="auto"/>
      <w:ind w:left="1027" w:firstLine="0"/>
      <w:jc w:val="center"/>
    </w:pPr>
    <w:r>
      <w:fldChar w:fldCharType="begin"/>
    </w:r>
    <w:r>
      <w:instrText xml:space="preserve"> PAGE   \* MERGEFORMAT </w:instrText>
    </w:r>
    <w:r>
      <w:fldChar w:fldCharType="separate"/>
    </w:r>
    <w:r>
      <w:rPr>
        <w:sz w:val="28"/>
      </w:rPr>
      <w:t>2</w:t>
    </w:r>
    <w:r>
      <w:rPr>
        <w:sz w:val="28"/>
      </w:rPr>
      <w:fldChar w:fldCharType="end"/>
    </w:r>
    <w:r>
      <w:rPr>
        <w:sz w:val="28"/>
      </w:rPr>
      <w:t>/</w:t>
    </w:r>
    <w:r>
      <w:fldChar w:fldCharType="begin"/>
    </w:r>
    <w:r>
      <w:instrText xml:space="preserve"> NUMPAGES   \* MERGEFORMAT </w:instrText>
    </w:r>
    <w:r>
      <w:fldChar w:fldCharType="separate"/>
    </w:r>
    <w:r>
      <w:rPr>
        <w:sz w:val="28"/>
      </w:rPr>
      <w:t>6</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56D" w:rsidRDefault="0011354E">
    <w:pPr>
      <w:spacing w:after="0" w:line="259" w:lineRule="auto"/>
      <w:ind w:left="1027" w:firstLine="0"/>
      <w:jc w:val="center"/>
    </w:pPr>
    <w:r>
      <w:fldChar w:fldCharType="begin"/>
    </w:r>
    <w:r>
      <w:instrText xml:space="preserve"> PAGE   \* MERGEFORMAT </w:instrText>
    </w:r>
    <w:r>
      <w:fldChar w:fldCharType="separate"/>
    </w:r>
    <w:r w:rsidRPr="0011354E">
      <w:rPr>
        <w:noProof/>
        <w:sz w:val="28"/>
      </w:rPr>
      <w:t>6</w:t>
    </w:r>
    <w:r>
      <w:rPr>
        <w:sz w:val="28"/>
      </w:rPr>
      <w:fldChar w:fldCharType="end"/>
    </w:r>
    <w:r>
      <w:rPr>
        <w:sz w:val="28"/>
      </w:rPr>
      <w:t>/</w:t>
    </w:r>
    <w:r>
      <w:fldChar w:fldCharType="begin"/>
    </w:r>
    <w:r>
      <w:instrText xml:space="preserve"> NUMPAGES   \* MERGEFORMAT </w:instrText>
    </w:r>
    <w:r>
      <w:fldChar w:fldCharType="separate"/>
    </w:r>
    <w:r w:rsidRPr="0011354E">
      <w:rPr>
        <w:noProof/>
        <w:sz w:val="28"/>
      </w:rPr>
      <w:t>6</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56D" w:rsidRDefault="007D056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354E">
      <w:pPr>
        <w:spacing w:after="0" w:line="240" w:lineRule="auto"/>
      </w:pPr>
      <w:r>
        <w:separator/>
      </w:r>
    </w:p>
  </w:footnote>
  <w:footnote w:type="continuationSeparator" w:id="0">
    <w:p w:rsidR="00000000" w:rsidRDefault="00113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284F"/>
    <w:multiLevelType w:val="hybridMultilevel"/>
    <w:tmpl w:val="15D4C7C2"/>
    <w:lvl w:ilvl="0" w:tplc="F222C486">
      <w:start w:val="3"/>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5A4246">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484A2A">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A8050A">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403364">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8EFEE0">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04D12A">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12AF30">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6A6CD6">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A90F0C"/>
    <w:multiLevelType w:val="hybridMultilevel"/>
    <w:tmpl w:val="CF708D80"/>
    <w:lvl w:ilvl="0" w:tplc="FA52B700">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8E9258">
      <w:start w:val="1"/>
      <w:numFmt w:val="lowerLetter"/>
      <w:lvlText w:val="%2)"/>
      <w:lvlJc w:val="left"/>
      <w:pPr>
        <w:ind w:left="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CAE247C">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24EDAE8">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209F2E">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9FE86A6">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7FC3456">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1E73A8">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C321D0A">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E5228C"/>
    <w:multiLevelType w:val="hybridMultilevel"/>
    <w:tmpl w:val="284C732A"/>
    <w:lvl w:ilvl="0" w:tplc="6C904F00">
      <w:start w:val="3"/>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848BCE">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1272BC">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4A48E">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A6096C">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4A8E9C">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24F1E4">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60B504">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01418">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1C7425"/>
    <w:multiLevelType w:val="hybridMultilevel"/>
    <w:tmpl w:val="0DE8B7E6"/>
    <w:lvl w:ilvl="0" w:tplc="8346B9B0">
      <w:start w:val="4"/>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CABFC0">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66B67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9A591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E4E6E0">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88440">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72875E">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E84D5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565C2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2849C4"/>
    <w:multiLevelType w:val="hybridMultilevel"/>
    <w:tmpl w:val="693A5DC6"/>
    <w:lvl w:ilvl="0" w:tplc="DF485324">
      <w:start w:val="1"/>
      <w:numFmt w:val="decimal"/>
      <w:lvlText w:val="%1."/>
      <w:lvlJc w:val="left"/>
      <w:pPr>
        <w:ind w:left="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44FCF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381BD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34352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CAEEA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46000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F6E8DE">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A0A0C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00144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53129F"/>
    <w:multiLevelType w:val="hybridMultilevel"/>
    <w:tmpl w:val="17B830E8"/>
    <w:lvl w:ilvl="0" w:tplc="99CCA98A">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EC3B94">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0E31E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284BFA">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1651C4">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16C4C2">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28A8EC">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E23572">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A807A">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2558B7"/>
    <w:multiLevelType w:val="hybridMultilevel"/>
    <w:tmpl w:val="636CC662"/>
    <w:lvl w:ilvl="0" w:tplc="276E124C">
      <w:start w:val="1"/>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607886">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08C2AA">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467B00">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62AA0C">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02D4FC">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9E637A">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52B968">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1E245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7960E1"/>
    <w:multiLevelType w:val="hybridMultilevel"/>
    <w:tmpl w:val="E64A3F34"/>
    <w:lvl w:ilvl="0" w:tplc="1A800242">
      <w:start w:val="4"/>
      <w:numFmt w:val="decimal"/>
      <w:lvlText w:val="%1."/>
      <w:lvlJc w:val="left"/>
      <w:pPr>
        <w:ind w:left="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A063DA">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2A6A6E">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44A5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D88AB8">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4A4BA8">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B2513C">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94A4D0">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0A73B6">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747A73"/>
    <w:multiLevelType w:val="hybridMultilevel"/>
    <w:tmpl w:val="CAC8EB84"/>
    <w:lvl w:ilvl="0" w:tplc="C5CC9BE0">
      <w:start w:val="1"/>
      <w:numFmt w:val="decimal"/>
      <w:lvlText w:val="%1."/>
      <w:lvlJc w:val="left"/>
      <w:pPr>
        <w:ind w:left="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58A94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D4B42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4423B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68302A">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C0350">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949D44">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242A4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56C36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AC453D"/>
    <w:multiLevelType w:val="hybridMultilevel"/>
    <w:tmpl w:val="D53ABB18"/>
    <w:lvl w:ilvl="0" w:tplc="293E7D0A">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3AD022">
      <w:start w:val="1"/>
      <w:numFmt w:val="lowerLetter"/>
      <w:lvlText w:val="%2"/>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505234">
      <w:start w:val="1"/>
      <w:numFmt w:val="lowerRoman"/>
      <w:lvlText w:val="%3"/>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1A7338">
      <w:start w:val="1"/>
      <w:numFmt w:val="decimal"/>
      <w:lvlText w:val="%4"/>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C46146">
      <w:start w:val="1"/>
      <w:numFmt w:val="lowerLetter"/>
      <w:lvlText w:val="%5"/>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8A30C8">
      <w:start w:val="1"/>
      <w:numFmt w:val="lowerRoman"/>
      <w:lvlText w:val="%6"/>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06D1A8">
      <w:start w:val="1"/>
      <w:numFmt w:val="decimal"/>
      <w:lvlText w:val="%7"/>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BE7FA6">
      <w:start w:val="1"/>
      <w:numFmt w:val="lowerLetter"/>
      <w:lvlText w:val="%8"/>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FADA0C">
      <w:start w:val="1"/>
      <w:numFmt w:val="lowerRoman"/>
      <w:lvlText w:val="%9"/>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073A44"/>
    <w:multiLevelType w:val="hybridMultilevel"/>
    <w:tmpl w:val="24565A5E"/>
    <w:lvl w:ilvl="0" w:tplc="46BCF2A0">
      <w:start w:val="1"/>
      <w:numFmt w:val="decimal"/>
      <w:lvlText w:val="%1."/>
      <w:lvlJc w:val="left"/>
      <w:pPr>
        <w:ind w:left="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C4B28E">
      <w:start w:val="1"/>
      <w:numFmt w:val="lowerLetter"/>
      <w:lvlText w:val="%2"/>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7A95F8">
      <w:start w:val="1"/>
      <w:numFmt w:val="lowerRoman"/>
      <w:lvlText w:val="%3"/>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6C7DF0">
      <w:start w:val="1"/>
      <w:numFmt w:val="decimal"/>
      <w:lvlText w:val="%4"/>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C4E2D2">
      <w:start w:val="1"/>
      <w:numFmt w:val="lowerLetter"/>
      <w:lvlText w:val="%5"/>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1E7302">
      <w:start w:val="1"/>
      <w:numFmt w:val="lowerRoman"/>
      <w:lvlText w:val="%6"/>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4EC992">
      <w:start w:val="1"/>
      <w:numFmt w:val="decimal"/>
      <w:lvlText w:val="%7"/>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0046F6">
      <w:start w:val="1"/>
      <w:numFmt w:val="lowerLetter"/>
      <w:lvlText w:val="%8"/>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D6CE92">
      <w:start w:val="1"/>
      <w:numFmt w:val="lowerRoman"/>
      <w:lvlText w:val="%9"/>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0"/>
  </w:num>
  <w:num w:numId="6">
    <w:abstractNumId w:val="9"/>
  </w:num>
  <w:num w:numId="7">
    <w:abstractNumId w:val="8"/>
  </w:num>
  <w:num w:numId="8">
    <w:abstractNumId w:val="7"/>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6D"/>
    <w:rsid w:val="0011354E"/>
    <w:rsid w:val="007D0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7EBB"/>
  <w15:docId w15:val="{41FE6F21-B7BF-4EFF-BA96-D9E16038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5" w:line="224" w:lineRule="auto"/>
      <w:ind w:left="3745" w:hanging="35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4" w:line="263" w:lineRule="auto"/>
      <w:ind w:left="15" w:right="1205" w:hanging="10"/>
      <w:jc w:val="center"/>
      <w:outlineLvl w:val="0"/>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footer" Target="footer3.xm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1854</Words>
  <Characters>10940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 MINOLTA bizhub PRO 950</dc:creator>
  <cp:keywords/>
  <cp:lastModifiedBy>Horová Hana</cp:lastModifiedBy>
  <cp:revision>2</cp:revision>
  <dcterms:created xsi:type="dcterms:W3CDTF">2017-04-18T10:33:00Z</dcterms:created>
  <dcterms:modified xsi:type="dcterms:W3CDTF">2017-04-18T10:33:00Z</dcterms:modified>
</cp:coreProperties>
</file>