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3B" w:rsidRPr="00D72741" w:rsidRDefault="00DF7A3B">
      <w:pPr>
        <w:pStyle w:val="Nzev"/>
        <w:rPr>
          <w:rFonts w:ascii="Trebuchet MS" w:hAnsi="Trebuchet MS"/>
          <w:szCs w:val="36"/>
        </w:rPr>
      </w:pPr>
      <w:r w:rsidRPr="00D72741">
        <w:rPr>
          <w:rFonts w:ascii="Trebuchet MS" w:hAnsi="Trebuchet MS"/>
          <w:szCs w:val="36"/>
        </w:rPr>
        <w:t>SMLOUVA</w:t>
      </w:r>
    </w:p>
    <w:p w:rsidR="00DF7A3B" w:rsidRPr="00D72741" w:rsidRDefault="00DF7A3B">
      <w:pPr>
        <w:pBdr>
          <w:bottom w:val="single" w:sz="6" w:space="1" w:color="auto"/>
        </w:pBdr>
        <w:spacing w:before="120"/>
        <w:jc w:val="center"/>
        <w:rPr>
          <w:b/>
          <w:spacing w:val="60"/>
          <w:sz w:val="30"/>
          <w:szCs w:val="30"/>
        </w:rPr>
      </w:pPr>
      <w:r w:rsidRPr="00D72741">
        <w:rPr>
          <w:rFonts w:ascii="Trebuchet MS" w:hAnsi="Trebuchet MS"/>
          <w:b/>
          <w:spacing w:val="60"/>
          <w:sz w:val="30"/>
          <w:szCs w:val="30"/>
        </w:rPr>
        <w:t>o ověření (auditu) účetní závěrky</w:t>
      </w:r>
    </w:p>
    <w:p w:rsidR="00DF7A3B" w:rsidRPr="00F41F7F" w:rsidRDefault="00DF7A3B" w:rsidP="009B4310">
      <w:pPr>
        <w:spacing w:before="600"/>
        <w:jc w:val="center"/>
        <w:rPr>
          <w:rFonts w:ascii="Trebuchet MS" w:hAnsi="Trebuchet MS"/>
          <w:b/>
          <w:spacing w:val="60"/>
          <w:szCs w:val="24"/>
        </w:rPr>
      </w:pPr>
      <w:r w:rsidRPr="00F41F7F">
        <w:rPr>
          <w:rFonts w:ascii="Trebuchet MS" w:hAnsi="Trebuchet MS"/>
          <w:b/>
          <w:szCs w:val="24"/>
        </w:rPr>
        <w:t>Čl. I.</w:t>
      </w:r>
    </w:p>
    <w:p w:rsidR="00DF7A3B" w:rsidRPr="00F41F7F" w:rsidRDefault="00DF7A3B" w:rsidP="00337555">
      <w:pPr>
        <w:pStyle w:val="Nadpis1"/>
        <w:spacing w:after="240"/>
        <w:rPr>
          <w:rFonts w:ascii="Trebuchet MS" w:hAnsi="Trebuchet MS"/>
          <w:spacing w:val="40"/>
          <w:sz w:val="24"/>
          <w:szCs w:val="24"/>
        </w:rPr>
      </w:pPr>
      <w:r w:rsidRPr="00F41F7F">
        <w:rPr>
          <w:rFonts w:ascii="Trebuchet MS" w:hAnsi="Trebuchet MS"/>
          <w:spacing w:val="40"/>
          <w:sz w:val="24"/>
          <w:szCs w:val="24"/>
        </w:rPr>
        <w:t>Smluvní strany</w:t>
      </w:r>
    </w:p>
    <w:p w:rsidR="00422921" w:rsidRPr="00F41F7F" w:rsidRDefault="00422921" w:rsidP="00422921">
      <w:pPr>
        <w:numPr>
          <w:ilvl w:val="0"/>
          <w:numId w:val="1"/>
        </w:numPr>
        <w:tabs>
          <w:tab w:val="left" w:pos="720"/>
          <w:tab w:val="left" w:pos="2694"/>
        </w:tabs>
        <w:ind w:left="714" w:hanging="357"/>
        <w:jc w:val="both"/>
        <w:rPr>
          <w:rFonts w:ascii="Trebuchet MS" w:hAnsi="Trebuchet MS"/>
          <w:b/>
          <w:sz w:val="21"/>
          <w:szCs w:val="21"/>
        </w:rPr>
      </w:pPr>
      <w:r w:rsidRPr="00F41F7F">
        <w:rPr>
          <w:rFonts w:ascii="Trebuchet MS" w:hAnsi="Trebuchet MS"/>
          <w:b/>
          <w:sz w:val="21"/>
          <w:szCs w:val="21"/>
        </w:rPr>
        <w:t>ABC.AUDIT, s. r. o.</w:t>
      </w:r>
    </w:p>
    <w:p w:rsidR="00422921" w:rsidRPr="00F41F7F" w:rsidRDefault="00422921" w:rsidP="00422921">
      <w:pPr>
        <w:tabs>
          <w:tab w:val="left" w:pos="720"/>
          <w:tab w:val="left" w:pos="2694"/>
        </w:tabs>
        <w:ind w:left="708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se sídlem Erbenova 783/29, Vítkovice, 703 00  Ostrava</w:t>
      </w:r>
    </w:p>
    <w:p w:rsidR="00422921" w:rsidRPr="00F41F7F" w:rsidRDefault="00422921" w:rsidP="00422921">
      <w:pPr>
        <w:tabs>
          <w:tab w:val="left" w:pos="720"/>
          <w:tab w:val="left" w:pos="2694"/>
        </w:tabs>
        <w:ind w:left="708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zapsaná v obchodním rejstříku Krajského soudu v Ostravě, oddíl C, vložka 24698 – tj. auditorská společnost zapsaná v seznamu Komory auditorů České republiky (oprávnění č. 387)</w:t>
      </w:r>
    </w:p>
    <w:p w:rsidR="00422921" w:rsidRPr="00F41F7F" w:rsidRDefault="00422921" w:rsidP="00422921">
      <w:pPr>
        <w:tabs>
          <w:tab w:val="left" w:pos="720"/>
          <w:tab w:val="left" w:pos="2694"/>
        </w:tabs>
        <w:ind w:left="708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zastupující: Ing. Tomáš Pospíšil, jednatel  </w:t>
      </w:r>
    </w:p>
    <w:p w:rsidR="00422921" w:rsidRPr="00F41F7F" w:rsidRDefault="00422921" w:rsidP="00422921">
      <w:pPr>
        <w:tabs>
          <w:tab w:val="left" w:pos="720"/>
        </w:tabs>
        <w:ind w:left="73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IČO: 258 99 007; DIČ: CZ25899007</w:t>
      </w:r>
    </w:p>
    <w:p w:rsidR="00DF7A3B" w:rsidRPr="00F41F7F" w:rsidRDefault="00422921" w:rsidP="00422921">
      <w:pPr>
        <w:tabs>
          <w:tab w:val="left" w:pos="720"/>
        </w:tabs>
        <w:ind w:left="737"/>
        <w:jc w:val="both"/>
        <w:rPr>
          <w:rFonts w:ascii="Trebuchet MS" w:hAnsi="Trebuchet MS"/>
          <w:b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Bankovní spojení: ČSOB, číslo účtu: 174866859/0300</w:t>
      </w:r>
    </w:p>
    <w:p w:rsidR="00DF7A3B" w:rsidRPr="00F41F7F" w:rsidRDefault="00DF7A3B" w:rsidP="00A2189B">
      <w:pPr>
        <w:spacing w:before="80" w:after="360"/>
        <w:ind w:left="709"/>
        <w:jc w:val="both"/>
        <w:rPr>
          <w:rFonts w:ascii="Trebuchet MS" w:hAnsi="Trebuchet MS"/>
          <w:b/>
          <w:sz w:val="21"/>
          <w:szCs w:val="21"/>
        </w:rPr>
      </w:pPr>
      <w:r w:rsidRPr="00F41F7F">
        <w:rPr>
          <w:rFonts w:ascii="Trebuchet MS" w:hAnsi="Trebuchet MS"/>
          <w:b/>
          <w:sz w:val="21"/>
          <w:szCs w:val="21"/>
        </w:rPr>
        <w:t>(dále jen ”auditor”)</w:t>
      </w:r>
    </w:p>
    <w:p w:rsidR="00AB68D0" w:rsidRPr="00F41F7F" w:rsidRDefault="005B7F16" w:rsidP="00AB68D0">
      <w:pPr>
        <w:numPr>
          <w:ilvl w:val="0"/>
          <w:numId w:val="15"/>
        </w:numPr>
        <w:tabs>
          <w:tab w:val="left" w:pos="737"/>
        </w:tabs>
        <w:ind w:left="759" w:hanging="380"/>
        <w:jc w:val="both"/>
        <w:rPr>
          <w:rFonts w:ascii="Trebuchet MS" w:hAnsi="Trebuchet MS"/>
          <w:b/>
          <w:sz w:val="21"/>
          <w:szCs w:val="21"/>
        </w:rPr>
      </w:pPr>
      <w:r w:rsidRPr="00F41F7F">
        <w:rPr>
          <w:rFonts w:ascii="Trebuchet MS" w:hAnsi="Trebuchet MS"/>
          <w:b/>
          <w:sz w:val="21"/>
          <w:szCs w:val="21"/>
        </w:rPr>
        <w:t>Povodí Odry, státní podnik</w:t>
      </w:r>
    </w:p>
    <w:p w:rsidR="00DD69CE" w:rsidRPr="00F41F7F" w:rsidRDefault="00AB68D0" w:rsidP="00A16A5D">
      <w:pPr>
        <w:ind w:left="708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se sídlem</w:t>
      </w:r>
      <w:r w:rsidR="005B7F16" w:rsidRPr="00F41F7F">
        <w:rPr>
          <w:rFonts w:ascii="Trebuchet MS" w:hAnsi="Trebuchet MS"/>
          <w:sz w:val="21"/>
          <w:szCs w:val="21"/>
        </w:rPr>
        <w:t xml:space="preserve"> Varenská 3101/49, Moravská Ostrava, 702 00 Ostrava</w:t>
      </w:r>
      <w:r w:rsidR="00DD69CE" w:rsidRPr="00F41F7F">
        <w:rPr>
          <w:rFonts w:ascii="Trebuchet MS" w:hAnsi="Trebuchet MS"/>
          <w:sz w:val="21"/>
          <w:szCs w:val="21"/>
        </w:rPr>
        <w:t>,</w:t>
      </w:r>
    </w:p>
    <w:p w:rsidR="00AB68D0" w:rsidRPr="00F41F7F" w:rsidRDefault="00DD69CE" w:rsidP="00422921">
      <w:pPr>
        <w:ind w:firstLine="708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doručovací číslo: 701 26</w:t>
      </w:r>
    </w:p>
    <w:p w:rsidR="00AB68D0" w:rsidRPr="00F41F7F" w:rsidRDefault="00AB68D0" w:rsidP="00A16A5D">
      <w:pPr>
        <w:ind w:left="708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zapsaná v obchodním rejstříku</w:t>
      </w:r>
      <w:r w:rsidR="005B7F16" w:rsidRPr="00F41F7F">
        <w:rPr>
          <w:rFonts w:ascii="Trebuchet MS" w:hAnsi="Trebuchet MS"/>
          <w:sz w:val="21"/>
          <w:szCs w:val="21"/>
        </w:rPr>
        <w:t xml:space="preserve"> Krajského soudu</w:t>
      </w:r>
      <w:r w:rsidR="002B6D83" w:rsidRPr="00F41F7F">
        <w:rPr>
          <w:rFonts w:ascii="Trebuchet MS" w:hAnsi="Trebuchet MS"/>
          <w:sz w:val="21"/>
          <w:szCs w:val="21"/>
        </w:rPr>
        <w:t xml:space="preserve"> v </w:t>
      </w:r>
      <w:r w:rsidR="005B7F16" w:rsidRPr="00F41F7F">
        <w:rPr>
          <w:rFonts w:ascii="Trebuchet MS" w:hAnsi="Trebuchet MS"/>
          <w:sz w:val="21"/>
          <w:szCs w:val="21"/>
        </w:rPr>
        <w:t>Ostravě</w:t>
      </w:r>
      <w:r w:rsidRPr="00F41F7F">
        <w:rPr>
          <w:rFonts w:ascii="Trebuchet MS" w:hAnsi="Trebuchet MS"/>
          <w:sz w:val="21"/>
          <w:szCs w:val="21"/>
        </w:rPr>
        <w:t>,</w:t>
      </w:r>
      <w:r w:rsidR="00A16A5D" w:rsidRPr="00F41F7F">
        <w:rPr>
          <w:rFonts w:ascii="Trebuchet MS" w:hAnsi="Trebuchet MS"/>
          <w:sz w:val="21"/>
          <w:szCs w:val="21"/>
        </w:rPr>
        <w:t xml:space="preserve"> oddíl A XIV, vložka č. </w:t>
      </w:r>
      <w:r w:rsidR="005B7F16" w:rsidRPr="00F41F7F">
        <w:rPr>
          <w:rFonts w:ascii="Trebuchet MS" w:hAnsi="Trebuchet MS"/>
          <w:sz w:val="21"/>
          <w:szCs w:val="21"/>
        </w:rPr>
        <w:t>584</w:t>
      </w:r>
    </w:p>
    <w:p w:rsidR="00AB68D0" w:rsidRPr="00F41F7F" w:rsidRDefault="00AF7268" w:rsidP="00A16A5D">
      <w:pPr>
        <w:ind w:left="708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zastupující</w:t>
      </w:r>
      <w:r w:rsidR="00BB270B" w:rsidRPr="00F41F7F">
        <w:rPr>
          <w:rFonts w:ascii="Trebuchet MS" w:hAnsi="Trebuchet MS"/>
          <w:sz w:val="21"/>
          <w:szCs w:val="21"/>
        </w:rPr>
        <w:t>:</w:t>
      </w:r>
      <w:r w:rsidR="00A16A5D" w:rsidRPr="00F41F7F">
        <w:rPr>
          <w:rFonts w:ascii="Trebuchet MS" w:hAnsi="Trebuchet MS"/>
          <w:sz w:val="21"/>
          <w:szCs w:val="21"/>
        </w:rPr>
        <w:t xml:space="preserve"> </w:t>
      </w:r>
      <w:r w:rsidR="005B7F16" w:rsidRPr="00F41F7F">
        <w:rPr>
          <w:rFonts w:ascii="Trebuchet MS" w:hAnsi="Trebuchet MS"/>
          <w:sz w:val="21"/>
          <w:szCs w:val="21"/>
        </w:rPr>
        <w:t>Ing. Jiří Pagáč, generální ředitel</w:t>
      </w:r>
    </w:p>
    <w:p w:rsidR="00DF7A3B" w:rsidRPr="00F41F7F" w:rsidRDefault="00AB68D0" w:rsidP="00A16A5D">
      <w:pPr>
        <w:tabs>
          <w:tab w:val="left" w:pos="737"/>
        </w:tabs>
        <w:ind w:left="708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IČO: </w:t>
      </w:r>
      <w:r w:rsidR="005B7F16" w:rsidRPr="00F41F7F">
        <w:rPr>
          <w:rFonts w:ascii="Trebuchet MS" w:hAnsi="Trebuchet MS"/>
          <w:sz w:val="21"/>
          <w:szCs w:val="21"/>
        </w:rPr>
        <w:t>70890021</w:t>
      </w:r>
      <w:r w:rsidRPr="00F41F7F">
        <w:rPr>
          <w:rFonts w:ascii="Trebuchet MS" w:hAnsi="Trebuchet MS"/>
          <w:sz w:val="21"/>
          <w:szCs w:val="21"/>
        </w:rPr>
        <w:t>; DIČ: CZ</w:t>
      </w:r>
      <w:r w:rsidR="005B7F16" w:rsidRPr="00F41F7F">
        <w:rPr>
          <w:rFonts w:ascii="Trebuchet MS" w:hAnsi="Trebuchet MS"/>
          <w:sz w:val="21"/>
          <w:szCs w:val="21"/>
        </w:rPr>
        <w:t>70890021</w:t>
      </w:r>
    </w:p>
    <w:p w:rsidR="00DF7A3B" w:rsidRPr="00F41F7F" w:rsidRDefault="00DF7A3B" w:rsidP="000B16C2">
      <w:pPr>
        <w:spacing w:before="80"/>
        <w:rPr>
          <w:rFonts w:ascii="Trebuchet MS" w:hAnsi="Trebuchet MS"/>
          <w:b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ab/>
      </w:r>
      <w:r w:rsidRPr="00F41F7F">
        <w:rPr>
          <w:rFonts w:ascii="Trebuchet MS" w:hAnsi="Trebuchet MS"/>
          <w:b/>
          <w:sz w:val="21"/>
          <w:szCs w:val="21"/>
        </w:rPr>
        <w:t>(dále jen ”odběratel”)</w:t>
      </w:r>
    </w:p>
    <w:p w:rsidR="00B57DF5" w:rsidRPr="00BA05C3" w:rsidRDefault="00484A67" w:rsidP="002B1C0A">
      <w:pPr>
        <w:spacing w:before="80"/>
        <w:rPr>
          <w:rFonts w:ascii="Trebuchet MS" w:hAnsi="Trebuchet MS"/>
          <w:b/>
          <w:sz w:val="32"/>
        </w:rPr>
      </w:pPr>
      <w:r w:rsidRPr="00BA05C3">
        <w:rPr>
          <w:rFonts w:ascii="Trebuchet MS" w:hAnsi="Trebuchet MS"/>
          <w:b/>
        </w:rPr>
        <w:tab/>
      </w:r>
    </w:p>
    <w:p w:rsidR="00DF7A3B" w:rsidRPr="00F41F7F" w:rsidRDefault="00DF7A3B" w:rsidP="005B2F11">
      <w:pPr>
        <w:spacing w:before="24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t>Čl. II.</w:t>
      </w:r>
    </w:p>
    <w:p w:rsidR="00DF7A3B" w:rsidRPr="00F41F7F" w:rsidRDefault="00DF7A3B" w:rsidP="00F41F7F">
      <w:pPr>
        <w:pStyle w:val="Nadpis2"/>
        <w:spacing w:after="120"/>
        <w:rPr>
          <w:rFonts w:ascii="Trebuchet MS" w:hAnsi="Trebuchet MS"/>
          <w:sz w:val="24"/>
          <w:szCs w:val="24"/>
        </w:rPr>
      </w:pPr>
      <w:r w:rsidRPr="00F41F7F">
        <w:rPr>
          <w:rFonts w:ascii="Trebuchet MS" w:hAnsi="Trebuchet MS"/>
          <w:sz w:val="24"/>
          <w:szCs w:val="24"/>
        </w:rPr>
        <w:t>Předmět smlouvy</w:t>
      </w:r>
    </w:p>
    <w:p w:rsidR="00DF7A3B" w:rsidRPr="00F41F7F" w:rsidRDefault="00DF7A3B" w:rsidP="00F41F7F">
      <w:pPr>
        <w:spacing w:after="12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Předmětem smlouvy je:</w:t>
      </w:r>
    </w:p>
    <w:p w:rsidR="00DF7A3B" w:rsidRPr="00F41F7F" w:rsidRDefault="00DF7A3B">
      <w:pPr>
        <w:spacing w:after="12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Provádění ověření (auditu) roční účetní závěrky</w:t>
      </w:r>
      <w:r w:rsidR="0082042E" w:rsidRPr="00F41F7F">
        <w:rPr>
          <w:rFonts w:ascii="Trebuchet MS" w:hAnsi="Trebuchet MS"/>
          <w:sz w:val="21"/>
          <w:szCs w:val="21"/>
        </w:rPr>
        <w:t xml:space="preserve"> </w:t>
      </w:r>
      <w:r w:rsidR="00DC3539" w:rsidRPr="00F41F7F">
        <w:rPr>
          <w:rFonts w:ascii="Trebuchet MS" w:hAnsi="Trebuchet MS"/>
          <w:sz w:val="21"/>
          <w:szCs w:val="21"/>
        </w:rPr>
        <w:t>odběratele</w:t>
      </w:r>
      <w:r w:rsidR="00B73AF6" w:rsidRPr="00F41F7F">
        <w:rPr>
          <w:rFonts w:ascii="Trebuchet MS" w:hAnsi="Trebuchet MS"/>
          <w:sz w:val="21"/>
          <w:szCs w:val="21"/>
        </w:rPr>
        <w:t xml:space="preserve"> a</w:t>
      </w:r>
      <w:r w:rsidRPr="00F41F7F">
        <w:rPr>
          <w:rFonts w:ascii="Trebuchet MS" w:hAnsi="Trebuchet MS"/>
          <w:sz w:val="21"/>
          <w:szCs w:val="21"/>
        </w:rPr>
        <w:t xml:space="preserve"> výroční zprávy</w:t>
      </w:r>
      <w:r w:rsidR="0082042E" w:rsidRPr="00F41F7F">
        <w:rPr>
          <w:rFonts w:ascii="Trebuchet MS" w:hAnsi="Trebuchet MS"/>
          <w:sz w:val="21"/>
          <w:szCs w:val="21"/>
        </w:rPr>
        <w:t xml:space="preserve"> </w:t>
      </w:r>
      <w:r w:rsidR="00DC3539" w:rsidRPr="00F41F7F">
        <w:rPr>
          <w:rFonts w:ascii="Trebuchet MS" w:hAnsi="Trebuchet MS"/>
          <w:sz w:val="21"/>
          <w:szCs w:val="21"/>
        </w:rPr>
        <w:t>odběratele</w:t>
      </w:r>
      <w:r w:rsidRPr="00F41F7F">
        <w:rPr>
          <w:rFonts w:ascii="Trebuchet MS" w:hAnsi="Trebuchet MS"/>
          <w:sz w:val="21"/>
          <w:szCs w:val="21"/>
        </w:rPr>
        <w:t xml:space="preserve"> dle </w:t>
      </w:r>
      <w:r w:rsidR="003B00E5" w:rsidRPr="00F41F7F">
        <w:rPr>
          <w:rFonts w:ascii="Trebuchet MS" w:hAnsi="Trebuchet MS"/>
          <w:sz w:val="21"/>
          <w:szCs w:val="21"/>
        </w:rPr>
        <w:t>z</w:t>
      </w:r>
      <w:r w:rsidRPr="00F41F7F">
        <w:rPr>
          <w:rFonts w:ascii="Trebuchet MS" w:hAnsi="Trebuchet MS"/>
          <w:sz w:val="21"/>
          <w:szCs w:val="21"/>
        </w:rPr>
        <w:t xml:space="preserve">ákona o účetnictví (tj. zákon č. 563/1991 Sb., ve znění pozdějších předpisů) </w:t>
      </w:r>
      <w:r w:rsidR="004C30F3" w:rsidRPr="00F41F7F">
        <w:rPr>
          <w:rFonts w:ascii="Trebuchet MS" w:hAnsi="Trebuchet MS"/>
          <w:sz w:val="21"/>
          <w:szCs w:val="21"/>
        </w:rPr>
        <w:br/>
      </w:r>
      <w:r w:rsidRPr="00F41F7F">
        <w:rPr>
          <w:rFonts w:ascii="Trebuchet MS" w:hAnsi="Trebuchet MS"/>
          <w:sz w:val="21"/>
          <w:szCs w:val="21"/>
        </w:rPr>
        <w:t xml:space="preserve">a </w:t>
      </w:r>
      <w:r w:rsidR="003B00E5" w:rsidRPr="00F41F7F">
        <w:rPr>
          <w:rFonts w:ascii="Trebuchet MS" w:hAnsi="Trebuchet MS"/>
          <w:sz w:val="21"/>
          <w:szCs w:val="21"/>
        </w:rPr>
        <w:t>z</w:t>
      </w:r>
      <w:r w:rsidRPr="00F41F7F">
        <w:rPr>
          <w:rFonts w:ascii="Trebuchet MS" w:hAnsi="Trebuchet MS"/>
          <w:sz w:val="21"/>
          <w:szCs w:val="21"/>
        </w:rPr>
        <w:t xml:space="preserve">ákona o auditorech (tj. zákon č. </w:t>
      </w:r>
      <w:r w:rsidR="00636529" w:rsidRPr="00F41F7F">
        <w:rPr>
          <w:rFonts w:ascii="Trebuchet MS" w:hAnsi="Trebuchet MS"/>
          <w:sz w:val="21"/>
          <w:szCs w:val="21"/>
        </w:rPr>
        <w:t>93/2009 Sb.</w:t>
      </w:r>
      <w:r w:rsidRPr="00F41F7F">
        <w:rPr>
          <w:rFonts w:ascii="Trebuchet MS" w:hAnsi="Trebuchet MS"/>
          <w:sz w:val="21"/>
          <w:szCs w:val="21"/>
        </w:rPr>
        <w:t xml:space="preserve">, </w:t>
      </w:r>
      <w:r w:rsidR="00DC3539" w:rsidRPr="00F41F7F">
        <w:rPr>
          <w:rFonts w:ascii="Trebuchet MS" w:hAnsi="Trebuchet MS"/>
          <w:sz w:val="21"/>
          <w:szCs w:val="21"/>
        </w:rPr>
        <w:t>ve znění pozdějších předpisů</w:t>
      </w:r>
      <w:r w:rsidRPr="00F41F7F">
        <w:rPr>
          <w:rFonts w:ascii="Trebuchet MS" w:hAnsi="Trebuchet MS"/>
          <w:sz w:val="21"/>
          <w:szCs w:val="21"/>
        </w:rPr>
        <w:t xml:space="preserve">). </w:t>
      </w:r>
    </w:p>
    <w:p w:rsidR="00DF7A3B" w:rsidRPr="00BA05C3" w:rsidRDefault="00DF7A3B">
      <w:pPr>
        <w:jc w:val="center"/>
        <w:rPr>
          <w:rFonts w:ascii="Trebuchet MS" w:hAnsi="Trebuchet MS"/>
          <w:b/>
          <w:sz w:val="28"/>
        </w:rPr>
      </w:pPr>
    </w:p>
    <w:p w:rsidR="00DF7A3B" w:rsidRPr="00F41F7F" w:rsidRDefault="00DF7A3B" w:rsidP="003F3081">
      <w:pPr>
        <w:spacing w:before="12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t>Čl. III.</w:t>
      </w:r>
    </w:p>
    <w:p w:rsidR="00DF7A3B" w:rsidRPr="00F41F7F" w:rsidRDefault="00DF7A3B" w:rsidP="00F41F7F">
      <w:pPr>
        <w:spacing w:after="120"/>
        <w:jc w:val="center"/>
        <w:rPr>
          <w:rFonts w:ascii="Trebuchet MS" w:hAnsi="Trebuchet MS"/>
          <w:b/>
          <w:spacing w:val="40"/>
          <w:szCs w:val="24"/>
        </w:rPr>
      </w:pPr>
      <w:r w:rsidRPr="00F41F7F">
        <w:rPr>
          <w:rFonts w:ascii="Trebuchet MS" w:hAnsi="Trebuchet MS"/>
          <w:b/>
          <w:spacing w:val="40"/>
          <w:szCs w:val="24"/>
        </w:rPr>
        <w:t>Práva a povinnosti stran</w:t>
      </w:r>
    </w:p>
    <w:p w:rsidR="00DF7A3B" w:rsidRPr="00F41F7F" w:rsidRDefault="00DF7A3B" w:rsidP="00F41F7F">
      <w:pPr>
        <w:numPr>
          <w:ilvl w:val="0"/>
          <w:numId w:val="3"/>
        </w:numPr>
        <w:tabs>
          <w:tab w:val="left" w:pos="360"/>
        </w:tabs>
        <w:spacing w:after="120"/>
        <w:ind w:left="357" w:hanging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i/>
          <w:sz w:val="21"/>
          <w:szCs w:val="21"/>
        </w:rPr>
        <w:t>Způsob provedení ověření a povinnosti auditora</w:t>
      </w:r>
    </w:p>
    <w:p w:rsidR="00DF7A3B" w:rsidRPr="00F41F7F" w:rsidRDefault="00DF7A3B">
      <w:pPr>
        <w:pStyle w:val="Zkladntext21"/>
        <w:spacing w:before="0" w:after="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Způsob ověření účetní závěrky</w:t>
      </w:r>
      <w:r w:rsidR="00DC3539" w:rsidRPr="00F41F7F">
        <w:rPr>
          <w:rFonts w:ascii="Trebuchet MS" w:hAnsi="Trebuchet MS"/>
          <w:sz w:val="21"/>
          <w:szCs w:val="21"/>
        </w:rPr>
        <w:t xml:space="preserve"> odběratele</w:t>
      </w:r>
      <w:r w:rsidR="005943EA" w:rsidRPr="00F41F7F">
        <w:rPr>
          <w:rFonts w:ascii="Trebuchet MS" w:hAnsi="Trebuchet MS"/>
          <w:sz w:val="21"/>
          <w:szCs w:val="21"/>
        </w:rPr>
        <w:t xml:space="preserve"> a</w:t>
      </w:r>
      <w:r w:rsidRPr="00F41F7F">
        <w:rPr>
          <w:rFonts w:ascii="Trebuchet MS" w:hAnsi="Trebuchet MS"/>
          <w:sz w:val="21"/>
          <w:szCs w:val="21"/>
        </w:rPr>
        <w:t xml:space="preserve"> výroční zprávy</w:t>
      </w:r>
      <w:r w:rsidR="00DC3539" w:rsidRPr="00F41F7F">
        <w:rPr>
          <w:rFonts w:ascii="Trebuchet MS" w:hAnsi="Trebuchet MS"/>
          <w:sz w:val="21"/>
          <w:szCs w:val="21"/>
        </w:rPr>
        <w:t xml:space="preserve"> odběratele </w:t>
      </w:r>
      <w:r w:rsidRPr="00F41F7F">
        <w:rPr>
          <w:rFonts w:ascii="Trebuchet MS" w:hAnsi="Trebuchet MS"/>
          <w:sz w:val="21"/>
          <w:szCs w:val="21"/>
        </w:rPr>
        <w:t xml:space="preserve">bude vycházet ze </w:t>
      </w:r>
      <w:r w:rsidR="003D4C3B" w:rsidRPr="00F41F7F">
        <w:rPr>
          <w:rFonts w:ascii="Trebuchet MS" w:hAnsi="Trebuchet MS"/>
          <w:sz w:val="21"/>
          <w:szCs w:val="21"/>
        </w:rPr>
        <w:t>z</w:t>
      </w:r>
      <w:r w:rsidRPr="00F41F7F">
        <w:rPr>
          <w:rFonts w:ascii="Trebuchet MS" w:hAnsi="Trebuchet MS"/>
          <w:sz w:val="21"/>
          <w:szCs w:val="21"/>
        </w:rPr>
        <w:t xml:space="preserve">ákona o auditorech (tj. zákon č. </w:t>
      </w:r>
      <w:r w:rsidR="00636529" w:rsidRPr="00F41F7F">
        <w:rPr>
          <w:rFonts w:ascii="Trebuchet MS" w:hAnsi="Trebuchet MS"/>
          <w:sz w:val="21"/>
          <w:szCs w:val="21"/>
        </w:rPr>
        <w:t>93/2009</w:t>
      </w:r>
      <w:r w:rsidRPr="00F41F7F">
        <w:rPr>
          <w:rFonts w:ascii="Trebuchet MS" w:hAnsi="Trebuchet MS"/>
          <w:sz w:val="21"/>
          <w:szCs w:val="21"/>
        </w:rPr>
        <w:t xml:space="preserve"> Sb., </w:t>
      </w:r>
      <w:r w:rsidR="001A61F8" w:rsidRPr="00F41F7F">
        <w:rPr>
          <w:rFonts w:ascii="Trebuchet MS" w:hAnsi="Trebuchet MS"/>
          <w:sz w:val="21"/>
          <w:szCs w:val="21"/>
        </w:rPr>
        <w:t>ve znění pozdějších předpisů</w:t>
      </w:r>
      <w:r w:rsidRPr="00F41F7F">
        <w:rPr>
          <w:rFonts w:ascii="Trebuchet MS" w:hAnsi="Trebuchet MS"/>
          <w:sz w:val="21"/>
          <w:szCs w:val="21"/>
        </w:rPr>
        <w:t xml:space="preserve">), </w:t>
      </w:r>
      <w:r w:rsidR="003D4C3B" w:rsidRPr="00F41F7F">
        <w:rPr>
          <w:rFonts w:ascii="Trebuchet MS" w:hAnsi="Trebuchet MS"/>
          <w:sz w:val="21"/>
          <w:szCs w:val="21"/>
        </w:rPr>
        <w:t>m</w:t>
      </w:r>
      <w:r w:rsidRPr="00F41F7F">
        <w:rPr>
          <w:rFonts w:ascii="Trebuchet MS" w:hAnsi="Trebuchet MS"/>
          <w:sz w:val="21"/>
          <w:szCs w:val="21"/>
        </w:rPr>
        <w:t>ezinárodních auditorských standardů a souvisejících aplikačních doložek Komory auditorů České republiky. Zaměřen bude zejména na to, zda:</w:t>
      </w:r>
    </w:p>
    <w:p w:rsidR="00DF7A3B" w:rsidRPr="00F41F7F" w:rsidRDefault="00DF7A3B" w:rsidP="00F41F7F">
      <w:pPr>
        <w:numPr>
          <w:ilvl w:val="0"/>
          <w:numId w:val="4"/>
        </w:numPr>
        <w:ind w:left="709" w:hanging="283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informace uvedené v účetní závěrce podávají věrný a poctivý obraz o předmětu účetnictví (tj. o stavu majetku a závazků, o rozdílu majetku a závazků, </w:t>
      </w:r>
      <w:r w:rsidR="00E86F2C" w:rsidRPr="00F41F7F">
        <w:rPr>
          <w:rFonts w:ascii="Trebuchet MS" w:hAnsi="Trebuchet MS"/>
          <w:sz w:val="21"/>
          <w:szCs w:val="21"/>
        </w:rPr>
        <w:br/>
      </w:r>
      <w:r w:rsidRPr="00F41F7F">
        <w:rPr>
          <w:rFonts w:ascii="Trebuchet MS" w:hAnsi="Trebuchet MS"/>
          <w:sz w:val="21"/>
          <w:szCs w:val="21"/>
        </w:rPr>
        <w:t>o nákladech a výnosech a o výsledku hospodaření)</w:t>
      </w:r>
      <w:r w:rsidR="00AF687F" w:rsidRPr="00F41F7F">
        <w:rPr>
          <w:rFonts w:ascii="Trebuchet MS" w:hAnsi="Trebuchet MS"/>
          <w:sz w:val="21"/>
          <w:szCs w:val="21"/>
        </w:rPr>
        <w:t xml:space="preserve"> v souladu s právními předpisy </w:t>
      </w:r>
      <w:r w:rsidR="004C30F3" w:rsidRPr="00F41F7F">
        <w:rPr>
          <w:rFonts w:ascii="Trebuchet MS" w:hAnsi="Trebuchet MS"/>
          <w:sz w:val="21"/>
          <w:szCs w:val="21"/>
        </w:rPr>
        <w:br/>
      </w:r>
      <w:r w:rsidR="00AF687F" w:rsidRPr="00F41F7F">
        <w:rPr>
          <w:rFonts w:ascii="Trebuchet MS" w:hAnsi="Trebuchet MS"/>
          <w:sz w:val="21"/>
          <w:szCs w:val="21"/>
        </w:rPr>
        <w:t>a příslušným rámcem účetního výkaznictví, na jehož základě je účetní závěrka</w:t>
      </w:r>
      <w:r w:rsidRPr="00F41F7F">
        <w:rPr>
          <w:rFonts w:ascii="Trebuchet MS" w:hAnsi="Trebuchet MS"/>
          <w:sz w:val="21"/>
          <w:szCs w:val="21"/>
        </w:rPr>
        <w:t xml:space="preserve"> </w:t>
      </w:r>
      <w:r w:rsidR="004C30F3" w:rsidRPr="00F41F7F">
        <w:rPr>
          <w:rFonts w:ascii="Trebuchet MS" w:hAnsi="Trebuchet MS"/>
          <w:sz w:val="21"/>
          <w:szCs w:val="21"/>
        </w:rPr>
        <w:t>s</w:t>
      </w:r>
      <w:r w:rsidR="00AF687F" w:rsidRPr="00F41F7F">
        <w:rPr>
          <w:rFonts w:ascii="Trebuchet MS" w:hAnsi="Trebuchet MS"/>
          <w:sz w:val="21"/>
          <w:szCs w:val="21"/>
        </w:rPr>
        <w:t>estavena a dále o</w:t>
      </w:r>
      <w:r w:rsidRPr="00F41F7F">
        <w:rPr>
          <w:rFonts w:ascii="Trebuchet MS" w:hAnsi="Trebuchet MS"/>
          <w:sz w:val="21"/>
          <w:szCs w:val="21"/>
        </w:rPr>
        <w:t xml:space="preserve"> finanční situaci odběratele,</w:t>
      </w:r>
    </w:p>
    <w:p w:rsidR="00DF7A3B" w:rsidRPr="00F41F7F" w:rsidRDefault="00DF7A3B" w:rsidP="00F41F7F">
      <w:pPr>
        <w:numPr>
          <w:ilvl w:val="0"/>
          <w:numId w:val="5"/>
        </w:numPr>
        <w:ind w:left="709" w:hanging="283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účetnictví je vedeno úplně, průkazným způsobem, správně a v souladu s</w:t>
      </w:r>
      <w:r w:rsidR="00E2538D" w:rsidRPr="00F41F7F">
        <w:rPr>
          <w:rFonts w:ascii="Trebuchet MS" w:hAnsi="Trebuchet MS"/>
          <w:sz w:val="21"/>
          <w:szCs w:val="21"/>
        </w:rPr>
        <w:t> </w:t>
      </w:r>
      <w:r w:rsidRPr="00F41F7F">
        <w:rPr>
          <w:rFonts w:ascii="Trebuchet MS" w:hAnsi="Trebuchet MS"/>
          <w:sz w:val="21"/>
          <w:szCs w:val="21"/>
        </w:rPr>
        <w:t>platnými předpisy a doporučeními,</w:t>
      </w:r>
    </w:p>
    <w:p w:rsidR="00DF7A3B" w:rsidRPr="00F41F7F" w:rsidRDefault="00DF7A3B" w:rsidP="00F41F7F">
      <w:pPr>
        <w:numPr>
          <w:ilvl w:val="0"/>
          <w:numId w:val="6"/>
        </w:numPr>
        <w:tabs>
          <w:tab w:val="left" w:pos="717"/>
        </w:tabs>
        <w:ind w:left="709" w:hanging="283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lastRenderedPageBreak/>
        <w:t>účetní výkazy byly zpracovány dle platných pravidel se zaměřením na jejich kompletnost a jsou předkládány v předepsaném formátu.</w:t>
      </w:r>
    </w:p>
    <w:p w:rsidR="00174696" w:rsidRPr="00F41F7F" w:rsidRDefault="00174696">
      <w:pPr>
        <w:spacing w:before="60"/>
        <w:ind w:left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Auditor projedná s vedením odběratele harmonogram prací, podobu, rozsah a termíny předložení potřebných dokladů, písemností a vysvětlení</w:t>
      </w:r>
    </w:p>
    <w:p w:rsidR="00DF7A3B" w:rsidRPr="00F41F7F" w:rsidRDefault="00DF7A3B">
      <w:pPr>
        <w:spacing w:before="60"/>
        <w:ind w:left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Ověření (audit) bude provedeno výběrovým způsobem a podle zásady významnosti vykazovaných skutečností.</w:t>
      </w:r>
    </w:p>
    <w:p w:rsidR="00323835" w:rsidRPr="00F41F7F" w:rsidRDefault="00323835" w:rsidP="00323835">
      <w:pPr>
        <w:spacing w:before="60"/>
        <w:ind w:left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Povinností auditora je na základě provedených testů:</w:t>
      </w:r>
    </w:p>
    <w:p w:rsidR="00323835" w:rsidRPr="00F41F7F" w:rsidRDefault="00323835" w:rsidP="00323835">
      <w:pPr>
        <w:pStyle w:val="Odstavecseseznamem"/>
        <w:numPr>
          <w:ilvl w:val="0"/>
          <w:numId w:val="19"/>
        </w:numPr>
        <w:spacing w:before="60"/>
        <w:contextualSpacing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vyjádřit své stanovisko (výrok), zda účetní závěrka podává věrný a poctivý obraz předmětu účetnictví v souladu s právními předpisy a příslušným rámcem účetního výkaznictví, na jehož základě je účetní závěrka sestavena,</w:t>
      </w:r>
    </w:p>
    <w:p w:rsidR="00323835" w:rsidRPr="00F41F7F" w:rsidRDefault="00323835" w:rsidP="00323835">
      <w:pPr>
        <w:pStyle w:val="Odstavecseseznamem"/>
        <w:numPr>
          <w:ilvl w:val="0"/>
          <w:numId w:val="19"/>
        </w:numPr>
        <w:spacing w:before="60"/>
        <w:contextualSpacing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popsat všechny skutečnosti, které nejsou obsaženy ve výroku dle předchozího písmene a auditor je považuje za nebytné uvést nebo na ně auditor upozornil a považuje-li takové upozornění za významné, zejména významné nejistoty s významným vlivem na předpoklad nepřetržitého trvání účetní jednotky,</w:t>
      </w:r>
    </w:p>
    <w:p w:rsidR="00323835" w:rsidRPr="00F41F7F" w:rsidRDefault="00323835" w:rsidP="00F41F7F">
      <w:pPr>
        <w:pStyle w:val="Odstavecseseznamem"/>
        <w:numPr>
          <w:ilvl w:val="0"/>
          <w:numId w:val="19"/>
        </w:numPr>
        <w:spacing w:before="60"/>
        <w:ind w:left="811" w:hanging="357"/>
        <w:contextualSpacing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uvést vyjádření, ve kterém auditor jasně uvede, zda údaje obsažené ve výroční zprávě, které popisují skutečnosti, jež jsou též předmětem </w:t>
      </w:r>
      <w:r w:rsidR="00965C09" w:rsidRPr="00F41F7F">
        <w:rPr>
          <w:rFonts w:ascii="Trebuchet MS" w:hAnsi="Trebuchet MS"/>
          <w:sz w:val="21"/>
          <w:szCs w:val="21"/>
        </w:rPr>
        <w:t>z</w:t>
      </w:r>
      <w:r w:rsidRPr="00F41F7F">
        <w:rPr>
          <w:rFonts w:ascii="Trebuchet MS" w:hAnsi="Trebuchet MS"/>
          <w:sz w:val="21"/>
          <w:szCs w:val="21"/>
        </w:rPr>
        <w:t xml:space="preserve">obrazení </w:t>
      </w:r>
      <w:r w:rsidR="00965C09" w:rsidRPr="00F41F7F">
        <w:rPr>
          <w:rFonts w:ascii="Trebuchet MS" w:hAnsi="Trebuchet MS"/>
          <w:sz w:val="21"/>
          <w:szCs w:val="21"/>
        </w:rPr>
        <w:t xml:space="preserve">v </w:t>
      </w:r>
      <w:r w:rsidRPr="00F41F7F">
        <w:rPr>
          <w:rFonts w:ascii="Trebuchet MS" w:hAnsi="Trebuchet MS"/>
          <w:sz w:val="21"/>
          <w:szCs w:val="21"/>
        </w:rPr>
        <w:t>účetní závěrce</w:t>
      </w:r>
      <w:r w:rsidR="00146ACA" w:rsidRPr="00F41F7F">
        <w:rPr>
          <w:rFonts w:ascii="Trebuchet MS" w:hAnsi="Trebuchet MS"/>
          <w:sz w:val="21"/>
          <w:szCs w:val="21"/>
        </w:rPr>
        <w:t>,</w:t>
      </w:r>
      <w:r w:rsidRPr="00F41F7F">
        <w:rPr>
          <w:rFonts w:ascii="Trebuchet MS" w:hAnsi="Trebuchet MS"/>
          <w:sz w:val="21"/>
          <w:szCs w:val="21"/>
        </w:rPr>
        <w:t xml:space="preserve"> jsou ve všech významných ohledech v souladu s příslušnou účetní závěrkou,</w:t>
      </w:r>
    </w:p>
    <w:p w:rsidR="00DF7A3B" w:rsidRPr="00F41F7F" w:rsidRDefault="00DF7A3B" w:rsidP="00F41F7F">
      <w:pPr>
        <w:spacing w:before="60"/>
        <w:ind w:left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Je povinností auditora navrhnout a provést testy tak, aby v rozumné míře zaručovaly zjištění případných nesrovnalostí vzniklých nesprávně uvedenými údaji v účetních výkazech. Nezavazuje to však auditora provést detailní testy všech operací tak, aby byly zjištěny všechny nesrovnalosti, které mohou existovat. Z toho vyplývá, že nelze spoléhat pouze na audit jako prostředek, který zjistí všechny existující nesrovnalosti v účetnictví odběratele.</w:t>
      </w:r>
    </w:p>
    <w:p w:rsidR="00DF7A3B" w:rsidRPr="00F41F7F" w:rsidRDefault="00DF7A3B">
      <w:pPr>
        <w:spacing w:before="60"/>
        <w:ind w:left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Zvláštní pozornost auditora bude zaměřena na zjištění účinnosti vnitřního kontrolního systému </w:t>
      </w:r>
      <w:r w:rsidR="0090360D" w:rsidRPr="00F41F7F">
        <w:rPr>
          <w:rFonts w:ascii="Trebuchet MS" w:hAnsi="Trebuchet MS"/>
          <w:sz w:val="21"/>
          <w:szCs w:val="21"/>
        </w:rPr>
        <w:t xml:space="preserve">odběratele </w:t>
      </w:r>
      <w:r w:rsidRPr="00F41F7F">
        <w:rPr>
          <w:rFonts w:ascii="Trebuchet MS" w:hAnsi="Trebuchet MS"/>
          <w:sz w:val="21"/>
          <w:szCs w:val="21"/>
        </w:rPr>
        <w:t xml:space="preserve">s tím, že nedostatky v kontrolním systému, které bude považovat za významné, projedná s vedením </w:t>
      </w:r>
      <w:r w:rsidR="0090360D" w:rsidRPr="00F41F7F">
        <w:rPr>
          <w:rFonts w:ascii="Trebuchet MS" w:hAnsi="Trebuchet MS"/>
          <w:sz w:val="21"/>
          <w:szCs w:val="21"/>
        </w:rPr>
        <w:t xml:space="preserve">odběratele </w:t>
      </w:r>
      <w:r w:rsidRPr="00F41F7F">
        <w:rPr>
          <w:rFonts w:ascii="Trebuchet MS" w:hAnsi="Trebuchet MS"/>
          <w:sz w:val="21"/>
          <w:szCs w:val="21"/>
        </w:rPr>
        <w:t xml:space="preserve">a </w:t>
      </w:r>
      <w:r w:rsidR="00777973" w:rsidRPr="00F41F7F">
        <w:rPr>
          <w:rFonts w:ascii="Trebuchet MS" w:hAnsi="Trebuchet MS"/>
          <w:sz w:val="21"/>
          <w:szCs w:val="21"/>
        </w:rPr>
        <w:t>v</w:t>
      </w:r>
      <w:r w:rsidRPr="00F41F7F">
        <w:rPr>
          <w:rFonts w:ascii="Trebuchet MS" w:hAnsi="Trebuchet MS"/>
          <w:sz w:val="21"/>
          <w:szCs w:val="21"/>
        </w:rPr>
        <w:t> případě nutnosti uvede v auditorské zprávě.</w:t>
      </w:r>
    </w:p>
    <w:p w:rsidR="008D2ECD" w:rsidRPr="00F41F7F" w:rsidRDefault="00DF7A3B" w:rsidP="00F41F7F">
      <w:pPr>
        <w:spacing w:before="60" w:after="240"/>
        <w:ind w:left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 případě, že auditor v průběhu auditu zjistí závažnější nedostatky ve vedení účetnictví nebo při zpracování účetních výkazů, bude o takových nálezech neprod</w:t>
      </w:r>
      <w:r w:rsidR="008C16DE" w:rsidRPr="00F41F7F">
        <w:rPr>
          <w:rFonts w:ascii="Trebuchet MS" w:hAnsi="Trebuchet MS"/>
          <w:sz w:val="21"/>
          <w:szCs w:val="21"/>
        </w:rPr>
        <w:t>-</w:t>
      </w:r>
      <w:r w:rsidRPr="00F41F7F">
        <w:rPr>
          <w:rFonts w:ascii="Trebuchet MS" w:hAnsi="Trebuchet MS"/>
          <w:sz w:val="21"/>
          <w:szCs w:val="21"/>
        </w:rPr>
        <w:t xml:space="preserve">leně informovat vedení </w:t>
      </w:r>
      <w:r w:rsidR="0090360D" w:rsidRPr="00F41F7F">
        <w:rPr>
          <w:rFonts w:ascii="Trebuchet MS" w:hAnsi="Trebuchet MS"/>
          <w:sz w:val="21"/>
          <w:szCs w:val="21"/>
        </w:rPr>
        <w:t>odběratele</w:t>
      </w:r>
      <w:r w:rsidRPr="00F41F7F">
        <w:rPr>
          <w:rFonts w:ascii="Trebuchet MS" w:hAnsi="Trebuchet MS"/>
          <w:sz w:val="21"/>
          <w:szCs w:val="21"/>
        </w:rPr>
        <w:t>. Ostatní návrhy a doporučení včetně komentáře k použitým postupům v průběhu auditu budou uvedeny v</w:t>
      </w:r>
      <w:r w:rsidR="00241230" w:rsidRPr="00F41F7F">
        <w:rPr>
          <w:rFonts w:ascii="Trebuchet MS" w:hAnsi="Trebuchet MS"/>
          <w:sz w:val="21"/>
          <w:szCs w:val="21"/>
        </w:rPr>
        <w:t>e</w:t>
      </w:r>
      <w:r w:rsidRPr="00F41F7F">
        <w:rPr>
          <w:rFonts w:ascii="Trebuchet MS" w:hAnsi="Trebuchet MS"/>
          <w:sz w:val="21"/>
          <w:szCs w:val="21"/>
        </w:rPr>
        <w:t xml:space="preserve"> zprávě pro vedení účetní jednotky – statutárního zástupce </w:t>
      </w:r>
      <w:r w:rsidR="00241230" w:rsidRPr="00F41F7F">
        <w:rPr>
          <w:rFonts w:ascii="Trebuchet MS" w:hAnsi="Trebuchet MS"/>
          <w:sz w:val="21"/>
          <w:szCs w:val="21"/>
        </w:rPr>
        <w:t>o</w:t>
      </w:r>
      <w:r w:rsidRPr="00F41F7F">
        <w:rPr>
          <w:rFonts w:ascii="Trebuchet MS" w:hAnsi="Trebuchet MS"/>
          <w:sz w:val="21"/>
          <w:szCs w:val="21"/>
        </w:rPr>
        <w:t>dběratele (viz dále ”Zpráva pro vedení účetní jednotky”).</w:t>
      </w:r>
    </w:p>
    <w:p w:rsidR="00DF7A3B" w:rsidRPr="00F41F7F" w:rsidRDefault="00DF7A3B" w:rsidP="00F41F7F">
      <w:pPr>
        <w:numPr>
          <w:ilvl w:val="0"/>
          <w:numId w:val="7"/>
        </w:numPr>
        <w:spacing w:before="120"/>
        <w:ind w:left="357" w:hanging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i/>
          <w:sz w:val="21"/>
          <w:szCs w:val="21"/>
        </w:rPr>
        <w:t>Povinnosti odběratele</w:t>
      </w:r>
    </w:p>
    <w:p w:rsidR="00D6382D" w:rsidRPr="00F41F7F" w:rsidRDefault="00D6382D" w:rsidP="00501C09">
      <w:pPr>
        <w:spacing w:before="120"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Vedení odběratele je odpovědné vést správně, pravdivě a úplně účetnictví a zpracovat účetní závěrku tak, aby podávala věrný a poctivý obraz o stavu majetku a závazků, o rozdílu majetku a závazků, o nákladech a výnosech a o výsledku hospodaření a finanční situaci.</w:t>
      </w:r>
      <w:r w:rsidR="00AF687F" w:rsidRPr="00F41F7F">
        <w:rPr>
          <w:rFonts w:ascii="Trebuchet MS" w:hAnsi="Trebuchet MS"/>
          <w:sz w:val="21"/>
          <w:szCs w:val="21"/>
        </w:rPr>
        <w:t xml:space="preserve"> Vedení odběratele je tedy odpovědné za zpracování účetní závěrky tak, aby podávala věrný a poctivý obraz předmětu účetnictví v souladu s právními předpisy a příslušným rámcem účetního výkaznictví, na jehož základě byla účetní závěrka sestavena.</w:t>
      </w:r>
      <w:r w:rsidRPr="00F41F7F">
        <w:rPr>
          <w:rFonts w:ascii="Trebuchet MS" w:hAnsi="Trebuchet MS"/>
          <w:sz w:val="21"/>
          <w:szCs w:val="21"/>
        </w:rPr>
        <w:t xml:space="preserve"> Vedení odběratele je také odpovědné</w:t>
      </w:r>
      <w:r w:rsidR="004C30F3" w:rsidRPr="00F41F7F">
        <w:rPr>
          <w:rFonts w:ascii="Trebuchet MS" w:hAnsi="Trebuchet MS"/>
          <w:sz w:val="21"/>
          <w:szCs w:val="21"/>
        </w:rPr>
        <w:t xml:space="preserve"> </w:t>
      </w:r>
      <w:r w:rsidRPr="00F41F7F">
        <w:rPr>
          <w:rFonts w:ascii="Trebuchet MS" w:hAnsi="Trebuchet MS"/>
          <w:sz w:val="21"/>
          <w:szCs w:val="21"/>
        </w:rPr>
        <w:t>za vytvoření vnitřního kontrolního systému, který je podle vedení nutn</w:t>
      </w:r>
      <w:r w:rsidR="004A278D" w:rsidRPr="00F41F7F">
        <w:rPr>
          <w:rFonts w:ascii="Trebuchet MS" w:hAnsi="Trebuchet MS"/>
          <w:sz w:val="21"/>
          <w:szCs w:val="21"/>
        </w:rPr>
        <w:t>ý</w:t>
      </w:r>
      <w:r w:rsidRPr="00F41F7F">
        <w:rPr>
          <w:rFonts w:ascii="Trebuchet MS" w:hAnsi="Trebuchet MS"/>
          <w:sz w:val="21"/>
          <w:szCs w:val="21"/>
        </w:rPr>
        <w:t xml:space="preserve"> pro sestavení účetní závěrky, která neobsahuje významné (materiální) nesprávnosti způsobené protiprávním jednáním či chybou. Vedení odběratele je pak odpovědné za dodržování tohoto kontrolního systému a provádění příslušných kontrol, a dále za výběr a aplikaci přiměřených účetních metod a ochranu majetku odběratele.</w:t>
      </w:r>
    </w:p>
    <w:p w:rsidR="00DF7A3B" w:rsidRPr="00F41F7F" w:rsidRDefault="00DF7A3B" w:rsidP="00501C09">
      <w:pPr>
        <w:numPr>
          <w:ilvl w:val="12"/>
          <w:numId w:val="0"/>
        </w:num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Odběratel se zavazuje zajistit auditorovi přístup k účetním knihám, účtům a dokumentům </w:t>
      </w:r>
      <w:r w:rsidR="00174696" w:rsidRPr="00F41F7F">
        <w:rPr>
          <w:rFonts w:ascii="Trebuchet MS" w:hAnsi="Trebuchet MS"/>
          <w:sz w:val="21"/>
          <w:szCs w:val="21"/>
        </w:rPr>
        <w:t>odběrat</w:t>
      </w:r>
      <w:r w:rsidRPr="00F41F7F">
        <w:rPr>
          <w:rFonts w:ascii="Trebuchet MS" w:hAnsi="Trebuchet MS"/>
          <w:sz w:val="21"/>
          <w:szCs w:val="21"/>
        </w:rPr>
        <w:t>e</w:t>
      </w:r>
      <w:r w:rsidR="00174696" w:rsidRPr="00F41F7F">
        <w:rPr>
          <w:rFonts w:ascii="Trebuchet MS" w:hAnsi="Trebuchet MS"/>
          <w:sz w:val="21"/>
          <w:szCs w:val="21"/>
        </w:rPr>
        <w:t>le</w:t>
      </w:r>
      <w:r w:rsidRPr="00F41F7F">
        <w:rPr>
          <w:rFonts w:ascii="Trebuchet MS" w:hAnsi="Trebuchet MS"/>
          <w:sz w:val="21"/>
          <w:szCs w:val="21"/>
        </w:rPr>
        <w:t xml:space="preserve"> v požadovaném čase, rozsahu a podrobnosti, a to současně s informacemi a vysvětleními od zodpovědných pracovníků odběratele, o kterých auditor usoudí, že jsou pro provádění ověření významné.</w:t>
      </w:r>
    </w:p>
    <w:p w:rsidR="004B431C" w:rsidRPr="00F41F7F" w:rsidRDefault="00DF7A3B" w:rsidP="00501C09">
      <w:pPr>
        <w:numPr>
          <w:ilvl w:val="12"/>
          <w:numId w:val="0"/>
        </w:num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Odběratel umožní účast auditorů při provádění fyzick</w:t>
      </w:r>
      <w:r w:rsidR="00AB6C00" w:rsidRPr="00F41F7F">
        <w:rPr>
          <w:rFonts w:ascii="Trebuchet MS" w:hAnsi="Trebuchet MS"/>
          <w:sz w:val="21"/>
          <w:szCs w:val="21"/>
        </w:rPr>
        <w:t>ých inventur majetku odběratele</w:t>
      </w:r>
      <w:r w:rsidR="00A723F8" w:rsidRPr="00F41F7F">
        <w:rPr>
          <w:rFonts w:ascii="Trebuchet MS" w:hAnsi="Trebuchet MS"/>
          <w:sz w:val="21"/>
          <w:szCs w:val="21"/>
        </w:rPr>
        <w:t xml:space="preserve">. </w:t>
      </w:r>
    </w:p>
    <w:p w:rsidR="00DF7A3B" w:rsidRPr="00F41F7F" w:rsidRDefault="00DF7A3B" w:rsidP="00501C09">
      <w:pPr>
        <w:numPr>
          <w:ilvl w:val="12"/>
          <w:numId w:val="0"/>
        </w:num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Je důležité, aby auditorovi byly poskytnuty všechny informace, které jsou nutné pro provedení auditů účetních výkazů.</w:t>
      </w:r>
    </w:p>
    <w:p w:rsidR="00DF7A3B" w:rsidRPr="00F41F7F" w:rsidRDefault="00DF7A3B" w:rsidP="00501C09">
      <w:pPr>
        <w:numPr>
          <w:ilvl w:val="12"/>
          <w:numId w:val="0"/>
        </w:num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Odběratel zajistí pro auditora odpovídající prostory včetně materiálního zabezpečení nutného pro provedení auditu.</w:t>
      </w:r>
    </w:p>
    <w:p w:rsidR="00DF7A3B" w:rsidRPr="00F41F7F" w:rsidRDefault="00DF7A3B" w:rsidP="00501C09">
      <w:pPr>
        <w:numPr>
          <w:ilvl w:val="12"/>
          <w:numId w:val="0"/>
        </w:num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lastRenderedPageBreak/>
        <w:t>Odběratel seznámí s harmonogramem auditorských prací odpovědné pracovníky a zajistí tak jejich potřebnou součinnost pro včasné a bezproblémové provedení auditu.</w:t>
      </w:r>
    </w:p>
    <w:p w:rsidR="00DF7A3B" w:rsidRPr="00F41F7F" w:rsidRDefault="00DF7A3B" w:rsidP="00501C09">
      <w:pPr>
        <w:pStyle w:val="Zkladntextodsazen"/>
        <w:spacing w:after="80"/>
        <w:ind w:left="357"/>
        <w:jc w:val="both"/>
        <w:rPr>
          <w:rFonts w:ascii="Trebuchet MS" w:eastAsia="Batang" w:hAnsi="Trebuchet MS" w:cs="Tahoma"/>
          <w:sz w:val="21"/>
          <w:szCs w:val="21"/>
        </w:rPr>
      </w:pPr>
      <w:r w:rsidRPr="00F41F7F">
        <w:rPr>
          <w:rFonts w:ascii="Trebuchet MS" w:eastAsia="Batang" w:hAnsi="Trebuchet MS" w:cs="Tahoma"/>
          <w:sz w:val="21"/>
          <w:szCs w:val="21"/>
        </w:rPr>
        <w:t xml:space="preserve">Odběratel je v návaznosti na platný zákon o auditorech a navazujících </w:t>
      </w:r>
      <w:r w:rsidRPr="00F41F7F">
        <w:rPr>
          <w:rFonts w:ascii="Trebuchet MS" w:hAnsi="Trebuchet MS"/>
          <w:sz w:val="21"/>
          <w:szCs w:val="21"/>
        </w:rPr>
        <w:t>auditorských standardů a souvisejících aplikačních doložek Komory auditorů České republiky</w:t>
      </w:r>
      <w:r w:rsidRPr="00F41F7F">
        <w:rPr>
          <w:rFonts w:ascii="Trebuchet MS" w:eastAsia="Batang" w:hAnsi="Trebuchet MS" w:cs="Tahoma"/>
          <w:sz w:val="21"/>
          <w:szCs w:val="21"/>
        </w:rPr>
        <w:t xml:space="preserve"> povinen k datu vydání výroku auditora podepsat prohlášení vedení účetní jednotky, s jehož zněním bude odběratel seznámen v průběhu auditu.</w:t>
      </w:r>
    </w:p>
    <w:p w:rsidR="00DF7A3B" w:rsidRPr="00F41F7F" w:rsidRDefault="00DF7A3B" w:rsidP="00501C09">
      <w:pPr>
        <w:numPr>
          <w:ilvl w:val="12"/>
          <w:numId w:val="0"/>
        </w:num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eastAsia="Batang" w:hAnsi="Trebuchet MS" w:cs="Tahoma"/>
          <w:sz w:val="21"/>
          <w:szCs w:val="21"/>
        </w:rPr>
        <w:t xml:space="preserve">Auditor si vyhrazuje obsah tohoto prohlášení změnit v návaznosti na případné změny české legislativy nebo mezinárodních </w:t>
      </w:r>
      <w:r w:rsidRPr="00F41F7F">
        <w:rPr>
          <w:rFonts w:ascii="Trebuchet MS" w:hAnsi="Trebuchet MS"/>
          <w:sz w:val="21"/>
          <w:szCs w:val="21"/>
        </w:rPr>
        <w:t>auditorských standardů</w:t>
      </w:r>
      <w:r w:rsidRPr="00F41F7F">
        <w:rPr>
          <w:rFonts w:ascii="Trebuchet MS" w:eastAsia="Batang" w:hAnsi="Trebuchet MS" w:cs="Tahoma"/>
          <w:sz w:val="21"/>
          <w:szCs w:val="21"/>
        </w:rPr>
        <w:t xml:space="preserve"> nebo v návaznosti na zjištění provedená v průběhu auditu.</w:t>
      </w:r>
    </w:p>
    <w:p w:rsidR="00DF7A3B" w:rsidRPr="00F41F7F" w:rsidRDefault="00DF7A3B" w:rsidP="00777973">
      <w:pPr>
        <w:numPr>
          <w:ilvl w:val="12"/>
          <w:numId w:val="0"/>
        </w:numPr>
        <w:spacing w:after="12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Odběratel je povinen zajistit, aby auditor mohl naplnit zákonnou povinnost (viz § </w:t>
      </w:r>
      <w:r w:rsidR="007E2249" w:rsidRPr="00F41F7F">
        <w:rPr>
          <w:rFonts w:ascii="Trebuchet MS" w:hAnsi="Trebuchet MS"/>
          <w:sz w:val="21"/>
          <w:szCs w:val="21"/>
        </w:rPr>
        <w:t>20</w:t>
      </w:r>
      <w:r w:rsidRPr="00F41F7F">
        <w:rPr>
          <w:rFonts w:ascii="Trebuchet MS" w:hAnsi="Trebuchet MS"/>
          <w:sz w:val="21"/>
          <w:szCs w:val="21"/>
        </w:rPr>
        <w:t xml:space="preserve"> zákona č. </w:t>
      </w:r>
      <w:r w:rsidR="007E2249" w:rsidRPr="00F41F7F">
        <w:rPr>
          <w:rFonts w:ascii="Trebuchet MS" w:hAnsi="Trebuchet MS"/>
          <w:sz w:val="21"/>
          <w:szCs w:val="21"/>
        </w:rPr>
        <w:t>93/2009</w:t>
      </w:r>
      <w:r w:rsidRPr="00F41F7F">
        <w:rPr>
          <w:rFonts w:ascii="Trebuchet MS" w:hAnsi="Trebuchet MS"/>
          <w:sz w:val="21"/>
          <w:szCs w:val="21"/>
        </w:rPr>
        <w:t xml:space="preserve"> Sb.) a projednal zprávu auditora o ověření účetní závěrky</w:t>
      </w:r>
      <w:r w:rsidR="004B45EC" w:rsidRPr="00F41F7F">
        <w:rPr>
          <w:rFonts w:ascii="Trebuchet MS" w:hAnsi="Trebuchet MS"/>
          <w:sz w:val="21"/>
          <w:szCs w:val="21"/>
        </w:rPr>
        <w:t xml:space="preserve"> a</w:t>
      </w:r>
      <w:r w:rsidRPr="00F41F7F">
        <w:rPr>
          <w:rFonts w:ascii="Trebuchet MS" w:hAnsi="Trebuchet MS"/>
          <w:sz w:val="21"/>
          <w:szCs w:val="21"/>
        </w:rPr>
        <w:t xml:space="preserve"> výroční zprávy se statutárním</w:t>
      </w:r>
      <w:r w:rsidR="00D66AD6" w:rsidRPr="00F41F7F">
        <w:rPr>
          <w:rFonts w:ascii="Trebuchet MS" w:hAnsi="Trebuchet MS"/>
          <w:sz w:val="21"/>
          <w:szCs w:val="21"/>
        </w:rPr>
        <w:t xml:space="preserve"> </w:t>
      </w:r>
      <w:r w:rsidRPr="00F41F7F">
        <w:rPr>
          <w:rFonts w:ascii="Trebuchet MS" w:hAnsi="Trebuchet MS"/>
          <w:sz w:val="21"/>
          <w:szCs w:val="21"/>
        </w:rPr>
        <w:t xml:space="preserve">orgánem </w:t>
      </w:r>
      <w:r w:rsidR="00777973" w:rsidRPr="00F41F7F">
        <w:rPr>
          <w:rFonts w:ascii="Trebuchet MS" w:hAnsi="Trebuchet MS"/>
          <w:sz w:val="21"/>
          <w:szCs w:val="21"/>
        </w:rPr>
        <w:t>odběratele</w:t>
      </w:r>
      <w:r w:rsidRPr="00F41F7F">
        <w:rPr>
          <w:rFonts w:ascii="Trebuchet MS" w:hAnsi="Trebuchet MS"/>
          <w:sz w:val="21"/>
          <w:szCs w:val="21"/>
        </w:rPr>
        <w:t>. Za účelem naplnění této povinnosti je odběratel povinen navrhnout auditorovi termín (termíny) možného projednání, a to ve lhůtě nejméně 10 pracovních dnů před navrhovaným termínem projednání.</w:t>
      </w:r>
    </w:p>
    <w:p w:rsidR="00DF7A3B" w:rsidRPr="00F41F7F" w:rsidRDefault="00DF7A3B">
      <w:pPr>
        <w:numPr>
          <w:ilvl w:val="0"/>
          <w:numId w:val="7"/>
        </w:numPr>
        <w:spacing w:before="240" w:after="120"/>
        <w:ind w:left="357" w:hanging="357"/>
        <w:jc w:val="both"/>
        <w:rPr>
          <w:rFonts w:ascii="Trebuchet MS" w:hAnsi="Trebuchet MS"/>
          <w:i/>
          <w:sz w:val="21"/>
          <w:szCs w:val="21"/>
        </w:rPr>
      </w:pPr>
      <w:r w:rsidRPr="00F41F7F">
        <w:rPr>
          <w:rFonts w:ascii="Trebuchet MS" w:hAnsi="Trebuchet MS"/>
          <w:i/>
          <w:sz w:val="21"/>
          <w:szCs w:val="21"/>
        </w:rPr>
        <w:t>Závěrečné zprávy</w:t>
      </w:r>
    </w:p>
    <w:p w:rsidR="00323835" w:rsidRPr="00F41F7F" w:rsidRDefault="00323835" w:rsidP="00501C09">
      <w:p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Auditor vydá závěrečnou zprávu nezávislého auditora o ověření účetní závěrky a výroční zprávy, ve které vyjádří své stanovisko, zda účetní závěrka podává věrný a poctivý obraz předmětu účetnictví v souladu s právními předpisy a příslušným rámcem účetního výkaznictví, na jehož základě je účetní závěrka sestavena a dále uvede své vyjádření k ověřené výroční zprávě dle § 20 zákona o auditorech.</w:t>
      </w:r>
    </w:p>
    <w:p w:rsidR="00323835" w:rsidRPr="00F41F7F" w:rsidRDefault="00323835" w:rsidP="00501C09">
      <w:p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Auditor uvede v této zprávě výhrady, pokud na základě provedených testů identifikuje nesprávnosti, které mohou podstatným způsobem zkreslit údaje v účetní závěrce, pokud vnitřní kontrolní systém vykazuje významné slabiny nebo účetnictví není vedeno správně, úplně a průkazně.</w:t>
      </w:r>
    </w:p>
    <w:p w:rsidR="00323835" w:rsidRPr="00F41F7F" w:rsidRDefault="00323835" w:rsidP="00501C09">
      <w:p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Auditor má právo uvést ve své zprávě také omezení rozsahu ověření, pokud nebyl schopen z objektivních důvodů nebo z viny účetní jednotky ověřit některé podstatné údaje v účetní závěrce.</w:t>
      </w:r>
    </w:p>
    <w:p w:rsidR="00323835" w:rsidRPr="00501C09" w:rsidRDefault="00323835" w:rsidP="00501C09">
      <w:pPr>
        <w:spacing w:after="80"/>
        <w:ind w:left="357"/>
        <w:jc w:val="both"/>
        <w:rPr>
          <w:rFonts w:ascii="Trebuchet MS" w:hAnsi="Trebuchet MS"/>
          <w:sz w:val="21"/>
          <w:szCs w:val="21"/>
        </w:rPr>
      </w:pPr>
      <w:r w:rsidRPr="00501C09">
        <w:rPr>
          <w:rFonts w:ascii="Trebuchet MS" w:hAnsi="Trebuchet MS"/>
          <w:sz w:val="21"/>
          <w:szCs w:val="21"/>
        </w:rPr>
        <w:t>Auditor je oprávněn vydat i záporný výrok, pokud jsou identifikované nesprávnosti takové povahy a rozsahu, že není možné vydat výrok s výhradou. Pokud by důsledky omezení práce auditora byly takového rozsahu, že by auditor nebyl schopen získat potřebnou míru jistoty u převážné většiny významných položek účetní závěrky, odmítne auditor vydat výrok. v tomto případě vydá auditor zprávu popisující důvody odmítnutí výroku.</w:t>
      </w:r>
    </w:p>
    <w:p w:rsidR="00323835" w:rsidRPr="00501C09" w:rsidRDefault="00323835" w:rsidP="00501C09">
      <w:pPr>
        <w:pStyle w:val="Zkladntextodsazen21"/>
        <w:spacing w:before="0" w:after="80"/>
        <w:ind w:left="357"/>
        <w:rPr>
          <w:rFonts w:ascii="Trebuchet MS" w:hAnsi="Trebuchet MS"/>
          <w:sz w:val="21"/>
          <w:szCs w:val="21"/>
        </w:rPr>
      </w:pPr>
      <w:r w:rsidRPr="00501C09">
        <w:rPr>
          <w:rFonts w:ascii="Trebuchet MS" w:hAnsi="Trebuchet MS"/>
          <w:sz w:val="21"/>
          <w:szCs w:val="21"/>
        </w:rPr>
        <w:t>Auditor dále ve své zprávě uvede</w:t>
      </w:r>
      <w:r w:rsidR="00DF55AC" w:rsidRPr="00501C09">
        <w:rPr>
          <w:rFonts w:ascii="Trebuchet MS" w:hAnsi="Trebuchet MS"/>
          <w:sz w:val="21"/>
          <w:szCs w:val="21"/>
        </w:rPr>
        <w:t xml:space="preserve"> </w:t>
      </w:r>
      <w:r w:rsidRPr="00501C09">
        <w:rPr>
          <w:rFonts w:ascii="Trebuchet MS" w:hAnsi="Trebuchet MS"/>
          <w:sz w:val="21"/>
          <w:szCs w:val="21"/>
        </w:rPr>
        <w:t>vyjádření, ve kterém auditor jasně uvede, zda údaje obsažené ve výroční zprávě, které popisují skutečnosti, jež jsou též předmětem zobrazení v účetní závěrce, jsou ve všech významných ohledech v souladu s příslušnou účetní závěrkou</w:t>
      </w:r>
      <w:r w:rsidR="00501C09" w:rsidRPr="00501C09">
        <w:rPr>
          <w:rFonts w:ascii="Trebuchet MS" w:hAnsi="Trebuchet MS"/>
          <w:sz w:val="21"/>
          <w:szCs w:val="21"/>
        </w:rPr>
        <w:t>.</w:t>
      </w:r>
    </w:p>
    <w:p w:rsidR="0011551A" w:rsidRPr="00501C09" w:rsidRDefault="00965C09" w:rsidP="00323835">
      <w:pPr>
        <w:pStyle w:val="Zkladntextodsazen21"/>
        <w:spacing w:before="0"/>
        <w:ind w:left="357"/>
        <w:rPr>
          <w:rFonts w:ascii="Trebuchet MS" w:hAnsi="Trebuchet MS"/>
          <w:sz w:val="21"/>
          <w:szCs w:val="21"/>
        </w:rPr>
      </w:pPr>
      <w:r w:rsidRPr="00501C09">
        <w:rPr>
          <w:rFonts w:ascii="Trebuchet MS" w:hAnsi="Trebuchet MS"/>
          <w:sz w:val="21"/>
          <w:szCs w:val="21"/>
        </w:rPr>
        <w:t>Pokud au</w:t>
      </w:r>
      <w:r w:rsidR="00323835" w:rsidRPr="00501C09">
        <w:rPr>
          <w:rFonts w:ascii="Trebuchet MS" w:hAnsi="Trebuchet MS"/>
          <w:sz w:val="21"/>
          <w:szCs w:val="21"/>
        </w:rPr>
        <w:t xml:space="preserve">ditor </w:t>
      </w:r>
      <w:r w:rsidRPr="00501C09">
        <w:rPr>
          <w:rFonts w:ascii="Trebuchet MS" w:hAnsi="Trebuchet MS"/>
          <w:sz w:val="21"/>
          <w:szCs w:val="21"/>
        </w:rPr>
        <w:t xml:space="preserve">považuje za nutné, </w:t>
      </w:r>
      <w:r w:rsidR="00323835" w:rsidRPr="00501C09">
        <w:rPr>
          <w:rFonts w:ascii="Trebuchet MS" w:hAnsi="Trebuchet MS"/>
          <w:sz w:val="21"/>
          <w:szCs w:val="21"/>
        </w:rPr>
        <w:t>zpracuje a předloží vedení účetní jednotky - statutárnímu zástupci odběratele ”Zprávu pro vedení účetní jednotky”, ve kterém upozorní na některé další skutečnosti, pokud budou v průběhu auditu zjištěny.</w:t>
      </w:r>
    </w:p>
    <w:p w:rsidR="00501C09" w:rsidRDefault="00501C09" w:rsidP="00323835">
      <w:pPr>
        <w:pStyle w:val="Zkladntextodsazen21"/>
        <w:spacing w:before="0"/>
        <w:ind w:left="357"/>
        <w:rPr>
          <w:rFonts w:ascii="Trebuchet MS" w:hAnsi="Trebuchet MS"/>
          <w:sz w:val="23"/>
          <w:szCs w:val="23"/>
        </w:rPr>
      </w:pPr>
    </w:p>
    <w:p w:rsidR="00DF7A3B" w:rsidRPr="00F41F7F" w:rsidRDefault="00DF7A3B" w:rsidP="00501C09">
      <w:pPr>
        <w:pStyle w:val="Zkladntextodsazen21"/>
        <w:spacing w:before="480" w:after="0"/>
        <w:ind w:left="0"/>
        <w:jc w:val="center"/>
        <w:rPr>
          <w:rFonts w:ascii="Trebuchet MS" w:hAnsi="Trebuchet MS"/>
          <w:b/>
          <w:sz w:val="24"/>
          <w:szCs w:val="24"/>
        </w:rPr>
      </w:pPr>
      <w:r w:rsidRPr="00F41F7F">
        <w:rPr>
          <w:rFonts w:ascii="Trebuchet MS" w:hAnsi="Trebuchet MS"/>
          <w:b/>
          <w:sz w:val="24"/>
          <w:szCs w:val="24"/>
        </w:rPr>
        <w:t>Čl. IV.</w:t>
      </w:r>
    </w:p>
    <w:p w:rsidR="00DF7A3B" w:rsidRPr="00F41F7F" w:rsidRDefault="00DF7A3B" w:rsidP="00501C09">
      <w:pPr>
        <w:pStyle w:val="Nadpis2"/>
        <w:spacing w:after="120"/>
        <w:rPr>
          <w:rFonts w:ascii="Trebuchet MS" w:hAnsi="Trebuchet MS"/>
          <w:sz w:val="24"/>
          <w:szCs w:val="24"/>
        </w:rPr>
      </w:pPr>
      <w:r w:rsidRPr="00F41F7F">
        <w:rPr>
          <w:rFonts w:ascii="Trebuchet MS" w:hAnsi="Trebuchet MS"/>
          <w:sz w:val="24"/>
          <w:szCs w:val="24"/>
        </w:rPr>
        <w:t>Čas plnění smlouvy</w:t>
      </w:r>
    </w:p>
    <w:p w:rsidR="00EB0844" w:rsidRPr="00F41F7F" w:rsidRDefault="00EB0844" w:rsidP="00CA51D4">
      <w:pPr>
        <w:pStyle w:val="Zkladntext"/>
        <w:spacing w:before="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Auditorské práce budou probíhat</w:t>
      </w:r>
      <w:r w:rsidR="00CA51D4" w:rsidRPr="00F41F7F">
        <w:rPr>
          <w:rFonts w:ascii="Trebuchet MS" w:hAnsi="Trebuchet MS"/>
          <w:sz w:val="21"/>
          <w:szCs w:val="21"/>
        </w:rPr>
        <w:t xml:space="preserve"> </w:t>
      </w:r>
      <w:r w:rsidR="00965C09" w:rsidRPr="00F41F7F">
        <w:rPr>
          <w:rFonts w:ascii="Trebuchet MS" w:hAnsi="Trebuchet MS"/>
          <w:sz w:val="21"/>
          <w:szCs w:val="21"/>
        </w:rPr>
        <w:t>d</w:t>
      </w:r>
      <w:r w:rsidR="00836264" w:rsidRPr="00F41F7F">
        <w:rPr>
          <w:rFonts w:ascii="Trebuchet MS" w:hAnsi="Trebuchet MS"/>
          <w:sz w:val="21"/>
          <w:szCs w:val="21"/>
        </w:rPr>
        <w:t>le domluvy mezi auditorem a odběratelem</w:t>
      </w:r>
      <w:r w:rsidR="00965C09" w:rsidRPr="00F41F7F">
        <w:rPr>
          <w:rFonts w:ascii="Trebuchet MS" w:hAnsi="Trebuchet MS"/>
          <w:sz w:val="21"/>
          <w:szCs w:val="21"/>
        </w:rPr>
        <w:t>.</w:t>
      </w:r>
      <w:r w:rsidR="00CA51D4" w:rsidRPr="00F41F7F">
        <w:rPr>
          <w:rFonts w:ascii="Trebuchet MS" w:hAnsi="Trebuchet MS"/>
          <w:sz w:val="21"/>
          <w:szCs w:val="21"/>
        </w:rPr>
        <w:t xml:space="preserve"> </w:t>
      </w:r>
    </w:p>
    <w:p w:rsidR="00DF7A3B" w:rsidRDefault="0078397D" w:rsidP="00307F6B">
      <w:pPr>
        <w:pStyle w:val="Zkladntext"/>
        <w:tabs>
          <w:tab w:val="left" w:pos="263"/>
          <w:tab w:val="left" w:pos="360"/>
        </w:tabs>
        <w:spacing w:before="120" w:after="12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Konečná zpráva o auditu účetní závěrky a výroční zprávy bude odběrateli předána do 14 dnů od předání konečných účetních výkazů a dalších podkladů nutných pro provedení auditu auditorovi</w:t>
      </w:r>
      <w:r w:rsidR="007642BC" w:rsidRPr="00F41F7F">
        <w:rPr>
          <w:rFonts w:ascii="Trebuchet MS" w:hAnsi="Trebuchet MS"/>
          <w:sz w:val="21"/>
          <w:szCs w:val="21"/>
        </w:rPr>
        <w:t xml:space="preserve">, </w:t>
      </w:r>
      <w:r w:rsidR="00965C09" w:rsidRPr="00F41F7F">
        <w:rPr>
          <w:rFonts w:ascii="Trebuchet MS" w:hAnsi="Trebuchet MS"/>
          <w:sz w:val="21"/>
          <w:szCs w:val="21"/>
        </w:rPr>
        <w:t xml:space="preserve">nejpozději však v termínu do 15. </w:t>
      </w:r>
      <w:r w:rsidR="005B3A69" w:rsidRPr="00F41F7F">
        <w:rPr>
          <w:rFonts w:ascii="Trebuchet MS" w:hAnsi="Trebuchet MS"/>
          <w:sz w:val="21"/>
          <w:szCs w:val="21"/>
        </w:rPr>
        <w:t>5</w:t>
      </w:r>
      <w:r w:rsidR="00965C09" w:rsidRPr="00F41F7F">
        <w:rPr>
          <w:rFonts w:ascii="Trebuchet MS" w:hAnsi="Trebuchet MS"/>
          <w:sz w:val="21"/>
          <w:szCs w:val="21"/>
        </w:rPr>
        <w:t xml:space="preserve">. 2017. </w:t>
      </w:r>
    </w:p>
    <w:p w:rsidR="00501C09" w:rsidRPr="00F41F7F" w:rsidRDefault="00501C09" w:rsidP="00307F6B">
      <w:pPr>
        <w:pStyle w:val="Zkladntext"/>
        <w:tabs>
          <w:tab w:val="left" w:pos="263"/>
          <w:tab w:val="left" w:pos="360"/>
        </w:tabs>
        <w:spacing w:before="120" w:after="120"/>
        <w:rPr>
          <w:rFonts w:ascii="Trebuchet MS" w:hAnsi="Trebuchet MS"/>
          <w:sz w:val="21"/>
          <w:szCs w:val="21"/>
        </w:rPr>
      </w:pPr>
    </w:p>
    <w:p w:rsidR="00DF7A3B" w:rsidRPr="00F41F7F" w:rsidRDefault="00DF7A3B" w:rsidP="007B493B">
      <w:pPr>
        <w:spacing w:before="36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lastRenderedPageBreak/>
        <w:t>Čl. V.</w:t>
      </w:r>
    </w:p>
    <w:p w:rsidR="00DF7A3B" w:rsidRPr="00F41F7F" w:rsidRDefault="00DF7A3B" w:rsidP="00501C09">
      <w:pPr>
        <w:spacing w:after="120"/>
        <w:jc w:val="center"/>
        <w:rPr>
          <w:rFonts w:ascii="Trebuchet MS" w:hAnsi="Trebuchet MS"/>
          <w:b/>
          <w:spacing w:val="40"/>
          <w:szCs w:val="24"/>
        </w:rPr>
      </w:pPr>
      <w:r w:rsidRPr="00F41F7F">
        <w:rPr>
          <w:rFonts w:ascii="Trebuchet MS" w:hAnsi="Trebuchet MS"/>
          <w:b/>
          <w:spacing w:val="40"/>
          <w:szCs w:val="24"/>
        </w:rPr>
        <w:t>Cena a způsob placení</w:t>
      </w:r>
    </w:p>
    <w:p w:rsidR="00B76057" w:rsidRPr="00F41F7F" w:rsidRDefault="0082578F" w:rsidP="00C7725B">
      <w:pPr>
        <w:pStyle w:val="Zkladntext"/>
        <w:spacing w:before="12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Odměna za auditorské práce dle čl. II této smlouvy činí celkem </w:t>
      </w:r>
      <w:r w:rsidR="00EB1A0D" w:rsidRPr="00F41F7F">
        <w:rPr>
          <w:rFonts w:ascii="Trebuchet MS" w:hAnsi="Trebuchet MS"/>
          <w:sz w:val="21"/>
          <w:szCs w:val="21"/>
        </w:rPr>
        <w:t>1</w:t>
      </w:r>
      <w:r w:rsidR="00662123" w:rsidRPr="00F41F7F">
        <w:rPr>
          <w:rFonts w:ascii="Trebuchet MS" w:hAnsi="Trebuchet MS"/>
          <w:sz w:val="21"/>
          <w:szCs w:val="21"/>
        </w:rPr>
        <w:t>2</w:t>
      </w:r>
      <w:r w:rsidR="00EB1A0D" w:rsidRPr="00F41F7F">
        <w:rPr>
          <w:rFonts w:ascii="Trebuchet MS" w:hAnsi="Trebuchet MS"/>
          <w:sz w:val="21"/>
          <w:szCs w:val="21"/>
        </w:rPr>
        <w:t>0.000,00</w:t>
      </w:r>
      <w:r w:rsidRPr="00F41F7F">
        <w:rPr>
          <w:rFonts w:ascii="Trebuchet MS" w:hAnsi="Trebuchet MS"/>
          <w:sz w:val="21"/>
          <w:szCs w:val="21"/>
        </w:rPr>
        <w:t xml:space="preserve"> Kč (slovy: </w:t>
      </w:r>
      <w:r w:rsidR="00EB1A0D" w:rsidRPr="00F41F7F">
        <w:rPr>
          <w:rFonts w:ascii="Trebuchet MS" w:hAnsi="Trebuchet MS"/>
          <w:sz w:val="21"/>
          <w:szCs w:val="21"/>
        </w:rPr>
        <w:t>Jednosto</w:t>
      </w:r>
      <w:r w:rsidR="00662123" w:rsidRPr="00F41F7F">
        <w:rPr>
          <w:rFonts w:ascii="Trebuchet MS" w:hAnsi="Trebuchet MS"/>
          <w:sz w:val="21"/>
          <w:szCs w:val="21"/>
        </w:rPr>
        <w:t>dvacet</w:t>
      </w:r>
      <w:r w:rsidRPr="00F41F7F">
        <w:rPr>
          <w:rFonts w:ascii="Trebuchet MS" w:hAnsi="Trebuchet MS"/>
          <w:sz w:val="21"/>
          <w:szCs w:val="21"/>
        </w:rPr>
        <w:t>tisíckorunčeských)</w:t>
      </w:r>
      <w:r w:rsidRPr="00F41F7F">
        <w:rPr>
          <w:rFonts w:ascii="Trebuchet MS" w:hAnsi="Trebuchet MS"/>
          <w:i/>
          <w:color w:val="0000FF"/>
          <w:sz w:val="21"/>
          <w:szCs w:val="21"/>
        </w:rPr>
        <w:t xml:space="preserve"> </w:t>
      </w:r>
      <w:r w:rsidRPr="00F41F7F">
        <w:rPr>
          <w:rFonts w:ascii="Trebuchet MS" w:hAnsi="Trebuchet MS"/>
          <w:sz w:val="21"/>
          <w:szCs w:val="21"/>
        </w:rPr>
        <w:t>bez DPH</w:t>
      </w:r>
      <w:r w:rsidR="001A3C26" w:rsidRPr="00F41F7F">
        <w:rPr>
          <w:rFonts w:ascii="Trebuchet MS" w:hAnsi="Trebuchet MS"/>
          <w:sz w:val="21"/>
          <w:szCs w:val="21"/>
        </w:rPr>
        <w:t xml:space="preserve"> a je sjednána za auditorské práce dle čl. II</w:t>
      </w:r>
      <w:r w:rsidR="00CB659D" w:rsidRPr="00F41F7F">
        <w:rPr>
          <w:rFonts w:ascii="Trebuchet MS" w:hAnsi="Trebuchet MS"/>
          <w:sz w:val="21"/>
          <w:szCs w:val="21"/>
        </w:rPr>
        <w:t>.</w:t>
      </w:r>
      <w:r w:rsidR="001A3C26" w:rsidRPr="00F41F7F">
        <w:rPr>
          <w:rFonts w:ascii="Trebuchet MS" w:hAnsi="Trebuchet MS"/>
          <w:sz w:val="21"/>
          <w:szCs w:val="21"/>
        </w:rPr>
        <w:t xml:space="preserve"> této smlouvy</w:t>
      </w:r>
      <w:r w:rsidR="00436D57" w:rsidRPr="00F41F7F">
        <w:rPr>
          <w:rFonts w:ascii="Trebuchet MS" w:hAnsi="Trebuchet MS"/>
          <w:sz w:val="21"/>
          <w:szCs w:val="21"/>
        </w:rPr>
        <w:t xml:space="preserve"> za jedno účetní období</w:t>
      </w:r>
      <w:r w:rsidRPr="00F41F7F">
        <w:rPr>
          <w:rFonts w:ascii="Trebuchet MS" w:hAnsi="Trebuchet MS"/>
          <w:sz w:val="21"/>
          <w:szCs w:val="21"/>
        </w:rPr>
        <w:t>. Odměna za práci dle této smlouvy bude navýšena o příslušnou DPH platnou k datu uskutečnění zdanitelného plnění, tj. k datu poskytnutí služby; auditor je plátcem DPH. Odměna auditorovi bude zaplacená na základě faktury – daňového dokladu - vystavené auditorem</w:t>
      </w:r>
      <w:r w:rsidR="0082042E" w:rsidRPr="00F41F7F">
        <w:rPr>
          <w:rFonts w:ascii="Trebuchet MS" w:hAnsi="Trebuchet MS"/>
          <w:sz w:val="21"/>
          <w:szCs w:val="21"/>
        </w:rPr>
        <w:t xml:space="preserve"> nejpozději do 15 dnů od ukončení prací</w:t>
      </w:r>
      <w:r w:rsidR="005D248A" w:rsidRPr="00F41F7F">
        <w:rPr>
          <w:rFonts w:ascii="Trebuchet MS" w:hAnsi="Trebuchet MS"/>
          <w:sz w:val="21"/>
          <w:szCs w:val="21"/>
        </w:rPr>
        <w:t xml:space="preserve"> na </w:t>
      </w:r>
      <w:r w:rsidR="0082042E" w:rsidRPr="00F41F7F">
        <w:rPr>
          <w:rFonts w:ascii="Trebuchet MS" w:hAnsi="Trebuchet MS"/>
          <w:sz w:val="21"/>
          <w:szCs w:val="21"/>
        </w:rPr>
        <w:t>konečném auditu</w:t>
      </w:r>
      <w:r w:rsidR="003F3CA6" w:rsidRPr="00F41F7F">
        <w:rPr>
          <w:rFonts w:ascii="Trebuchet MS" w:hAnsi="Trebuchet MS"/>
          <w:sz w:val="21"/>
          <w:szCs w:val="21"/>
        </w:rPr>
        <w:t>,</w:t>
      </w:r>
      <w:r w:rsidR="000E0FB7" w:rsidRPr="00F41F7F">
        <w:rPr>
          <w:rFonts w:ascii="Trebuchet MS" w:hAnsi="Trebuchet MS"/>
          <w:sz w:val="21"/>
          <w:szCs w:val="21"/>
        </w:rPr>
        <w:t xml:space="preserve"> bude obsahovat náležitosti daňového dokladu podle zákona č</w:t>
      </w:r>
      <w:r w:rsidR="003F3CA6" w:rsidRPr="00F41F7F">
        <w:rPr>
          <w:rFonts w:ascii="Trebuchet MS" w:hAnsi="Trebuchet MS"/>
          <w:sz w:val="21"/>
          <w:szCs w:val="21"/>
        </w:rPr>
        <w:t xml:space="preserve">. 235/2004 Sb., v platném znění a </w:t>
      </w:r>
      <w:r w:rsidR="00131633" w:rsidRPr="00F41F7F">
        <w:rPr>
          <w:rFonts w:ascii="Trebuchet MS" w:hAnsi="Trebuchet MS"/>
          <w:sz w:val="21"/>
          <w:szCs w:val="21"/>
        </w:rPr>
        <w:t xml:space="preserve">na tuto odměnu bude započtena </w:t>
      </w:r>
      <w:r w:rsidR="00823B9D" w:rsidRPr="00F41F7F">
        <w:rPr>
          <w:rFonts w:ascii="Trebuchet MS" w:hAnsi="Trebuchet MS"/>
          <w:sz w:val="21"/>
          <w:szCs w:val="21"/>
        </w:rPr>
        <w:t xml:space="preserve">případná záloha </w:t>
      </w:r>
      <w:r w:rsidR="00FE6383" w:rsidRPr="00F41F7F">
        <w:rPr>
          <w:rFonts w:ascii="Trebuchet MS" w:hAnsi="Trebuchet MS"/>
          <w:sz w:val="21"/>
          <w:szCs w:val="21"/>
        </w:rPr>
        <w:t xml:space="preserve">uhrazená </w:t>
      </w:r>
      <w:r w:rsidR="00823B9D" w:rsidRPr="00F41F7F">
        <w:rPr>
          <w:rFonts w:ascii="Trebuchet MS" w:hAnsi="Trebuchet MS"/>
          <w:sz w:val="21"/>
          <w:szCs w:val="21"/>
        </w:rPr>
        <w:t xml:space="preserve">v návaznosti </w:t>
      </w:r>
      <w:r w:rsidR="00381B4B" w:rsidRPr="00F41F7F">
        <w:rPr>
          <w:rFonts w:ascii="Trebuchet MS" w:hAnsi="Trebuchet MS"/>
          <w:sz w:val="21"/>
          <w:szCs w:val="21"/>
        </w:rPr>
        <w:t>na následující odstavec.</w:t>
      </w:r>
    </w:p>
    <w:p w:rsidR="00D4648B" w:rsidRPr="00F41F7F" w:rsidRDefault="00D4648B" w:rsidP="00C7725B">
      <w:pPr>
        <w:pStyle w:val="Zkladntext"/>
        <w:spacing w:before="12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 případě, že nebude závěrečný audit ukončen do 14 dnů od zahájení prací</w:t>
      </w:r>
      <w:r w:rsidR="00E42E93" w:rsidRPr="00F41F7F">
        <w:rPr>
          <w:rFonts w:ascii="Trebuchet MS" w:hAnsi="Trebuchet MS"/>
          <w:sz w:val="21"/>
          <w:szCs w:val="21"/>
        </w:rPr>
        <w:t xml:space="preserve"> na závěrečném auditu, může auditor odběrateli vyúčtovat zálohu ve výši 70 % z částky </w:t>
      </w:r>
      <w:r w:rsidR="0008061A" w:rsidRPr="00F41F7F">
        <w:rPr>
          <w:rFonts w:ascii="Trebuchet MS" w:hAnsi="Trebuchet MS"/>
          <w:sz w:val="21"/>
          <w:szCs w:val="21"/>
        </w:rPr>
        <w:t>konečného</w:t>
      </w:r>
      <w:r w:rsidR="00E42E93" w:rsidRPr="00F41F7F">
        <w:rPr>
          <w:rFonts w:ascii="Trebuchet MS" w:hAnsi="Trebuchet MS"/>
          <w:sz w:val="21"/>
          <w:szCs w:val="21"/>
        </w:rPr>
        <w:t xml:space="preserve"> auditu; zálohová faktura bude splatná do 14 dnů</w:t>
      </w:r>
      <w:r w:rsidR="00750D55" w:rsidRPr="00F41F7F">
        <w:rPr>
          <w:rFonts w:ascii="Trebuchet MS" w:hAnsi="Trebuchet MS"/>
          <w:sz w:val="21"/>
          <w:szCs w:val="21"/>
        </w:rPr>
        <w:t xml:space="preserve"> od jejího vystavení</w:t>
      </w:r>
      <w:r w:rsidR="00E42E93" w:rsidRPr="00F41F7F">
        <w:rPr>
          <w:rFonts w:ascii="Trebuchet MS" w:hAnsi="Trebuchet MS"/>
          <w:sz w:val="21"/>
          <w:szCs w:val="21"/>
        </w:rPr>
        <w:t>.</w:t>
      </w:r>
      <w:r w:rsidR="0008061A" w:rsidRPr="00F41F7F">
        <w:rPr>
          <w:rFonts w:ascii="Trebuchet MS" w:hAnsi="Trebuchet MS"/>
          <w:sz w:val="21"/>
          <w:szCs w:val="21"/>
        </w:rPr>
        <w:t xml:space="preserve"> Po jejím přijetí auditor vystaví pro odběratele do 15 dnů doklad o přijaté platbě, který mu neprodleně zašle.</w:t>
      </w:r>
    </w:p>
    <w:p w:rsidR="003772F0" w:rsidRPr="00F41F7F" w:rsidRDefault="003772F0" w:rsidP="003772F0">
      <w:pPr>
        <w:pStyle w:val="Zkladntext"/>
        <w:spacing w:before="12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 částce odměny za auditorské práce nejsou zahrnuty:</w:t>
      </w:r>
    </w:p>
    <w:p w:rsidR="003772F0" w:rsidRPr="00F41F7F" w:rsidRDefault="003772F0" w:rsidP="003772F0">
      <w:pPr>
        <w:pStyle w:val="Zkladntext"/>
        <w:numPr>
          <w:ilvl w:val="0"/>
          <w:numId w:val="22"/>
        </w:numPr>
        <w:spacing w:before="0"/>
        <w:ind w:left="357" w:hanging="357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cestovní náhrady, náklady na ubytování </w:t>
      </w:r>
    </w:p>
    <w:p w:rsidR="003772F0" w:rsidRPr="00F41F7F" w:rsidRDefault="00943864" w:rsidP="003772F0">
      <w:pPr>
        <w:pStyle w:val="Zkladntext"/>
        <w:spacing w:before="0"/>
        <w:ind w:left="357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Pro účely této smlouvy budou cestovní náhrady související s cestou z místa sídla auditora do místa výkonu auditorských prací vzdáleného od sídla auditora dále než 20 km (tímto se rozumí vzdálenost cesty jen z místa sídla auditora do místa výkonu auditorských prací, tato vzdálenost nezahrnuje i cestu zpět) uplatněny sazbou 10,00 Kč (slovy: Desetkorunčeských) za km bez DPH (v případě použití osobního automobilu) nebo v prokázané výši (v případě použití hromadných dopravních prostředků). Náklady na ubytování budou uplatněny dle skutečně vynaložených nákladů, maximálně však do částky 900,00 Kč (slovy: Devětsetkorunčeských) bez DPH na 1 osobu a 1 den v případě ubytování v rámci České republiky mimo město Prahu; v případě ubytování v Praze pak maximálně do částky 1.000,00 Kč (slovy: Jedentisíckorunčeských) bez DPH na 1 osobu a 1 den, v případě ubytování mimo území České republiky dle skutečně vynaložené výše, maximálně do částky 100 EUR na 1 osobu a 1 den. Uvedený způsob výpočtu a uplatnění cestovních náhrad a nákladů za ubytování je smluvním sjednáním části odměny za audit.</w:t>
      </w:r>
      <w:r w:rsidR="003772F0" w:rsidRPr="00F41F7F">
        <w:rPr>
          <w:rFonts w:ascii="Trebuchet MS" w:hAnsi="Trebuchet MS"/>
          <w:sz w:val="21"/>
          <w:szCs w:val="21"/>
        </w:rPr>
        <w:t xml:space="preserve"> </w:t>
      </w:r>
    </w:p>
    <w:p w:rsidR="003772F0" w:rsidRPr="00F41F7F" w:rsidRDefault="003772F0" w:rsidP="0091264B">
      <w:pPr>
        <w:pStyle w:val="Zkladntext"/>
        <w:numPr>
          <w:ilvl w:val="0"/>
          <w:numId w:val="22"/>
        </w:numPr>
        <w:spacing w:before="60"/>
        <w:ind w:left="357" w:hanging="357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odborné překlady textů, které budou nutné pro realizaci předmětu této smlouvy</w:t>
      </w:r>
    </w:p>
    <w:p w:rsidR="003772F0" w:rsidRPr="00F41F7F" w:rsidRDefault="003772F0" w:rsidP="0091264B">
      <w:pPr>
        <w:pStyle w:val="Zkladntext"/>
        <w:spacing w:before="0" w:after="120"/>
        <w:ind w:left="357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 případě, že auditor bude požadovat provedení odborného překladu textů, smluvní strany se dohodnou, zda překlady provede odběratel nebo auditor; v případě, že je bude zajišťovat auditor, dohodnou si smluvní strany maximální výši ceny, která může být auditorem odběrateli za tyto překlady vyúčtována.</w:t>
      </w:r>
    </w:p>
    <w:p w:rsidR="009C2293" w:rsidRPr="00F41F7F" w:rsidRDefault="00333B69" w:rsidP="00C7725B">
      <w:pPr>
        <w:pStyle w:val="Zkladntext"/>
        <w:spacing w:before="12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Předmět plnění uvedený v čl. II, časově a cenově vymezený v čl. IV. a V. se považuje za zdanitelné plnění ve smyslu § 14 odst. 1 zákona č. 235/2004 Sb., o dani z přidané hodnoty (ZDPH), v platném znění. Ukončení prací na konečném auditu se považuje za den poskytnutí služby a tím za den uskutečnění zdanitelného plnění.</w:t>
      </w:r>
    </w:p>
    <w:p w:rsidR="00111DE6" w:rsidRPr="00F41F7F" w:rsidRDefault="00111DE6" w:rsidP="00C7725B">
      <w:pPr>
        <w:pStyle w:val="Zkladntext"/>
        <w:spacing w:before="120" w:line="240" w:lineRule="atLeast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Odběratel je oprávněn předloženou fakturu neschválit za předpokladu, že má výhrady ke kvalitě či objemu poskytnutých služeb. Takové případné výhrady oznámí písemně odběratel auditorovi nejpozději do 5 pracovních dnů ode dne předložení faktury. Nesdělí-li odběratel ve stanovené lhůtě případné výhrady, platí, že služby byly poskytnuty řádně.</w:t>
      </w:r>
    </w:p>
    <w:p w:rsidR="008D2ECD" w:rsidRPr="00F41F7F" w:rsidRDefault="00111DE6" w:rsidP="00C7725B">
      <w:pPr>
        <w:pStyle w:val="Zkladntext"/>
        <w:spacing w:before="12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Odběratel se zavazuje uhradit odměnu do 15 dnů od doručení faktury. V případě prodlení platby ze strany odběratele, může být auditorem účtován </w:t>
      </w:r>
      <w:r w:rsidR="00E20C2E" w:rsidRPr="00F41F7F">
        <w:rPr>
          <w:rFonts w:ascii="Trebuchet MS" w:hAnsi="Trebuchet MS"/>
          <w:sz w:val="21"/>
          <w:szCs w:val="21"/>
        </w:rPr>
        <w:t xml:space="preserve">zákonný </w:t>
      </w:r>
      <w:r w:rsidRPr="00F41F7F">
        <w:rPr>
          <w:rFonts w:ascii="Trebuchet MS" w:hAnsi="Trebuchet MS"/>
          <w:sz w:val="21"/>
          <w:szCs w:val="21"/>
        </w:rPr>
        <w:t xml:space="preserve">úrok z prodlení dle </w:t>
      </w:r>
      <w:r w:rsidR="00E20C2E" w:rsidRPr="00F41F7F">
        <w:rPr>
          <w:rFonts w:ascii="Trebuchet MS" w:hAnsi="Trebuchet MS"/>
          <w:sz w:val="21"/>
          <w:szCs w:val="21"/>
        </w:rPr>
        <w:t>nařízení vlády č. 351/2013 Sb.</w:t>
      </w:r>
    </w:p>
    <w:p w:rsidR="00A164A6" w:rsidRPr="00F41F7F" w:rsidRDefault="00A164A6" w:rsidP="00501C09">
      <w:pPr>
        <w:pStyle w:val="Zkladntext"/>
        <w:spacing w:before="720"/>
        <w:jc w:val="center"/>
        <w:rPr>
          <w:rFonts w:ascii="Trebuchet MS" w:hAnsi="Trebuchet MS"/>
          <w:b/>
          <w:sz w:val="24"/>
          <w:szCs w:val="24"/>
        </w:rPr>
      </w:pPr>
      <w:r w:rsidRPr="00F41F7F">
        <w:rPr>
          <w:rFonts w:ascii="Trebuchet MS" w:hAnsi="Trebuchet MS"/>
          <w:b/>
          <w:sz w:val="24"/>
          <w:szCs w:val="24"/>
        </w:rPr>
        <w:t>Čl. VI.</w:t>
      </w:r>
    </w:p>
    <w:p w:rsidR="00C7725B" w:rsidRPr="00F41F7F" w:rsidRDefault="00D60383" w:rsidP="00501C09">
      <w:pPr>
        <w:spacing w:after="120"/>
        <w:jc w:val="center"/>
        <w:rPr>
          <w:rFonts w:ascii="Trebuchet MS" w:hAnsi="Trebuchet MS"/>
          <w:b/>
          <w:spacing w:val="40"/>
          <w:szCs w:val="24"/>
        </w:rPr>
      </w:pPr>
      <w:r w:rsidRPr="00F41F7F">
        <w:rPr>
          <w:rFonts w:ascii="Trebuchet MS" w:hAnsi="Trebuchet MS"/>
          <w:b/>
          <w:spacing w:val="40"/>
          <w:szCs w:val="24"/>
        </w:rPr>
        <w:t>Rozhodné právo</w:t>
      </w:r>
    </w:p>
    <w:p w:rsidR="00DF7A3B" w:rsidRDefault="00DF7A3B" w:rsidP="00C7725B">
      <w:pPr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Právní poměry této smlouvy a případné spory se řídí českými právními předpisy a pravidly řízení. Nebude-li možné vzájemné eventuální spory urovnat dohodou smluvních stran, budou předloženy k projednání a rozhodnutí příslušnému soudu.</w:t>
      </w:r>
    </w:p>
    <w:p w:rsidR="00DF7A3B" w:rsidRPr="00F41F7F" w:rsidRDefault="00DF7A3B" w:rsidP="00AF31D9">
      <w:pPr>
        <w:spacing w:before="60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lastRenderedPageBreak/>
        <w:t>Čl. VII.</w:t>
      </w:r>
    </w:p>
    <w:p w:rsidR="00DF7A3B" w:rsidRPr="00F41F7F" w:rsidRDefault="00DF7A3B" w:rsidP="00501C09">
      <w:pPr>
        <w:spacing w:after="120"/>
        <w:jc w:val="center"/>
        <w:rPr>
          <w:rFonts w:ascii="Trebuchet MS" w:hAnsi="Trebuchet MS"/>
          <w:b/>
          <w:spacing w:val="40"/>
          <w:szCs w:val="24"/>
        </w:rPr>
      </w:pPr>
      <w:r w:rsidRPr="00F41F7F">
        <w:rPr>
          <w:rFonts w:ascii="Trebuchet MS" w:hAnsi="Trebuchet MS"/>
          <w:b/>
          <w:spacing w:val="40"/>
          <w:szCs w:val="24"/>
        </w:rPr>
        <w:t>Závazek mlčenlivosti</w:t>
      </w:r>
    </w:p>
    <w:p w:rsidR="00DF7A3B" w:rsidRDefault="00DF7A3B" w:rsidP="00501C09">
      <w:pPr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Smluvní strany se zavazují zachovávat mlčenlivost o všech skutečnostech, týkajících se druhé smluvní strany s výjimkou informací, které jsou obecně známy. Důvěrné informace nesmějí být použity k jiným účelům, než k plnění předmětu této smlouvy (při porušení závazku mlčenlivosti má poškozená strana právo na náhradu škody).</w:t>
      </w:r>
      <w:r w:rsidR="000D4B9A" w:rsidRPr="00F41F7F">
        <w:rPr>
          <w:rFonts w:ascii="Trebuchet MS" w:hAnsi="Trebuchet MS"/>
          <w:sz w:val="21"/>
          <w:szCs w:val="21"/>
        </w:rPr>
        <w:t xml:space="preserve"> Povinnost mlčenlivosti auditora se dále řídí ust. § 15 zákona</w:t>
      </w:r>
      <w:r w:rsidR="00586B8A" w:rsidRPr="00F41F7F">
        <w:rPr>
          <w:rFonts w:ascii="Trebuchet MS" w:hAnsi="Trebuchet MS"/>
          <w:sz w:val="21"/>
          <w:szCs w:val="21"/>
        </w:rPr>
        <w:t xml:space="preserve"> </w:t>
      </w:r>
      <w:r w:rsidR="000D4B9A" w:rsidRPr="00F41F7F">
        <w:rPr>
          <w:rFonts w:ascii="Trebuchet MS" w:hAnsi="Trebuchet MS"/>
          <w:sz w:val="21"/>
          <w:szCs w:val="21"/>
        </w:rPr>
        <w:t>č. 93/2009 Sb.</w:t>
      </w:r>
    </w:p>
    <w:p w:rsidR="00501C09" w:rsidRPr="00F41F7F" w:rsidRDefault="00501C09" w:rsidP="00501C09">
      <w:pPr>
        <w:jc w:val="both"/>
        <w:rPr>
          <w:rFonts w:ascii="Trebuchet MS" w:hAnsi="Trebuchet MS"/>
          <w:sz w:val="21"/>
          <w:szCs w:val="21"/>
        </w:rPr>
      </w:pPr>
    </w:p>
    <w:p w:rsidR="00DF7A3B" w:rsidRPr="00F41F7F" w:rsidRDefault="00DF7A3B" w:rsidP="00C7725B">
      <w:pPr>
        <w:spacing w:before="48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t>Čl. VIII.</w:t>
      </w:r>
    </w:p>
    <w:p w:rsidR="00DF7A3B" w:rsidRPr="00F41F7F" w:rsidRDefault="00DF7A3B" w:rsidP="00501C09">
      <w:pPr>
        <w:spacing w:after="120"/>
        <w:jc w:val="center"/>
        <w:rPr>
          <w:rFonts w:ascii="Trebuchet MS" w:hAnsi="Trebuchet MS"/>
          <w:b/>
          <w:spacing w:val="40"/>
          <w:szCs w:val="24"/>
        </w:rPr>
      </w:pPr>
      <w:r w:rsidRPr="00F41F7F">
        <w:rPr>
          <w:rFonts w:ascii="Trebuchet MS" w:hAnsi="Trebuchet MS"/>
          <w:b/>
          <w:spacing w:val="40"/>
          <w:szCs w:val="24"/>
        </w:rPr>
        <w:t>Platnost smlouvy</w:t>
      </w:r>
    </w:p>
    <w:p w:rsidR="009D06B5" w:rsidRPr="00F41F7F" w:rsidRDefault="00DF7A3B" w:rsidP="00501C09">
      <w:pPr>
        <w:pStyle w:val="Zkladntext"/>
        <w:spacing w:before="0"/>
        <w:rPr>
          <w:rFonts w:ascii="Trebuchet MS" w:hAnsi="Trebuchet MS"/>
          <w:b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Tato smlouva platí pro </w:t>
      </w:r>
      <w:r w:rsidRPr="00F41F7F">
        <w:rPr>
          <w:rFonts w:ascii="Trebuchet MS" w:hAnsi="Trebuchet MS"/>
          <w:b/>
          <w:sz w:val="21"/>
          <w:szCs w:val="21"/>
        </w:rPr>
        <w:t>roční účetní závěrku</w:t>
      </w:r>
      <w:r w:rsidRPr="00F41F7F">
        <w:rPr>
          <w:rFonts w:ascii="Trebuchet MS" w:hAnsi="Trebuchet MS"/>
          <w:sz w:val="21"/>
          <w:szCs w:val="21"/>
        </w:rPr>
        <w:t xml:space="preserve"> </w:t>
      </w:r>
      <w:r w:rsidRPr="00F41F7F">
        <w:rPr>
          <w:rFonts w:ascii="Trebuchet MS" w:hAnsi="Trebuchet MS"/>
          <w:b/>
          <w:sz w:val="21"/>
          <w:szCs w:val="21"/>
        </w:rPr>
        <w:t>k</w:t>
      </w:r>
      <w:r w:rsidR="00DF239C" w:rsidRPr="00F41F7F">
        <w:rPr>
          <w:rFonts w:ascii="Trebuchet MS" w:hAnsi="Trebuchet MS"/>
          <w:b/>
          <w:sz w:val="21"/>
          <w:szCs w:val="21"/>
        </w:rPr>
        <w:t> 31. 12.</w:t>
      </w:r>
      <w:r w:rsidR="00A10DC0" w:rsidRPr="00F41F7F">
        <w:rPr>
          <w:rFonts w:ascii="Trebuchet MS" w:hAnsi="Trebuchet MS"/>
          <w:b/>
          <w:sz w:val="21"/>
          <w:szCs w:val="21"/>
        </w:rPr>
        <w:t xml:space="preserve"> 201</w:t>
      </w:r>
      <w:r w:rsidR="002F2D5E" w:rsidRPr="00F41F7F">
        <w:rPr>
          <w:rFonts w:ascii="Trebuchet MS" w:hAnsi="Trebuchet MS"/>
          <w:b/>
          <w:sz w:val="21"/>
          <w:szCs w:val="21"/>
        </w:rPr>
        <w:t>6</w:t>
      </w:r>
      <w:r w:rsidR="0001444F" w:rsidRPr="00F41F7F">
        <w:rPr>
          <w:rFonts w:ascii="Trebuchet MS" w:hAnsi="Trebuchet MS"/>
          <w:b/>
          <w:sz w:val="21"/>
          <w:szCs w:val="21"/>
        </w:rPr>
        <w:t>.</w:t>
      </w:r>
    </w:p>
    <w:p w:rsidR="00DF7A3B" w:rsidRPr="00F41F7F" w:rsidRDefault="00DF7A3B" w:rsidP="00501C09">
      <w:pPr>
        <w:pStyle w:val="Zkladntext"/>
        <w:spacing w:before="80" w:after="480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Obě strany mají právo smlouvu písemně vypovědět s </w:t>
      </w:r>
      <w:r w:rsidR="00B027D3" w:rsidRPr="00F41F7F">
        <w:rPr>
          <w:rFonts w:ascii="Trebuchet MS" w:hAnsi="Trebuchet MS"/>
          <w:sz w:val="21"/>
          <w:szCs w:val="21"/>
        </w:rPr>
        <w:t>jedno</w:t>
      </w:r>
      <w:r w:rsidRPr="00F41F7F">
        <w:rPr>
          <w:rFonts w:ascii="Trebuchet MS" w:hAnsi="Trebuchet MS"/>
          <w:sz w:val="21"/>
          <w:szCs w:val="21"/>
        </w:rPr>
        <w:t>měsíční výpovědní lhůtou</w:t>
      </w:r>
      <w:r w:rsidR="00B027D3" w:rsidRPr="00F41F7F">
        <w:rPr>
          <w:rFonts w:ascii="Trebuchet MS" w:hAnsi="Trebuchet MS"/>
          <w:sz w:val="21"/>
          <w:szCs w:val="21"/>
        </w:rPr>
        <w:t>, počínající běžet od prvního dne kalendářního měsíce následujícího po doručení výpovědi druhé smluvní straně; popř. ukončit dohodou obou smluvních stran</w:t>
      </w:r>
      <w:r w:rsidRPr="00F41F7F">
        <w:rPr>
          <w:rFonts w:ascii="Trebuchet MS" w:hAnsi="Trebuchet MS"/>
          <w:sz w:val="21"/>
          <w:szCs w:val="21"/>
        </w:rPr>
        <w:t>. V průběhu prací na ověření účetní závěrky je možné smlouvu vypovědět jen v případě vážného porušení povinností smluvních stran uvedených v této smlouvě nebo upravených obecně závaznými předpisy a to písemně předem. Za podstatné porušení smlouvy ze strany auditora se považuje opakované neposkytnutí požadovaných služeb nebo jejich nízká kvalita. V případě, že k vážnému porušení povinnosti došlo na straně odběratele, má auditor nárok na úhradu již účelně vynaložených nákladů.</w:t>
      </w:r>
      <w:r w:rsidR="00F11D89" w:rsidRPr="00F41F7F">
        <w:rPr>
          <w:rFonts w:ascii="Trebuchet MS" w:hAnsi="Trebuchet MS"/>
          <w:sz w:val="21"/>
          <w:szCs w:val="21"/>
        </w:rPr>
        <w:t xml:space="preserve"> </w:t>
      </w:r>
    </w:p>
    <w:p w:rsidR="00501C09" w:rsidRDefault="00501C09" w:rsidP="009968CD">
      <w:pPr>
        <w:jc w:val="center"/>
        <w:rPr>
          <w:rFonts w:ascii="Trebuchet MS" w:hAnsi="Trebuchet MS"/>
          <w:b/>
          <w:szCs w:val="24"/>
        </w:rPr>
      </w:pPr>
    </w:p>
    <w:p w:rsidR="00DF7A3B" w:rsidRPr="00F41F7F" w:rsidRDefault="00DF7A3B" w:rsidP="009968CD">
      <w:pPr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t>Čl. IX.</w:t>
      </w:r>
    </w:p>
    <w:p w:rsidR="00DF7A3B" w:rsidRPr="00F41F7F" w:rsidRDefault="00DF7A3B">
      <w:pPr>
        <w:pStyle w:val="Nadpis3"/>
        <w:ind w:left="0"/>
        <w:jc w:val="center"/>
        <w:rPr>
          <w:rFonts w:ascii="Trebuchet MS" w:hAnsi="Trebuchet MS"/>
          <w:sz w:val="24"/>
          <w:szCs w:val="24"/>
        </w:rPr>
      </w:pPr>
      <w:r w:rsidRPr="00F41F7F">
        <w:rPr>
          <w:rFonts w:ascii="Trebuchet MS" w:hAnsi="Trebuchet MS"/>
          <w:sz w:val="24"/>
          <w:szCs w:val="24"/>
        </w:rPr>
        <w:t xml:space="preserve">Osoby oprávněné </w:t>
      </w:r>
    </w:p>
    <w:p w:rsidR="00DF7A3B" w:rsidRPr="00F41F7F" w:rsidRDefault="00DF7A3B" w:rsidP="00501C09">
      <w:pPr>
        <w:pStyle w:val="Nadpis3"/>
        <w:spacing w:after="120"/>
        <w:ind w:left="0"/>
        <w:jc w:val="center"/>
        <w:rPr>
          <w:rFonts w:ascii="Trebuchet MS" w:hAnsi="Trebuchet MS"/>
          <w:sz w:val="24"/>
          <w:szCs w:val="24"/>
        </w:rPr>
      </w:pPr>
      <w:r w:rsidRPr="00F41F7F">
        <w:rPr>
          <w:rFonts w:ascii="Trebuchet MS" w:hAnsi="Trebuchet MS"/>
          <w:sz w:val="24"/>
          <w:szCs w:val="24"/>
        </w:rPr>
        <w:t>provádět činnosti v rámci auditorských prací, doručování písemností</w:t>
      </w:r>
    </w:p>
    <w:p w:rsidR="00DF7A3B" w:rsidRPr="00F41F7F" w:rsidRDefault="00DF7A3B" w:rsidP="00501C09">
      <w:pPr>
        <w:spacing w:after="6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 rámci provádění auditorských prací dle čl. II této smlouvy mohou vykonávat příslušné činnosti:</w:t>
      </w:r>
    </w:p>
    <w:p w:rsidR="00DF7A3B" w:rsidRPr="00F41F7F" w:rsidRDefault="00DF7A3B" w:rsidP="00501C09">
      <w:pPr>
        <w:numPr>
          <w:ilvl w:val="0"/>
          <w:numId w:val="10"/>
        </w:numPr>
        <w:tabs>
          <w:tab w:val="left" w:pos="360"/>
          <w:tab w:val="left" w:pos="454"/>
        </w:tabs>
        <w:spacing w:after="60"/>
        <w:ind w:left="454" w:hanging="45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za auditora:</w:t>
      </w:r>
    </w:p>
    <w:tbl>
      <w:tblPr>
        <w:tblW w:w="8930" w:type="dxa"/>
        <w:tblInd w:w="496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3"/>
        <w:gridCol w:w="1985"/>
        <w:gridCol w:w="3402"/>
      </w:tblGrid>
      <w:tr w:rsidR="006508BF" w:rsidRPr="00F41F7F" w:rsidTr="00F91FB6">
        <w:trPr>
          <w:tblHeader/>
        </w:trPr>
        <w:tc>
          <w:tcPr>
            <w:tcW w:w="3543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6508BF" w:rsidRPr="00F41F7F" w:rsidRDefault="006508BF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jméno a příjmení</w:t>
            </w:r>
          </w:p>
        </w:tc>
        <w:tc>
          <w:tcPr>
            <w:tcW w:w="198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6508BF" w:rsidRPr="00F41F7F" w:rsidRDefault="006508BF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Telefon</w:t>
            </w:r>
          </w:p>
        </w:tc>
        <w:tc>
          <w:tcPr>
            <w:tcW w:w="3402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6508BF" w:rsidRPr="00F41F7F" w:rsidRDefault="006508BF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e-mail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B663F0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Michal Groborz, auditor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B663F0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B663F0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groborz@abc-audit.com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Dagmar Procházková, auditor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prochazkova@abc-audit.com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Radislav Tkáč, auditor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tkac@abc-audit.com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Veronika Dostálová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dostalova@abc-audit.com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Tereza Hrebíková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hrebikova@abc-audit.com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Josef Houska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houska@abc-audit.com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Vladimíra Kozinová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kozinova@abc-audit.com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Věra Jůzová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juzova@abc-audit.com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Radana Macurová, Ph.D.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macurova@abc-audit.com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Aleš Pavlosek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pavlosek@abc-audit.com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Adela Pawlasová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pawlasova@abc-audit.com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Adam Navrátil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navratil@abc-audit.com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Monika Šlahorková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slahorkova@abc-audit.com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Radka Špišáková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spisakova@abc-audit.com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Jarmila Václavková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vaclavkova@abc-audit.com</w:t>
            </w:r>
          </w:p>
        </w:tc>
      </w:tr>
      <w:tr w:rsidR="008F7F2E" w:rsidRPr="00F41F7F" w:rsidTr="00F91FB6">
        <w:tc>
          <w:tcPr>
            <w:tcW w:w="354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Táňa Kantorová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jc w:val="center"/>
              <w:rPr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599 526 782</w:t>
            </w:r>
          </w:p>
        </w:tc>
        <w:tc>
          <w:tcPr>
            <w:tcW w:w="340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8F7F2E" w:rsidRPr="00F41F7F" w:rsidRDefault="008F7F2E" w:rsidP="00F91FB6">
            <w:pPr>
              <w:ind w:left="113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abc@abc-audit.com</w:t>
            </w:r>
          </w:p>
        </w:tc>
      </w:tr>
    </w:tbl>
    <w:p w:rsidR="00DF7A3B" w:rsidRPr="00F41F7F" w:rsidRDefault="00DF7A3B" w:rsidP="00501C09">
      <w:pPr>
        <w:numPr>
          <w:ilvl w:val="0"/>
          <w:numId w:val="11"/>
        </w:numPr>
        <w:tabs>
          <w:tab w:val="left" w:pos="323"/>
          <w:tab w:val="left" w:pos="360"/>
          <w:tab w:val="left" w:pos="454"/>
        </w:tabs>
        <w:spacing w:before="120" w:after="60"/>
        <w:ind w:left="284" w:hanging="284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za odběratele:</w:t>
      </w:r>
    </w:p>
    <w:tbl>
      <w:tblPr>
        <w:tblW w:w="8930" w:type="dxa"/>
        <w:tblInd w:w="496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1985"/>
        <w:gridCol w:w="3827"/>
      </w:tblGrid>
      <w:tr w:rsidR="00DF7A3B" w:rsidRPr="00F41F7F" w:rsidTr="00784386">
        <w:trPr>
          <w:tblHeader/>
        </w:trPr>
        <w:tc>
          <w:tcPr>
            <w:tcW w:w="3118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DF7A3B" w:rsidRPr="00F41F7F" w:rsidRDefault="00DF7A3B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jméno a příjmení</w:t>
            </w:r>
          </w:p>
        </w:tc>
        <w:tc>
          <w:tcPr>
            <w:tcW w:w="1985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DF7A3B" w:rsidRPr="00F41F7F" w:rsidRDefault="00777973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T</w:t>
            </w:r>
            <w:r w:rsidR="00DF7A3B" w:rsidRPr="00F41F7F">
              <w:rPr>
                <w:rFonts w:ascii="Trebuchet MS" w:hAnsi="Trebuchet MS"/>
                <w:sz w:val="21"/>
                <w:szCs w:val="21"/>
              </w:rPr>
              <w:t>elefon</w:t>
            </w:r>
          </w:p>
        </w:tc>
        <w:tc>
          <w:tcPr>
            <w:tcW w:w="3827" w:type="dxa"/>
            <w:tcBorders>
              <w:top w:val="double" w:sz="6" w:space="0" w:color="auto"/>
              <w:left w:val="dotted" w:sz="6" w:space="0" w:color="auto"/>
              <w:bottom w:val="double" w:sz="6" w:space="0" w:color="auto"/>
              <w:right w:val="dotted" w:sz="6" w:space="0" w:color="auto"/>
            </w:tcBorders>
          </w:tcPr>
          <w:p w:rsidR="00DF7A3B" w:rsidRPr="00F41F7F" w:rsidRDefault="00DF7A3B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e-mail</w:t>
            </w:r>
          </w:p>
        </w:tc>
      </w:tr>
      <w:tr w:rsidR="00E50E26" w:rsidRPr="00F41F7F" w:rsidTr="00784386">
        <w:tc>
          <w:tcPr>
            <w:tcW w:w="3118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E50E26" w:rsidRPr="00F41F7F" w:rsidRDefault="00E122E2" w:rsidP="00745B3C">
            <w:pPr>
              <w:ind w:left="340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Petr Kučera</w:t>
            </w:r>
          </w:p>
        </w:tc>
        <w:tc>
          <w:tcPr>
            <w:tcW w:w="1985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E50E26" w:rsidRPr="00F41F7F" w:rsidRDefault="00E122E2" w:rsidP="00E122E2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596 657 320</w:t>
            </w:r>
          </w:p>
        </w:tc>
        <w:tc>
          <w:tcPr>
            <w:tcW w:w="3827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E50E26" w:rsidRPr="00F41F7F" w:rsidRDefault="00E122E2" w:rsidP="00E122E2">
            <w:pPr>
              <w:ind w:left="113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kucera@pod.cz</w:t>
            </w:r>
          </w:p>
        </w:tc>
      </w:tr>
      <w:tr w:rsidR="00E50E26" w:rsidRPr="00F41F7F" w:rsidTr="00784386">
        <w:tc>
          <w:tcPr>
            <w:tcW w:w="31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E50E26" w:rsidRPr="00F41F7F" w:rsidRDefault="00E122E2" w:rsidP="00745B3C">
            <w:pPr>
              <w:ind w:left="340"/>
              <w:jc w:val="both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Ing. Dagmar Šimková</w:t>
            </w:r>
          </w:p>
        </w:tc>
        <w:tc>
          <w:tcPr>
            <w:tcW w:w="1985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E50E26" w:rsidRPr="00F41F7F" w:rsidRDefault="00E122E2" w:rsidP="00E122E2">
            <w:pPr>
              <w:jc w:val="center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596 657 314</w:t>
            </w:r>
          </w:p>
        </w:tc>
        <w:tc>
          <w:tcPr>
            <w:tcW w:w="382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E50E26" w:rsidRPr="00F41F7F" w:rsidRDefault="00E122E2" w:rsidP="00E122E2">
            <w:pPr>
              <w:ind w:left="57"/>
              <w:rPr>
                <w:rFonts w:ascii="Trebuchet MS" w:hAnsi="Trebuchet MS"/>
                <w:sz w:val="21"/>
                <w:szCs w:val="21"/>
              </w:rPr>
            </w:pPr>
            <w:r w:rsidRPr="00F41F7F">
              <w:rPr>
                <w:rFonts w:ascii="Trebuchet MS" w:hAnsi="Trebuchet MS"/>
                <w:sz w:val="21"/>
                <w:szCs w:val="21"/>
              </w:rPr>
              <w:t>simkova@pod.cz</w:t>
            </w:r>
          </w:p>
        </w:tc>
      </w:tr>
    </w:tbl>
    <w:p w:rsidR="00DF7A3B" w:rsidRPr="00F41F7F" w:rsidRDefault="00DF7A3B" w:rsidP="00501C09">
      <w:pPr>
        <w:pStyle w:val="Zkladntext22"/>
        <w:spacing w:before="240"/>
        <w:ind w:hanging="357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lastRenderedPageBreak/>
        <w:t>Písemnosti a sdělení v rámci provádění auditorských prací dle čl. II budou doručovány:</w:t>
      </w:r>
    </w:p>
    <w:p w:rsidR="005F5FFD" w:rsidRPr="00F41F7F" w:rsidRDefault="005F5FFD" w:rsidP="005F5FFD">
      <w:pPr>
        <w:numPr>
          <w:ilvl w:val="0"/>
          <w:numId w:val="12"/>
        </w:numPr>
        <w:tabs>
          <w:tab w:val="left" w:pos="360"/>
          <w:tab w:val="left" w:pos="720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auditorovi </w:t>
      </w:r>
    </w:p>
    <w:p w:rsidR="00DF7C23" w:rsidRPr="00F41F7F" w:rsidRDefault="00DF7C23" w:rsidP="00DF7C23">
      <w:pPr>
        <w:numPr>
          <w:ilvl w:val="1"/>
          <w:numId w:val="18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na adresu ABC.AUDIT, s. r. o., Erbenova 783/29, 703 00  Ostrava-Vítkovice</w:t>
      </w:r>
    </w:p>
    <w:p w:rsidR="00DF7C23" w:rsidRPr="00F41F7F" w:rsidRDefault="00DF7C23" w:rsidP="00DF7C23">
      <w:pPr>
        <w:numPr>
          <w:ilvl w:val="1"/>
          <w:numId w:val="18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na e-mailovou adresu viz písm. a) předcházejícího odstavce, přitom vždy musí být doručováno i na obecnou adresu abc@abc-audit.com</w:t>
      </w:r>
    </w:p>
    <w:p w:rsidR="00DF7C23" w:rsidRPr="00F41F7F" w:rsidRDefault="00DF7C23" w:rsidP="00DF7C23">
      <w:pPr>
        <w:numPr>
          <w:ilvl w:val="1"/>
          <w:numId w:val="18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faxem na faxové číslo 599 526 783</w:t>
      </w:r>
    </w:p>
    <w:p w:rsidR="005F5FFD" w:rsidRPr="00F41F7F" w:rsidRDefault="00DF7C23" w:rsidP="00DF7C23">
      <w:pPr>
        <w:numPr>
          <w:ilvl w:val="1"/>
          <w:numId w:val="18"/>
        </w:numPr>
        <w:tabs>
          <w:tab w:val="left" w:pos="720"/>
          <w:tab w:val="left" w:pos="1105"/>
        </w:tabs>
        <w:spacing w:after="12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osobně osobám uvedeným v písm. a) předcházejícího odstavce</w:t>
      </w:r>
    </w:p>
    <w:p w:rsidR="005F5FFD" w:rsidRPr="00F41F7F" w:rsidRDefault="005F5FFD" w:rsidP="005F5FFD">
      <w:pPr>
        <w:numPr>
          <w:ilvl w:val="0"/>
          <w:numId w:val="18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odběrateli</w:t>
      </w:r>
    </w:p>
    <w:p w:rsidR="009F5A9C" w:rsidRPr="00F41F7F" w:rsidRDefault="00AF7268" w:rsidP="00E50E26">
      <w:pPr>
        <w:numPr>
          <w:ilvl w:val="1"/>
          <w:numId w:val="18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na adresu</w:t>
      </w:r>
      <w:r w:rsidR="006D7648" w:rsidRPr="00F41F7F">
        <w:rPr>
          <w:rFonts w:ascii="Trebuchet MS" w:hAnsi="Trebuchet MS"/>
          <w:sz w:val="21"/>
          <w:szCs w:val="21"/>
        </w:rPr>
        <w:t xml:space="preserve"> Povodí Odry, státní podnik, </w:t>
      </w:r>
      <w:r w:rsidR="008F7F2E" w:rsidRPr="00F41F7F">
        <w:rPr>
          <w:rFonts w:ascii="Trebuchet MS" w:hAnsi="Trebuchet MS"/>
          <w:sz w:val="21"/>
          <w:szCs w:val="21"/>
        </w:rPr>
        <w:t>Varenská 3101/49, 702 00 Moravská Ostrava</w:t>
      </w:r>
    </w:p>
    <w:p w:rsidR="005F5FFD" w:rsidRPr="00F41F7F" w:rsidRDefault="00E50E26" w:rsidP="00E50E26">
      <w:pPr>
        <w:numPr>
          <w:ilvl w:val="1"/>
          <w:numId w:val="18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na e-mailov</w:t>
      </w:r>
      <w:r w:rsidR="008F7F2E" w:rsidRPr="00F41F7F">
        <w:rPr>
          <w:rFonts w:ascii="Trebuchet MS" w:hAnsi="Trebuchet MS"/>
          <w:sz w:val="21"/>
          <w:szCs w:val="21"/>
        </w:rPr>
        <w:t>é</w:t>
      </w:r>
      <w:r w:rsidRPr="00F41F7F">
        <w:rPr>
          <w:rFonts w:ascii="Trebuchet MS" w:hAnsi="Trebuchet MS"/>
          <w:sz w:val="21"/>
          <w:szCs w:val="21"/>
        </w:rPr>
        <w:t xml:space="preserve"> adres</w:t>
      </w:r>
      <w:r w:rsidR="008F7F2E" w:rsidRPr="00F41F7F">
        <w:rPr>
          <w:rFonts w:ascii="Trebuchet MS" w:hAnsi="Trebuchet MS"/>
          <w:sz w:val="21"/>
          <w:szCs w:val="21"/>
        </w:rPr>
        <w:t>y:</w:t>
      </w:r>
      <w:r w:rsidR="00AF7268" w:rsidRPr="00F41F7F">
        <w:rPr>
          <w:rFonts w:ascii="Trebuchet MS" w:hAnsi="Trebuchet MS"/>
          <w:sz w:val="21"/>
          <w:szCs w:val="21"/>
        </w:rPr>
        <w:t xml:space="preserve"> </w:t>
      </w:r>
      <w:hyperlink r:id="rId8" w:history="1">
        <w:r w:rsidR="008F7F2E" w:rsidRPr="00F41F7F">
          <w:rPr>
            <w:rStyle w:val="Hypertextovodkaz"/>
            <w:rFonts w:ascii="Trebuchet MS" w:hAnsi="Trebuchet MS"/>
            <w:sz w:val="21"/>
            <w:szCs w:val="21"/>
          </w:rPr>
          <w:t>kucera@pod.cz</w:t>
        </w:r>
      </w:hyperlink>
      <w:r w:rsidR="008F7F2E" w:rsidRPr="00F41F7F">
        <w:rPr>
          <w:rFonts w:ascii="Trebuchet MS" w:hAnsi="Trebuchet MS"/>
          <w:sz w:val="21"/>
          <w:szCs w:val="21"/>
        </w:rPr>
        <w:t>, simkova@pod.cz</w:t>
      </w:r>
    </w:p>
    <w:p w:rsidR="00DF7A3B" w:rsidRPr="00F41F7F" w:rsidRDefault="005F5FFD" w:rsidP="005F5FFD">
      <w:pPr>
        <w:numPr>
          <w:ilvl w:val="1"/>
          <w:numId w:val="12"/>
        </w:numPr>
        <w:tabs>
          <w:tab w:val="left" w:pos="720"/>
          <w:tab w:val="left" w:pos="1105"/>
        </w:tabs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osobně osobám </w:t>
      </w:r>
      <w:r w:rsidR="00AF7268" w:rsidRPr="00F41F7F">
        <w:rPr>
          <w:rFonts w:ascii="Trebuchet MS" w:hAnsi="Trebuchet MS"/>
          <w:sz w:val="21"/>
          <w:szCs w:val="21"/>
        </w:rPr>
        <w:t>uvedeným v písm. b) předcházejícího odstavce</w:t>
      </w:r>
    </w:p>
    <w:p w:rsidR="00DF7A3B" w:rsidRPr="00F41F7F" w:rsidRDefault="00DF7A3B" w:rsidP="00D62B84">
      <w:pPr>
        <w:spacing w:before="60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t>Čl. X.</w:t>
      </w:r>
    </w:p>
    <w:p w:rsidR="00DF7A3B" w:rsidRPr="00F41F7F" w:rsidRDefault="00DF7A3B" w:rsidP="00501C09">
      <w:pPr>
        <w:spacing w:after="120"/>
        <w:jc w:val="center"/>
        <w:rPr>
          <w:rFonts w:ascii="Trebuchet MS" w:hAnsi="Trebuchet MS"/>
          <w:b/>
          <w:spacing w:val="40"/>
          <w:szCs w:val="24"/>
        </w:rPr>
      </w:pPr>
      <w:r w:rsidRPr="00F41F7F">
        <w:rPr>
          <w:rFonts w:ascii="Trebuchet MS" w:hAnsi="Trebuchet MS"/>
          <w:b/>
          <w:spacing w:val="40"/>
          <w:szCs w:val="24"/>
        </w:rPr>
        <w:t>Všeobecná ustanovení</w:t>
      </w:r>
    </w:p>
    <w:p w:rsidR="00DF7A3B" w:rsidRPr="00F41F7F" w:rsidRDefault="00DF7A3B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Tato smlouva platí přiměřeně i pro spolupracovníky auditora.</w:t>
      </w:r>
    </w:p>
    <w:p w:rsidR="00DF7A3B" w:rsidRPr="00F41F7F" w:rsidRDefault="00DF7A3B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Smlouva je vyhotovena ve dvou vyhotoveních, z nichž jedno po podpisu obdrží odběratel a druhé auditor.</w:t>
      </w:r>
    </w:p>
    <w:p w:rsidR="00B027D3" w:rsidRPr="00F41F7F" w:rsidRDefault="00B027D3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Pokud v této smlouvě není sjednáno jinak, platí v ostatním příslušná ustanovení </w:t>
      </w:r>
      <w:r w:rsidR="00E707F5" w:rsidRPr="00F41F7F">
        <w:rPr>
          <w:rFonts w:ascii="Trebuchet MS" w:hAnsi="Trebuchet MS"/>
          <w:sz w:val="21"/>
          <w:szCs w:val="21"/>
        </w:rPr>
        <w:t xml:space="preserve">zákona </w:t>
      </w:r>
      <w:r w:rsidR="00501C09">
        <w:rPr>
          <w:rFonts w:ascii="Trebuchet MS" w:hAnsi="Trebuchet MS"/>
          <w:sz w:val="21"/>
          <w:szCs w:val="21"/>
        </w:rPr>
        <w:br/>
      </w:r>
      <w:r w:rsidR="00E707F5" w:rsidRPr="00F41F7F">
        <w:rPr>
          <w:rFonts w:ascii="Trebuchet MS" w:hAnsi="Trebuchet MS"/>
          <w:sz w:val="21"/>
          <w:szCs w:val="21"/>
        </w:rPr>
        <w:t>č. 93/2009 Sb. a jiných příslušných právních předpisů.</w:t>
      </w:r>
    </w:p>
    <w:p w:rsidR="00516B03" w:rsidRPr="00F41F7F" w:rsidRDefault="00516B03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Není-li touto smlouvou či jiným právním předpisem stanoveno jinak, použijí se pro úpravu vzájemných vztahů smluvních stran ustanovení zákona č. 89/2012 Sb., občanský zákoník upravující dílo a smlouvu o dílo.</w:t>
      </w:r>
    </w:p>
    <w:p w:rsidR="00DF7A3B" w:rsidRPr="00F41F7F" w:rsidRDefault="00DF7A3B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Každá změna smlouvy musí být provedena formou písemného dodatku k této smlouvě, který bude vypracován ve stejném počtu vyhotovení jako vlastní smlouva a musí být oběm</w:t>
      </w:r>
      <w:r w:rsidR="00E707F5" w:rsidRPr="00F41F7F">
        <w:rPr>
          <w:rFonts w:ascii="Trebuchet MS" w:hAnsi="Trebuchet MS"/>
          <w:sz w:val="21"/>
          <w:szCs w:val="21"/>
        </w:rPr>
        <w:t>a stranami vzájemně odsouhlasen a podepsán.</w:t>
      </w:r>
    </w:p>
    <w:p w:rsidR="00BB4BEA" w:rsidRPr="00F41F7F" w:rsidRDefault="00BB4BEA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Osoba jednající jménem odběratele prohlašuje, že auditor byl v souladu s ustanovením § 17 zákona č. 93/2009 Sb., o auditorech určen nejvyšším orgánem odběratele</w:t>
      </w:r>
      <w:r w:rsidR="00965C09" w:rsidRPr="00F41F7F">
        <w:rPr>
          <w:rFonts w:ascii="Trebuchet MS" w:hAnsi="Trebuchet MS"/>
          <w:sz w:val="21"/>
          <w:szCs w:val="21"/>
        </w:rPr>
        <w:t>.</w:t>
      </w:r>
      <w:r w:rsidRPr="00F41F7F">
        <w:rPr>
          <w:rFonts w:ascii="Trebuchet MS" w:hAnsi="Trebuchet MS"/>
          <w:sz w:val="21"/>
          <w:szCs w:val="21"/>
        </w:rPr>
        <w:t xml:space="preserve"> </w:t>
      </w:r>
    </w:p>
    <w:p w:rsidR="00BD748F" w:rsidRPr="00F41F7F" w:rsidRDefault="00532E6E" w:rsidP="00D62B84">
      <w:pPr>
        <w:spacing w:after="80"/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Ve smyslu zákona č. 340/2015 Sb., o registru smluv</w:t>
      </w:r>
      <w:r w:rsidR="005B3A69" w:rsidRPr="00F41F7F">
        <w:rPr>
          <w:rFonts w:ascii="Trebuchet MS" w:hAnsi="Trebuchet MS"/>
          <w:sz w:val="21"/>
          <w:szCs w:val="21"/>
        </w:rPr>
        <w:t>, v platném znění</w:t>
      </w:r>
      <w:r w:rsidRPr="00F41F7F">
        <w:rPr>
          <w:rFonts w:ascii="Trebuchet MS" w:hAnsi="Trebuchet MS"/>
          <w:sz w:val="21"/>
          <w:szCs w:val="21"/>
        </w:rPr>
        <w:t xml:space="preserve"> jsou smluvní strany této smlouvy povinny tuto smlouvu zveřejnit v registru smluv, a to do 30 dnů od jejího uzavření. Smluvní strany této smlouvy shodně prohlašují, že budou vzájemně spolupracovat ve věci posouzení, zda může být zveřejněno plné a úplné znění této smlouvy nebo musí být některé části ze zveřejnění vyjmuty. Po vyhodnocení této záležitosti zveřejní v registru smluv tuto smlouvu odběratel.</w:t>
      </w:r>
    </w:p>
    <w:p w:rsidR="00DF7A3B" w:rsidRPr="00F41F7F" w:rsidRDefault="00DF7A3B" w:rsidP="00D62B84">
      <w:pPr>
        <w:spacing w:before="480"/>
        <w:jc w:val="center"/>
        <w:rPr>
          <w:rFonts w:ascii="Trebuchet MS" w:hAnsi="Trebuchet MS"/>
          <w:b/>
          <w:szCs w:val="24"/>
        </w:rPr>
      </w:pPr>
      <w:r w:rsidRPr="00F41F7F">
        <w:rPr>
          <w:rFonts w:ascii="Trebuchet MS" w:hAnsi="Trebuchet MS"/>
          <w:b/>
          <w:szCs w:val="24"/>
        </w:rPr>
        <w:t>Čl. XI.</w:t>
      </w:r>
    </w:p>
    <w:p w:rsidR="00DF7A3B" w:rsidRPr="00F41F7F" w:rsidRDefault="00DF7A3B" w:rsidP="00D62B84">
      <w:pPr>
        <w:pStyle w:val="Nadpis2"/>
        <w:spacing w:after="120"/>
        <w:rPr>
          <w:rFonts w:ascii="Trebuchet MS" w:hAnsi="Trebuchet MS"/>
          <w:sz w:val="24"/>
          <w:szCs w:val="24"/>
        </w:rPr>
      </w:pPr>
      <w:r w:rsidRPr="00F41F7F">
        <w:rPr>
          <w:rFonts w:ascii="Trebuchet MS" w:hAnsi="Trebuchet MS"/>
          <w:sz w:val="24"/>
          <w:szCs w:val="24"/>
        </w:rPr>
        <w:t>Účinnost smlouvy</w:t>
      </w:r>
    </w:p>
    <w:p w:rsidR="00DF7A3B" w:rsidRPr="00F41F7F" w:rsidRDefault="00DF7A3B">
      <w:pPr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 xml:space="preserve">Smlouva nabývá účinnosti dnem </w:t>
      </w:r>
      <w:r w:rsidR="00E707F5" w:rsidRPr="00F41F7F">
        <w:rPr>
          <w:rFonts w:ascii="Trebuchet MS" w:hAnsi="Trebuchet MS"/>
          <w:sz w:val="21"/>
          <w:szCs w:val="21"/>
        </w:rPr>
        <w:t>jejího podpisu oběma smluvními stranami.</w:t>
      </w:r>
    </w:p>
    <w:p w:rsidR="00365A58" w:rsidRPr="00F41F7F" w:rsidRDefault="00365A58" w:rsidP="00365A58">
      <w:pPr>
        <w:jc w:val="both"/>
        <w:rPr>
          <w:rFonts w:ascii="Trebuchet MS" w:hAnsi="Trebuchet MS"/>
          <w:sz w:val="21"/>
          <w:szCs w:val="21"/>
        </w:rPr>
      </w:pPr>
      <w:r w:rsidRPr="00F41F7F">
        <w:rPr>
          <w:rFonts w:ascii="Trebuchet MS" w:hAnsi="Trebuchet MS"/>
          <w:sz w:val="21"/>
          <w:szCs w:val="21"/>
        </w:rPr>
        <w:t>Smluvní strany prohlašují, že došlo ke shodě na obsahu této smlouvy a na důkaz toho připojují svůj podpis, kterým souča</w:t>
      </w:r>
      <w:r w:rsidR="00E707F5" w:rsidRPr="00F41F7F">
        <w:rPr>
          <w:rFonts w:ascii="Trebuchet MS" w:hAnsi="Trebuchet MS"/>
          <w:sz w:val="21"/>
          <w:szCs w:val="21"/>
        </w:rPr>
        <w:t>sně osvědčují, že jsou oprávněny</w:t>
      </w:r>
      <w:r w:rsidRPr="00F41F7F">
        <w:rPr>
          <w:rFonts w:ascii="Trebuchet MS" w:hAnsi="Trebuchet MS"/>
          <w:sz w:val="21"/>
          <w:szCs w:val="21"/>
        </w:rPr>
        <w:t xml:space="preserve"> tuto smlouvu podepsat. </w:t>
      </w:r>
    </w:p>
    <w:p w:rsidR="00D62B84" w:rsidRDefault="00D62B84" w:rsidP="00D62B84">
      <w:pPr>
        <w:spacing w:before="360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za auditora: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  <w:t>za odběratele:</w:t>
      </w:r>
    </w:p>
    <w:p w:rsidR="00DF7A3B" w:rsidRPr="00F41F7F" w:rsidRDefault="00D62B84" w:rsidP="00D62B84">
      <w:pPr>
        <w:jc w:val="both"/>
        <w:rPr>
          <w:rFonts w:ascii="Trebuchet MS" w:hAnsi="Trebuchet MS"/>
          <w:i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v </w:t>
      </w:r>
      <w:r w:rsidR="00532E6E" w:rsidRPr="00F41F7F">
        <w:rPr>
          <w:rFonts w:ascii="Trebuchet MS" w:hAnsi="Trebuchet MS"/>
          <w:sz w:val="21"/>
          <w:szCs w:val="21"/>
        </w:rPr>
        <w:t>Ostrav</w:t>
      </w:r>
      <w:r>
        <w:rPr>
          <w:rFonts w:ascii="Trebuchet MS" w:hAnsi="Trebuchet MS"/>
          <w:sz w:val="21"/>
          <w:szCs w:val="21"/>
        </w:rPr>
        <w:t>ě</w:t>
      </w:r>
      <w:r w:rsidR="00990135" w:rsidRPr="00F41F7F">
        <w:rPr>
          <w:rFonts w:ascii="Trebuchet MS" w:hAnsi="Trebuchet MS"/>
          <w:sz w:val="21"/>
          <w:szCs w:val="21"/>
        </w:rPr>
        <w:t xml:space="preserve"> dne 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  <w:t>v Ostravě dne</w:t>
      </w:r>
    </w:p>
    <w:p w:rsidR="00AB68D0" w:rsidRPr="00F41F7F" w:rsidRDefault="00AB68D0">
      <w:pPr>
        <w:jc w:val="both"/>
        <w:rPr>
          <w:rFonts w:ascii="Trebuchet MS" w:hAnsi="Trebuchet MS"/>
          <w:i/>
          <w:sz w:val="21"/>
          <w:szCs w:val="21"/>
        </w:rPr>
      </w:pPr>
    </w:p>
    <w:p w:rsidR="00DF7A3B" w:rsidRPr="00F41F7F" w:rsidRDefault="00DF7A3B">
      <w:pPr>
        <w:jc w:val="both"/>
        <w:rPr>
          <w:rFonts w:ascii="Trebuchet MS" w:hAnsi="Trebuchet MS"/>
          <w:i/>
          <w:sz w:val="21"/>
          <w:szCs w:val="21"/>
        </w:rPr>
      </w:pPr>
    </w:p>
    <w:p w:rsidR="00965C09" w:rsidRPr="00F41F7F" w:rsidRDefault="00965C09">
      <w:pPr>
        <w:jc w:val="both"/>
        <w:rPr>
          <w:rFonts w:ascii="Trebuchet MS" w:hAnsi="Trebuchet MS"/>
          <w:i/>
          <w:sz w:val="21"/>
          <w:szCs w:val="21"/>
        </w:rPr>
      </w:pPr>
    </w:p>
    <w:p w:rsidR="00B542E1" w:rsidRPr="00F41F7F" w:rsidRDefault="00B542E1">
      <w:pPr>
        <w:jc w:val="both"/>
        <w:rPr>
          <w:rFonts w:ascii="Trebuchet MS" w:hAnsi="Trebuchet MS"/>
          <w:i/>
          <w:sz w:val="21"/>
          <w:szCs w:val="21"/>
        </w:rPr>
      </w:pPr>
    </w:p>
    <w:p w:rsidR="00B542E1" w:rsidRDefault="00D62B84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  <w:r>
        <w:rPr>
          <w:rFonts w:ascii="Trebuchet MS" w:hAnsi="Trebuchet MS"/>
          <w:sz w:val="21"/>
          <w:szCs w:val="21"/>
          <w:u w:val="single"/>
        </w:rPr>
        <w:tab/>
      </w:r>
    </w:p>
    <w:p w:rsidR="00D62B84" w:rsidRDefault="00D62B84" w:rsidP="00D62B84">
      <w:pPr>
        <w:tabs>
          <w:tab w:val="center" w:pos="1418"/>
          <w:tab w:val="center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 w:rsidR="005C03F6" w:rsidRPr="00F41F7F">
        <w:rPr>
          <w:rFonts w:ascii="Trebuchet MS" w:hAnsi="Trebuchet MS"/>
          <w:sz w:val="21"/>
          <w:szCs w:val="21"/>
        </w:rPr>
        <w:t>Ing. Tomáš Pospíšil</w:t>
      </w:r>
      <w:r>
        <w:rPr>
          <w:rFonts w:ascii="Trebuchet MS" w:hAnsi="Trebuchet MS"/>
          <w:sz w:val="21"/>
          <w:szCs w:val="21"/>
        </w:rPr>
        <w:tab/>
        <w:t>Ing. Jiří Pagáč</w:t>
      </w:r>
    </w:p>
    <w:p w:rsidR="00D62B84" w:rsidRPr="00D62B84" w:rsidRDefault="00D62B84" w:rsidP="00D62B84">
      <w:pPr>
        <w:tabs>
          <w:tab w:val="center" w:pos="1418"/>
          <w:tab w:val="center" w:pos="7088"/>
        </w:tabs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ab/>
      </w:r>
      <w:r w:rsidR="005C03F6">
        <w:rPr>
          <w:rFonts w:ascii="Trebuchet MS" w:hAnsi="Trebuchet MS"/>
          <w:sz w:val="21"/>
          <w:szCs w:val="21"/>
        </w:rPr>
        <w:t>jednatel</w:t>
      </w:r>
      <w:r>
        <w:rPr>
          <w:rFonts w:ascii="Trebuchet MS" w:hAnsi="Trebuchet MS"/>
          <w:sz w:val="21"/>
          <w:szCs w:val="21"/>
        </w:rPr>
        <w:tab/>
        <w:t>generální ředitel</w:t>
      </w:r>
    </w:p>
    <w:sectPr w:rsidR="00D62B84" w:rsidRPr="00D62B84" w:rsidSect="0011551A"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94" w:footer="794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9CA" w:rsidRDefault="00CE29CA">
      <w:r>
        <w:separator/>
      </w:r>
    </w:p>
  </w:endnote>
  <w:endnote w:type="continuationSeparator" w:id="0">
    <w:p w:rsidR="00CE29CA" w:rsidRDefault="00CE2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23" w:rsidRPr="00B01008" w:rsidRDefault="00662123">
    <w:pPr>
      <w:pStyle w:val="Zpat"/>
      <w:jc w:val="center"/>
      <w:rPr>
        <w:rFonts w:ascii="Trebuchet MS" w:hAnsi="Trebuchet MS"/>
        <w:i/>
        <w:sz w:val="18"/>
      </w:rPr>
    </w:pPr>
    <w:r>
      <w:rPr>
        <w:rStyle w:val="slostrnky"/>
        <w:rFonts w:ascii="Trebuchet MS" w:hAnsi="Trebuchet MS"/>
        <w:i/>
        <w:sz w:val="18"/>
      </w:rPr>
      <w:t>-</w:t>
    </w:r>
    <w:r w:rsidRPr="00B01008">
      <w:rPr>
        <w:rStyle w:val="slostrnky"/>
        <w:rFonts w:ascii="Trebuchet MS" w:hAnsi="Trebuchet MS"/>
        <w:i/>
        <w:sz w:val="18"/>
      </w:rPr>
      <w:t xml:space="preserve"> </w:t>
    </w:r>
    <w:r w:rsidR="00012F3B" w:rsidRPr="00B01008">
      <w:rPr>
        <w:rStyle w:val="slostrnky"/>
        <w:rFonts w:ascii="Trebuchet MS" w:hAnsi="Trebuchet MS"/>
        <w:i/>
        <w:sz w:val="18"/>
      </w:rPr>
      <w:fldChar w:fldCharType="begin"/>
    </w:r>
    <w:r w:rsidRPr="00B01008">
      <w:rPr>
        <w:rStyle w:val="slostrnky"/>
        <w:rFonts w:ascii="Trebuchet MS" w:hAnsi="Trebuchet MS"/>
        <w:i/>
        <w:sz w:val="18"/>
      </w:rPr>
      <w:instrText xml:space="preserve"> PAGE </w:instrText>
    </w:r>
    <w:r w:rsidR="00012F3B" w:rsidRPr="00B01008">
      <w:rPr>
        <w:rStyle w:val="slostrnky"/>
        <w:rFonts w:ascii="Trebuchet MS" w:hAnsi="Trebuchet MS"/>
        <w:i/>
        <w:sz w:val="18"/>
      </w:rPr>
      <w:fldChar w:fldCharType="separate"/>
    </w:r>
    <w:r w:rsidR="00B67CC0">
      <w:rPr>
        <w:rStyle w:val="slostrnky"/>
        <w:rFonts w:ascii="Trebuchet MS" w:hAnsi="Trebuchet MS"/>
        <w:i/>
        <w:noProof/>
        <w:sz w:val="18"/>
      </w:rPr>
      <w:t>2</w:t>
    </w:r>
    <w:r w:rsidR="00012F3B" w:rsidRPr="00B01008">
      <w:rPr>
        <w:rStyle w:val="slostrnky"/>
        <w:rFonts w:ascii="Trebuchet MS" w:hAnsi="Trebuchet MS"/>
        <w:i/>
        <w:sz w:val="18"/>
      </w:rPr>
      <w:fldChar w:fldCharType="end"/>
    </w:r>
    <w:r w:rsidRPr="00B01008">
      <w:rPr>
        <w:rStyle w:val="slostrnky"/>
        <w:rFonts w:ascii="Trebuchet MS" w:hAnsi="Trebuchet MS"/>
        <w:i/>
        <w:sz w:val="18"/>
      </w:rPr>
      <w:t>/</w:t>
    </w:r>
    <w:r w:rsidR="00012F3B" w:rsidRPr="00B01008">
      <w:rPr>
        <w:rStyle w:val="slostrnky"/>
        <w:rFonts w:ascii="Trebuchet MS" w:hAnsi="Trebuchet MS"/>
        <w:i/>
        <w:sz w:val="18"/>
      </w:rPr>
      <w:fldChar w:fldCharType="begin"/>
    </w:r>
    <w:r w:rsidRPr="00B01008">
      <w:rPr>
        <w:rStyle w:val="slostrnky"/>
        <w:rFonts w:ascii="Trebuchet MS" w:hAnsi="Trebuchet MS"/>
        <w:i/>
        <w:sz w:val="18"/>
      </w:rPr>
      <w:instrText xml:space="preserve"> NUMPAGES </w:instrText>
    </w:r>
    <w:r w:rsidR="00012F3B" w:rsidRPr="00B01008">
      <w:rPr>
        <w:rStyle w:val="slostrnky"/>
        <w:rFonts w:ascii="Trebuchet MS" w:hAnsi="Trebuchet MS"/>
        <w:i/>
        <w:sz w:val="18"/>
      </w:rPr>
      <w:fldChar w:fldCharType="separate"/>
    </w:r>
    <w:r w:rsidR="00B67CC0">
      <w:rPr>
        <w:rStyle w:val="slostrnky"/>
        <w:rFonts w:ascii="Trebuchet MS" w:hAnsi="Trebuchet MS"/>
        <w:i/>
        <w:noProof/>
        <w:sz w:val="18"/>
      </w:rPr>
      <w:t>6</w:t>
    </w:r>
    <w:r w:rsidR="00012F3B" w:rsidRPr="00B01008">
      <w:rPr>
        <w:rStyle w:val="slostrnky"/>
        <w:rFonts w:ascii="Trebuchet MS" w:hAnsi="Trebuchet MS"/>
        <w:i/>
        <w:sz w:val="18"/>
      </w:rPr>
      <w:fldChar w:fldCharType="end"/>
    </w:r>
    <w:r w:rsidRPr="00B01008">
      <w:rPr>
        <w:rStyle w:val="slostrnky"/>
        <w:rFonts w:ascii="Trebuchet MS" w:hAnsi="Trebuchet MS"/>
        <w:i/>
        <w:sz w:val="1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9CA" w:rsidRDefault="00CE29CA">
      <w:r>
        <w:separator/>
      </w:r>
    </w:p>
  </w:footnote>
  <w:footnote w:type="continuationSeparator" w:id="0">
    <w:p w:rsidR="00CE29CA" w:rsidRDefault="00CE29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123" w:rsidRDefault="00662123">
    <w:pPr>
      <w:pStyle w:val="Zhlav"/>
      <w:pBdr>
        <w:bottom w:val="single" w:sz="6" w:space="1" w:color="auto"/>
      </w:pBdr>
      <w:jc w:val="center"/>
      <w:rPr>
        <w:rFonts w:ascii="Trebuchet MS" w:hAnsi="Trebuchet MS"/>
        <w:i/>
        <w:sz w:val="18"/>
      </w:rPr>
    </w:pPr>
  </w:p>
  <w:p w:rsidR="00662123" w:rsidRDefault="00662123">
    <w:pPr>
      <w:pStyle w:val="Zhlav"/>
      <w:pBdr>
        <w:bottom w:val="single" w:sz="6" w:space="1" w:color="auto"/>
      </w:pBdr>
      <w:jc w:val="center"/>
      <w:rPr>
        <w:rFonts w:ascii="Trebuchet MS" w:hAnsi="Trebuchet MS"/>
        <w:i/>
        <w:sz w:val="18"/>
      </w:rPr>
    </w:pPr>
    <w:r>
      <w:rPr>
        <w:rFonts w:ascii="Trebuchet MS" w:hAnsi="Trebuchet MS"/>
        <w:i/>
        <w:sz w:val="18"/>
      </w:rPr>
      <w:t xml:space="preserve">Smlouva o ověření (auditu) účetní závěrky </w:t>
    </w:r>
  </w:p>
  <w:p w:rsidR="00662123" w:rsidRDefault="00662123">
    <w:pPr>
      <w:pStyle w:val="Zhlav"/>
      <w:jc w:val="center"/>
      <w:rPr>
        <w:rFonts w:ascii="Trebuchet MS" w:hAnsi="Trebuchet MS"/>
        <w:i/>
        <w:sz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F7F" w:rsidRPr="00F41F7F" w:rsidRDefault="00F41F7F">
    <w:pPr>
      <w:pStyle w:val="Zhlav"/>
      <w:rPr>
        <w:rFonts w:ascii="Trebuchet MS" w:hAnsi="Trebuchet MS"/>
        <w:b/>
        <w:sz w:val="20"/>
      </w:rPr>
    </w:pPr>
    <w:r>
      <w:tab/>
    </w:r>
    <w:r>
      <w:tab/>
    </w:r>
    <w:r w:rsidRPr="00F41F7F">
      <w:rPr>
        <w:rFonts w:ascii="Trebuchet MS" w:hAnsi="Trebuchet MS"/>
        <w:sz w:val="20"/>
      </w:rPr>
      <w:t xml:space="preserve">ev.č. odběratele:  </w:t>
    </w:r>
    <w:r w:rsidRPr="00F41F7F">
      <w:rPr>
        <w:rFonts w:ascii="Trebuchet MS" w:hAnsi="Trebuchet MS"/>
        <w:b/>
        <w:sz w:val="20"/>
      </w:rPr>
      <w:t>10-968/17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D65"/>
    <w:multiLevelType w:val="singleLevel"/>
    <w:tmpl w:val="F12A9814"/>
    <w:lvl w:ilvl="0">
      <w:numFmt w:val="none"/>
      <w:lvlText w:val=""/>
      <w:legacy w:legacy="1" w:legacySpace="120" w:legacyIndent="170"/>
      <w:lvlJc w:val="left"/>
      <w:pPr>
        <w:ind w:left="624" w:hanging="170"/>
      </w:pPr>
      <w:rPr>
        <w:rFonts w:ascii="Symbol" w:hAnsi="Symbol" w:hint="default"/>
      </w:rPr>
    </w:lvl>
  </w:abstractNum>
  <w:abstractNum w:abstractNumId="1">
    <w:nsid w:val="1312539D"/>
    <w:multiLevelType w:val="multilevel"/>
    <w:tmpl w:val="C48CD80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·"/>
      <w:legacy w:legacy="1" w:legacySpace="120" w:legacyIndent="340"/>
      <w:lvlJc w:val="left"/>
      <w:pPr>
        <w:ind w:left="700" w:hanging="340"/>
      </w:pPr>
    </w:lvl>
    <w:lvl w:ilvl="2">
      <w:start w:val="2"/>
      <w:numFmt w:val="lowerLetter"/>
      <w:lvlText w:val="%3)"/>
      <w:legacy w:legacy="1" w:legacySpace="120" w:legacyIndent="454"/>
      <w:lvlJc w:val="left"/>
      <w:pPr>
        <w:ind w:left="1154" w:hanging="454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1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7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5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1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7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54" w:hanging="180"/>
      </w:pPr>
    </w:lvl>
  </w:abstractNum>
  <w:abstractNum w:abstractNumId="2">
    <w:nsid w:val="1B0E2280"/>
    <w:multiLevelType w:val="singleLevel"/>
    <w:tmpl w:val="A3021D7C"/>
    <w:lvl w:ilvl="0">
      <w:numFmt w:val="none"/>
      <w:lvlText w:val=""/>
      <w:legacy w:legacy="1" w:legacySpace="12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3">
    <w:nsid w:val="269A143F"/>
    <w:multiLevelType w:val="multilevel"/>
    <w:tmpl w:val="7B5A915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00" w:hanging="340"/>
      </w:pPr>
      <w:rPr>
        <w:rFonts w:ascii="Wingdings" w:hAnsi="Wingdings" w:hint="default"/>
      </w:rPr>
    </w:lvl>
    <w:lvl w:ilvl="2">
      <w:start w:val="2"/>
      <w:numFmt w:val="lowerLetter"/>
      <w:lvlText w:val="%3)"/>
      <w:legacy w:legacy="1" w:legacySpace="120" w:legacyIndent="454"/>
      <w:lvlJc w:val="left"/>
      <w:pPr>
        <w:ind w:left="1154" w:hanging="454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1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7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5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1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7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54" w:hanging="180"/>
      </w:pPr>
    </w:lvl>
  </w:abstractNum>
  <w:abstractNum w:abstractNumId="4">
    <w:nsid w:val="27F81BF3"/>
    <w:multiLevelType w:val="singleLevel"/>
    <w:tmpl w:val="F12A9814"/>
    <w:lvl w:ilvl="0">
      <w:numFmt w:val="none"/>
      <w:lvlText w:val=""/>
      <w:legacy w:legacy="1" w:legacySpace="120" w:legacyIndent="170"/>
      <w:lvlJc w:val="left"/>
      <w:pPr>
        <w:ind w:left="624" w:hanging="170"/>
      </w:pPr>
      <w:rPr>
        <w:rFonts w:ascii="Symbol" w:hAnsi="Symbol" w:hint="default"/>
      </w:rPr>
    </w:lvl>
  </w:abstractNum>
  <w:abstractNum w:abstractNumId="5">
    <w:nsid w:val="2D9B41F2"/>
    <w:multiLevelType w:val="hybridMultilevel"/>
    <w:tmpl w:val="35B619D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4D0174"/>
    <w:multiLevelType w:val="hybridMultilevel"/>
    <w:tmpl w:val="DC2056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F71B91"/>
    <w:multiLevelType w:val="singleLevel"/>
    <w:tmpl w:val="91669934"/>
    <w:lvl w:ilvl="0">
      <w:start w:val="2"/>
      <w:numFmt w:val="decimal"/>
      <w:lvlText w:val="%1."/>
      <w:legacy w:legacy="1" w:legacySpace="120" w:legacyIndent="360"/>
      <w:lvlJc w:val="left"/>
      <w:pPr>
        <w:ind w:left="717" w:hanging="360"/>
      </w:pPr>
    </w:lvl>
  </w:abstractNum>
  <w:abstractNum w:abstractNumId="8">
    <w:nsid w:val="3F6D03A8"/>
    <w:multiLevelType w:val="singleLevel"/>
    <w:tmpl w:val="F7228DB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/>
      </w:rPr>
    </w:lvl>
  </w:abstractNum>
  <w:abstractNum w:abstractNumId="9">
    <w:nsid w:val="42B978EE"/>
    <w:multiLevelType w:val="singleLevel"/>
    <w:tmpl w:val="100E2CC8"/>
    <w:lvl w:ilvl="0">
      <w:start w:val="2"/>
      <w:numFmt w:val="lowerLetter"/>
      <w:lvlText w:val="%1)"/>
      <w:legacy w:legacy="1" w:legacySpace="120" w:legacyIndent="283"/>
      <w:lvlJc w:val="left"/>
      <w:pPr>
        <w:ind w:left="9214" w:hanging="283"/>
      </w:pPr>
    </w:lvl>
  </w:abstractNum>
  <w:abstractNum w:abstractNumId="10">
    <w:nsid w:val="44C62B00"/>
    <w:multiLevelType w:val="singleLevel"/>
    <w:tmpl w:val="97AE6982"/>
    <w:lvl w:ilvl="0">
      <w:numFmt w:val="none"/>
      <w:lvlText w:val=""/>
      <w:legacy w:legacy="1" w:legacySpace="120" w:legacyIndent="284"/>
      <w:lvlJc w:val="left"/>
      <w:pPr>
        <w:ind w:left="284" w:hanging="284"/>
      </w:pPr>
      <w:rPr>
        <w:rFonts w:ascii="Symbol" w:hAnsi="Symbol" w:hint="default"/>
      </w:rPr>
    </w:lvl>
  </w:abstractNum>
  <w:abstractNum w:abstractNumId="11">
    <w:nsid w:val="48C32BE1"/>
    <w:multiLevelType w:val="hybridMultilevel"/>
    <w:tmpl w:val="B61E18DC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4A8C1E38"/>
    <w:multiLevelType w:val="singleLevel"/>
    <w:tmpl w:val="0AF4B446"/>
    <w:lvl w:ilvl="0">
      <w:start w:val="1"/>
      <w:numFmt w:val="decimal"/>
      <w:lvlText w:val="%1."/>
      <w:legacy w:legacy="1" w:legacySpace="120" w:legacyIndent="360"/>
      <w:lvlJc w:val="left"/>
      <w:pPr>
        <w:ind w:left="717" w:hanging="360"/>
      </w:pPr>
    </w:lvl>
  </w:abstractNum>
  <w:abstractNum w:abstractNumId="13">
    <w:nsid w:val="4C400430"/>
    <w:multiLevelType w:val="multilevel"/>
    <w:tmpl w:val="9772736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bullet"/>
      <w:lvlText w:val=""/>
      <w:lvlJc w:val="left"/>
      <w:pPr>
        <w:ind w:left="700" w:hanging="340"/>
      </w:pPr>
      <w:rPr>
        <w:rFonts w:ascii="Wingdings" w:hAnsi="Wingdings" w:hint="default"/>
      </w:rPr>
    </w:lvl>
    <w:lvl w:ilvl="2">
      <w:start w:val="2"/>
      <w:numFmt w:val="lowerLetter"/>
      <w:lvlText w:val="%3)"/>
      <w:legacy w:legacy="1" w:legacySpace="120" w:legacyIndent="454"/>
      <w:lvlJc w:val="left"/>
      <w:pPr>
        <w:ind w:left="1154" w:hanging="454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51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87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05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41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7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954" w:hanging="180"/>
      </w:pPr>
    </w:lvl>
  </w:abstractNum>
  <w:abstractNum w:abstractNumId="14">
    <w:nsid w:val="4CDD7BB7"/>
    <w:multiLevelType w:val="singleLevel"/>
    <w:tmpl w:val="F12A9814"/>
    <w:lvl w:ilvl="0">
      <w:numFmt w:val="none"/>
      <w:lvlText w:val=""/>
      <w:legacy w:legacy="1" w:legacySpace="12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5">
    <w:nsid w:val="5505705F"/>
    <w:multiLevelType w:val="hybridMultilevel"/>
    <w:tmpl w:val="0A38788C"/>
    <w:lvl w:ilvl="0" w:tplc="4F4A50D2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5740E72"/>
    <w:multiLevelType w:val="singleLevel"/>
    <w:tmpl w:val="F12A9814"/>
    <w:lvl w:ilvl="0">
      <w:numFmt w:val="none"/>
      <w:lvlText w:val=""/>
      <w:legacy w:legacy="1" w:legacySpace="120" w:legacyIndent="170"/>
      <w:lvlJc w:val="left"/>
      <w:pPr>
        <w:ind w:left="624" w:hanging="170"/>
      </w:pPr>
      <w:rPr>
        <w:rFonts w:ascii="Symbol" w:hAnsi="Symbol" w:hint="default"/>
      </w:rPr>
    </w:lvl>
  </w:abstractNum>
  <w:abstractNum w:abstractNumId="17">
    <w:nsid w:val="584D4F05"/>
    <w:multiLevelType w:val="hybridMultilevel"/>
    <w:tmpl w:val="A2202AE8"/>
    <w:lvl w:ilvl="0" w:tplc="313E8D78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696818E5"/>
    <w:multiLevelType w:val="singleLevel"/>
    <w:tmpl w:val="F12A9814"/>
    <w:lvl w:ilvl="0">
      <w:numFmt w:val="none"/>
      <w:lvlText w:val=""/>
      <w:legacy w:legacy="1" w:legacySpace="12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9">
    <w:nsid w:val="6A772302"/>
    <w:multiLevelType w:val="singleLevel"/>
    <w:tmpl w:val="5490A6F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i/>
      </w:rPr>
    </w:lvl>
  </w:abstractNum>
  <w:abstractNum w:abstractNumId="20">
    <w:nsid w:val="73635AEB"/>
    <w:multiLevelType w:val="singleLevel"/>
    <w:tmpl w:val="8BC6A60A"/>
    <w:lvl w:ilvl="0">
      <w:start w:val="2"/>
      <w:numFmt w:val="decimal"/>
      <w:lvlText w:val="%1."/>
      <w:legacy w:legacy="1" w:legacySpace="120" w:legacyIndent="360"/>
      <w:lvlJc w:val="left"/>
      <w:pPr>
        <w:ind w:left="717" w:hanging="360"/>
      </w:pPr>
    </w:lvl>
  </w:abstractNum>
  <w:abstractNum w:abstractNumId="21">
    <w:nsid w:val="77250C24"/>
    <w:multiLevelType w:val="hybridMultilevel"/>
    <w:tmpl w:val="9B967720"/>
    <w:lvl w:ilvl="0" w:tplc="9014F69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4"/>
  </w:num>
  <w:num w:numId="5">
    <w:abstractNumId w:val="16"/>
  </w:num>
  <w:num w:numId="6">
    <w:abstractNumId w:val="0"/>
  </w:num>
  <w:num w:numId="7">
    <w:abstractNumId w:val="19"/>
  </w:num>
  <w:num w:numId="8">
    <w:abstractNumId w:val="18"/>
  </w:num>
  <w:num w:numId="9">
    <w:abstractNumId w:val="14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  <w:num w:numId="14">
    <w:abstractNumId w:val="2"/>
  </w:num>
  <w:num w:numId="15">
    <w:abstractNumId w:val="7"/>
  </w:num>
  <w:num w:numId="16">
    <w:abstractNumId w:val="5"/>
  </w:num>
  <w:num w:numId="17">
    <w:abstractNumId w:val="6"/>
  </w:num>
  <w:num w:numId="18">
    <w:abstractNumId w:val="13"/>
  </w:num>
  <w:num w:numId="19">
    <w:abstractNumId w:val="17"/>
  </w:num>
  <w:num w:numId="20">
    <w:abstractNumId w:val="11"/>
  </w:num>
  <w:num w:numId="21">
    <w:abstractNumId w:val="21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77973"/>
    <w:rsid w:val="00005DF8"/>
    <w:rsid w:val="00010AC5"/>
    <w:rsid w:val="00012F3B"/>
    <w:rsid w:val="000141CF"/>
    <w:rsid w:val="000143A3"/>
    <w:rsid w:val="0001444F"/>
    <w:rsid w:val="00022CFA"/>
    <w:rsid w:val="000279FF"/>
    <w:rsid w:val="000302BB"/>
    <w:rsid w:val="00033825"/>
    <w:rsid w:val="00034798"/>
    <w:rsid w:val="00037811"/>
    <w:rsid w:val="000414AB"/>
    <w:rsid w:val="00041A00"/>
    <w:rsid w:val="0004261C"/>
    <w:rsid w:val="0004706F"/>
    <w:rsid w:val="0005117A"/>
    <w:rsid w:val="000545AC"/>
    <w:rsid w:val="00055687"/>
    <w:rsid w:val="00055868"/>
    <w:rsid w:val="00064BBB"/>
    <w:rsid w:val="00070023"/>
    <w:rsid w:val="0007229A"/>
    <w:rsid w:val="00072376"/>
    <w:rsid w:val="00072BB1"/>
    <w:rsid w:val="00073630"/>
    <w:rsid w:val="0008061A"/>
    <w:rsid w:val="00082B04"/>
    <w:rsid w:val="00084674"/>
    <w:rsid w:val="000847DA"/>
    <w:rsid w:val="00085339"/>
    <w:rsid w:val="000873D4"/>
    <w:rsid w:val="00095C50"/>
    <w:rsid w:val="000B16C2"/>
    <w:rsid w:val="000B4002"/>
    <w:rsid w:val="000B44B1"/>
    <w:rsid w:val="000B4FC2"/>
    <w:rsid w:val="000B532F"/>
    <w:rsid w:val="000C0861"/>
    <w:rsid w:val="000C52E7"/>
    <w:rsid w:val="000D4B9A"/>
    <w:rsid w:val="000D5516"/>
    <w:rsid w:val="000E0FB7"/>
    <w:rsid w:val="000E1641"/>
    <w:rsid w:val="000E4673"/>
    <w:rsid w:val="000F6CF6"/>
    <w:rsid w:val="000F6E7D"/>
    <w:rsid w:val="001034C4"/>
    <w:rsid w:val="00111DE6"/>
    <w:rsid w:val="0011551A"/>
    <w:rsid w:val="001202FA"/>
    <w:rsid w:val="00120389"/>
    <w:rsid w:val="001208A7"/>
    <w:rsid w:val="0012113C"/>
    <w:rsid w:val="00122006"/>
    <w:rsid w:val="00130291"/>
    <w:rsid w:val="001309B9"/>
    <w:rsid w:val="00131633"/>
    <w:rsid w:val="00131E30"/>
    <w:rsid w:val="00137990"/>
    <w:rsid w:val="00142E96"/>
    <w:rsid w:val="00146ACA"/>
    <w:rsid w:val="001540D4"/>
    <w:rsid w:val="001578EA"/>
    <w:rsid w:val="0016125F"/>
    <w:rsid w:val="0016212A"/>
    <w:rsid w:val="00163893"/>
    <w:rsid w:val="0016634D"/>
    <w:rsid w:val="00166671"/>
    <w:rsid w:val="00167072"/>
    <w:rsid w:val="00173772"/>
    <w:rsid w:val="00174696"/>
    <w:rsid w:val="00182189"/>
    <w:rsid w:val="00184C10"/>
    <w:rsid w:val="00185868"/>
    <w:rsid w:val="00190A52"/>
    <w:rsid w:val="00190C10"/>
    <w:rsid w:val="00192E6B"/>
    <w:rsid w:val="001932F8"/>
    <w:rsid w:val="001955C1"/>
    <w:rsid w:val="001957AC"/>
    <w:rsid w:val="00195981"/>
    <w:rsid w:val="001A31F8"/>
    <w:rsid w:val="001A3C26"/>
    <w:rsid w:val="001A61F8"/>
    <w:rsid w:val="001B0618"/>
    <w:rsid w:val="001B44FF"/>
    <w:rsid w:val="001B6248"/>
    <w:rsid w:val="001C4E12"/>
    <w:rsid w:val="001C69DB"/>
    <w:rsid w:val="001D099B"/>
    <w:rsid w:val="001D191A"/>
    <w:rsid w:val="001E4190"/>
    <w:rsid w:val="001E51B7"/>
    <w:rsid w:val="001E5C1A"/>
    <w:rsid w:val="001F0200"/>
    <w:rsid w:val="001F39F4"/>
    <w:rsid w:val="001F6749"/>
    <w:rsid w:val="00200F31"/>
    <w:rsid w:val="0021076D"/>
    <w:rsid w:val="0021132E"/>
    <w:rsid w:val="00215046"/>
    <w:rsid w:val="00222AF0"/>
    <w:rsid w:val="00235D4F"/>
    <w:rsid w:val="002370C9"/>
    <w:rsid w:val="0024115C"/>
    <w:rsid w:val="00241230"/>
    <w:rsid w:val="00244810"/>
    <w:rsid w:val="00250E4D"/>
    <w:rsid w:val="002541E0"/>
    <w:rsid w:val="00263435"/>
    <w:rsid w:val="0026379C"/>
    <w:rsid w:val="00267BE7"/>
    <w:rsid w:val="00275B24"/>
    <w:rsid w:val="00286199"/>
    <w:rsid w:val="0028637E"/>
    <w:rsid w:val="00290A7A"/>
    <w:rsid w:val="00296600"/>
    <w:rsid w:val="002A4F0F"/>
    <w:rsid w:val="002A615E"/>
    <w:rsid w:val="002A77DB"/>
    <w:rsid w:val="002B1C0A"/>
    <w:rsid w:val="002B575C"/>
    <w:rsid w:val="002B6D83"/>
    <w:rsid w:val="002C6C47"/>
    <w:rsid w:val="002D0CAE"/>
    <w:rsid w:val="002D46F6"/>
    <w:rsid w:val="002D48D1"/>
    <w:rsid w:val="002D491D"/>
    <w:rsid w:val="002D6404"/>
    <w:rsid w:val="002D71BA"/>
    <w:rsid w:val="002E4BB0"/>
    <w:rsid w:val="002E4DB7"/>
    <w:rsid w:val="002E5388"/>
    <w:rsid w:val="002E65D5"/>
    <w:rsid w:val="002F1CE5"/>
    <w:rsid w:val="002F2D5E"/>
    <w:rsid w:val="002F2EEF"/>
    <w:rsid w:val="002F43B5"/>
    <w:rsid w:val="002F4614"/>
    <w:rsid w:val="002F4B4D"/>
    <w:rsid w:val="0030582B"/>
    <w:rsid w:val="00307F6B"/>
    <w:rsid w:val="003135AD"/>
    <w:rsid w:val="0031636D"/>
    <w:rsid w:val="00316371"/>
    <w:rsid w:val="00321E79"/>
    <w:rsid w:val="00323835"/>
    <w:rsid w:val="00330C62"/>
    <w:rsid w:val="00333B69"/>
    <w:rsid w:val="0033598B"/>
    <w:rsid w:val="00336EBB"/>
    <w:rsid w:val="00337555"/>
    <w:rsid w:val="00337978"/>
    <w:rsid w:val="0034245C"/>
    <w:rsid w:val="00342D76"/>
    <w:rsid w:val="00345882"/>
    <w:rsid w:val="00346F3E"/>
    <w:rsid w:val="00350B80"/>
    <w:rsid w:val="00360FD1"/>
    <w:rsid w:val="00365A58"/>
    <w:rsid w:val="00371B48"/>
    <w:rsid w:val="003744AE"/>
    <w:rsid w:val="003753B0"/>
    <w:rsid w:val="003772F0"/>
    <w:rsid w:val="00377485"/>
    <w:rsid w:val="00381B4B"/>
    <w:rsid w:val="00383275"/>
    <w:rsid w:val="0039364B"/>
    <w:rsid w:val="003A02CD"/>
    <w:rsid w:val="003A1C9D"/>
    <w:rsid w:val="003A2D79"/>
    <w:rsid w:val="003A2F6B"/>
    <w:rsid w:val="003A3BF3"/>
    <w:rsid w:val="003A6090"/>
    <w:rsid w:val="003A6F3D"/>
    <w:rsid w:val="003B00E5"/>
    <w:rsid w:val="003B0F65"/>
    <w:rsid w:val="003B17D1"/>
    <w:rsid w:val="003B6A67"/>
    <w:rsid w:val="003B786F"/>
    <w:rsid w:val="003C0D51"/>
    <w:rsid w:val="003C235A"/>
    <w:rsid w:val="003C6D42"/>
    <w:rsid w:val="003D024D"/>
    <w:rsid w:val="003D2573"/>
    <w:rsid w:val="003D3A95"/>
    <w:rsid w:val="003D4C3B"/>
    <w:rsid w:val="003E30A2"/>
    <w:rsid w:val="003E398D"/>
    <w:rsid w:val="003F0D6A"/>
    <w:rsid w:val="003F3081"/>
    <w:rsid w:val="003F3B93"/>
    <w:rsid w:val="003F3CA6"/>
    <w:rsid w:val="003F7541"/>
    <w:rsid w:val="00401102"/>
    <w:rsid w:val="00402BF0"/>
    <w:rsid w:val="0040408E"/>
    <w:rsid w:val="00406D88"/>
    <w:rsid w:val="00413D9E"/>
    <w:rsid w:val="00420D86"/>
    <w:rsid w:val="00422921"/>
    <w:rsid w:val="00427B44"/>
    <w:rsid w:val="004318D2"/>
    <w:rsid w:val="00432C81"/>
    <w:rsid w:val="00436D57"/>
    <w:rsid w:val="0044182D"/>
    <w:rsid w:val="00442696"/>
    <w:rsid w:val="00444AA9"/>
    <w:rsid w:val="004469CB"/>
    <w:rsid w:val="00450038"/>
    <w:rsid w:val="00454868"/>
    <w:rsid w:val="004561C0"/>
    <w:rsid w:val="00461108"/>
    <w:rsid w:val="00462008"/>
    <w:rsid w:val="004620A9"/>
    <w:rsid w:val="004654C7"/>
    <w:rsid w:val="004722BA"/>
    <w:rsid w:val="00472932"/>
    <w:rsid w:val="00473793"/>
    <w:rsid w:val="004807BE"/>
    <w:rsid w:val="00484A67"/>
    <w:rsid w:val="00486FEF"/>
    <w:rsid w:val="00490928"/>
    <w:rsid w:val="004A1E7D"/>
    <w:rsid w:val="004A278D"/>
    <w:rsid w:val="004A7736"/>
    <w:rsid w:val="004B0896"/>
    <w:rsid w:val="004B431C"/>
    <w:rsid w:val="004B45EC"/>
    <w:rsid w:val="004B462C"/>
    <w:rsid w:val="004B585B"/>
    <w:rsid w:val="004C30F3"/>
    <w:rsid w:val="004C7C61"/>
    <w:rsid w:val="004D14B6"/>
    <w:rsid w:val="004D1761"/>
    <w:rsid w:val="004D1832"/>
    <w:rsid w:val="004D6E02"/>
    <w:rsid w:val="004E00AC"/>
    <w:rsid w:val="004E0CAE"/>
    <w:rsid w:val="004E5009"/>
    <w:rsid w:val="004E5046"/>
    <w:rsid w:val="004E79E8"/>
    <w:rsid w:val="004F1AB5"/>
    <w:rsid w:val="004F35CA"/>
    <w:rsid w:val="004F69AA"/>
    <w:rsid w:val="00501C09"/>
    <w:rsid w:val="00503642"/>
    <w:rsid w:val="00503D9A"/>
    <w:rsid w:val="00510844"/>
    <w:rsid w:val="005148BF"/>
    <w:rsid w:val="005163A6"/>
    <w:rsid w:val="00516B03"/>
    <w:rsid w:val="005221BA"/>
    <w:rsid w:val="00522261"/>
    <w:rsid w:val="00524E0B"/>
    <w:rsid w:val="00524F05"/>
    <w:rsid w:val="00526883"/>
    <w:rsid w:val="00526E64"/>
    <w:rsid w:val="00532E6E"/>
    <w:rsid w:val="00537755"/>
    <w:rsid w:val="00537B01"/>
    <w:rsid w:val="00540F39"/>
    <w:rsid w:val="00542064"/>
    <w:rsid w:val="0054442B"/>
    <w:rsid w:val="005449AE"/>
    <w:rsid w:val="00550D0C"/>
    <w:rsid w:val="00552196"/>
    <w:rsid w:val="0055420A"/>
    <w:rsid w:val="00555964"/>
    <w:rsid w:val="0056032D"/>
    <w:rsid w:val="00560DF6"/>
    <w:rsid w:val="00561F69"/>
    <w:rsid w:val="00563FCB"/>
    <w:rsid w:val="005674EF"/>
    <w:rsid w:val="00570ACA"/>
    <w:rsid w:val="00572653"/>
    <w:rsid w:val="00572C47"/>
    <w:rsid w:val="00577C8F"/>
    <w:rsid w:val="00582733"/>
    <w:rsid w:val="00582B21"/>
    <w:rsid w:val="0058330B"/>
    <w:rsid w:val="00583B93"/>
    <w:rsid w:val="005849E7"/>
    <w:rsid w:val="00586B8A"/>
    <w:rsid w:val="00590732"/>
    <w:rsid w:val="00593BC9"/>
    <w:rsid w:val="005943EA"/>
    <w:rsid w:val="005953A8"/>
    <w:rsid w:val="0059789E"/>
    <w:rsid w:val="005A1046"/>
    <w:rsid w:val="005A3FDB"/>
    <w:rsid w:val="005B1719"/>
    <w:rsid w:val="005B199F"/>
    <w:rsid w:val="005B2F11"/>
    <w:rsid w:val="005B3A25"/>
    <w:rsid w:val="005B3A69"/>
    <w:rsid w:val="005B3B8E"/>
    <w:rsid w:val="005B5C0B"/>
    <w:rsid w:val="005B641D"/>
    <w:rsid w:val="005B7875"/>
    <w:rsid w:val="005B7F16"/>
    <w:rsid w:val="005C03F6"/>
    <w:rsid w:val="005C55CD"/>
    <w:rsid w:val="005D00B3"/>
    <w:rsid w:val="005D248A"/>
    <w:rsid w:val="005E1423"/>
    <w:rsid w:val="005E2B3F"/>
    <w:rsid w:val="005E3C5C"/>
    <w:rsid w:val="005E6A0C"/>
    <w:rsid w:val="005E6F69"/>
    <w:rsid w:val="005E7A34"/>
    <w:rsid w:val="005F4431"/>
    <w:rsid w:val="005F57FF"/>
    <w:rsid w:val="005F5FFD"/>
    <w:rsid w:val="005F68FE"/>
    <w:rsid w:val="00600596"/>
    <w:rsid w:val="006005A9"/>
    <w:rsid w:val="006006C2"/>
    <w:rsid w:val="00602685"/>
    <w:rsid w:val="00602874"/>
    <w:rsid w:val="006048F3"/>
    <w:rsid w:val="00604EB0"/>
    <w:rsid w:val="00614EFF"/>
    <w:rsid w:val="00616ECB"/>
    <w:rsid w:val="006213D2"/>
    <w:rsid w:val="00621A5C"/>
    <w:rsid w:val="00622A09"/>
    <w:rsid w:val="00622AEE"/>
    <w:rsid w:val="00626E8B"/>
    <w:rsid w:val="0063095B"/>
    <w:rsid w:val="00636529"/>
    <w:rsid w:val="00644A28"/>
    <w:rsid w:val="00644E49"/>
    <w:rsid w:val="006508BF"/>
    <w:rsid w:val="00652A26"/>
    <w:rsid w:val="00655BC2"/>
    <w:rsid w:val="00662123"/>
    <w:rsid w:val="006628AC"/>
    <w:rsid w:val="006635A0"/>
    <w:rsid w:val="006646F1"/>
    <w:rsid w:val="00673AF0"/>
    <w:rsid w:val="006744F7"/>
    <w:rsid w:val="006765F2"/>
    <w:rsid w:val="00680FD7"/>
    <w:rsid w:val="00687411"/>
    <w:rsid w:val="0068797E"/>
    <w:rsid w:val="00693F03"/>
    <w:rsid w:val="00697DEB"/>
    <w:rsid w:val="006A2047"/>
    <w:rsid w:val="006A29F6"/>
    <w:rsid w:val="006B5D77"/>
    <w:rsid w:val="006C1C8B"/>
    <w:rsid w:val="006C471B"/>
    <w:rsid w:val="006C5D75"/>
    <w:rsid w:val="006C6F99"/>
    <w:rsid w:val="006D31A4"/>
    <w:rsid w:val="006D4933"/>
    <w:rsid w:val="006D6825"/>
    <w:rsid w:val="006D6ACF"/>
    <w:rsid w:val="006D7648"/>
    <w:rsid w:val="006E6DF0"/>
    <w:rsid w:val="006F03E8"/>
    <w:rsid w:val="006F083C"/>
    <w:rsid w:val="006F2EB3"/>
    <w:rsid w:val="006F3409"/>
    <w:rsid w:val="006F6FD2"/>
    <w:rsid w:val="006F7A0D"/>
    <w:rsid w:val="007017C6"/>
    <w:rsid w:val="00712D30"/>
    <w:rsid w:val="00715B66"/>
    <w:rsid w:val="00722026"/>
    <w:rsid w:val="007327EF"/>
    <w:rsid w:val="00732C1C"/>
    <w:rsid w:val="00737354"/>
    <w:rsid w:val="00741B3B"/>
    <w:rsid w:val="0074201E"/>
    <w:rsid w:val="00745B3C"/>
    <w:rsid w:val="00747022"/>
    <w:rsid w:val="00750D55"/>
    <w:rsid w:val="007510E4"/>
    <w:rsid w:val="0075200D"/>
    <w:rsid w:val="0075471D"/>
    <w:rsid w:val="007554D1"/>
    <w:rsid w:val="00757D0A"/>
    <w:rsid w:val="007642BC"/>
    <w:rsid w:val="00767B46"/>
    <w:rsid w:val="007712B0"/>
    <w:rsid w:val="00773876"/>
    <w:rsid w:val="00777973"/>
    <w:rsid w:val="00781D17"/>
    <w:rsid w:val="0078397D"/>
    <w:rsid w:val="00784386"/>
    <w:rsid w:val="00787060"/>
    <w:rsid w:val="00791DDE"/>
    <w:rsid w:val="00796DE4"/>
    <w:rsid w:val="007A4FD0"/>
    <w:rsid w:val="007A54CA"/>
    <w:rsid w:val="007A5923"/>
    <w:rsid w:val="007A5CC2"/>
    <w:rsid w:val="007B1114"/>
    <w:rsid w:val="007B493B"/>
    <w:rsid w:val="007B5655"/>
    <w:rsid w:val="007B6545"/>
    <w:rsid w:val="007C02DB"/>
    <w:rsid w:val="007C28C5"/>
    <w:rsid w:val="007C2AF8"/>
    <w:rsid w:val="007C477B"/>
    <w:rsid w:val="007C4AFB"/>
    <w:rsid w:val="007D00EB"/>
    <w:rsid w:val="007D1F5D"/>
    <w:rsid w:val="007D3BA0"/>
    <w:rsid w:val="007D5E01"/>
    <w:rsid w:val="007D6B09"/>
    <w:rsid w:val="007D78BE"/>
    <w:rsid w:val="007E118F"/>
    <w:rsid w:val="007E2249"/>
    <w:rsid w:val="007E31CF"/>
    <w:rsid w:val="007E3CE4"/>
    <w:rsid w:val="007E3F79"/>
    <w:rsid w:val="007E5790"/>
    <w:rsid w:val="007F2745"/>
    <w:rsid w:val="007F63AB"/>
    <w:rsid w:val="007F64C4"/>
    <w:rsid w:val="00805935"/>
    <w:rsid w:val="008068B6"/>
    <w:rsid w:val="00806C03"/>
    <w:rsid w:val="008075DD"/>
    <w:rsid w:val="0082042E"/>
    <w:rsid w:val="00822B1E"/>
    <w:rsid w:val="00823B9D"/>
    <w:rsid w:val="00824D49"/>
    <w:rsid w:val="008251D4"/>
    <w:rsid w:val="0082578F"/>
    <w:rsid w:val="00827BD6"/>
    <w:rsid w:val="00836264"/>
    <w:rsid w:val="00843527"/>
    <w:rsid w:val="00851A5D"/>
    <w:rsid w:val="00852812"/>
    <w:rsid w:val="008648F6"/>
    <w:rsid w:val="008671AD"/>
    <w:rsid w:val="00877603"/>
    <w:rsid w:val="00877A8B"/>
    <w:rsid w:val="00881E89"/>
    <w:rsid w:val="0088590B"/>
    <w:rsid w:val="00892D18"/>
    <w:rsid w:val="00894699"/>
    <w:rsid w:val="00897F27"/>
    <w:rsid w:val="008A2FFE"/>
    <w:rsid w:val="008A42B2"/>
    <w:rsid w:val="008A68EF"/>
    <w:rsid w:val="008A749D"/>
    <w:rsid w:val="008B46DA"/>
    <w:rsid w:val="008B5669"/>
    <w:rsid w:val="008B5795"/>
    <w:rsid w:val="008B70B6"/>
    <w:rsid w:val="008C04ED"/>
    <w:rsid w:val="008C1472"/>
    <w:rsid w:val="008C16DE"/>
    <w:rsid w:val="008C204C"/>
    <w:rsid w:val="008C5F8D"/>
    <w:rsid w:val="008D10BF"/>
    <w:rsid w:val="008D22E1"/>
    <w:rsid w:val="008D2ECD"/>
    <w:rsid w:val="008D5746"/>
    <w:rsid w:val="008D7FE0"/>
    <w:rsid w:val="008E780F"/>
    <w:rsid w:val="008E7ED3"/>
    <w:rsid w:val="008F2B1D"/>
    <w:rsid w:val="008F3190"/>
    <w:rsid w:val="008F43CD"/>
    <w:rsid w:val="008F4FD1"/>
    <w:rsid w:val="008F755C"/>
    <w:rsid w:val="008F7F2E"/>
    <w:rsid w:val="00900A9A"/>
    <w:rsid w:val="00902655"/>
    <w:rsid w:val="0090360D"/>
    <w:rsid w:val="0090538C"/>
    <w:rsid w:val="00911A05"/>
    <w:rsid w:val="0091264B"/>
    <w:rsid w:val="009136A1"/>
    <w:rsid w:val="0091578E"/>
    <w:rsid w:val="00922930"/>
    <w:rsid w:val="00923299"/>
    <w:rsid w:val="00923B23"/>
    <w:rsid w:val="009243DB"/>
    <w:rsid w:val="0092562B"/>
    <w:rsid w:val="009257CA"/>
    <w:rsid w:val="009276C5"/>
    <w:rsid w:val="009314A5"/>
    <w:rsid w:val="009318E4"/>
    <w:rsid w:val="00932BB8"/>
    <w:rsid w:val="00942FB6"/>
    <w:rsid w:val="00943864"/>
    <w:rsid w:val="00945889"/>
    <w:rsid w:val="00946001"/>
    <w:rsid w:val="00947718"/>
    <w:rsid w:val="009503EB"/>
    <w:rsid w:val="00954533"/>
    <w:rsid w:val="00956B86"/>
    <w:rsid w:val="00957151"/>
    <w:rsid w:val="00957876"/>
    <w:rsid w:val="0096477B"/>
    <w:rsid w:val="00965C09"/>
    <w:rsid w:val="00974EA6"/>
    <w:rsid w:val="00975A2A"/>
    <w:rsid w:val="00981AE5"/>
    <w:rsid w:val="009831A7"/>
    <w:rsid w:val="00984482"/>
    <w:rsid w:val="00984986"/>
    <w:rsid w:val="00990135"/>
    <w:rsid w:val="009904A5"/>
    <w:rsid w:val="0099494D"/>
    <w:rsid w:val="009968CD"/>
    <w:rsid w:val="00996A7C"/>
    <w:rsid w:val="009A1531"/>
    <w:rsid w:val="009A2DBE"/>
    <w:rsid w:val="009A6BC7"/>
    <w:rsid w:val="009B1A33"/>
    <w:rsid w:val="009B32FC"/>
    <w:rsid w:val="009B4292"/>
    <w:rsid w:val="009B42CF"/>
    <w:rsid w:val="009B4310"/>
    <w:rsid w:val="009B46E6"/>
    <w:rsid w:val="009C165C"/>
    <w:rsid w:val="009C2293"/>
    <w:rsid w:val="009C5AA4"/>
    <w:rsid w:val="009C6C9E"/>
    <w:rsid w:val="009C765C"/>
    <w:rsid w:val="009D06B5"/>
    <w:rsid w:val="009D50E3"/>
    <w:rsid w:val="009D5372"/>
    <w:rsid w:val="009D6005"/>
    <w:rsid w:val="009D6C61"/>
    <w:rsid w:val="009E2BEE"/>
    <w:rsid w:val="009E3321"/>
    <w:rsid w:val="009F20E8"/>
    <w:rsid w:val="009F5A9C"/>
    <w:rsid w:val="00A028BE"/>
    <w:rsid w:val="00A07916"/>
    <w:rsid w:val="00A102DB"/>
    <w:rsid w:val="00A10DC0"/>
    <w:rsid w:val="00A122C1"/>
    <w:rsid w:val="00A126E2"/>
    <w:rsid w:val="00A164A6"/>
    <w:rsid w:val="00A16A5D"/>
    <w:rsid w:val="00A2189B"/>
    <w:rsid w:val="00A25C12"/>
    <w:rsid w:val="00A2755A"/>
    <w:rsid w:val="00A30C4B"/>
    <w:rsid w:val="00A31AB5"/>
    <w:rsid w:val="00A3528D"/>
    <w:rsid w:val="00A42523"/>
    <w:rsid w:val="00A44664"/>
    <w:rsid w:val="00A47020"/>
    <w:rsid w:val="00A5464C"/>
    <w:rsid w:val="00A546A7"/>
    <w:rsid w:val="00A6183C"/>
    <w:rsid w:val="00A62580"/>
    <w:rsid w:val="00A64C55"/>
    <w:rsid w:val="00A66B9C"/>
    <w:rsid w:val="00A701BD"/>
    <w:rsid w:val="00A723F8"/>
    <w:rsid w:val="00A77198"/>
    <w:rsid w:val="00A81FD6"/>
    <w:rsid w:val="00A82D07"/>
    <w:rsid w:val="00A84C67"/>
    <w:rsid w:val="00A90C0D"/>
    <w:rsid w:val="00A90DAB"/>
    <w:rsid w:val="00AA0BFB"/>
    <w:rsid w:val="00AA433F"/>
    <w:rsid w:val="00AA7B56"/>
    <w:rsid w:val="00AB2556"/>
    <w:rsid w:val="00AB39B8"/>
    <w:rsid w:val="00AB68D0"/>
    <w:rsid w:val="00AB6C00"/>
    <w:rsid w:val="00AB6CE5"/>
    <w:rsid w:val="00AC5331"/>
    <w:rsid w:val="00AC666F"/>
    <w:rsid w:val="00AD0FF3"/>
    <w:rsid w:val="00AD2A11"/>
    <w:rsid w:val="00AE1DDB"/>
    <w:rsid w:val="00AE200A"/>
    <w:rsid w:val="00AE208B"/>
    <w:rsid w:val="00AE7ACF"/>
    <w:rsid w:val="00AF0F9D"/>
    <w:rsid w:val="00AF138C"/>
    <w:rsid w:val="00AF202D"/>
    <w:rsid w:val="00AF2735"/>
    <w:rsid w:val="00AF31D9"/>
    <w:rsid w:val="00AF326C"/>
    <w:rsid w:val="00AF33F4"/>
    <w:rsid w:val="00AF687F"/>
    <w:rsid w:val="00AF6B5A"/>
    <w:rsid w:val="00AF6C51"/>
    <w:rsid w:val="00AF6E16"/>
    <w:rsid w:val="00AF7268"/>
    <w:rsid w:val="00B00CEC"/>
    <w:rsid w:val="00B01008"/>
    <w:rsid w:val="00B01E0C"/>
    <w:rsid w:val="00B027D3"/>
    <w:rsid w:val="00B10D6F"/>
    <w:rsid w:val="00B11100"/>
    <w:rsid w:val="00B12FDB"/>
    <w:rsid w:val="00B17D4C"/>
    <w:rsid w:val="00B23A91"/>
    <w:rsid w:val="00B26CBE"/>
    <w:rsid w:val="00B31F0F"/>
    <w:rsid w:val="00B32E22"/>
    <w:rsid w:val="00B3565A"/>
    <w:rsid w:val="00B35A0C"/>
    <w:rsid w:val="00B37F6C"/>
    <w:rsid w:val="00B43779"/>
    <w:rsid w:val="00B442E4"/>
    <w:rsid w:val="00B46910"/>
    <w:rsid w:val="00B4741D"/>
    <w:rsid w:val="00B5291A"/>
    <w:rsid w:val="00B534F5"/>
    <w:rsid w:val="00B542E1"/>
    <w:rsid w:val="00B57DF5"/>
    <w:rsid w:val="00B67CC0"/>
    <w:rsid w:val="00B7165D"/>
    <w:rsid w:val="00B73AF6"/>
    <w:rsid w:val="00B76057"/>
    <w:rsid w:val="00B76647"/>
    <w:rsid w:val="00B76880"/>
    <w:rsid w:val="00B8792B"/>
    <w:rsid w:val="00B91EC9"/>
    <w:rsid w:val="00BA05C3"/>
    <w:rsid w:val="00BA097B"/>
    <w:rsid w:val="00BA75A5"/>
    <w:rsid w:val="00BB0B64"/>
    <w:rsid w:val="00BB270B"/>
    <w:rsid w:val="00BB3458"/>
    <w:rsid w:val="00BB4BEA"/>
    <w:rsid w:val="00BC6259"/>
    <w:rsid w:val="00BD2CF1"/>
    <w:rsid w:val="00BD4ABD"/>
    <w:rsid w:val="00BD7266"/>
    <w:rsid w:val="00BD748F"/>
    <w:rsid w:val="00BE0F18"/>
    <w:rsid w:val="00BE124E"/>
    <w:rsid w:val="00BE21E2"/>
    <w:rsid w:val="00BE2745"/>
    <w:rsid w:val="00BE6ABB"/>
    <w:rsid w:val="00BF16BF"/>
    <w:rsid w:val="00BF7B15"/>
    <w:rsid w:val="00C02FF4"/>
    <w:rsid w:val="00C04A86"/>
    <w:rsid w:val="00C06B72"/>
    <w:rsid w:val="00C06CB2"/>
    <w:rsid w:val="00C15219"/>
    <w:rsid w:val="00C168B5"/>
    <w:rsid w:val="00C20299"/>
    <w:rsid w:val="00C23333"/>
    <w:rsid w:val="00C25E22"/>
    <w:rsid w:val="00C263B5"/>
    <w:rsid w:val="00C3073C"/>
    <w:rsid w:val="00C31DE3"/>
    <w:rsid w:val="00C31E75"/>
    <w:rsid w:val="00C31F22"/>
    <w:rsid w:val="00C41355"/>
    <w:rsid w:val="00C42895"/>
    <w:rsid w:val="00C438BA"/>
    <w:rsid w:val="00C44262"/>
    <w:rsid w:val="00C51EF6"/>
    <w:rsid w:val="00C546A0"/>
    <w:rsid w:val="00C617C5"/>
    <w:rsid w:val="00C629F5"/>
    <w:rsid w:val="00C64D4C"/>
    <w:rsid w:val="00C66273"/>
    <w:rsid w:val="00C67B70"/>
    <w:rsid w:val="00C7402F"/>
    <w:rsid w:val="00C76AF6"/>
    <w:rsid w:val="00C7711F"/>
    <w:rsid w:val="00C771A8"/>
    <w:rsid w:val="00C7725B"/>
    <w:rsid w:val="00C817E8"/>
    <w:rsid w:val="00C8622B"/>
    <w:rsid w:val="00C938C4"/>
    <w:rsid w:val="00C9501B"/>
    <w:rsid w:val="00CA408F"/>
    <w:rsid w:val="00CA51D4"/>
    <w:rsid w:val="00CA6D89"/>
    <w:rsid w:val="00CB059F"/>
    <w:rsid w:val="00CB17F2"/>
    <w:rsid w:val="00CB1F63"/>
    <w:rsid w:val="00CB5B43"/>
    <w:rsid w:val="00CB659D"/>
    <w:rsid w:val="00CC06F4"/>
    <w:rsid w:val="00CD1233"/>
    <w:rsid w:val="00CD5ACB"/>
    <w:rsid w:val="00CD626F"/>
    <w:rsid w:val="00CD7701"/>
    <w:rsid w:val="00CE29CA"/>
    <w:rsid w:val="00CE3B77"/>
    <w:rsid w:val="00CE4F4B"/>
    <w:rsid w:val="00CF00FD"/>
    <w:rsid w:val="00CF0C3A"/>
    <w:rsid w:val="00CF4686"/>
    <w:rsid w:val="00CF5B38"/>
    <w:rsid w:val="00D01987"/>
    <w:rsid w:val="00D0250D"/>
    <w:rsid w:val="00D02B17"/>
    <w:rsid w:val="00D03A68"/>
    <w:rsid w:val="00D05A49"/>
    <w:rsid w:val="00D05BA4"/>
    <w:rsid w:val="00D063FB"/>
    <w:rsid w:val="00D1018F"/>
    <w:rsid w:val="00D14D4C"/>
    <w:rsid w:val="00D151C6"/>
    <w:rsid w:val="00D21528"/>
    <w:rsid w:val="00D35398"/>
    <w:rsid w:val="00D36ABD"/>
    <w:rsid w:val="00D4157B"/>
    <w:rsid w:val="00D4648B"/>
    <w:rsid w:val="00D51F4E"/>
    <w:rsid w:val="00D5425B"/>
    <w:rsid w:val="00D57D78"/>
    <w:rsid w:val="00D60383"/>
    <w:rsid w:val="00D605E4"/>
    <w:rsid w:val="00D60853"/>
    <w:rsid w:val="00D60EB9"/>
    <w:rsid w:val="00D619F3"/>
    <w:rsid w:val="00D62B84"/>
    <w:rsid w:val="00D6382D"/>
    <w:rsid w:val="00D63A81"/>
    <w:rsid w:val="00D65430"/>
    <w:rsid w:val="00D65574"/>
    <w:rsid w:val="00D66559"/>
    <w:rsid w:val="00D66AD6"/>
    <w:rsid w:val="00D674F9"/>
    <w:rsid w:val="00D675BB"/>
    <w:rsid w:val="00D700B9"/>
    <w:rsid w:val="00D72741"/>
    <w:rsid w:val="00D8301A"/>
    <w:rsid w:val="00D83AC0"/>
    <w:rsid w:val="00D84985"/>
    <w:rsid w:val="00D96423"/>
    <w:rsid w:val="00DA120A"/>
    <w:rsid w:val="00DA2E74"/>
    <w:rsid w:val="00DA3D92"/>
    <w:rsid w:val="00DA469F"/>
    <w:rsid w:val="00DB2325"/>
    <w:rsid w:val="00DB532D"/>
    <w:rsid w:val="00DB557B"/>
    <w:rsid w:val="00DB5668"/>
    <w:rsid w:val="00DC0204"/>
    <w:rsid w:val="00DC2C86"/>
    <w:rsid w:val="00DC3539"/>
    <w:rsid w:val="00DC54B8"/>
    <w:rsid w:val="00DC6FCD"/>
    <w:rsid w:val="00DD1A36"/>
    <w:rsid w:val="00DD3095"/>
    <w:rsid w:val="00DD4CD3"/>
    <w:rsid w:val="00DD69CE"/>
    <w:rsid w:val="00DD7B76"/>
    <w:rsid w:val="00DE7026"/>
    <w:rsid w:val="00DE76A9"/>
    <w:rsid w:val="00DF239C"/>
    <w:rsid w:val="00DF44D1"/>
    <w:rsid w:val="00DF55AC"/>
    <w:rsid w:val="00DF5CEC"/>
    <w:rsid w:val="00DF5F67"/>
    <w:rsid w:val="00DF6BB6"/>
    <w:rsid w:val="00DF7A3B"/>
    <w:rsid w:val="00DF7C23"/>
    <w:rsid w:val="00DF7DE9"/>
    <w:rsid w:val="00E00ADB"/>
    <w:rsid w:val="00E02DF3"/>
    <w:rsid w:val="00E038B5"/>
    <w:rsid w:val="00E0402B"/>
    <w:rsid w:val="00E06030"/>
    <w:rsid w:val="00E10F51"/>
    <w:rsid w:val="00E10F6D"/>
    <w:rsid w:val="00E122E2"/>
    <w:rsid w:val="00E127ED"/>
    <w:rsid w:val="00E12C15"/>
    <w:rsid w:val="00E1705D"/>
    <w:rsid w:val="00E17D90"/>
    <w:rsid w:val="00E20C2E"/>
    <w:rsid w:val="00E2207C"/>
    <w:rsid w:val="00E2538D"/>
    <w:rsid w:val="00E258B3"/>
    <w:rsid w:val="00E27A83"/>
    <w:rsid w:val="00E33903"/>
    <w:rsid w:val="00E33DAA"/>
    <w:rsid w:val="00E33F72"/>
    <w:rsid w:val="00E36840"/>
    <w:rsid w:val="00E42E93"/>
    <w:rsid w:val="00E50E26"/>
    <w:rsid w:val="00E55993"/>
    <w:rsid w:val="00E56FD6"/>
    <w:rsid w:val="00E632D0"/>
    <w:rsid w:val="00E64E83"/>
    <w:rsid w:val="00E66805"/>
    <w:rsid w:val="00E66E7C"/>
    <w:rsid w:val="00E707F5"/>
    <w:rsid w:val="00E7303F"/>
    <w:rsid w:val="00E73F14"/>
    <w:rsid w:val="00E83088"/>
    <w:rsid w:val="00E85BAB"/>
    <w:rsid w:val="00E863DA"/>
    <w:rsid w:val="00E86F2C"/>
    <w:rsid w:val="00E87683"/>
    <w:rsid w:val="00E91381"/>
    <w:rsid w:val="00E9349F"/>
    <w:rsid w:val="00EA1BEA"/>
    <w:rsid w:val="00EA460C"/>
    <w:rsid w:val="00EA5B35"/>
    <w:rsid w:val="00EA641F"/>
    <w:rsid w:val="00EA7B92"/>
    <w:rsid w:val="00EB0844"/>
    <w:rsid w:val="00EB1A0D"/>
    <w:rsid w:val="00EB2436"/>
    <w:rsid w:val="00EB625B"/>
    <w:rsid w:val="00EC5729"/>
    <w:rsid w:val="00ED2B87"/>
    <w:rsid w:val="00ED2DC8"/>
    <w:rsid w:val="00EE4FAB"/>
    <w:rsid w:val="00EE7578"/>
    <w:rsid w:val="00EF0672"/>
    <w:rsid w:val="00EF24BA"/>
    <w:rsid w:val="00EF456F"/>
    <w:rsid w:val="00EF4762"/>
    <w:rsid w:val="00EF5654"/>
    <w:rsid w:val="00F00800"/>
    <w:rsid w:val="00F01618"/>
    <w:rsid w:val="00F02369"/>
    <w:rsid w:val="00F03A95"/>
    <w:rsid w:val="00F04290"/>
    <w:rsid w:val="00F0536E"/>
    <w:rsid w:val="00F111EF"/>
    <w:rsid w:val="00F11D89"/>
    <w:rsid w:val="00F14BAA"/>
    <w:rsid w:val="00F22E3E"/>
    <w:rsid w:val="00F26CB1"/>
    <w:rsid w:val="00F32E83"/>
    <w:rsid w:val="00F352E9"/>
    <w:rsid w:val="00F37B70"/>
    <w:rsid w:val="00F41F7F"/>
    <w:rsid w:val="00F443DF"/>
    <w:rsid w:val="00F507EF"/>
    <w:rsid w:val="00F5184D"/>
    <w:rsid w:val="00F53E6F"/>
    <w:rsid w:val="00F540D5"/>
    <w:rsid w:val="00F5609C"/>
    <w:rsid w:val="00F57106"/>
    <w:rsid w:val="00F5777C"/>
    <w:rsid w:val="00F6185D"/>
    <w:rsid w:val="00F626EC"/>
    <w:rsid w:val="00F6527E"/>
    <w:rsid w:val="00F65DD1"/>
    <w:rsid w:val="00F661A2"/>
    <w:rsid w:val="00F769A4"/>
    <w:rsid w:val="00F81416"/>
    <w:rsid w:val="00F84B98"/>
    <w:rsid w:val="00F87857"/>
    <w:rsid w:val="00F91FB6"/>
    <w:rsid w:val="00F93009"/>
    <w:rsid w:val="00F96CC5"/>
    <w:rsid w:val="00FA0E76"/>
    <w:rsid w:val="00FA2015"/>
    <w:rsid w:val="00FA4097"/>
    <w:rsid w:val="00FA4D32"/>
    <w:rsid w:val="00FA6C60"/>
    <w:rsid w:val="00FB0CC2"/>
    <w:rsid w:val="00FB56C5"/>
    <w:rsid w:val="00FB7B72"/>
    <w:rsid w:val="00FC018B"/>
    <w:rsid w:val="00FC526F"/>
    <w:rsid w:val="00FC7466"/>
    <w:rsid w:val="00FC772D"/>
    <w:rsid w:val="00FC78B4"/>
    <w:rsid w:val="00FD1097"/>
    <w:rsid w:val="00FD44B0"/>
    <w:rsid w:val="00FE2DB6"/>
    <w:rsid w:val="00FE2F7A"/>
    <w:rsid w:val="00FE3237"/>
    <w:rsid w:val="00FE62AF"/>
    <w:rsid w:val="00FE6383"/>
    <w:rsid w:val="00FE71C4"/>
    <w:rsid w:val="00FE73C1"/>
    <w:rsid w:val="00FF14A8"/>
    <w:rsid w:val="00FF493B"/>
    <w:rsid w:val="00FF5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1F0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B31F0F"/>
    <w:pPr>
      <w:keepNext/>
      <w:spacing w:after="360"/>
      <w:jc w:val="center"/>
      <w:outlineLvl w:val="0"/>
    </w:pPr>
    <w:rPr>
      <w:b/>
      <w:sz w:val="26"/>
    </w:rPr>
  </w:style>
  <w:style w:type="paragraph" w:styleId="Nadpis2">
    <w:name w:val="heading 2"/>
    <w:basedOn w:val="Normln"/>
    <w:next w:val="Normln"/>
    <w:qFormat/>
    <w:rsid w:val="00B31F0F"/>
    <w:pPr>
      <w:keepNext/>
      <w:jc w:val="center"/>
      <w:outlineLvl w:val="1"/>
    </w:pPr>
    <w:rPr>
      <w:b/>
      <w:spacing w:val="40"/>
      <w:sz w:val="32"/>
    </w:rPr>
  </w:style>
  <w:style w:type="paragraph" w:styleId="Nadpis3">
    <w:name w:val="heading 3"/>
    <w:basedOn w:val="Normln"/>
    <w:next w:val="Normln"/>
    <w:qFormat/>
    <w:rsid w:val="00B31F0F"/>
    <w:pPr>
      <w:keepNext/>
      <w:ind w:left="357"/>
      <w:jc w:val="both"/>
      <w:outlineLvl w:val="2"/>
    </w:pPr>
    <w:rPr>
      <w:b/>
      <w:sz w:val="26"/>
    </w:rPr>
  </w:style>
  <w:style w:type="paragraph" w:styleId="Nadpis4">
    <w:name w:val="heading 4"/>
    <w:basedOn w:val="Normln"/>
    <w:next w:val="Normln"/>
    <w:qFormat/>
    <w:rsid w:val="00B31F0F"/>
    <w:pPr>
      <w:keepNext/>
      <w:outlineLvl w:val="3"/>
    </w:pPr>
    <w:rPr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B31F0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31F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B31F0F"/>
  </w:style>
  <w:style w:type="paragraph" w:styleId="Nzev">
    <w:name w:val="Title"/>
    <w:basedOn w:val="Normln"/>
    <w:qFormat/>
    <w:rsid w:val="00B31F0F"/>
    <w:pPr>
      <w:jc w:val="center"/>
    </w:pPr>
    <w:rPr>
      <w:b/>
      <w:spacing w:val="60"/>
      <w:sz w:val="36"/>
    </w:rPr>
  </w:style>
  <w:style w:type="paragraph" w:customStyle="1" w:styleId="Zkladntext21">
    <w:name w:val="Základní text 21"/>
    <w:basedOn w:val="Normln"/>
    <w:rsid w:val="00B31F0F"/>
    <w:pPr>
      <w:spacing w:before="120" w:after="120"/>
      <w:ind w:left="357"/>
      <w:jc w:val="both"/>
    </w:pPr>
    <w:rPr>
      <w:sz w:val="26"/>
    </w:rPr>
  </w:style>
  <w:style w:type="paragraph" w:customStyle="1" w:styleId="Zkladntextodsazen21">
    <w:name w:val="Základní text odsazený 21"/>
    <w:basedOn w:val="Normln"/>
    <w:rsid w:val="00B31F0F"/>
    <w:pPr>
      <w:spacing w:before="120" w:after="120"/>
      <w:ind w:left="454"/>
      <w:jc w:val="both"/>
    </w:pPr>
    <w:rPr>
      <w:sz w:val="26"/>
    </w:rPr>
  </w:style>
  <w:style w:type="paragraph" w:styleId="Zkladntext">
    <w:name w:val="Body Text"/>
    <w:basedOn w:val="Normln"/>
    <w:link w:val="ZkladntextChar"/>
    <w:rsid w:val="00B31F0F"/>
    <w:pPr>
      <w:spacing w:before="240"/>
      <w:jc w:val="both"/>
    </w:pPr>
    <w:rPr>
      <w:sz w:val="26"/>
    </w:rPr>
  </w:style>
  <w:style w:type="paragraph" w:customStyle="1" w:styleId="Zkladntext22">
    <w:name w:val="Základní text 22"/>
    <w:basedOn w:val="Normln"/>
    <w:rsid w:val="00B31F0F"/>
    <w:pPr>
      <w:spacing w:after="120"/>
      <w:ind w:left="357"/>
      <w:jc w:val="both"/>
    </w:pPr>
    <w:rPr>
      <w:rFonts w:ascii="Tahoma" w:hAnsi="Tahoma"/>
    </w:rPr>
  </w:style>
  <w:style w:type="character" w:customStyle="1" w:styleId="platne1">
    <w:name w:val="platne1"/>
    <w:basedOn w:val="Standardnpsmoodstavce"/>
    <w:rsid w:val="00B31F0F"/>
  </w:style>
  <w:style w:type="paragraph" w:styleId="Zkladntextodsazen">
    <w:name w:val="Body Text Indent"/>
    <w:basedOn w:val="Normln"/>
    <w:semiHidden/>
    <w:rsid w:val="00B31F0F"/>
    <w:pPr>
      <w:spacing w:after="120"/>
      <w:ind w:left="283"/>
    </w:pPr>
  </w:style>
  <w:style w:type="character" w:styleId="Hypertextovodkaz">
    <w:name w:val="Hyperlink"/>
    <w:semiHidden/>
    <w:rsid w:val="00B31F0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F03E8"/>
    <w:pPr>
      <w:ind w:left="708"/>
    </w:pPr>
  </w:style>
  <w:style w:type="character" w:customStyle="1" w:styleId="ZkladntextChar">
    <w:name w:val="Základní text Char"/>
    <w:link w:val="Zkladntext"/>
    <w:rsid w:val="00DD7B76"/>
    <w:rPr>
      <w:sz w:val="26"/>
    </w:rPr>
  </w:style>
  <w:style w:type="character" w:styleId="Odkaznakoment">
    <w:name w:val="annotation reference"/>
    <w:uiPriority w:val="99"/>
    <w:semiHidden/>
    <w:unhideWhenUsed/>
    <w:rsid w:val="003238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83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835"/>
  </w:style>
  <w:style w:type="paragraph" w:styleId="Textbubliny">
    <w:name w:val="Balloon Text"/>
    <w:basedOn w:val="Normln"/>
    <w:link w:val="TextbublinyChar"/>
    <w:uiPriority w:val="99"/>
    <w:semiHidden/>
    <w:unhideWhenUsed/>
    <w:rsid w:val="0032383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2383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23835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42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64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9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era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688F9A-74EA-4F8E-A0B2-A0D8BC4E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2566</Words>
  <Characters>15144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Procházková</dc:creator>
  <cp:lastModifiedBy>Groholova</cp:lastModifiedBy>
  <cp:revision>2</cp:revision>
  <cp:lastPrinted>2017-04-06T09:51:00Z</cp:lastPrinted>
  <dcterms:created xsi:type="dcterms:W3CDTF">2017-04-13T09:25:00Z</dcterms:created>
  <dcterms:modified xsi:type="dcterms:W3CDTF">2017-04-13T09:25:00Z</dcterms:modified>
</cp:coreProperties>
</file>