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E26858" w14:textId="77777777" w:rsidR="003C783E" w:rsidRDefault="003C783E">
      <w:pPr>
        <w:rPr>
          <w:rFonts w:ascii="Avalon" w:hAnsi="Avalon" w:cs="Avalon" w:hint="eastAsia"/>
        </w:rPr>
      </w:pPr>
    </w:p>
    <w:p w14:paraId="780F0D40" w14:textId="2C41AE83" w:rsidR="00B8632E" w:rsidRDefault="00B8632E" w:rsidP="0060539F">
      <w:pPr>
        <w:widowControl/>
        <w:jc w:val="both"/>
        <w:rPr>
          <w:rFonts w:asciiTheme="minorHAnsi" w:hAnsiTheme="minorHAnsi" w:cstheme="minorHAnsi"/>
        </w:rPr>
      </w:pPr>
      <w:r w:rsidRPr="00B8632E">
        <w:rPr>
          <w:rFonts w:asciiTheme="minorHAnsi" w:hAnsiTheme="minorHAnsi" w:cstheme="minorHAnsi"/>
        </w:rPr>
        <w:t xml:space="preserve">Kvas </w:t>
      </w:r>
      <w:proofErr w:type="spellStart"/>
      <w:r w:rsidRPr="00B8632E">
        <w:rPr>
          <w:rFonts w:asciiTheme="minorHAnsi" w:hAnsiTheme="minorHAnsi" w:cstheme="minorHAnsi"/>
        </w:rPr>
        <w:t>z.s</w:t>
      </w:r>
      <w:proofErr w:type="spellEnd"/>
      <w:r w:rsidRPr="00B8632E">
        <w:rPr>
          <w:rFonts w:asciiTheme="minorHAnsi" w:hAnsiTheme="minorHAnsi" w:cstheme="minorHAnsi"/>
        </w:rPr>
        <w:t xml:space="preserve">. </w:t>
      </w:r>
    </w:p>
    <w:p w14:paraId="4D4CD03F" w14:textId="77777777" w:rsidR="00B8632E" w:rsidRDefault="00B8632E" w:rsidP="0060539F">
      <w:pPr>
        <w:widowControl/>
        <w:jc w:val="both"/>
        <w:rPr>
          <w:rFonts w:asciiTheme="minorHAnsi" w:hAnsiTheme="minorHAnsi" w:cstheme="minorHAnsi"/>
        </w:rPr>
      </w:pPr>
      <w:r w:rsidRPr="00B8632E">
        <w:rPr>
          <w:rFonts w:asciiTheme="minorHAnsi" w:hAnsiTheme="minorHAnsi" w:cstheme="minorHAnsi"/>
        </w:rPr>
        <w:t xml:space="preserve">Bezručova 1596/2 </w:t>
      </w:r>
    </w:p>
    <w:p w14:paraId="6ED09C26" w14:textId="1B0C98C0" w:rsidR="00B8632E" w:rsidRDefault="00B8632E" w:rsidP="0060539F">
      <w:pPr>
        <w:widowControl/>
        <w:jc w:val="both"/>
        <w:rPr>
          <w:rFonts w:asciiTheme="minorHAnsi" w:hAnsiTheme="minorHAnsi" w:cstheme="minorHAnsi"/>
        </w:rPr>
      </w:pPr>
      <w:r w:rsidRPr="00B8632E">
        <w:rPr>
          <w:rFonts w:asciiTheme="minorHAnsi" w:hAnsiTheme="minorHAnsi" w:cstheme="minorHAnsi"/>
        </w:rPr>
        <w:t>586 01 Jihlava</w:t>
      </w:r>
    </w:p>
    <w:p w14:paraId="727A6765" w14:textId="38A8513F" w:rsidR="0060539F" w:rsidRPr="00890315" w:rsidRDefault="00B8632E" w:rsidP="0060539F">
      <w:pPr>
        <w:widowControl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</w:t>
      </w:r>
      <w:r w:rsidRPr="00B8632E">
        <w:rPr>
          <w:rFonts w:asciiTheme="minorHAnsi" w:hAnsiTheme="minorHAnsi" w:cstheme="minorHAnsi"/>
        </w:rPr>
        <w:t>: 22671102</w:t>
      </w:r>
    </w:p>
    <w:p w14:paraId="5CDD741E" w14:textId="39D9DE85" w:rsidR="0060539F" w:rsidRPr="00890315" w:rsidRDefault="00B8632E" w:rsidP="0060539F">
      <w:pPr>
        <w:widowControl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Předseda spolku</w:t>
      </w:r>
      <w:r w:rsidR="003F5529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B8632E">
        <w:rPr>
          <w:rFonts w:asciiTheme="minorHAnsi" w:hAnsiTheme="minorHAnsi" w:cstheme="minorHAnsi"/>
        </w:rPr>
        <w:t>MgA. Z</w:t>
      </w:r>
      <w:r w:rsidRPr="00B8632E">
        <w:rPr>
          <w:rFonts w:asciiTheme="minorHAnsi" w:hAnsiTheme="minorHAnsi" w:cstheme="minorHAnsi"/>
        </w:rPr>
        <w:t>uzana</w:t>
      </w:r>
      <w:r w:rsidRPr="00B8632E">
        <w:rPr>
          <w:rFonts w:asciiTheme="minorHAnsi" w:hAnsiTheme="minorHAnsi" w:cstheme="minorHAnsi"/>
        </w:rPr>
        <w:t xml:space="preserve"> D</w:t>
      </w:r>
      <w:r w:rsidRPr="00B8632E">
        <w:rPr>
          <w:rFonts w:asciiTheme="minorHAnsi" w:hAnsiTheme="minorHAnsi" w:cstheme="minorHAnsi"/>
        </w:rPr>
        <w:t>emlová</w:t>
      </w:r>
    </w:p>
    <w:p w14:paraId="36BC886D" w14:textId="77777777" w:rsidR="0060539F" w:rsidRPr="00890315" w:rsidRDefault="0060539F" w:rsidP="0060539F">
      <w:pPr>
        <w:widowControl/>
        <w:jc w:val="both"/>
        <w:rPr>
          <w:rFonts w:asciiTheme="minorHAnsi" w:hAnsiTheme="minorHAnsi" w:cstheme="minorHAnsi"/>
        </w:rPr>
      </w:pPr>
    </w:p>
    <w:p w14:paraId="79CA9C27" w14:textId="77777777" w:rsidR="0060539F" w:rsidRPr="00890315" w:rsidRDefault="0060539F" w:rsidP="0060539F">
      <w:pPr>
        <w:widowControl/>
        <w:jc w:val="both"/>
        <w:rPr>
          <w:rFonts w:asciiTheme="minorHAnsi" w:hAnsiTheme="minorHAnsi" w:cstheme="minorHAnsi"/>
        </w:rPr>
      </w:pPr>
    </w:p>
    <w:p w14:paraId="6CD58D36" w14:textId="657A8F5B" w:rsidR="0060539F" w:rsidRPr="00890315" w:rsidRDefault="0060539F" w:rsidP="0060539F">
      <w:pPr>
        <w:widowControl/>
        <w:jc w:val="both"/>
        <w:rPr>
          <w:rFonts w:asciiTheme="minorHAnsi" w:hAnsiTheme="minorHAnsi" w:cstheme="minorHAnsi"/>
        </w:rPr>
      </w:pPr>
      <w:r w:rsidRPr="00890315">
        <w:rPr>
          <w:rFonts w:asciiTheme="minorHAnsi" w:hAnsiTheme="minorHAnsi" w:cstheme="minorHAnsi"/>
        </w:rPr>
        <w:t>Věc: objednávka</w:t>
      </w:r>
      <w:r w:rsidR="00E402D4">
        <w:rPr>
          <w:rFonts w:asciiTheme="minorHAnsi" w:hAnsiTheme="minorHAnsi" w:cstheme="minorHAnsi"/>
        </w:rPr>
        <w:t xml:space="preserve"> </w:t>
      </w:r>
      <w:r w:rsidR="003C5744">
        <w:rPr>
          <w:rFonts w:asciiTheme="minorHAnsi" w:hAnsiTheme="minorHAnsi" w:cstheme="minorHAnsi"/>
        </w:rPr>
        <w:t>přípravy a realizace „K</w:t>
      </w:r>
      <w:r w:rsidR="003C5744" w:rsidRPr="003C5744">
        <w:rPr>
          <w:rFonts w:asciiTheme="minorHAnsi" w:hAnsiTheme="minorHAnsi" w:cstheme="minorHAnsi"/>
        </w:rPr>
        <w:t xml:space="preserve">oncepce kultury a kulturního turismu ve </w:t>
      </w:r>
      <w:r w:rsidR="003C5744">
        <w:rPr>
          <w:rFonts w:asciiTheme="minorHAnsi" w:hAnsiTheme="minorHAnsi" w:cstheme="minorHAnsi"/>
        </w:rPr>
        <w:t>V</w:t>
      </w:r>
      <w:r w:rsidR="003C5744" w:rsidRPr="003C5744">
        <w:rPr>
          <w:rFonts w:asciiTheme="minorHAnsi" w:hAnsiTheme="minorHAnsi" w:cstheme="minorHAnsi"/>
        </w:rPr>
        <w:t>imperku</w:t>
      </w:r>
      <w:r w:rsidR="003C5744">
        <w:rPr>
          <w:rFonts w:asciiTheme="minorHAnsi" w:hAnsiTheme="minorHAnsi" w:cstheme="minorHAnsi"/>
        </w:rPr>
        <w:t xml:space="preserve">“  </w:t>
      </w:r>
    </w:p>
    <w:p w14:paraId="579732FF" w14:textId="77777777" w:rsidR="0060539F" w:rsidRPr="00890315" w:rsidRDefault="0060539F" w:rsidP="0060539F">
      <w:pPr>
        <w:widowControl/>
        <w:jc w:val="both"/>
        <w:rPr>
          <w:rFonts w:asciiTheme="minorHAnsi" w:hAnsiTheme="minorHAnsi" w:cstheme="minorHAnsi"/>
        </w:rPr>
      </w:pPr>
    </w:p>
    <w:p w14:paraId="5799E4C8" w14:textId="45307035" w:rsidR="0060539F" w:rsidRDefault="0060539F" w:rsidP="00314DAB">
      <w:pPr>
        <w:widowControl/>
        <w:jc w:val="both"/>
        <w:rPr>
          <w:rFonts w:asciiTheme="minorHAnsi" w:hAnsiTheme="minorHAnsi" w:cstheme="minorHAnsi"/>
        </w:rPr>
      </w:pPr>
      <w:r w:rsidRPr="00890315">
        <w:rPr>
          <w:rFonts w:asciiTheme="minorHAnsi" w:hAnsiTheme="minorHAnsi" w:cstheme="minorHAnsi"/>
        </w:rPr>
        <w:t xml:space="preserve">Objednáváme u Vás </w:t>
      </w:r>
      <w:r w:rsidR="003C5744">
        <w:rPr>
          <w:rFonts w:asciiTheme="minorHAnsi" w:hAnsiTheme="minorHAnsi" w:cstheme="minorHAnsi"/>
        </w:rPr>
        <w:t>vytvoření K</w:t>
      </w:r>
      <w:r w:rsidR="003C5744" w:rsidRPr="003C5744">
        <w:rPr>
          <w:rFonts w:asciiTheme="minorHAnsi" w:hAnsiTheme="minorHAnsi" w:cstheme="minorHAnsi"/>
        </w:rPr>
        <w:t xml:space="preserve">oncepce kultury a kulturního turismu ve </w:t>
      </w:r>
      <w:r w:rsidR="003C5744">
        <w:rPr>
          <w:rFonts w:asciiTheme="minorHAnsi" w:hAnsiTheme="minorHAnsi" w:cstheme="minorHAnsi"/>
        </w:rPr>
        <w:t>V</w:t>
      </w:r>
      <w:r w:rsidR="003C5744" w:rsidRPr="003C5744">
        <w:rPr>
          <w:rFonts w:asciiTheme="minorHAnsi" w:hAnsiTheme="minorHAnsi" w:cstheme="minorHAnsi"/>
        </w:rPr>
        <w:t>imperku</w:t>
      </w:r>
      <w:r w:rsidR="003C5744">
        <w:rPr>
          <w:rFonts w:asciiTheme="minorHAnsi" w:hAnsiTheme="minorHAnsi" w:cstheme="minorHAnsi"/>
        </w:rPr>
        <w:t xml:space="preserve"> </w:t>
      </w:r>
    </w:p>
    <w:p w14:paraId="6E4D6DFA" w14:textId="77777777" w:rsidR="003C5744" w:rsidRDefault="003C5744" w:rsidP="00314DAB">
      <w:pPr>
        <w:widowControl/>
        <w:jc w:val="both"/>
        <w:rPr>
          <w:rFonts w:asciiTheme="minorHAnsi" w:hAnsiTheme="minorHAnsi" w:cstheme="minorHAnsi"/>
        </w:rPr>
      </w:pPr>
    </w:p>
    <w:p w14:paraId="29D33E33" w14:textId="77777777" w:rsidR="003C5744" w:rsidRPr="003C5744" w:rsidRDefault="003C5744" w:rsidP="003C5744">
      <w:pPr>
        <w:widowControl/>
        <w:jc w:val="both"/>
        <w:rPr>
          <w:rFonts w:asciiTheme="minorHAnsi" w:hAnsiTheme="minorHAnsi" w:cstheme="minorHAnsi"/>
        </w:rPr>
      </w:pPr>
      <w:r w:rsidRPr="003C5744">
        <w:rPr>
          <w:rFonts w:asciiTheme="minorHAnsi" w:hAnsiTheme="minorHAnsi" w:cstheme="minorHAnsi"/>
        </w:rPr>
        <w:t xml:space="preserve">ETAPA 1 – Zpřesnění cílů a procesu tvorby Strategie </w:t>
      </w:r>
    </w:p>
    <w:p w14:paraId="2805F622" w14:textId="77777777" w:rsidR="003C5744" w:rsidRPr="003C5744" w:rsidRDefault="003C5744" w:rsidP="003C5744">
      <w:pPr>
        <w:widowControl/>
        <w:jc w:val="both"/>
        <w:rPr>
          <w:rFonts w:asciiTheme="minorHAnsi" w:hAnsiTheme="minorHAnsi" w:cstheme="minorHAnsi"/>
        </w:rPr>
      </w:pPr>
      <w:r w:rsidRPr="003C5744">
        <w:rPr>
          <w:rFonts w:asciiTheme="minorHAnsi" w:hAnsiTheme="minorHAnsi" w:cstheme="minorHAnsi"/>
        </w:rPr>
        <w:t>•</w:t>
      </w:r>
      <w:r w:rsidRPr="003C5744">
        <w:rPr>
          <w:rFonts w:asciiTheme="minorHAnsi" w:hAnsiTheme="minorHAnsi" w:cstheme="minorHAnsi"/>
        </w:rPr>
        <w:tab/>
        <w:t xml:space="preserve">Zjištění potřeb </w:t>
      </w:r>
    </w:p>
    <w:p w14:paraId="07C03465" w14:textId="77777777" w:rsidR="003C5744" w:rsidRPr="003C5744" w:rsidRDefault="003C5744" w:rsidP="003C5744">
      <w:pPr>
        <w:widowControl/>
        <w:jc w:val="both"/>
        <w:rPr>
          <w:rFonts w:asciiTheme="minorHAnsi" w:hAnsiTheme="minorHAnsi" w:cstheme="minorHAnsi"/>
        </w:rPr>
      </w:pPr>
      <w:r w:rsidRPr="003C5744">
        <w:rPr>
          <w:rFonts w:asciiTheme="minorHAnsi" w:hAnsiTheme="minorHAnsi" w:cstheme="minorHAnsi"/>
        </w:rPr>
        <w:t>•</w:t>
      </w:r>
      <w:r w:rsidRPr="003C5744">
        <w:rPr>
          <w:rFonts w:asciiTheme="minorHAnsi" w:hAnsiTheme="minorHAnsi" w:cstheme="minorHAnsi"/>
        </w:rPr>
        <w:tab/>
        <w:t>Analýza aktérů</w:t>
      </w:r>
    </w:p>
    <w:p w14:paraId="73A6C973" w14:textId="77777777" w:rsidR="003C5744" w:rsidRPr="003C5744" w:rsidRDefault="003C5744" w:rsidP="003C5744">
      <w:pPr>
        <w:widowControl/>
        <w:jc w:val="both"/>
        <w:rPr>
          <w:rFonts w:asciiTheme="minorHAnsi" w:hAnsiTheme="minorHAnsi" w:cstheme="minorHAnsi"/>
        </w:rPr>
      </w:pPr>
      <w:r w:rsidRPr="003C5744">
        <w:rPr>
          <w:rFonts w:asciiTheme="minorHAnsi" w:hAnsiTheme="minorHAnsi" w:cstheme="minorHAnsi"/>
        </w:rPr>
        <w:t>•</w:t>
      </w:r>
      <w:r w:rsidRPr="003C5744">
        <w:rPr>
          <w:rFonts w:asciiTheme="minorHAnsi" w:hAnsiTheme="minorHAnsi" w:cstheme="minorHAnsi"/>
        </w:rPr>
        <w:tab/>
        <w:t>Definování hlavních problémových okruhů</w:t>
      </w:r>
    </w:p>
    <w:p w14:paraId="608B3AE9" w14:textId="77777777" w:rsidR="003C5744" w:rsidRPr="003C5744" w:rsidRDefault="003C5744" w:rsidP="003C5744">
      <w:pPr>
        <w:widowControl/>
        <w:jc w:val="both"/>
        <w:rPr>
          <w:rFonts w:asciiTheme="minorHAnsi" w:hAnsiTheme="minorHAnsi" w:cstheme="minorHAnsi"/>
        </w:rPr>
      </w:pPr>
      <w:r w:rsidRPr="003C5744">
        <w:rPr>
          <w:rFonts w:asciiTheme="minorHAnsi" w:hAnsiTheme="minorHAnsi" w:cstheme="minorHAnsi"/>
        </w:rPr>
        <w:t xml:space="preserve">ETAPA 2 – ANALÝZA – sběr dat a analytické práce </w:t>
      </w:r>
    </w:p>
    <w:p w14:paraId="585FD97B" w14:textId="77777777" w:rsidR="003C5744" w:rsidRPr="003C5744" w:rsidRDefault="003C5744" w:rsidP="003C5744">
      <w:pPr>
        <w:widowControl/>
        <w:jc w:val="both"/>
        <w:rPr>
          <w:rFonts w:asciiTheme="minorHAnsi" w:hAnsiTheme="minorHAnsi" w:cstheme="minorHAnsi"/>
        </w:rPr>
      </w:pPr>
      <w:r w:rsidRPr="003C5744">
        <w:rPr>
          <w:rFonts w:asciiTheme="minorHAnsi" w:hAnsiTheme="minorHAnsi" w:cstheme="minorHAnsi"/>
        </w:rPr>
        <w:t>•</w:t>
      </w:r>
      <w:r w:rsidRPr="003C5744">
        <w:rPr>
          <w:rFonts w:asciiTheme="minorHAnsi" w:hAnsiTheme="minorHAnsi" w:cstheme="minorHAnsi"/>
        </w:rPr>
        <w:tab/>
        <w:t>Sběr dat a analýza podkladů</w:t>
      </w:r>
    </w:p>
    <w:p w14:paraId="70271F8B" w14:textId="77777777" w:rsidR="003C5744" w:rsidRPr="003C5744" w:rsidRDefault="003C5744" w:rsidP="003C5744">
      <w:pPr>
        <w:widowControl/>
        <w:jc w:val="both"/>
        <w:rPr>
          <w:rFonts w:asciiTheme="minorHAnsi" w:hAnsiTheme="minorHAnsi" w:cstheme="minorHAnsi"/>
        </w:rPr>
      </w:pPr>
      <w:r w:rsidRPr="003C5744">
        <w:rPr>
          <w:rFonts w:asciiTheme="minorHAnsi" w:hAnsiTheme="minorHAnsi" w:cstheme="minorHAnsi"/>
        </w:rPr>
        <w:t>•</w:t>
      </w:r>
      <w:r w:rsidRPr="003C5744">
        <w:rPr>
          <w:rFonts w:asciiTheme="minorHAnsi" w:hAnsiTheme="minorHAnsi" w:cstheme="minorHAnsi"/>
        </w:rPr>
        <w:tab/>
        <w:t xml:space="preserve">Syntéza poznatků a tvorba analytické části </w:t>
      </w:r>
    </w:p>
    <w:p w14:paraId="27F20BDD" w14:textId="77777777" w:rsidR="003C5744" w:rsidRPr="003C5744" w:rsidRDefault="003C5744" w:rsidP="003C5744">
      <w:pPr>
        <w:widowControl/>
        <w:jc w:val="both"/>
        <w:rPr>
          <w:rFonts w:asciiTheme="minorHAnsi" w:hAnsiTheme="minorHAnsi" w:cstheme="minorHAnsi"/>
        </w:rPr>
      </w:pPr>
      <w:r w:rsidRPr="003C5744">
        <w:rPr>
          <w:rFonts w:asciiTheme="minorHAnsi" w:hAnsiTheme="minorHAnsi" w:cstheme="minorHAnsi"/>
        </w:rPr>
        <w:t xml:space="preserve">ETAPA 3 – NÁVRH STRATEGICKÉHO RÁMCE </w:t>
      </w:r>
    </w:p>
    <w:p w14:paraId="0BBDD436" w14:textId="77777777" w:rsidR="003C5744" w:rsidRPr="003C5744" w:rsidRDefault="003C5744" w:rsidP="003C5744">
      <w:pPr>
        <w:widowControl/>
        <w:jc w:val="both"/>
        <w:rPr>
          <w:rFonts w:asciiTheme="minorHAnsi" w:hAnsiTheme="minorHAnsi" w:cstheme="minorHAnsi"/>
        </w:rPr>
      </w:pPr>
      <w:r w:rsidRPr="003C5744">
        <w:rPr>
          <w:rFonts w:asciiTheme="minorHAnsi" w:hAnsiTheme="minorHAnsi" w:cstheme="minorHAnsi"/>
        </w:rPr>
        <w:t>•</w:t>
      </w:r>
      <w:r w:rsidRPr="003C5744">
        <w:rPr>
          <w:rFonts w:asciiTheme="minorHAnsi" w:hAnsiTheme="minorHAnsi" w:cstheme="minorHAnsi"/>
        </w:rPr>
        <w:tab/>
        <w:t xml:space="preserve">Definování společných priorit a vize </w:t>
      </w:r>
    </w:p>
    <w:p w14:paraId="0C82D491" w14:textId="77777777" w:rsidR="003C5744" w:rsidRPr="003C5744" w:rsidRDefault="003C5744" w:rsidP="003C5744">
      <w:pPr>
        <w:widowControl/>
        <w:jc w:val="both"/>
        <w:rPr>
          <w:rFonts w:asciiTheme="minorHAnsi" w:hAnsiTheme="minorHAnsi" w:cstheme="minorHAnsi"/>
        </w:rPr>
      </w:pPr>
      <w:r w:rsidRPr="003C5744">
        <w:rPr>
          <w:rFonts w:asciiTheme="minorHAnsi" w:hAnsiTheme="minorHAnsi" w:cstheme="minorHAnsi"/>
        </w:rPr>
        <w:t>•</w:t>
      </w:r>
      <w:r w:rsidRPr="003C5744">
        <w:rPr>
          <w:rFonts w:asciiTheme="minorHAnsi" w:hAnsiTheme="minorHAnsi" w:cstheme="minorHAnsi"/>
        </w:rPr>
        <w:tab/>
        <w:t>Navržení cílů a opatření, jejichž naplňování povede k dosažení vize</w:t>
      </w:r>
    </w:p>
    <w:p w14:paraId="122173F4" w14:textId="77777777" w:rsidR="003C5744" w:rsidRPr="003C5744" w:rsidRDefault="003C5744" w:rsidP="003C5744">
      <w:pPr>
        <w:widowControl/>
        <w:jc w:val="both"/>
        <w:rPr>
          <w:rFonts w:asciiTheme="minorHAnsi" w:hAnsiTheme="minorHAnsi" w:cstheme="minorHAnsi"/>
        </w:rPr>
      </w:pPr>
      <w:r w:rsidRPr="003C5744">
        <w:rPr>
          <w:rFonts w:asciiTheme="minorHAnsi" w:hAnsiTheme="minorHAnsi" w:cstheme="minorHAnsi"/>
        </w:rPr>
        <w:t>ETAPA 4 – NÁVRH AKČNÍHO PLÁNU</w:t>
      </w:r>
    </w:p>
    <w:p w14:paraId="45516A2B" w14:textId="286A10BD" w:rsidR="0060539F" w:rsidRPr="00890315" w:rsidRDefault="003C5744" w:rsidP="003C5744">
      <w:pPr>
        <w:widowControl/>
        <w:jc w:val="both"/>
        <w:rPr>
          <w:rFonts w:asciiTheme="minorHAnsi" w:hAnsiTheme="minorHAnsi" w:cstheme="minorHAnsi"/>
        </w:rPr>
      </w:pPr>
      <w:r w:rsidRPr="003C5744">
        <w:rPr>
          <w:rFonts w:asciiTheme="minorHAnsi" w:hAnsiTheme="minorHAnsi" w:cstheme="minorHAnsi"/>
        </w:rPr>
        <w:t>•</w:t>
      </w:r>
      <w:r w:rsidRPr="003C5744">
        <w:rPr>
          <w:rFonts w:asciiTheme="minorHAnsi" w:hAnsiTheme="minorHAnsi" w:cstheme="minorHAnsi"/>
        </w:rPr>
        <w:tab/>
        <w:t>Návrh, připomínkování a projednání akčního plánu</w:t>
      </w:r>
    </w:p>
    <w:p w14:paraId="5F62C6B7" w14:textId="274699C2" w:rsidR="0060539F" w:rsidRDefault="0060539F" w:rsidP="0060539F">
      <w:pPr>
        <w:widowControl/>
        <w:jc w:val="both"/>
        <w:rPr>
          <w:rFonts w:asciiTheme="minorHAnsi" w:hAnsiTheme="minorHAnsi" w:cstheme="minorHAnsi"/>
        </w:rPr>
      </w:pPr>
    </w:p>
    <w:p w14:paraId="5A857181" w14:textId="36D9F991" w:rsidR="003F5529" w:rsidRDefault="003F5529" w:rsidP="0060539F">
      <w:pPr>
        <w:widowControl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Dílo je považováno za hotové, jakmile bude odsouhlaseno Radou města Vimperk.</w:t>
      </w:r>
    </w:p>
    <w:p w14:paraId="25859B8B" w14:textId="77777777" w:rsidR="003F5529" w:rsidRPr="00890315" w:rsidRDefault="003F5529" w:rsidP="0060539F">
      <w:pPr>
        <w:widowControl/>
        <w:jc w:val="both"/>
        <w:rPr>
          <w:rFonts w:asciiTheme="minorHAnsi" w:hAnsiTheme="minorHAnsi" w:cstheme="minorHAnsi"/>
        </w:rPr>
      </w:pPr>
    </w:p>
    <w:p w14:paraId="6B6E452D" w14:textId="5BEB45A0" w:rsidR="0060539F" w:rsidRDefault="00B8632E" w:rsidP="0060539F">
      <w:pPr>
        <w:widowControl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Termín: </w:t>
      </w:r>
      <w:r>
        <w:rPr>
          <w:rFonts w:asciiTheme="minorHAnsi" w:hAnsiTheme="minorHAnsi" w:cstheme="minorHAnsi"/>
        </w:rPr>
        <w:tab/>
        <w:t>do 31. 8. 2022</w:t>
      </w:r>
    </w:p>
    <w:p w14:paraId="5667D7AC" w14:textId="42E61E52" w:rsidR="00B8632E" w:rsidRPr="00890315" w:rsidRDefault="00B8632E" w:rsidP="0060539F">
      <w:pPr>
        <w:widowControl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</w:t>
      </w:r>
      <w:r w:rsidR="003F5529">
        <w:rPr>
          <w:rFonts w:asciiTheme="minorHAnsi" w:hAnsiTheme="minorHAnsi" w:cstheme="minorHAnsi"/>
        </w:rPr>
        <w:t xml:space="preserve"> díla:</w:t>
      </w:r>
      <w:r>
        <w:rPr>
          <w:rFonts w:asciiTheme="minorHAnsi" w:hAnsiTheme="minorHAnsi" w:cstheme="minorHAnsi"/>
        </w:rPr>
        <w:tab/>
        <w:t>185 </w:t>
      </w:r>
      <w:r w:rsidR="003F5529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00 Kč včetně DPH</w:t>
      </w:r>
    </w:p>
    <w:p w14:paraId="0060C25E" w14:textId="67BDDE31" w:rsidR="0060539F" w:rsidRDefault="0060539F" w:rsidP="0060539F">
      <w:pPr>
        <w:widowControl/>
        <w:jc w:val="both"/>
        <w:rPr>
          <w:rFonts w:asciiTheme="minorHAnsi" w:hAnsiTheme="minorHAnsi" w:cstheme="minorHAnsi"/>
        </w:rPr>
      </w:pPr>
    </w:p>
    <w:p w14:paraId="7A01FCF3" w14:textId="3951FFD9" w:rsidR="001410D0" w:rsidRDefault="001410D0" w:rsidP="0060539F">
      <w:pPr>
        <w:widowControl/>
        <w:jc w:val="both"/>
        <w:rPr>
          <w:rFonts w:asciiTheme="minorHAnsi" w:hAnsiTheme="minorHAnsi" w:cstheme="minorHAnsi"/>
        </w:rPr>
      </w:pPr>
    </w:p>
    <w:p w14:paraId="19D0EE31" w14:textId="7F4E96C7" w:rsidR="001410D0" w:rsidRDefault="001410D0" w:rsidP="0060539F">
      <w:pPr>
        <w:widowControl/>
        <w:jc w:val="both"/>
        <w:rPr>
          <w:rFonts w:asciiTheme="minorHAnsi" w:hAnsiTheme="minorHAnsi" w:cstheme="minorHAnsi"/>
        </w:rPr>
      </w:pPr>
    </w:p>
    <w:p w14:paraId="04FB4D5A" w14:textId="77777777" w:rsidR="001410D0" w:rsidRPr="00890315" w:rsidRDefault="001410D0" w:rsidP="0060539F">
      <w:pPr>
        <w:widowControl/>
        <w:jc w:val="both"/>
        <w:rPr>
          <w:rFonts w:asciiTheme="minorHAnsi" w:hAnsiTheme="minorHAnsi" w:cstheme="minorHAnsi"/>
        </w:rPr>
      </w:pPr>
    </w:p>
    <w:p w14:paraId="1B0D3CBC" w14:textId="77777777" w:rsidR="0060539F" w:rsidRPr="00890315" w:rsidRDefault="0060539F" w:rsidP="0060539F">
      <w:pPr>
        <w:widowControl/>
        <w:jc w:val="both"/>
        <w:rPr>
          <w:rFonts w:asciiTheme="minorHAnsi" w:hAnsiTheme="minorHAnsi" w:cstheme="minorHAnsi"/>
        </w:rPr>
      </w:pPr>
    </w:p>
    <w:p w14:paraId="65DFAEB2" w14:textId="7B605640" w:rsidR="0060539F" w:rsidRPr="00890315" w:rsidRDefault="0060539F" w:rsidP="0060539F">
      <w:pPr>
        <w:widowControl/>
        <w:jc w:val="both"/>
        <w:rPr>
          <w:rFonts w:asciiTheme="minorHAnsi" w:hAnsiTheme="minorHAnsi" w:cstheme="minorHAnsi"/>
        </w:rPr>
      </w:pPr>
      <w:r w:rsidRPr="00890315">
        <w:rPr>
          <w:rFonts w:asciiTheme="minorHAnsi" w:hAnsiTheme="minorHAnsi" w:cstheme="minorHAnsi"/>
        </w:rPr>
        <w:t xml:space="preserve">Ve Vimperku </w:t>
      </w:r>
      <w:r w:rsidR="003F5529">
        <w:rPr>
          <w:rFonts w:asciiTheme="minorHAnsi" w:hAnsiTheme="minorHAnsi" w:cstheme="minorHAnsi"/>
        </w:rPr>
        <w:t>7</w:t>
      </w:r>
      <w:r w:rsidR="00E402D4">
        <w:rPr>
          <w:rFonts w:asciiTheme="minorHAnsi" w:hAnsiTheme="minorHAnsi" w:cstheme="minorHAnsi"/>
        </w:rPr>
        <w:t>. 3. 2022</w:t>
      </w:r>
      <w:r w:rsidRPr="00890315">
        <w:rPr>
          <w:rFonts w:asciiTheme="minorHAnsi" w:hAnsiTheme="minorHAnsi" w:cstheme="minorHAnsi"/>
        </w:rPr>
        <w:tab/>
      </w:r>
      <w:r w:rsidRPr="00890315">
        <w:rPr>
          <w:rFonts w:asciiTheme="minorHAnsi" w:hAnsiTheme="minorHAnsi" w:cstheme="minorHAnsi"/>
        </w:rPr>
        <w:tab/>
      </w:r>
      <w:r w:rsidRPr="00890315">
        <w:rPr>
          <w:rFonts w:asciiTheme="minorHAnsi" w:hAnsiTheme="minorHAnsi" w:cstheme="minorHAnsi"/>
        </w:rPr>
        <w:tab/>
      </w:r>
      <w:r w:rsidRPr="00890315">
        <w:rPr>
          <w:rFonts w:asciiTheme="minorHAnsi" w:hAnsiTheme="minorHAnsi" w:cstheme="minorHAnsi"/>
        </w:rPr>
        <w:tab/>
      </w:r>
      <w:r w:rsidRPr="00890315">
        <w:rPr>
          <w:rFonts w:asciiTheme="minorHAnsi" w:hAnsiTheme="minorHAnsi" w:cstheme="minorHAnsi"/>
        </w:rPr>
        <w:tab/>
        <w:t>Tomáš Jiřička, ředitel</w:t>
      </w:r>
    </w:p>
    <w:p w14:paraId="513DC5F1" w14:textId="77777777" w:rsidR="0060539F" w:rsidRPr="00890315" w:rsidRDefault="0060539F" w:rsidP="0060539F">
      <w:pPr>
        <w:widowControl/>
        <w:jc w:val="both"/>
        <w:rPr>
          <w:rFonts w:asciiTheme="minorHAnsi" w:hAnsiTheme="minorHAnsi" w:cstheme="minorHAnsi"/>
        </w:rPr>
      </w:pPr>
      <w:r w:rsidRPr="00890315">
        <w:rPr>
          <w:rFonts w:asciiTheme="minorHAnsi" w:hAnsiTheme="minorHAnsi" w:cstheme="minorHAnsi"/>
        </w:rPr>
        <w:tab/>
      </w:r>
      <w:r w:rsidRPr="00890315">
        <w:rPr>
          <w:rFonts w:asciiTheme="minorHAnsi" w:hAnsiTheme="minorHAnsi" w:cstheme="minorHAnsi"/>
        </w:rPr>
        <w:tab/>
      </w:r>
      <w:r w:rsidRPr="00890315">
        <w:rPr>
          <w:rFonts w:asciiTheme="minorHAnsi" w:hAnsiTheme="minorHAnsi" w:cstheme="minorHAnsi"/>
        </w:rPr>
        <w:tab/>
      </w:r>
      <w:r w:rsidRPr="00890315">
        <w:rPr>
          <w:rFonts w:asciiTheme="minorHAnsi" w:hAnsiTheme="minorHAnsi" w:cstheme="minorHAnsi"/>
        </w:rPr>
        <w:tab/>
      </w:r>
      <w:r w:rsidRPr="00890315">
        <w:rPr>
          <w:rFonts w:asciiTheme="minorHAnsi" w:hAnsiTheme="minorHAnsi" w:cstheme="minorHAnsi"/>
        </w:rPr>
        <w:tab/>
      </w:r>
      <w:r w:rsidRPr="00890315">
        <w:rPr>
          <w:rFonts w:asciiTheme="minorHAnsi" w:hAnsiTheme="minorHAnsi" w:cstheme="minorHAnsi"/>
        </w:rPr>
        <w:tab/>
      </w:r>
      <w:r w:rsidRPr="00890315">
        <w:rPr>
          <w:rFonts w:asciiTheme="minorHAnsi" w:hAnsiTheme="minorHAnsi" w:cstheme="minorHAnsi"/>
        </w:rPr>
        <w:tab/>
      </w:r>
      <w:r w:rsidRPr="00890315">
        <w:rPr>
          <w:rFonts w:asciiTheme="minorHAnsi" w:hAnsiTheme="minorHAnsi" w:cstheme="minorHAnsi"/>
        </w:rPr>
        <w:tab/>
        <w:t xml:space="preserve">     </w:t>
      </w:r>
      <w:proofErr w:type="spellStart"/>
      <w:r w:rsidRPr="00890315">
        <w:rPr>
          <w:rFonts w:asciiTheme="minorHAnsi" w:hAnsiTheme="minorHAnsi" w:cstheme="minorHAnsi"/>
        </w:rPr>
        <w:t>MěKS</w:t>
      </w:r>
      <w:proofErr w:type="spellEnd"/>
      <w:r w:rsidRPr="00890315">
        <w:rPr>
          <w:rFonts w:asciiTheme="minorHAnsi" w:hAnsiTheme="minorHAnsi" w:cstheme="minorHAnsi"/>
        </w:rPr>
        <w:t xml:space="preserve"> Vimperk</w:t>
      </w:r>
    </w:p>
    <w:p w14:paraId="5E0AE941" w14:textId="77777777" w:rsidR="003C783E" w:rsidRDefault="005460DC">
      <w:pPr>
        <w:widowControl/>
        <w:jc w:val="both"/>
      </w:pP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</w:p>
    <w:sectPr w:rsidR="003C783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93" w:right="1134" w:bottom="1693" w:left="1134" w:header="1134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E837" w14:textId="77777777" w:rsidR="003C783E" w:rsidRDefault="005460DC">
      <w:r>
        <w:separator/>
      </w:r>
    </w:p>
  </w:endnote>
  <w:endnote w:type="continuationSeparator" w:id="0">
    <w:p w14:paraId="4817846D" w14:textId="77777777" w:rsidR="003C783E" w:rsidRDefault="0054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alon">
    <w:altName w:val="Yu Gothic"/>
    <w:charset w:val="8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223F" w14:textId="77777777" w:rsidR="003C783E" w:rsidRDefault="003C78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6C8F" w14:textId="222BEBE6" w:rsidR="003C783E" w:rsidRDefault="00502085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346362F9" wp14:editId="4FF5C24D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5718810" cy="438150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438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499A4" w14:textId="77777777" w:rsidR="003C783E" w:rsidRDefault="003C78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34691" w14:textId="77777777" w:rsidR="003C783E" w:rsidRDefault="005460DC">
      <w:r>
        <w:separator/>
      </w:r>
    </w:p>
  </w:footnote>
  <w:footnote w:type="continuationSeparator" w:id="0">
    <w:p w14:paraId="1A4E7F32" w14:textId="77777777" w:rsidR="003C783E" w:rsidRDefault="00546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6D816" w14:textId="755630FA" w:rsidR="003C783E" w:rsidRDefault="00502085">
    <w:pPr>
      <w:pStyle w:val="Zhlav"/>
    </w:pPr>
    <w:r>
      <w:rPr>
        <w:noProof/>
      </w:rPr>
      <w:drawing>
        <wp:anchor distT="0" distB="0" distL="0" distR="0" simplePos="0" relativeHeight="251657216" behindDoc="0" locked="0" layoutInCell="1" allowOverlap="1" wp14:anchorId="136F6ADD" wp14:editId="2C813EE2">
          <wp:simplePos x="0" y="0"/>
          <wp:positionH relativeFrom="column">
            <wp:posOffset>7620</wp:posOffset>
          </wp:positionH>
          <wp:positionV relativeFrom="paragraph">
            <wp:posOffset>-250825</wp:posOffset>
          </wp:positionV>
          <wp:extent cx="1790700" cy="553720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53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8598" w14:textId="77777777" w:rsidR="003C783E" w:rsidRDefault="003C78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5CA2"/>
    <w:multiLevelType w:val="hybridMultilevel"/>
    <w:tmpl w:val="8F7CFE18"/>
    <w:lvl w:ilvl="0" w:tplc="0310BB50">
      <w:start w:val="19"/>
      <w:numFmt w:val="bullet"/>
      <w:lvlText w:val="-"/>
      <w:lvlJc w:val="left"/>
      <w:pPr>
        <w:ind w:left="720" w:hanging="360"/>
      </w:pPr>
      <w:rPr>
        <w:rFonts w:ascii="Avalon" w:eastAsia="Avalon" w:hAnsi="Avalon" w:cs="Avalon" w:hint="eastAsia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9B"/>
    <w:rsid w:val="001410D0"/>
    <w:rsid w:val="00314DAB"/>
    <w:rsid w:val="003C5744"/>
    <w:rsid w:val="003C783E"/>
    <w:rsid w:val="003F5529"/>
    <w:rsid w:val="00502085"/>
    <w:rsid w:val="005460DC"/>
    <w:rsid w:val="0059429B"/>
    <w:rsid w:val="005D391D"/>
    <w:rsid w:val="0060539F"/>
    <w:rsid w:val="00B8632E"/>
    <w:rsid w:val="00E4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0BFB3FCA"/>
  <w15:chartTrackingRefBased/>
  <w15:docId w15:val="{1C344CBF-CA80-4E52-A5CF-B42A8A70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0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7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3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3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Jiřička</dc:creator>
  <cp:keywords/>
  <cp:lastModifiedBy>Tomáš Jiřička</cp:lastModifiedBy>
  <cp:revision>2</cp:revision>
  <cp:lastPrinted>2021-10-15T09:11:00Z</cp:lastPrinted>
  <dcterms:created xsi:type="dcterms:W3CDTF">2022-03-07T12:34:00Z</dcterms:created>
  <dcterms:modified xsi:type="dcterms:W3CDTF">2022-03-07T12:34:00Z</dcterms:modified>
</cp:coreProperties>
</file>