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4219B335" w:rsidR="00EC40EC" w:rsidRPr="002D5576" w:rsidRDefault="00EC40EC" w:rsidP="00C8501F">
      <w:pPr>
        <w:pStyle w:val="SSNzev1"/>
        <w:rPr>
          <w:rFonts w:ascii="Tahoma" w:hAnsi="Tahoma" w:cs="Tahoma"/>
          <w:b w:val="0"/>
          <w:sz w:val="18"/>
          <w:szCs w:val="18"/>
        </w:rPr>
      </w:pPr>
      <w:bookmarkStart w:id="0" w:name="_GoBack"/>
      <w:bookmarkEnd w:id="0"/>
      <w:r w:rsidRPr="002D5576">
        <w:rPr>
          <w:rFonts w:ascii="Tahoma" w:hAnsi="Tahoma" w:cs="Tahoma"/>
          <w:sz w:val="18"/>
          <w:szCs w:val="18"/>
        </w:rPr>
        <w:t xml:space="preserve">smlouva </w:t>
      </w:r>
      <w:r w:rsidR="00CB2560" w:rsidRPr="002D5576">
        <w:rPr>
          <w:rFonts w:ascii="Tahoma" w:hAnsi="Tahoma" w:cs="Tahoma"/>
          <w:sz w:val="18"/>
          <w:szCs w:val="18"/>
        </w:rPr>
        <w:t>O</w:t>
      </w:r>
      <w:r w:rsidR="006D504B" w:rsidRPr="002D5576">
        <w:rPr>
          <w:rFonts w:ascii="Tahoma" w:hAnsi="Tahoma" w:cs="Tahoma"/>
          <w:sz w:val="18"/>
          <w:szCs w:val="18"/>
        </w:rPr>
        <w:t xml:space="preserve"> </w:t>
      </w:r>
      <w:r w:rsidR="00EE5194" w:rsidRPr="002D5576">
        <w:rPr>
          <w:rFonts w:ascii="Tahoma" w:hAnsi="Tahoma" w:cs="Tahoma"/>
          <w:sz w:val="18"/>
          <w:szCs w:val="18"/>
        </w:rPr>
        <w:t>Dodávk</w:t>
      </w:r>
      <w:r w:rsidR="00CB2560" w:rsidRPr="002D5576">
        <w:rPr>
          <w:rFonts w:ascii="Tahoma" w:hAnsi="Tahoma" w:cs="Tahoma"/>
          <w:sz w:val="18"/>
          <w:szCs w:val="18"/>
        </w:rPr>
        <w:t>ách</w:t>
      </w:r>
      <w:r w:rsidR="00EE5194" w:rsidRPr="002D5576">
        <w:rPr>
          <w:rFonts w:ascii="Tahoma" w:hAnsi="Tahoma" w:cs="Tahoma"/>
          <w:sz w:val="18"/>
          <w:szCs w:val="18"/>
        </w:rPr>
        <w:t xml:space="preserve"> </w:t>
      </w:r>
      <w:r w:rsidR="00092D00" w:rsidRPr="002D5576">
        <w:rPr>
          <w:rFonts w:ascii="Tahoma" w:hAnsi="Tahoma" w:cs="Tahoma"/>
          <w:sz w:val="18"/>
          <w:szCs w:val="18"/>
        </w:rPr>
        <w:t>plateb</w:t>
      </w:r>
      <w:r w:rsidR="47BF2AD3" w:rsidRPr="002D5576">
        <w:rPr>
          <w:rFonts w:ascii="Tahoma" w:hAnsi="Tahoma" w:cs="Tahoma"/>
          <w:sz w:val="18"/>
          <w:szCs w:val="18"/>
        </w:rPr>
        <w:t>N</w:t>
      </w:r>
      <w:r w:rsidR="00092D00" w:rsidRPr="002D5576">
        <w:rPr>
          <w:rFonts w:ascii="Tahoma" w:hAnsi="Tahoma" w:cs="Tahoma"/>
          <w:sz w:val="18"/>
          <w:szCs w:val="18"/>
        </w:rPr>
        <w:t>ích automatů včetně obslužného SW</w:t>
      </w:r>
    </w:p>
    <w:p w14:paraId="58586A39" w14:textId="77777777" w:rsidR="00EC40EC" w:rsidRPr="002D5576" w:rsidRDefault="00EC40EC" w:rsidP="005F690C">
      <w:pPr>
        <w:rPr>
          <w:rFonts w:ascii="Tahoma" w:hAnsi="Tahoma" w:cs="Tahoma"/>
          <w:b/>
          <w:sz w:val="16"/>
          <w:szCs w:val="16"/>
        </w:rPr>
      </w:pPr>
    </w:p>
    <w:p w14:paraId="35C77E05" w14:textId="77777777" w:rsidR="00A70DB8" w:rsidRPr="002D5576" w:rsidRDefault="00A70DB8" w:rsidP="00A70DB8">
      <w:pPr>
        <w:pStyle w:val="Nzev"/>
        <w:rPr>
          <w:rFonts w:ascii="Tahoma" w:hAnsi="Tahoma" w:cs="Tahoma"/>
          <w:sz w:val="16"/>
          <w:szCs w:val="16"/>
        </w:rPr>
      </w:pPr>
    </w:p>
    <w:p w14:paraId="28302329" w14:textId="77777777" w:rsidR="00455019" w:rsidRPr="002D5576" w:rsidRDefault="00455019" w:rsidP="00455019">
      <w:pPr>
        <w:rPr>
          <w:rFonts w:ascii="Tahoma" w:hAnsi="Tahoma" w:cs="Tahoma"/>
          <w:b/>
          <w:kern w:val="0"/>
          <w:sz w:val="16"/>
          <w:szCs w:val="16"/>
          <w:lang w:eastAsia="cs-CZ"/>
        </w:rPr>
      </w:pPr>
      <w:r w:rsidRPr="002D5576">
        <w:rPr>
          <w:rFonts w:ascii="Tahoma" w:hAnsi="Tahoma" w:cs="Tahoma"/>
          <w:b/>
          <w:sz w:val="16"/>
          <w:szCs w:val="16"/>
        </w:rPr>
        <w:t>AS Parking s.r.o.</w:t>
      </w:r>
    </w:p>
    <w:p w14:paraId="59C1AFD0" w14:textId="75FE8089" w:rsidR="00455019" w:rsidRPr="002D5576" w:rsidRDefault="00B74DB9" w:rsidP="00455019">
      <w:pPr>
        <w:rPr>
          <w:rFonts w:ascii="Tahoma" w:hAnsi="Tahoma" w:cs="Tahoma"/>
          <w:sz w:val="16"/>
          <w:szCs w:val="16"/>
        </w:rPr>
      </w:pPr>
      <w:r w:rsidRPr="002D5576">
        <w:rPr>
          <w:rFonts w:ascii="Tahoma" w:hAnsi="Tahoma" w:cs="Tahoma"/>
          <w:sz w:val="16"/>
          <w:szCs w:val="16"/>
        </w:rPr>
        <w:t>z</w:t>
      </w:r>
      <w:r w:rsidR="00455019" w:rsidRPr="002D5576">
        <w:rPr>
          <w:rFonts w:ascii="Tahoma" w:hAnsi="Tahoma" w:cs="Tahoma"/>
          <w:sz w:val="16"/>
          <w:szCs w:val="16"/>
        </w:rPr>
        <w:t>aps</w:t>
      </w:r>
      <w:r w:rsidR="003A6FEF" w:rsidRPr="002D5576">
        <w:rPr>
          <w:rFonts w:ascii="Tahoma" w:hAnsi="Tahoma" w:cs="Tahoma"/>
          <w:sz w:val="16"/>
          <w:szCs w:val="16"/>
        </w:rPr>
        <w:t>a</w:t>
      </w:r>
      <w:r w:rsidR="00455019" w:rsidRPr="002D5576">
        <w:rPr>
          <w:rFonts w:ascii="Tahoma" w:hAnsi="Tahoma" w:cs="Tahoma"/>
          <w:sz w:val="16"/>
          <w:szCs w:val="16"/>
        </w:rPr>
        <w:t>n</w:t>
      </w:r>
      <w:r w:rsidR="003A6FEF" w:rsidRPr="002D5576">
        <w:rPr>
          <w:rFonts w:ascii="Tahoma" w:hAnsi="Tahoma" w:cs="Tahoma"/>
          <w:sz w:val="16"/>
          <w:szCs w:val="16"/>
        </w:rPr>
        <w:t xml:space="preserve">á v obchodním rejstříku vedeném </w:t>
      </w:r>
      <w:r w:rsidR="00455019" w:rsidRPr="002D5576">
        <w:rPr>
          <w:rFonts w:ascii="Tahoma" w:hAnsi="Tahoma" w:cs="Tahoma"/>
          <w:sz w:val="16"/>
          <w:szCs w:val="16"/>
        </w:rPr>
        <w:t>Krajský</w:t>
      </w:r>
      <w:r w:rsidR="003A6FEF" w:rsidRPr="002D5576">
        <w:rPr>
          <w:rFonts w:ascii="Tahoma" w:hAnsi="Tahoma" w:cs="Tahoma"/>
          <w:sz w:val="16"/>
          <w:szCs w:val="16"/>
        </w:rPr>
        <w:t>m</w:t>
      </w:r>
      <w:r w:rsidR="00455019" w:rsidRPr="002D5576">
        <w:rPr>
          <w:rFonts w:ascii="Tahoma" w:hAnsi="Tahoma" w:cs="Tahoma"/>
          <w:sz w:val="16"/>
          <w:szCs w:val="16"/>
        </w:rPr>
        <w:t xml:space="preserve"> soud</w:t>
      </w:r>
      <w:r w:rsidR="003A6FEF" w:rsidRPr="002D5576">
        <w:rPr>
          <w:rFonts w:ascii="Tahoma" w:hAnsi="Tahoma" w:cs="Tahoma"/>
          <w:sz w:val="16"/>
          <w:szCs w:val="16"/>
        </w:rPr>
        <w:t>em</w:t>
      </w:r>
      <w:r w:rsidR="00455019" w:rsidRPr="002D5576">
        <w:rPr>
          <w:rFonts w:ascii="Tahoma" w:hAnsi="Tahoma" w:cs="Tahoma"/>
          <w:sz w:val="16"/>
          <w:szCs w:val="16"/>
        </w:rPr>
        <w:t xml:space="preserve"> v Brně, oddíl C, vložka č.31143  </w:t>
      </w:r>
      <w:r w:rsidR="00455019" w:rsidRPr="002D5576">
        <w:rPr>
          <w:rFonts w:ascii="Tahoma" w:hAnsi="Tahoma" w:cs="Tahoma"/>
          <w:sz w:val="16"/>
          <w:szCs w:val="16"/>
        </w:rPr>
        <w:tab/>
        <w:t xml:space="preserve">                      </w:t>
      </w:r>
    </w:p>
    <w:p w14:paraId="7682A92F" w14:textId="3F960F17" w:rsidR="00455019" w:rsidRPr="002D5576" w:rsidRDefault="00455019" w:rsidP="00455019">
      <w:pPr>
        <w:rPr>
          <w:rFonts w:ascii="Tahoma" w:hAnsi="Tahoma" w:cs="Tahoma"/>
          <w:sz w:val="16"/>
          <w:szCs w:val="16"/>
        </w:rPr>
      </w:pPr>
      <w:r w:rsidRPr="002D5576">
        <w:rPr>
          <w:rFonts w:ascii="Tahoma" w:hAnsi="Tahoma" w:cs="Tahoma"/>
          <w:sz w:val="16"/>
          <w:szCs w:val="16"/>
        </w:rPr>
        <w:t xml:space="preserve">se sídlem: </w:t>
      </w:r>
      <w:r w:rsidR="003A6FEF" w:rsidRPr="002D5576">
        <w:rPr>
          <w:rFonts w:ascii="Tahoma" w:hAnsi="Tahoma" w:cs="Tahoma"/>
          <w:sz w:val="16"/>
          <w:szCs w:val="16"/>
        </w:rPr>
        <w:tab/>
      </w:r>
      <w:r w:rsidR="003A6FEF" w:rsidRPr="002D5576">
        <w:rPr>
          <w:rFonts w:ascii="Tahoma" w:hAnsi="Tahoma" w:cs="Tahoma"/>
          <w:sz w:val="16"/>
          <w:szCs w:val="16"/>
        </w:rPr>
        <w:tab/>
      </w:r>
      <w:r w:rsidRPr="002D5576">
        <w:rPr>
          <w:rFonts w:ascii="Tahoma" w:hAnsi="Tahoma" w:cs="Tahoma"/>
          <w:sz w:val="16"/>
          <w:szCs w:val="16"/>
        </w:rPr>
        <w:t>Masarykova 118, 664 42 Modřice</w:t>
      </w:r>
      <w:r w:rsidRPr="002D5576">
        <w:rPr>
          <w:rFonts w:ascii="Tahoma" w:hAnsi="Tahoma" w:cs="Tahoma"/>
          <w:sz w:val="16"/>
          <w:szCs w:val="16"/>
        </w:rPr>
        <w:tab/>
        <w:t xml:space="preserve">   </w:t>
      </w:r>
    </w:p>
    <w:p w14:paraId="0DA15C20" w14:textId="6D58BBB5" w:rsidR="00455019" w:rsidRPr="002D5576" w:rsidRDefault="00455019" w:rsidP="00455019">
      <w:pPr>
        <w:rPr>
          <w:rFonts w:ascii="Tahoma" w:hAnsi="Tahoma" w:cs="Tahoma"/>
          <w:sz w:val="16"/>
          <w:szCs w:val="16"/>
        </w:rPr>
      </w:pPr>
      <w:r w:rsidRPr="002D5576">
        <w:rPr>
          <w:rFonts w:ascii="Tahoma" w:hAnsi="Tahoma" w:cs="Tahoma"/>
          <w:sz w:val="16"/>
          <w:szCs w:val="16"/>
        </w:rPr>
        <w:t xml:space="preserve">IČ: 25532961         </w:t>
      </w:r>
      <w:r w:rsidRPr="002D5576">
        <w:rPr>
          <w:rFonts w:ascii="Tahoma" w:hAnsi="Tahoma" w:cs="Tahoma"/>
          <w:sz w:val="16"/>
          <w:szCs w:val="16"/>
        </w:rPr>
        <w:tab/>
      </w:r>
      <w:r w:rsidR="008D680C">
        <w:rPr>
          <w:rFonts w:ascii="Tahoma" w:hAnsi="Tahoma" w:cs="Tahoma"/>
          <w:sz w:val="16"/>
          <w:szCs w:val="16"/>
        </w:rPr>
        <w:tab/>
      </w:r>
      <w:r w:rsidRPr="002D5576">
        <w:rPr>
          <w:rFonts w:ascii="Tahoma" w:hAnsi="Tahoma" w:cs="Tahoma"/>
          <w:sz w:val="16"/>
          <w:szCs w:val="16"/>
        </w:rPr>
        <w:t>DIČ: CZ25532961</w:t>
      </w:r>
    </w:p>
    <w:p w14:paraId="7DED7239" w14:textId="6D796FAA" w:rsidR="00455019" w:rsidRPr="002D5576" w:rsidRDefault="00455019" w:rsidP="00455019">
      <w:pPr>
        <w:rPr>
          <w:rFonts w:ascii="Tahoma" w:hAnsi="Tahoma" w:cs="Tahoma"/>
          <w:sz w:val="16"/>
          <w:szCs w:val="16"/>
        </w:rPr>
      </w:pPr>
      <w:r w:rsidRPr="002D5576">
        <w:rPr>
          <w:rFonts w:ascii="Tahoma" w:hAnsi="Tahoma" w:cs="Tahoma"/>
          <w:sz w:val="16"/>
          <w:szCs w:val="16"/>
        </w:rPr>
        <w:t>zastoupen</w:t>
      </w:r>
      <w:r w:rsidR="008A0D4C" w:rsidRPr="002D5576">
        <w:rPr>
          <w:rFonts w:ascii="Tahoma" w:hAnsi="Tahoma" w:cs="Tahoma"/>
          <w:sz w:val="16"/>
          <w:szCs w:val="16"/>
        </w:rPr>
        <w:t>á</w:t>
      </w:r>
      <w:r w:rsidRPr="002D5576">
        <w:rPr>
          <w:rFonts w:ascii="Tahoma" w:hAnsi="Tahoma" w:cs="Tahoma"/>
          <w:sz w:val="16"/>
          <w:szCs w:val="16"/>
        </w:rPr>
        <w:t xml:space="preserve">: </w:t>
      </w:r>
      <w:r w:rsidR="00B74DB9" w:rsidRPr="002D5576">
        <w:rPr>
          <w:rFonts w:ascii="Tahoma" w:hAnsi="Tahoma" w:cs="Tahoma"/>
          <w:sz w:val="16"/>
          <w:szCs w:val="16"/>
        </w:rPr>
        <w:tab/>
      </w:r>
      <w:r w:rsidR="00B74DB9" w:rsidRPr="002D5576">
        <w:rPr>
          <w:rFonts w:ascii="Tahoma" w:hAnsi="Tahoma" w:cs="Tahoma"/>
          <w:sz w:val="16"/>
          <w:szCs w:val="16"/>
        </w:rPr>
        <w:tab/>
      </w:r>
      <w:r w:rsidRPr="002D5576">
        <w:rPr>
          <w:rFonts w:ascii="Tahoma" w:hAnsi="Tahoma" w:cs="Tahoma"/>
          <w:sz w:val="16"/>
          <w:szCs w:val="16"/>
        </w:rPr>
        <w:t>Ing. Martinem Skoumalem, jednatelem</w:t>
      </w:r>
      <w:r w:rsidRPr="002D5576">
        <w:rPr>
          <w:rFonts w:ascii="Tahoma" w:hAnsi="Tahoma" w:cs="Tahoma"/>
          <w:sz w:val="16"/>
          <w:szCs w:val="16"/>
        </w:rPr>
        <w:tab/>
      </w:r>
    </w:p>
    <w:p w14:paraId="1943F2CF" w14:textId="0026110F" w:rsidR="00455019" w:rsidRPr="002D5576" w:rsidRDefault="00455019" w:rsidP="00455019">
      <w:pPr>
        <w:rPr>
          <w:rFonts w:ascii="Tahoma" w:hAnsi="Tahoma" w:cs="Tahoma"/>
          <w:sz w:val="16"/>
          <w:szCs w:val="16"/>
        </w:rPr>
      </w:pPr>
      <w:r w:rsidRPr="002D5576">
        <w:rPr>
          <w:rFonts w:ascii="Tahoma" w:hAnsi="Tahoma" w:cs="Tahoma"/>
          <w:sz w:val="16"/>
          <w:szCs w:val="16"/>
        </w:rPr>
        <w:t xml:space="preserve">bankovní spojení: </w:t>
      </w:r>
      <w:r w:rsidR="00B74DB9" w:rsidRPr="002D5576">
        <w:rPr>
          <w:rFonts w:ascii="Tahoma" w:hAnsi="Tahoma" w:cs="Tahoma"/>
          <w:sz w:val="16"/>
          <w:szCs w:val="16"/>
        </w:rPr>
        <w:tab/>
      </w:r>
      <w:r w:rsidR="008D680C">
        <w:rPr>
          <w:rFonts w:ascii="Tahoma" w:hAnsi="Tahoma" w:cs="Tahoma"/>
          <w:sz w:val="16"/>
          <w:szCs w:val="16"/>
        </w:rPr>
        <w:tab/>
      </w:r>
      <w:r w:rsidRPr="002D5576">
        <w:rPr>
          <w:rFonts w:ascii="Tahoma" w:hAnsi="Tahoma" w:cs="Tahoma"/>
          <w:sz w:val="16"/>
          <w:szCs w:val="16"/>
        </w:rPr>
        <w:t xml:space="preserve">ČSOB a.s. </w:t>
      </w:r>
      <w:r w:rsidRPr="002D5576">
        <w:rPr>
          <w:rFonts w:ascii="Tahoma" w:hAnsi="Tahoma" w:cs="Tahoma"/>
          <w:sz w:val="16"/>
          <w:szCs w:val="16"/>
        </w:rPr>
        <w:tab/>
      </w:r>
    </w:p>
    <w:p w14:paraId="28045071" w14:textId="377AB574" w:rsidR="00735A02" w:rsidRPr="002D5576" w:rsidRDefault="00455019" w:rsidP="00735A02">
      <w:pPr>
        <w:rPr>
          <w:rFonts w:ascii="Tahoma" w:hAnsi="Tahoma" w:cs="Tahoma"/>
          <w:sz w:val="16"/>
          <w:szCs w:val="16"/>
        </w:rPr>
      </w:pPr>
      <w:r w:rsidRPr="002D5576">
        <w:rPr>
          <w:rFonts w:ascii="Tahoma" w:hAnsi="Tahoma" w:cs="Tahoma"/>
          <w:sz w:val="16"/>
          <w:szCs w:val="16"/>
        </w:rPr>
        <w:t xml:space="preserve">číslo účtu: </w:t>
      </w:r>
      <w:r w:rsidR="00B74DB9" w:rsidRPr="002D5576">
        <w:rPr>
          <w:rFonts w:ascii="Tahoma" w:hAnsi="Tahoma" w:cs="Tahoma"/>
          <w:sz w:val="16"/>
          <w:szCs w:val="16"/>
        </w:rPr>
        <w:tab/>
      </w:r>
      <w:r w:rsidR="00B74DB9" w:rsidRPr="002D5576">
        <w:rPr>
          <w:rFonts w:ascii="Tahoma" w:hAnsi="Tahoma" w:cs="Tahoma"/>
          <w:sz w:val="16"/>
          <w:szCs w:val="16"/>
        </w:rPr>
        <w:tab/>
      </w:r>
      <w:r w:rsidR="0092643B">
        <w:rPr>
          <w:rFonts w:ascii="Tahoma" w:hAnsi="Tahoma" w:cs="Tahoma"/>
          <w:sz w:val="16"/>
          <w:szCs w:val="16"/>
        </w:rPr>
        <w:t>xxx</w:t>
      </w:r>
      <w:r w:rsidRPr="002D5576">
        <w:rPr>
          <w:rFonts w:ascii="Tahoma" w:hAnsi="Tahoma" w:cs="Tahoma"/>
          <w:sz w:val="16"/>
          <w:szCs w:val="16"/>
        </w:rPr>
        <w:t xml:space="preserve"> </w:t>
      </w:r>
    </w:p>
    <w:p w14:paraId="488ED930" w14:textId="5344C333" w:rsidR="00735A02" w:rsidRPr="002D5576" w:rsidRDefault="00735A02" w:rsidP="00735A02">
      <w:pPr>
        <w:rPr>
          <w:rFonts w:ascii="Tahoma" w:hAnsi="Tahoma" w:cs="Tahoma"/>
          <w:sz w:val="16"/>
          <w:szCs w:val="16"/>
        </w:rPr>
      </w:pPr>
      <w:r w:rsidRPr="002D5576">
        <w:rPr>
          <w:rFonts w:ascii="Tahoma" w:hAnsi="Tahoma" w:cs="Tahoma"/>
          <w:sz w:val="16"/>
          <w:szCs w:val="16"/>
        </w:rPr>
        <w:t xml:space="preserve">jako </w:t>
      </w:r>
      <w:r w:rsidRPr="002D5576">
        <w:rPr>
          <w:rFonts w:ascii="Tahoma" w:hAnsi="Tahoma" w:cs="Tahoma"/>
          <w:b/>
          <w:sz w:val="16"/>
          <w:szCs w:val="16"/>
        </w:rPr>
        <w:t xml:space="preserve">dodavatel </w:t>
      </w:r>
      <w:r w:rsidRPr="002D5576">
        <w:rPr>
          <w:rFonts w:ascii="Tahoma" w:hAnsi="Tahoma" w:cs="Tahoma"/>
          <w:sz w:val="16"/>
          <w:szCs w:val="16"/>
        </w:rPr>
        <w:t>na straně jedné (dále jen „dodavatel“)</w:t>
      </w:r>
    </w:p>
    <w:p w14:paraId="10015D76" w14:textId="1F6B3ADB" w:rsidR="00D753D1" w:rsidRPr="002D5576" w:rsidRDefault="00D753D1" w:rsidP="00735A02">
      <w:pPr>
        <w:rPr>
          <w:rFonts w:ascii="Tahoma" w:hAnsi="Tahoma" w:cs="Tahoma"/>
          <w:sz w:val="16"/>
          <w:szCs w:val="16"/>
        </w:rPr>
      </w:pPr>
    </w:p>
    <w:p w14:paraId="6FBDA5DE" w14:textId="59912C55" w:rsidR="00D753D1" w:rsidRPr="002D5576" w:rsidRDefault="00D753D1" w:rsidP="00735A02">
      <w:pPr>
        <w:rPr>
          <w:rFonts w:ascii="Tahoma" w:hAnsi="Tahoma" w:cs="Tahoma"/>
          <w:sz w:val="16"/>
          <w:szCs w:val="16"/>
        </w:rPr>
      </w:pPr>
      <w:r w:rsidRPr="002D5576">
        <w:rPr>
          <w:rFonts w:ascii="Tahoma" w:hAnsi="Tahoma" w:cs="Tahoma"/>
          <w:sz w:val="16"/>
          <w:szCs w:val="16"/>
        </w:rPr>
        <w:t>a</w:t>
      </w:r>
    </w:p>
    <w:p w14:paraId="78A156E2" w14:textId="77777777" w:rsidR="009434F0" w:rsidRPr="002D5576" w:rsidRDefault="009434F0" w:rsidP="00D86E98">
      <w:pPr>
        <w:jc w:val="both"/>
        <w:rPr>
          <w:rFonts w:ascii="Tahoma" w:hAnsi="Tahoma" w:cs="Tahoma"/>
          <w:b/>
          <w:sz w:val="16"/>
          <w:szCs w:val="16"/>
        </w:rPr>
      </w:pPr>
    </w:p>
    <w:p w14:paraId="59211C81" w14:textId="77777777" w:rsidR="009434F0" w:rsidRPr="002D5576" w:rsidRDefault="009434F0" w:rsidP="009434F0">
      <w:pPr>
        <w:rPr>
          <w:rFonts w:ascii="Tahoma" w:hAnsi="Tahoma" w:cs="Tahoma"/>
          <w:b/>
          <w:kern w:val="0"/>
          <w:sz w:val="16"/>
          <w:szCs w:val="16"/>
          <w:lang w:eastAsia="cs-CZ"/>
        </w:rPr>
      </w:pPr>
      <w:r w:rsidRPr="002D5576">
        <w:rPr>
          <w:rFonts w:ascii="Tahoma" w:hAnsi="Tahoma" w:cs="Tahoma"/>
          <w:b/>
          <w:sz w:val="16"/>
          <w:szCs w:val="16"/>
        </w:rPr>
        <w:t>Všeobecná fakultní nemocnice v Praze</w:t>
      </w:r>
    </w:p>
    <w:p w14:paraId="664F61F8" w14:textId="23F5B3E8" w:rsidR="009434F0" w:rsidRPr="002D5576" w:rsidRDefault="009434F0" w:rsidP="009434F0">
      <w:pPr>
        <w:rPr>
          <w:rFonts w:ascii="Tahoma" w:hAnsi="Tahoma" w:cs="Tahoma"/>
          <w:sz w:val="16"/>
          <w:szCs w:val="16"/>
        </w:rPr>
      </w:pPr>
      <w:r w:rsidRPr="002D5576">
        <w:rPr>
          <w:rFonts w:ascii="Tahoma" w:hAnsi="Tahoma" w:cs="Tahoma"/>
          <w:sz w:val="16"/>
          <w:szCs w:val="16"/>
        </w:rPr>
        <w:t xml:space="preserve">se sídlem:  </w:t>
      </w:r>
      <w:r w:rsidRPr="002D5576">
        <w:rPr>
          <w:rFonts w:ascii="Tahoma" w:hAnsi="Tahoma" w:cs="Tahoma"/>
          <w:sz w:val="16"/>
          <w:szCs w:val="16"/>
        </w:rPr>
        <w:tab/>
      </w:r>
      <w:r w:rsidR="005555A8" w:rsidRPr="002D5576">
        <w:rPr>
          <w:rFonts w:ascii="Tahoma" w:hAnsi="Tahoma" w:cs="Tahoma"/>
          <w:sz w:val="16"/>
          <w:szCs w:val="16"/>
        </w:rPr>
        <w:tab/>
      </w:r>
      <w:r w:rsidRPr="002D5576">
        <w:rPr>
          <w:rFonts w:ascii="Tahoma" w:hAnsi="Tahoma" w:cs="Tahoma"/>
          <w:sz w:val="16"/>
          <w:szCs w:val="16"/>
        </w:rPr>
        <w:t>U Nemocnice 499/2, 128 08 Praha 2</w:t>
      </w:r>
    </w:p>
    <w:p w14:paraId="0E6E5085" w14:textId="240385BA" w:rsidR="009434F0" w:rsidRPr="002D5576" w:rsidRDefault="009434F0" w:rsidP="009434F0">
      <w:pPr>
        <w:rPr>
          <w:rFonts w:ascii="Tahoma" w:hAnsi="Tahoma" w:cs="Tahoma"/>
          <w:sz w:val="16"/>
          <w:szCs w:val="16"/>
        </w:rPr>
      </w:pPr>
      <w:r w:rsidRPr="002D5576">
        <w:rPr>
          <w:rFonts w:ascii="Tahoma" w:hAnsi="Tahoma" w:cs="Tahoma"/>
          <w:sz w:val="16"/>
          <w:szCs w:val="16"/>
        </w:rPr>
        <w:t xml:space="preserve">IČ: 000 64 165    </w:t>
      </w:r>
      <w:r w:rsidRPr="002D5576">
        <w:rPr>
          <w:rFonts w:ascii="Tahoma" w:hAnsi="Tahoma" w:cs="Tahoma"/>
          <w:sz w:val="16"/>
          <w:szCs w:val="16"/>
        </w:rPr>
        <w:tab/>
      </w:r>
      <w:r w:rsidR="005555A8" w:rsidRPr="002D5576">
        <w:rPr>
          <w:rFonts w:ascii="Tahoma" w:hAnsi="Tahoma" w:cs="Tahoma"/>
          <w:sz w:val="16"/>
          <w:szCs w:val="16"/>
        </w:rPr>
        <w:tab/>
      </w:r>
      <w:r w:rsidRPr="002D5576">
        <w:rPr>
          <w:rFonts w:ascii="Tahoma" w:hAnsi="Tahoma" w:cs="Tahoma"/>
          <w:sz w:val="16"/>
          <w:szCs w:val="16"/>
        </w:rPr>
        <w:t>DIČ: CZ00064165</w:t>
      </w:r>
    </w:p>
    <w:p w14:paraId="7FE7CF1A" w14:textId="5DCD8530" w:rsidR="00D753D1" w:rsidRPr="002D5576" w:rsidRDefault="009434F0" w:rsidP="009434F0">
      <w:pPr>
        <w:rPr>
          <w:rFonts w:ascii="Tahoma" w:hAnsi="Tahoma" w:cs="Tahoma"/>
          <w:sz w:val="16"/>
          <w:szCs w:val="16"/>
        </w:rPr>
      </w:pPr>
      <w:r w:rsidRPr="002D5576">
        <w:rPr>
          <w:rFonts w:ascii="Tahoma" w:hAnsi="Tahoma" w:cs="Tahoma"/>
          <w:sz w:val="16"/>
          <w:szCs w:val="16"/>
        </w:rPr>
        <w:t>zastoupen</w:t>
      </w:r>
      <w:r w:rsidR="00B74DB9" w:rsidRPr="002D5576">
        <w:rPr>
          <w:rFonts w:ascii="Tahoma" w:hAnsi="Tahoma" w:cs="Tahoma"/>
          <w:sz w:val="16"/>
          <w:szCs w:val="16"/>
        </w:rPr>
        <w:t>á</w:t>
      </w:r>
      <w:r w:rsidRPr="002D5576">
        <w:rPr>
          <w:rFonts w:ascii="Tahoma" w:hAnsi="Tahoma" w:cs="Tahoma"/>
          <w:sz w:val="16"/>
          <w:szCs w:val="16"/>
        </w:rPr>
        <w:t xml:space="preserve">:         </w:t>
      </w:r>
      <w:r w:rsidRPr="002D5576">
        <w:rPr>
          <w:rFonts w:ascii="Tahoma" w:hAnsi="Tahoma" w:cs="Tahoma"/>
          <w:sz w:val="16"/>
          <w:szCs w:val="16"/>
        </w:rPr>
        <w:tab/>
      </w:r>
      <w:r w:rsidR="005555A8" w:rsidRPr="002D5576">
        <w:rPr>
          <w:rFonts w:ascii="Tahoma" w:hAnsi="Tahoma" w:cs="Tahoma"/>
          <w:sz w:val="16"/>
          <w:szCs w:val="16"/>
        </w:rPr>
        <w:tab/>
      </w:r>
      <w:r w:rsidRPr="002D5576">
        <w:rPr>
          <w:rFonts w:ascii="Tahoma" w:hAnsi="Tahoma" w:cs="Tahoma"/>
          <w:sz w:val="16"/>
          <w:szCs w:val="16"/>
        </w:rPr>
        <w:t xml:space="preserve">prof. MUDr. Davidem Feltlem, Ph.D., MBA, ředitelem </w:t>
      </w:r>
    </w:p>
    <w:p w14:paraId="5AB644E6" w14:textId="4F691B21" w:rsidR="00D753D1" w:rsidRPr="002D5576" w:rsidRDefault="00B74DB9" w:rsidP="009434F0">
      <w:pPr>
        <w:rPr>
          <w:rFonts w:ascii="Tahoma" w:hAnsi="Tahoma" w:cs="Tahoma"/>
          <w:sz w:val="16"/>
          <w:szCs w:val="16"/>
        </w:rPr>
      </w:pPr>
      <w:r w:rsidRPr="002D5576">
        <w:rPr>
          <w:rFonts w:ascii="Tahoma" w:hAnsi="Tahoma" w:cs="Tahoma"/>
          <w:sz w:val="16"/>
          <w:szCs w:val="16"/>
        </w:rPr>
        <w:t>b</w:t>
      </w:r>
      <w:r w:rsidR="00D753D1" w:rsidRPr="002D5576">
        <w:rPr>
          <w:rFonts w:ascii="Tahoma" w:hAnsi="Tahoma" w:cs="Tahoma"/>
          <w:sz w:val="16"/>
          <w:szCs w:val="16"/>
        </w:rPr>
        <w:t>ankovní spojení</w:t>
      </w:r>
      <w:r w:rsidR="0025007E" w:rsidRPr="002D5576">
        <w:rPr>
          <w:rFonts w:ascii="Tahoma" w:hAnsi="Tahoma" w:cs="Tahoma"/>
          <w:sz w:val="16"/>
          <w:szCs w:val="16"/>
        </w:rPr>
        <w:t xml:space="preserve">: </w:t>
      </w:r>
      <w:r w:rsidR="005555A8" w:rsidRPr="002D5576">
        <w:rPr>
          <w:rFonts w:ascii="Tahoma" w:hAnsi="Tahoma" w:cs="Tahoma"/>
          <w:sz w:val="16"/>
          <w:szCs w:val="16"/>
        </w:rPr>
        <w:tab/>
      </w:r>
      <w:r w:rsidR="008D680C">
        <w:rPr>
          <w:rFonts w:ascii="Tahoma" w:hAnsi="Tahoma" w:cs="Tahoma"/>
          <w:sz w:val="16"/>
          <w:szCs w:val="16"/>
        </w:rPr>
        <w:tab/>
      </w:r>
      <w:r w:rsidR="0025007E" w:rsidRPr="002D5576">
        <w:rPr>
          <w:rFonts w:ascii="Tahoma" w:hAnsi="Tahoma" w:cs="Tahoma"/>
          <w:sz w:val="16"/>
          <w:szCs w:val="16"/>
        </w:rPr>
        <w:t>ČNB</w:t>
      </w:r>
    </w:p>
    <w:p w14:paraId="24867792" w14:textId="2EA9EFB6" w:rsidR="009434F0" w:rsidRPr="002D5576" w:rsidRDefault="009434F0" w:rsidP="002D5576">
      <w:pPr>
        <w:rPr>
          <w:rFonts w:ascii="Tahoma" w:hAnsi="Tahoma" w:cs="Tahoma"/>
          <w:sz w:val="16"/>
          <w:szCs w:val="16"/>
        </w:rPr>
      </w:pPr>
      <w:r w:rsidRPr="002D5576">
        <w:rPr>
          <w:rFonts w:ascii="Tahoma" w:hAnsi="Tahoma" w:cs="Tahoma"/>
          <w:sz w:val="16"/>
          <w:szCs w:val="16"/>
        </w:rPr>
        <w:t>číslo účtu:</w:t>
      </w:r>
      <w:r w:rsidRPr="002D5576">
        <w:rPr>
          <w:rFonts w:ascii="Tahoma" w:hAnsi="Tahoma" w:cs="Tahoma"/>
          <w:sz w:val="16"/>
          <w:szCs w:val="16"/>
        </w:rPr>
        <w:tab/>
      </w:r>
      <w:r w:rsidR="005555A8" w:rsidRPr="002D5576">
        <w:rPr>
          <w:rFonts w:ascii="Tahoma" w:hAnsi="Tahoma" w:cs="Tahoma"/>
          <w:sz w:val="16"/>
          <w:szCs w:val="16"/>
        </w:rPr>
        <w:tab/>
      </w:r>
      <w:r w:rsidR="0092643B">
        <w:rPr>
          <w:rFonts w:ascii="Tahoma" w:hAnsi="Tahoma" w:cs="Tahoma"/>
          <w:sz w:val="16"/>
          <w:szCs w:val="16"/>
        </w:rPr>
        <w:t>xxx</w:t>
      </w:r>
    </w:p>
    <w:p w14:paraId="55A5F2CE" w14:textId="77777777" w:rsidR="009434F0" w:rsidRPr="002D5576" w:rsidRDefault="009434F0" w:rsidP="009434F0">
      <w:pPr>
        <w:rPr>
          <w:rFonts w:ascii="Tahoma" w:hAnsi="Tahoma" w:cs="Tahoma"/>
          <w:sz w:val="16"/>
          <w:szCs w:val="16"/>
        </w:rPr>
      </w:pPr>
      <w:r w:rsidRPr="002D5576">
        <w:rPr>
          <w:rFonts w:ascii="Tahoma" w:hAnsi="Tahoma" w:cs="Tahoma"/>
          <w:sz w:val="16"/>
          <w:szCs w:val="16"/>
        </w:rPr>
        <w:t xml:space="preserve">jako </w:t>
      </w:r>
      <w:r w:rsidRPr="002D5576">
        <w:rPr>
          <w:rFonts w:ascii="Tahoma" w:hAnsi="Tahoma" w:cs="Tahoma"/>
          <w:b/>
          <w:sz w:val="16"/>
          <w:szCs w:val="16"/>
        </w:rPr>
        <w:t xml:space="preserve">objednatel </w:t>
      </w:r>
      <w:r w:rsidRPr="002D5576">
        <w:rPr>
          <w:rFonts w:ascii="Tahoma" w:hAnsi="Tahoma" w:cs="Tahoma"/>
          <w:sz w:val="16"/>
          <w:szCs w:val="16"/>
        </w:rPr>
        <w:t>na straně druhé (dále jen „objednatel“)</w:t>
      </w:r>
    </w:p>
    <w:p w14:paraId="03D807B1" w14:textId="77777777" w:rsidR="00EC40EC" w:rsidRPr="002D5576" w:rsidRDefault="00EC40EC" w:rsidP="005F690C">
      <w:pPr>
        <w:rPr>
          <w:rFonts w:ascii="Tahoma" w:hAnsi="Tahoma" w:cs="Tahoma"/>
          <w:sz w:val="16"/>
          <w:szCs w:val="16"/>
        </w:rPr>
      </w:pPr>
    </w:p>
    <w:p w14:paraId="11ABD39E" w14:textId="77777777" w:rsidR="005F690C" w:rsidRPr="002D5576" w:rsidRDefault="005F690C" w:rsidP="005F690C">
      <w:pPr>
        <w:rPr>
          <w:rFonts w:ascii="Tahoma" w:hAnsi="Tahoma" w:cs="Tahoma"/>
          <w:sz w:val="16"/>
          <w:szCs w:val="16"/>
        </w:rPr>
      </w:pPr>
    </w:p>
    <w:p w14:paraId="4A4EFB9A" w14:textId="75C6D8ED" w:rsidR="00CB2560" w:rsidRPr="002D5576" w:rsidRDefault="00E91C79" w:rsidP="00E91C79">
      <w:pPr>
        <w:jc w:val="both"/>
        <w:rPr>
          <w:rFonts w:ascii="Tahoma" w:hAnsi="Tahoma" w:cs="Tahoma"/>
          <w:sz w:val="16"/>
          <w:szCs w:val="16"/>
        </w:rPr>
      </w:pPr>
      <w:r w:rsidRPr="002D5576">
        <w:rPr>
          <w:rFonts w:ascii="Tahoma" w:hAnsi="Tahoma" w:cs="Tahoma"/>
          <w:sz w:val="16"/>
          <w:szCs w:val="16"/>
        </w:rPr>
        <w:t>uzavírají dnešního dne</w:t>
      </w:r>
      <w:r w:rsidR="00B74DB9" w:rsidRPr="002D5576">
        <w:rPr>
          <w:rFonts w:ascii="Tahoma" w:hAnsi="Tahoma" w:cs="Tahoma"/>
          <w:sz w:val="16"/>
          <w:szCs w:val="16"/>
        </w:rPr>
        <w:t>, měsíce a roku</w:t>
      </w:r>
      <w:r w:rsidRPr="002D5576">
        <w:rPr>
          <w:rFonts w:ascii="Tahoma" w:hAnsi="Tahoma" w:cs="Tahoma"/>
          <w:sz w:val="16"/>
          <w:szCs w:val="16"/>
        </w:rPr>
        <w:t xml:space="preserve"> na základě výsledku </w:t>
      </w:r>
      <w:r w:rsidRPr="002D5576">
        <w:rPr>
          <w:rFonts w:ascii="Tahoma" w:hAnsi="Tahoma" w:cs="Tahoma"/>
          <w:b/>
          <w:sz w:val="16"/>
          <w:szCs w:val="16"/>
        </w:rPr>
        <w:t>veřejné zakázky</w:t>
      </w:r>
      <w:r w:rsidR="00515549" w:rsidRPr="002D5576">
        <w:rPr>
          <w:rFonts w:ascii="Tahoma" w:hAnsi="Tahoma" w:cs="Tahoma"/>
          <w:b/>
          <w:sz w:val="16"/>
          <w:szCs w:val="16"/>
        </w:rPr>
        <w:t xml:space="preserve"> malého rozsahu</w:t>
      </w:r>
      <w:r w:rsidRPr="002D5576">
        <w:rPr>
          <w:rFonts w:ascii="Tahoma" w:hAnsi="Tahoma" w:cs="Tahoma"/>
          <w:b/>
          <w:sz w:val="16"/>
          <w:szCs w:val="16"/>
        </w:rPr>
        <w:t xml:space="preserve"> </w:t>
      </w:r>
      <w:r w:rsidRPr="002D5576">
        <w:rPr>
          <w:rFonts w:ascii="Tahoma" w:hAnsi="Tahoma" w:cs="Tahoma"/>
          <w:sz w:val="16"/>
          <w:szCs w:val="16"/>
        </w:rPr>
        <w:t>s názvem „</w:t>
      </w:r>
      <w:r w:rsidR="00515549" w:rsidRPr="002D5576">
        <w:rPr>
          <w:rFonts w:ascii="Tahoma" w:hAnsi="Tahoma" w:cs="Tahoma"/>
          <w:b/>
          <w:sz w:val="16"/>
          <w:szCs w:val="16"/>
        </w:rPr>
        <w:t>Platební automaty</w:t>
      </w:r>
      <w:r w:rsidR="001339AB" w:rsidRPr="002D5576">
        <w:rPr>
          <w:rFonts w:ascii="Tahoma" w:hAnsi="Tahoma" w:cs="Tahoma"/>
          <w:b/>
          <w:sz w:val="16"/>
          <w:szCs w:val="16"/>
        </w:rPr>
        <w:t xml:space="preserve"> včetně obslužného SW</w:t>
      </w:r>
      <w:r w:rsidR="00E54CD6" w:rsidRPr="002D5576">
        <w:rPr>
          <w:rFonts w:ascii="Tahoma" w:hAnsi="Tahoma" w:cs="Tahoma"/>
          <w:b/>
          <w:sz w:val="16"/>
          <w:szCs w:val="16"/>
        </w:rPr>
        <w:t xml:space="preserve"> - opakovaná</w:t>
      </w:r>
      <w:r w:rsidRPr="002D5576">
        <w:rPr>
          <w:rFonts w:ascii="Tahoma" w:hAnsi="Tahoma" w:cs="Tahoma"/>
          <w:sz w:val="16"/>
          <w:szCs w:val="16"/>
        </w:rPr>
        <w:t xml:space="preserve">“, </w:t>
      </w:r>
      <w:r w:rsidRPr="002D5576">
        <w:rPr>
          <w:rFonts w:ascii="Tahoma" w:hAnsi="Tahoma" w:cs="Tahoma"/>
          <w:b/>
          <w:sz w:val="16"/>
          <w:szCs w:val="16"/>
        </w:rPr>
        <w:t>vyhlášené otevřeným řízením</w:t>
      </w:r>
      <w:r w:rsidR="009B03AF" w:rsidRPr="002D5576">
        <w:rPr>
          <w:rFonts w:ascii="Tahoma" w:hAnsi="Tahoma" w:cs="Tahoma"/>
          <w:b/>
          <w:sz w:val="16"/>
          <w:szCs w:val="16"/>
        </w:rPr>
        <w:t xml:space="preserve"> </w:t>
      </w:r>
      <w:r w:rsidR="009B03AF" w:rsidRPr="002D5576">
        <w:rPr>
          <w:rFonts w:ascii="Tahoma" w:hAnsi="Tahoma" w:cs="Tahoma"/>
          <w:sz w:val="16"/>
          <w:szCs w:val="16"/>
        </w:rPr>
        <w:t>systémové číslo P</w:t>
      </w:r>
      <w:r w:rsidR="00BB08AE" w:rsidRPr="002D5576">
        <w:rPr>
          <w:rFonts w:ascii="Tahoma" w:hAnsi="Tahoma" w:cs="Tahoma"/>
          <w:sz w:val="16"/>
          <w:szCs w:val="16"/>
        </w:rPr>
        <w:t xml:space="preserve"> 21V00208298</w:t>
      </w:r>
      <w:r w:rsidR="009B03AF" w:rsidRPr="002D5576">
        <w:rPr>
          <w:rFonts w:ascii="Tahoma" w:hAnsi="Tahoma" w:cs="Tahoma"/>
          <w:sz w:val="16"/>
          <w:szCs w:val="16"/>
        </w:rPr>
        <w:t xml:space="preserve"> </w:t>
      </w:r>
      <w:r w:rsidRPr="002D5576">
        <w:rPr>
          <w:rFonts w:ascii="Tahoma" w:hAnsi="Tahoma" w:cs="Tahoma"/>
          <w:sz w:val="16"/>
          <w:szCs w:val="16"/>
        </w:rPr>
        <w:t>dle zákona č. 134/2016 Sb., o zadávání veřejných zakázek</w:t>
      </w:r>
      <w:r w:rsidR="00CB2560" w:rsidRPr="002D5576">
        <w:rPr>
          <w:rFonts w:ascii="Tahoma" w:hAnsi="Tahoma" w:cs="Tahoma"/>
          <w:sz w:val="16"/>
          <w:szCs w:val="16"/>
        </w:rPr>
        <w:t>,</w:t>
      </w:r>
      <w:r w:rsidRPr="002D5576">
        <w:rPr>
          <w:rFonts w:ascii="Tahoma" w:hAnsi="Tahoma" w:cs="Tahoma"/>
          <w:sz w:val="16"/>
          <w:szCs w:val="16"/>
        </w:rPr>
        <w:t xml:space="preserve"> (dále jen „z. č. 134/2016 Sb.“) (dále jen „veřejná zakázka“), v souladu s ustanovením § 1746 odst. 2., zákona č. 89/2012 Sb., občanský zákoník, v platném znění, (dále jen „zákon č. 89/2012 Sb.“), tuto</w:t>
      </w:r>
      <w:r w:rsidR="001E7426" w:rsidRPr="002D5576">
        <w:rPr>
          <w:rFonts w:ascii="Tahoma" w:hAnsi="Tahoma" w:cs="Tahoma"/>
          <w:sz w:val="16"/>
          <w:szCs w:val="16"/>
        </w:rPr>
        <w:t xml:space="preserve"> </w:t>
      </w:r>
    </w:p>
    <w:p w14:paraId="37FD4519" w14:textId="77777777" w:rsidR="00CB2560" w:rsidRPr="002D5576" w:rsidRDefault="00CB2560" w:rsidP="00E91C79">
      <w:pPr>
        <w:jc w:val="both"/>
        <w:rPr>
          <w:rFonts w:ascii="Tahoma" w:hAnsi="Tahoma" w:cs="Tahoma"/>
          <w:sz w:val="16"/>
          <w:szCs w:val="16"/>
        </w:rPr>
      </w:pPr>
    </w:p>
    <w:p w14:paraId="53687658" w14:textId="77777777" w:rsidR="00CB2560" w:rsidRPr="002D5576" w:rsidRDefault="001E7426" w:rsidP="00CB2560">
      <w:pPr>
        <w:jc w:val="center"/>
        <w:rPr>
          <w:rFonts w:ascii="Tahoma" w:hAnsi="Tahoma" w:cs="Tahoma"/>
          <w:b/>
          <w:bCs/>
          <w:sz w:val="16"/>
          <w:szCs w:val="16"/>
        </w:rPr>
      </w:pPr>
      <w:r w:rsidRPr="002D5576">
        <w:rPr>
          <w:rFonts w:ascii="Tahoma" w:hAnsi="Tahoma" w:cs="Tahoma"/>
          <w:b/>
          <w:bCs/>
          <w:sz w:val="16"/>
          <w:szCs w:val="16"/>
        </w:rPr>
        <w:t xml:space="preserve">smlouvu </w:t>
      </w:r>
      <w:r w:rsidR="00CB2560" w:rsidRPr="002D5576">
        <w:rPr>
          <w:rFonts w:ascii="Tahoma" w:hAnsi="Tahoma" w:cs="Tahoma"/>
          <w:b/>
          <w:bCs/>
          <w:sz w:val="16"/>
          <w:szCs w:val="16"/>
        </w:rPr>
        <w:t>o dodávkách platebních automatů včetně obslužného SW</w:t>
      </w:r>
    </w:p>
    <w:p w14:paraId="314F1B35" w14:textId="0A50A8CD" w:rsidR="00E91C79" w:rsidRPr="002D5576" w:rsidRDefault="001E7426" w:rsidP="002D5576">
      <w:pPr>
        <w:jc w:val="center"/>
        <w:rPr>
          <w:rFonts w:ascii="Tahoma" w:hAnsi="Tahoma" w:cs="Tahoma"/>
          <w:b/>
          <w:kern w:val="0"/>
          <w:sz w:val="16"/>
          <w:szCs w:val="16"/>
          <w:lang w:eastAsia="cs-CZ"/>
        </w:rPr>
      </w:pPr>
      <w:r w:rsidRPr="002D5576">
        <w:rPr>
          <w:rFonts w:ascii="Tahoma" w:hAnsi="Tahoma" w:cs="Tahoma"/>
          <w:sz w:val="16"/>
          <w:szCs w:val="16"/>
        </w:rPr>
        <w:t>(dále jen „smlouva“)</w:t>
      </w:r>
    </w:p>
    <w:p w14:paraId="20660AB0" w14:textId="77777777" w:rsidR="005F690C" w:rsidRPr="002D5576" w:rsidRDefault="005F690C" w:rsidP="002D5576">
      <w:pPr>
        <w:pStyle w:val="Zkladntext21"/>
        <w:spacing w:after="0" w:line="240" w:lineRule="auto"/>
        <w:rPr>
          <w:rFonts w:ascii="Tahoma" w:hAnsi="Tahoma" w:cs="Tahoma"/>
          <w:b/>
          <w:sz w:val="16"/>
          <w:szCs w:val="16"/>
        </w:rPr>
      </w:pPr>
    </w:p>
    <w:p w14:paraId="01541D1A" w14:textId="01949F80" w:rsidR="00990E40" w:rsidRPr="002D5576" w:rsidRDefault="00EC40EC" w:rsidP="002D5576">
      <w:pPr>
        <w:jc w:val="center"/>
        <w:rPr>
          <w:rFonts w:ascii="Tahoma" w:hAnsi="Tahoma" w:cs="Tahoma"/>
          <w:sz w:val="16"/>
          <w:szCs w:val="16"/>
        </w:rPr>
      </w:pPr>
      <w:r w:rsidRPr="002D5576">
        <w:rPr>
          <w:rFonts w:ascii="Tahoma" w:hAnsi="Tahoma" w:cs="Tahoma"/>
          <w:b/>
          <w:sz w:val="16"/>
          <w:szCs w:val="16"/>
        </w:rPr>
        <w:t>I. Předmět smlouvy</w:t>
      </w:r>
    </w:p>
    <w:p w14:paraId="665AE042" w14:textId="49165878" w:rsidR="00C82611" w:rsidRPr="002D5576" w:rsidRDefault="006D504B" w:rsidP="0036302B">
      <w:pPr>
        <w:numPr>
          <w:ilvl w:val="0"/>
          <w:numId w:val="4"/>
        </w:numPr>
        <w:jc w:val="both"/>
        <w:rPr>
          <w:rFonts w:ascii="Tahoma" w:hAnsi="Tahoma" w:cs="Tahoma"/>
          <w:sz w:val="16"/>
          <w:szCs w:val="16"/>
        </w:rPr>
      </w:pPr>
      <w:r w:rsidRPr="002D5576">
        <w:rPr>
          <w:rFonts w:ascii="Tahoma" w:hAnsi="Tahoma" w:cs="Tahoma"/>
          <w:sz w:val="16"/>
          <w:szCs w:val="16"/>
        </w:rPr>
        <w:t xml:space="preserve">Předmětem plnění dle této smlouvy </w:t>
      </w:r>
      <w:r w:rsidR="00EB3D36" w:rsidRPr="002D5576">
        <w:rPr>
          <w:rFonts w:ascii="Tahoma" w:hAnsi="Tahoma" w:cs="Tahoma"/>
          <w:sz w:val="16"/>
          <w:szCs w:val="16"/>
        </w:rPr>
        <w:t xml:space="preserve">je </w:t>
      </w:r>
      <w:r w:rsidR="00D350F2" w:rsidRPr="002D5576">
        <w:rPr>
          <w:rFonts w:ascii="Tahoma" w:hAnsi="Tahoma" w:cs="Tahoma"/>
          <w:sz w:val="16"/>
          <w:szCs w:val="16"/>
        </w:rPr>
        <w:t xml:space="preserve">dodávka </w:t>
      </w:r>
      <w:r w:rsidR="00C82611" w:rsidRPr="002D5576">
        <w:rPr>
          <w:rFonts w:ascii="Tahoma" w:hAnsi="Tahoma" w:cs="Tahoma"/>
          <w:sz w:val="16"/>
          <w:szCs w:val="16"/>
        </w:rPr>
        <w:t>3 kusů kombinovaných (hotovostní i bezhotovostní platby) platebních automatů a 1 kusu bezhotovostního platebního automatu (dále také „zařízení“) včetně:</w:t>
      </w:r>
    </w:p>
    <w:p w14:paraId="475A253C" w14:textId="1387BE9A" w:rsidR="00C82611" w:rsidRPr="002D5576" w:rsidRDefault="00C82611" w:rsidP="0036302B">
      <w:pPr>
        <w:numPr>
          <w:ilvl w:val="0"/>
          <w:numId w:val="16"/>
        </w:numPr>
        <w:ind w:left="1134"/>
        <w:jc w:val="both"/>
        <w:rPr>
          <w:rFonts w:ascii="Tahoma" w:hAnsi="Tahoma" w:cs="Tahoma"/>
          <w:sz w:val="16"/>
          <w:szCs w:val="16"/>
        </w:rPr>
      </w:pPr>
      <w:r w:rsidRPr="002D5576">
        <w:rPr>
          <w:rFonts w:ascii="Tahoma" w:hAnsi="Tahoma" w:cs="Tahoma"/>
          <w:sz w:val="16"/>
          <w:szCs w:val="16"/>
        </w:rPr>
        <w:t xml:space="preserve">dodání softwarového rozhraní systémového SW pro úpravu funkcí </w:t>
      </w:r>
      <w:r w:rsidR="000C6E11" w:rsidRPr="002D5576">
        <w:rPr>
          <w:rFonts w:ascii="Tahoma" w:hAnsi="Tahoma" w:cs="Tahoma"/>
          <w:sz w:val="16"/>
          <w:szCs w:val="16"/>
        </w:rPr>
        <w:t>objednatelem</w:t>
      </w:r>
      <w:r w:rsidR="00897CB9" w:rsidRPr="002D5576">
        <w:rPr>
          <w:rFonts w:ascii="Tahoma" w:hAnsi="Tahoma" w:cs="Tahoma"/>
          <w:sz w:val="16"/>
          <w:szCs w:val="16"/>
        </w:rPr>
        <w:t xml:space="preserve"> </w:t>
      </w:r>
      <w:r w:rsidR="00E01026" w:rsidRPr="002D5576">
        <w:rPr>
          <w:rFonts w:ascii="Tahoma" w:hAnsi="Tahoma" w:cs="Tahoma"/>
          <w:sz w:val="16"/>
          <w:szCs w:val="16"/>
        </w:rPr>
        <w:t>(nevýhradní, časově neomezená užívací práva – licence)</w:t>
      </w:r>
    </w:p>
    <w:p w14:paraId="68533FCB" w14:textId="3BEEC47C" w:rsidR="00C82611" w:rsidRPr="002D5576" w:rsidRDefault="00C82611" w:rsidP="0036302B">
      <w:pPr>
        <w:numPr>
          <w:ilvl w:val="0"/>
          <w:numId w:val="16"/>
        </w:numPr>
        <w:ind w:left="1134"/>
        <w:jc w:val="both"/>
        <w:rPr>
          <w:rFonts w:ascii="Tahoma" w:hAnsi="Tahoma" w:cs="Tahoma"/>
          <w:sz w:val="16"/>
          <w:szCs w:val="16"/>
        </w:rPr>
      </w:pPr>
      <w:r w:rsidRPr="002D5576">
        <w:rPr>
          <w:rFonts w:ascii="Tahoma" w:hAnsi="Tahoma" w:cs="Tahoma"/>
          <w:sz w:val="16"/>
          <w:szCs w:val="16"/>
        </w:rPr>
        <w:t xml:space="preserve">Instalace </w:t>
      </w:r>
      <w:r w:rsidR="00997945" w:rsidRPr="002D5576">
        <w:rPr>
          <w:rFonts w:ascii="Tahoma" w:hAnsi="Tahoma" w:cs="Tahoma"/>
          <w:sz w:val="16"/>
          <w:szCs w:val="16"/>
        </w:rPr>
        <w:t xml:space="preserve">a zprovoznění </w:t>
      </w:r>
      <w:r w:rsidRPr="002D5576">
        <w:rPr>
          <w:rFonts w:ascii="Tahoma" w:hAnsi="Tahoma" w:cs="Tahoma"/>
          <w:sz w:val="16"/>
          <w:szCs w:val="16"/>
        </w:rPr>
        <w:t xml:space="preserve">zařízení v prostorách </w:t>
      </w:r>
      <w:r w:rsidR="000C6E11" w:rsidRPr="002D5576">
        <w:rPr>
          <w:rFonts w:ascii="Tahoma" w:hAnsi="Tahoma" w:cs="Tahoma"/>
          <w:sz w:val="16"/>
          <w:szCs w:val="16"/>
        </w:rPr>
        <w:t>objednatele</w:t>
      </w:r>
      <w:r w:rsidR="00477D1E" w:rsidRPr="002D5576">
        <w:rPr>
          <w:rFonts w:ascii="Tahoma" w:hAnsi="Tahoma" w:cs="Tahoma"/>
          <w:sz w:val="16"/>
          <w:szCs w:val="16"/>
        </w:rPr>
        <w:t>,</w:t>
      </w:r>
      <w:r w:rsidR="00581FEC" w:rsidRPr="002D5576">
        <w:rPr>
          <w:rFonts w:ascii="Tahoma" w:hAnsi="Tahoma" w:cs="Tahoma"/>
          <w:sz w:val="16"/>
          <w:szCs w:val="16"/>
        </w:rPr>
        <w:t xml:space="preserve"> </w:t>
      </w:r>
      <w:r w:rsidR="00477D1E" w:rsidRPr="002D5576">
        <w:rPr>
          <w:rFonts w:ascii="Tahoma" w:hAnsi="Tahoma" w:cs="Tahoma"/>
          <w:sz w:val="16"/>
          <w:szCs w:val="16"/>
        </w:rPr>
        <w:t>v rámci kterého dodavatel zajistí jejich ukotvení, napojení na silové rozvody a napojení na síťovou infrastrukturu objednatele</w:t>
      </w:r>
      <w:r w:rsidR="00292BED" w:rsidRPr="002D5576">
        <w:rPr>
          <w:rFonts w:ascii="Tahoma" w:hAnsi="Tahoma" w:cs="Tahoma"/>
          <w:sz w:val="16"/>
          <w:szCs w:val="16"/>
        </w:rPr>
        <w:t>, přičemž objednatel zajistí:</w:t>
      </w:r>
    </w:p>
    <w:p w14:paraId="0088A577" w14:textId="77777777" w:rsidR="00047101" w:rsidRPr="002D5576" w:rsidRDefault="00047101" w:rsidP="00047101">
      <w:pPr>
        <w:pStyle w:val="Odstavecseseznamem"/>
        <w:numPr>
          <w:ilvl w:val="0"/>
          <w:numId w:val="13"/>
        </w:numPr>
        <w:ind w:left="1560"/>
        <w:contextualSpacing/>
        <w:jc w:val="both"/>
        <w:rPr>
          <w:rFonts w:ascii="Tahoma" w:hAnsi="Tahoma" w:cs="Tahoma"/>
          <w:color w:val="000000"/>
          <w:sz w:val="16"/>
          <w:szCs w:val="16"/>
        </w:rPr>
      </w:pPr>
      <w:r w:rsidRPr="002D5576">
        <w:rPr>
          <w:rFonts w:ascii="Tahoma" w:hAnsi="Tahoma" w:cs="Tahoma"/>
          <w:color w:val="000000"/>
          <w:sz w:val="16"/>
          <w:szCs w:val="16"/>
        </w:rPr>
        <w:t xml:space="preserve">síťovou konektivitu do internetu prostřednictví místní LAN sítě </w:t>
      </w:r>
    </w:p>
    <w:p w14:paraId="15407A4F" w14:textId="77777777" w:rsidR="00047101" w:rsidRPr="002D5576" w:rsidRDefault="00047101" w:rsidP="00047101">
      <w:pPr>
        <w:pStyle w:val="Odstavecseseznamem"/>
        <w:numPr>
          <w:ilvl w:val="0"/>
          <w:numId w:val="13"/>
        </w:numPr>
        <w:ind w:left="1560"/>
        <w:contextualSpacing/>
        <w:jc w:val="both"/>
        <w:rPr>
          <w:rFonts w:ascii="Tahoma" w:hAnsi="Tahoma" w:cs="Tahoma"/>
          <w:color w:val="000000"/>
          <w:sz w:val="16"/>
          <w:szCs w:val="16"/>
        </w:rPr>
      </w:pPr>
      <w:r w:rsidRPr="002D5576">
        <w:rPr>
          <w:rFonts w:ascii="Tahoma" w:hAnsi="Tahoma" w:cs="Tahoma"/>
          <w:color w:val="000000"/>
          <w:sz w:val="16"/>
          <w:szCs w:val="16"/>
        </w:rPr>
        <w:t>přípojný bod do místní LAN sítě (Wifi nebo kabelem RJ45)</w:t>
      </w:r>
    </w:p>
    <w:p w14:paraId="65A0E564" w14:textId="77777777" w:rsidR="00047101" w:rsidRPr="002D5576" w:rsidRDefault="00047101" w:rsidP="00047101">
      <w:pPr>
        <w:pStyle w:val="Odstavecseseznamem"/>
        <w:numPr>
          <w:ilvl w:val="0"/>
          <w:numId w:val="13"/>
        </w:numPr>
        <w:ind w:left="1560"/>
        <w:contextualSpacing/>
        <w:jc w:val="both"/>
        <w:rPr>
          <w:rFonts w:ascii="Tahoma" w:hAnsi="Tahoma" w:cs="Tahoma"/>
          <w:color w:val="000000"/>
          <w:sz w:val="16"/>
          <w:szCs w:val="16"/>
        </w:rPr>
      </w:pPr>
      <w:r w:rsidRPr="002D5576">
        <w:rPr>
          <w:rFonts w:ascii="Tahoma" w:hAnsi="Tahoma" w:cs="Tahoma"/>
          <w:color w:val="000000"/>
          <w:sz w:val="16"/>
          <w:szCs w:val="16"/>
        </w:rPr>
        <w:t>silové rozvody (el. zásuvky)</w:t>
      </w:r>
    </w:p>
    <w:p w14:paraId="688D179D" w14:textId="77777777" w:rsidR="00047101" w:rsidRPr="002D5576" w:rsidRDefault="00047101" w:rsidP="00047101">
      <w:pPr>
        <w:pStyle w:val="Odstavecseseznamem"/>
        <w:numPr>
          <w:ilvl w:val="0"/>
          <w:numId w:val="13"/>
        </w:numPr>
        <w:ind w:left="1560"/>
        <w:contextualSpacing/>
        <w:jc w:val="both"/>
        <w:rPr>
          <w:rFonts w:ascii="Tahoma" w:hAnsi="Tahoma" w:cs="Tahoma"/>
          <w:color w:val="000000"/>
          <w:sz w:val="16"/>
          <w:szCs w:val="16"/>
        </w:rPr>
      </w:pPr>
      <w:r w:rsidRPr="002D5576">
        <w:rPr>
          <w:rFonts w:ascii="Tahoma" w:hAnsi="Tahoma" w:cs="Tahoma"/>
          <w:color w:val="000000"/>
          <w:sz w:val="16"/>
          <w:szCs w:val="16"/>
        </w:rPr>
        <w:t>součinnost personální a technickou</w:t>
      </w:r>
    </w:p>
    <w:p w14:paraId="77B0A7F6" w14:textId="1FB69289" w:rsidR="00292BED" w:rsidRPr="002D5576" w:rsidRDefault="00047101" w:rsidP="001416AE">
      <w:pPr>
        <w:pStyle w:val="Odstavecseseznamem"/>
        <w:numPr>
          <w:ilvl w:val="0"/>
          <w:numId w:val="13"/>
        </w:numPr>
        <w:ind w:left="1560"/>
        <w:contextualSpacing/>
        <w:jc w:val="both"/>
        <w:rPr>
          <w:rFonts w:ascii="Tahoma" w:hAnsi="Tahoma" w:cs="Tahoma"/>
          <w:color w:val="000000"/>
          <w:sz w:val="16"/>
          <w:szCs w:val="16"/>
        </w:rPr>
      </w:pPr>
      <w:r w:rsidRPr="002D5576">
        <w:rPr>
          <w:rFonts w:ascii="Tahoma" w:hAnsi="Tahoma" w:cs="Tahoma"/>
          <w:color w:val="000000"/>
          <w:sz w:val="16"/>
          <w:szCs w:val="16"/>
        </w:rPr>
        <w:t>samolepící logo VFN v rozměru vhodném pro kiosek</w:t>
      </w:r>
    </w:p>
    <w:p w14:paraId="5CC33625" w14:textId="483BE4EA" w:rsidR="00C82611" w:rsidRPr="002D5576" w:rsidRDefault="00C82611" w:rsidP="0036302B">
      <w:pPr>
        <w:numPr>
          <w:ilvl w:val="0"/>
          <w:numId w:val="16"/>
        </w:numPr>
        <w:ind w:left="1134"/>
        <w:jc w:val="both"/>
        <w:rPr>
          <w:rFonts w:ascii="Tahoma" w:hAnsi="Tahoma" w:cs="Tahoma"/>
          <w:sz w:val="16"/>
          <w:szCs w:val="16"/>
        </w:rPr>
      </w:pPr>
      <w:r w:rsidRPr="002D5576">
        <w:rPr>
          <w:rFonts w:ascii="Tahoma" w:hAnsi="Tahoma" w:cs="Tahoma"/>
          <w:sz w:val="16"/>
          <w:szCs w:val="16"/>
        </w:rPr>
        <w:t xml:space="preserve">školení </w:t>
      </w:r>
      <w:r w:rsidR="004B04D6" w:rsidRPr="002D5576">
        <w:rPr>
          <w:rFonts w:ascii="Tahoma" w:hAnsi="Tahoma" w:cs="Tahoma"/>
          <w:sz w:val="16"/>
          <w:szCs w:val="16"/>
        </w:rPr>
        <w:t xml:space="preserve">12 </w:t>
      </w:r>
      <w:r w:rsidRPr="002D5576">
        <w:rPr>
          <w:rFonts w:ascii="Tahoma" w:hAnsi="Tahoma" w:cs="Tahoma"/>
          <w:sz w:val="16"/>
          <w:szCs w:val="16"/>
        </w:rPr>
        <w:t xml:space="preserve">uživatelů </w:t>
      </w:r>
      <w:r w:rsidR="004E54DA" w:rsidRPr="002D5576">
        <w:rPr>
          <w:rFonts w:ascii="Tahoma" w:hAnsi="Tahoma" w:cs="Tahoma"/>
          <w:sz w:val="16"/>
          <w:szCs w:val="16"/>
        </w:rPr>
        <w:t>(3 uživatel</w:t>
      </w:r>
      <w:r w:rsidR="002F7747" w:rsidRPr="002D5576">
        <w:rPr>
          <w:rFonts w:ascii="Tahoma" w:hAnsi="Tahoma" w:cs="Tahoma"/>
          <w:sz w:val="16"/>
          <w:szCs w:val="16"/>
        </w:rPr>
        <w:t xml:space="preserve">ů na 1 zařízení) </w:t>
      </w:r>
      <w:r w:rsidR="000C6E11" w:rsidRPr="002D5576">
        <w:rPr>
          <w:rFonts w:ascii="Tahoma" w:hAnsi="Tahoma" w:cs="Tahoma"/>
          <w:sz w:val="16"/>
          <w:szCs w:val="16"/>
        </w:rPr>
        <w:t>objednatele</w:t>
      </w:r>
      <w:r w:rsidRPr="002D5576">
        <w:rPr>
          <w:rFonts w:ascii="Tahoma" w:hAnsi="Tahoma" w:cs="Tahoma"/>
          <w:sz w:val="16"/>
          <w:szCs w:val="16"/>
        </w:rPr>
        <w:t xml:space="preserve"> v celém rozsahu funkčních požadavků dle bodů 3.1 a 3.2 přílohy č. </w:t>
      </w:r>
      <w:r w:rsidR="00277019" w:rsidRPr="002D5576">
        <w:rPr>
          <w:rFonts w:ascii="Tahoma" w:hAnsi="Tahoma" w:cs="Tahoma"/>
          <w:sz w:val="16"/>
          <w:szCs w:val="16"/>
        </w:rPr>
        <w:t>4</w:t>
      </w:r>
      <w:r w:rsidR="00651608" w:rsidRPr="002D5576">
        <w:rPr>
          <w:rFonts w:ascii="Tahoma" w:hAnsi="Tahoma" w:cs="Tahoma"/>
          <w:sz w:val="16"/>
          <w:szCs w:val="16"/>
        </w:rPr>
        <w:t xml:space="preserve"> této </w:t>
      </w:r>
      <w:r w:rsidR="00D552BA" w:rsidRPr="002D5576">
        <w:rPr>
          <w:rFonts w:ascii="Tahoma" w:hAnsi="Tahoma" w:cs="Tahoma"/>
          <w:sz w:val="16"/>
          <w:szCs w:val="16"/>
        </w:rPr>
        <w:t>smlouvy</w:t>
      </w:r>
      <w:r w:rsidRPr="002D5576">
        <w:rPr>
          <w:rFonts w:ascii="Tahoma" w:hAnsi="Tahoma" w:cs="Tahoma"/>
          <w:sz w:val="16"/>
          <w:szCs w:val="16"/>
        </w:rPr>
        <w:t xml:space="preserve"> </w:t>
      </w:r>
    </w:p>
    <w:p w14:paraId="48011CC2" w14:textId="7F2F1C95" w:rsidR="00C82611" w:rsidRPr="002D5576" w:rsidRDefault="00C82611" w:rsidP="0036302B">
      <w:pPr>
        <w:numPr>
          <w:ilvl w:val="0"/>
          <w:numId w:val="16"/>
        </w:numPr>
        <w:ind w:left="1134"/>
        <w:jc w:val="both"/>
        <w:rPr>
          <w:rFonts w:ascii="Tahoma" w:hAnsi="Tahoma" w:cs="Tahoma"/>
          <w:sz w:val="16"/>
          <w:szCs w:val="16"/>
        </w:rPr>
      </w:pPr>
      <w:r w:rsidRPr="002D5576">
        <w:rPr>
          <w:rFonts w:ascii="Tahoma" w:hAnsi="Tahoma" w:cs="Tahoma"/>
          <w:sz w:val="16"/>
          <w:szCs w:val="16"/>
        </w:rPr>
        <w:t xml:space="preserve">školení vývojářů a administrátorů (celkem 3 osob) v celém rozsahu funkčních požadavků dle bodu 3 přílohy č. </w:t>
      </w:r>
      <w:r w:rsidR="00D552BA" w:rsidRPr="002D5576">
        <w:rPr>
          <w:rFonts w:ascii="Tahoma" w:hAnsi="Tahoma" w:cs="Tahoma"/>
          <w:sz w:val="16"/>
          <w:szCs w:val="16"/>
        </w:rPr>
        <w:t>4 této smlouvy</w:t>
      </w:r>
    </w:p>
    <w:p w14:paraId="6DB906DB" w14:textId="32513D55" w:rsidR="00C82611" w:rsidRPr="002D5576" w:rsidRDefault="00C82611" w:rsidP="0036302B">
      <w:pPr>
        <w:numPr>
          <w:ilvl w:val="0"/>
          <w:numId w:val="16"/>
        </w:numPr>
        <w:ind w:left="1134"/>
        <w:jc w:val="both"/>
        <w:rPr>
          <w:rFonts w:ascii="Tahoma" w:hAnsi="Tahoma" w:cs="Tahoma"/>
          <w:sz w:val="16"/>
          <w:szCs w:val="16"/>
        </w:rPr>
      </w:pPr>
      <w:r w:rsidRPr="002D5576">
        <w:rPr>
          <w:rFonts w:ascii="Tahoma" w:hAnsi="Tahoma" w:cs="Tahoma"/>
          <w:sz w:val="16"/>
          <w:szCs w:val="16"/>
        </w:rPr>
        <w:t>dodání provozní, uživatelské a administrátorské dokumentace</w:t>
      </w:r>
      <w:r w:rsidR="001416AE" w:rsidRPr="002D5576">
        <w:rPr>
          <w:rFonts w:ascii="Tahoma" w:hAnsi="Tahoma" w:cs="Tahoma"/>
          <w:sz w:val="16"/>
          <w:szCs w:val="16"/>
        </w:rPr>
        <w:t xml:space="preserve"> v elektronické podobě</w:t>
      </w:r>
      <w:r w:rsidR="004B2532" w:rsidRPr="002D5576">
        <w:rPr>
          <w:rFonts w:ascii="Tahoma" w:hAnsi="Tahoma" w:cs="Tahoma"/>
          <w:sz w:val="16"/>
          <w:szCs w:val="16"/>
        </w:rPr>
        <w:t xml:space="preserve"> v českém jazyce</w:t>
      </w:r>
    </w:p>
    <w:p w14:paraId="6E48EB3A" w14:textId="32A4194F" w:rsidR="00C82611" w:rsidRPr="002D5576" w:rsidRDefault="00C82611" w:rsidP="0036302B">
      <w:pPr>
        <w:numPr>
          <w:ilvl w:val="0"/>
          <w:numId w:val="16"/>
        </w:numPr>
        <w:ind w:left="1134"/>
        <w:jc w:val="both"/>
        <w:rPr>
          <w:rFonts w:ascii="Tahoma" w:hAnsi="Tahoma" w:cs="Tahoma"/>
          <w:sz w:val="16"/>
          <w:szCs w:val="16"/>
        </w:rPr>
      </w:pPr>
      <w:r w:rsidRPr="002D5576">
        <w:rPr>
          <w:rFonts w:ascii="Tahoma" w:hAnsi="Tahoma" w:cs="Tahoma"/>
          <w:sz w:val="16"/>
          <w:szCs w:val="16"/>
        </w:rPr>
        <w:t xml:space="preserve">dodání všech nezbytných licencí k systémovému SW zařízení </w:t>
      </w:r>
    </w:p>
    <w:p w14:paraId="6C1ADDE1" w14:textId="2A75960B" w:rsidR="00C82611" w:rsidRPr="002D5576" w:rsidRDefault="00FE25B3" w:rsidP="0036302B">
      <w:pPr>
        <w:numPr>
          <w:ilvl w:val="0"/>
          <w:numId w:val="16"/>
        </w:numPr>
        <w:ind w:left="1134"/>
        <w:jc w:val="both"/>
        <w:rPr>
          <w:rFonts w:ascii="Tahoma" w:hAnsi="Tahoma" w:cs="Tahoma"/>
          <w:sz w:val="16"/>
          <w:szCs w:val="16"/>
        </w:rPr>
      </w:pPr>
      <w:r w:rsidRPr="002D5576">
        <w:rPr>
          <w:rFonts w:ascii="Tahoma" w:hAnsi="Tahoma" w:cs="Tahoma"/>
          <w:sz w:val="16"/>
          <w:szCs w:val="16"/>
        </w:rPr>
        <w:t>záruky</w:t>
      </w:r>
      <w:r w:rsidR="001E689E" w:rsidRPr="002D5576">
        <w:rPr>
          <w:rFonts w:ascii="Tahoma" w:hAnsi="Tahoma" w:cs="Tahoma"/>
          <w:sz w:val="16"/>
          <w:szCs w:val="16"/>
        </w:rPr>
        <w:t>,</w:t>
      </w:r>
      <w:r w:rsidRPr="002D5576">
        <w:rPr>
          <w:rFonts w:ascii="Tahoma" w:hAnsi="Tahoma" w:cs="Tahoma"/>
          <w:sz w:val="16"/>
          <w:szCs w:val="16"/>
        </w:rPr>
        <w:t xml:space="preserve"> p</w:t>
      </w:r>
      <w:r w:rsidR="00C82611" w:rsidRPr="002D5576">
        <w:rPr>
          <w:rFonts w:ascii="Tahoma" w:hAnsi="Tahoma" w:cs="Tahoma"/>
          <w:sz w:val="16"/>
          <w:szCs w:val="16"/>
        </w:rPr>
        <w:t>oskytování záručního servis</w:t>
      </w:r>
      <w:r w:rsidRPr="002D5576">
        <w:rPr>
          <w:rFonts w:ascii="Tahoma" w:hAnsi="Tahoma" w:cs="Tahoma"/>
          <w:sz w:val="16"/>
          <w:szCs w:val="16"/>
        </w:rPr>
        <w:t>u</w:t>
      </w:r>
      <w:r w:rsidR="001E689E" w:rsidRPr="002D5576">
        <w:rPr>
          <w:rFonts w:ascii="Tahoma" w:hAnsi="Tahoma" w:cs="Tahoma"/>
          <w:sz w:val="16"/>
          <w:szCs w:val="16"/>
        </w:rPr>
        <w:t xml:space="preserve"> a</w:t>
      </w:r>
      <w:r w:rsidR="00765770" w:rsidRPr="002D5576">
        <w:rPr>
          <w:rFonts w:ascii="Tahoma" w:hAnsi="Tahoma" w:cs="Tahoma"/>
          <w:sz w:val="16"/>
          <w:szCs w:val="16"/>
        </w:rPr>
        <w:t xml:space="preserve"> dodávek služeb </w:t>
      </w:r>
      <w:r w:rsidR="00D34B61" w:rsidRPr="002D5576">
        <w:rPr>
          <w:rFonts w:ascii="Tahoma" w:hAnsi="Tahoma" w:cs="Tahoma"/>
          <w:sz w:val="16"/>
          <w:szCs w:val="16"/>
        </w:rPr>
        <w:t>pozáručního servisu</w:t>
      </w:r>
      <w:r w:rsidR="00790154" w:rsidRPr="002D5576">
        <w:rPr>
          <w:rFonts w:ascii="Tahoma" w:hAnsi="Tahoma" w:cs="Tahoma"/>
          <w:sz w:val="16"/>
          <w:szCs w:val="16"/>
        </w:rPr>
        <w:t>.</w:t>
      </w:r>
    </w:p>
    <w:p w14:paraId="7ED38A36" w14:textId="77777777" w:rsidR="00274175" w:rsidRPr="002D5576" w:rsidRDefault="00274175" w:rsidP="00274175">
      <w:pPr>
        <w:jc w:val="both"/>
        <w:rPr>
          <w:rFonts w:ascii="Tahoma" w:hAnsi="Tahoma" w:cs="Tahoma"/>
          <w:sz w:val="16"/>
          <w:szCs w:val="16"/>
        </w:rPr>
      </w:pPr>
    </w:p>
    <w:p w14:paraId="58DDCEBD" w14:textId="743930D3" w:rsidR="007C5A12" w:rsidRPr="002D5576" w:rsidRDefault="007C5A12" w:rsidP="00274175">
      <w:pPr>
        <w:ind w:left="426"/>
        <w:jc w:val="both"/>
        <w:rPr>
          <w:rFonts w:ascii="Tahoma" w:eastAsia="MS Mincho" w:hAnsi="Tahoma" w:cs="Tahoma"/>
          <w:sz w:val="16"/>
          <w:szCs w:val="16"/>
        </w:rPr>
      </w:pPr>
      <w:r w:rsidRPr="002D5576">
        <w:rPr>
          <w:rFonts w:ascii="Tahoma" w:eastAsia="MS Mincho" w:hAnsi="Tahoma" w:cs="Tahoma"/>
          <w:sz w:val="16"/>
          <w:szCs w:val="16"/>
        </w:rPr>
        <w:t>Dodavatel zajist</w:t>
      </w:r>
      <w:r w:rsidR="00D32137" w:rsidRPr="002D5576">
        <w:rPr>
          <w:rFonts w:ascii="Tahoma" w:eastAsia="MS Mincho" w:hAnsi="Tahoma" w:cs="Tahoma"/>
          <w:sz w:val="16"/>
          <w:szCs w:val="16"/>
        </w:rPr>
        <w:t>í</w:t>
      </w:r>
      <w:r w:rsidRPr="002D5576">
        <w:rPr>
          <w:rFonts w:ascii="Tahoma" w:eastAsia="MS Mincho" w:hAnsi="Tahoma" w:cs="Tahoma"/>
          <w:sz w:val="16"/>
          <w:szCs w:val="16"/>
        </w:rPr>
        <w:t xml:space="preserve"> bezplatný přístup do centralizovaného systému správy kiosků po dobu </w:t>
      </w:r>
      <w:r w:rsidRPr="002D5576">
        <w:rPr>
          <w:rFonts w:ascii="Tahoma" w:hAnsi="Tahoma" w:cs="Tahoma"/>
          <w:sz w:val="16"/>
          <w:szCs w:val="16"/>
        </w:rPr>
        <w:t>běžnou pro tento typ zařízení nejméně pak 10 let ode dne instalace a zprovoznění jednotlivého zařízení, pokud se strany nedohodnou jinak. Přístup do centralizovaného systému musí umožňovat:</w:t>
      </w:r>
    </w:p>
    <w:p w14:paraId="5051039F" w14:textId="77777777" w:rsidR="007C5A12" w:rsidRPr="002D5576" w:rsidRDefault="007C5A12" w:rsidP="007C5A12">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Reporting pro sledování efektivity využití zařízení</w:t>
      </w:r>
    </w:p>
    <w:p w14:paraId="4F04D83B" w14:textId="77777777" w:rsidR="007C5A12" w:rsidRPr="002D5576" w:rsidRDefault="007C5A12" w:rsidP="007C5A12">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Reporting pro řešení případných reklamací pacientů</w:t>
      </w:r>
    </w:p>
    <w:p w14:paraId="07E837BD" w14:textId="4D687458" w:rsidR="007C5A12" w:rsidRPr="002D5576" w:rsidRDefault="007C5A12" w:rsidP="007C5A12">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Sledování hotovosti v</w:t>
      </w:r>
      <w:r w:rsidR="00790154" w:rsidRPr="002D5576">
        <w:rPr>
          <w:rFonts w:ascii="Tahoma" w:hAnsi="Tahoma" w:cs="Tahoma"/>
          <w:sz w:val="16"/>
          <w:szCs w:val="16"/>
        </w:rPr>
        <w:t> </w:t>
      </w:r>
      <w:r w:rsidRPr="002D5576">
        <w:rPr>
          <w:rFonts w:ascii="Tahoma" w:hAnsi="Tahoma" w:cs="Tahoma"/>
          <w:sz w:val="16"/>
          <w:szCs w:val="16"/>
        </w:rPr>
        <w:t>zařízení</w:t>
      </w:r>
      <w:r w:rsidR="00790154" w:rsidRPr="002D5576">
        <w:rPr>
          <w:rFonts w:ascii="Tahoma" w:hAnsi="Tahoma" w:cs="Tahoma"/>
          <w:sz w:val="16"/>
          <w:szCs w:val="16"/>
        </w:rPr>
        <w:t>.</w:t>
      </w:r>
    </w:p>
    <w:p w14:paraId="72AEFB24" w14:textId="3B442352" w:rsidR="007C5A12" w:rsidRPr="002D5576" w:rsidRDefault="007C5A12" w:rsidP="00274175">
      <w:pPr>
        <w:ind w:left="426"/>
        <w:jc w:val="both"/>
        <w:rPr>
          <w:rFonts w:ascii="Tahoma" w:eastAsia="MS Mincho" w:hAnsi="Tahoma" w:cs="Tahoma"/>
          <w:sz w:val="16"/>
          <w:szCs w:val="16"/>
        </w:rPr>
      </w:pPr>
      <w:r w:rsidRPr="002D5576">
        <w:rPr>
          <w:rFonts w:ascii="Tahoma" w:eastAsia="MS Mincho" w:hAnsi="Tahoma" w:cs="Tahoma"/>
          <w:sz w:val="16"/>
          <w:szCs w:val="16"/>
        </w:rPr>
        <w:t>Dodavatel zajistí polepení pláště kiosků logem VFN a nápisem PLATEBNÍ AUTOMAT. Logo a nápis, jejich umístění a velikost bude specifikováno na základě konkrétního typu dodávaného kiosku. Design kiosku: barva RAL 5002, nápis PLATEBNÍ AUTOMAT a logo VFN.</w:t>
      </w:r>
    </w:p>
    <w:p w14:paraId="3BA99814" w14:textId="0D8CCD62" w:rsidR="00C03E01" w:rsidRPr="002D5576" w:rsidRDefault="005976D4" w:rsidP="00FE25B3">
      <w:pPr>
        <w:ind w:left="426"/>
        <w:jc w:val="both"/>
        <w:rPr>
          <w:rFonts w:ascii="Tahoma" w:hAnsi="Tahoma" w:cs="Tahoma"/>
          <w:sz w:val="16"/>
          <w:szCs w:val="16"/>
        </w:rPr>
      </w:pPr>
      <w:r w:rsidRPr="002D5576">
        <w:rPr>
          <w:rFonts w:ascii="Tahoma" w:hAnsi="Tahoma" w:cs="Tahoma"/>
          <w:sz w:val="16"/>
          <w:szCs w:val="16"/>
        </w:rPr>
        <w:t>(dále také „zařízení“</w:t>
      </w:r>
      <w:r w:rsidR="001E7426" w:rsidRPr="002D5576">
        <w:rPr>
          <w:rFonts w:ascii="Tahoma" w:hAnsi="Tahoma" w:cs="Tahoma"/>
          <w:sz w:val="16"/>
          <w:szCs w:val="16"/>
        </w:rPr>
        <w:t xml:space="preserve"> nebo „předmět plnění“</w:t>
      </w:r>
      <w:r w:rsidRPr="002D5576">
        <w:rPr>
          <w:rFonts w:ascii="Tahoma" w:hAnsi="Tahoma" w:cs="Tahoma"/>
          <w:sz w:val="16"/>
          <w:szCs w:val="16"/>
        </w:rPr>
        <w:t>)</w:t>
      </w:r>
      <w:r w:rsidR="00C03E01" w:rsidRPr="002D5576">
        <w:rPr>
          <w:rFonts w:ascii="Tahoma" w:hAnsi="Tahoma" w:cs="Tahoma"/>
          <w:sz w:val="16"/>
          <w:szCs w:val="16"/>
        </w:rPr>
        <w:t>.</w:t>
      </w:r>
      <w:r w:rsidR="00C02335" w:rsidRPr="002D5576">
        <w:rPr>
          <w:rFonts w:ascii="Tahoma" w:hAnsi="Tahoma" w:cs="Tahoma"/>
          <w:sz w:val="16"/>
          <w:szCs w:val="16"/>
        </w:rPr>
        <w:t xml:space="preserve"> </w:t>
      </w:r>
    </w:p>
    <w:p w14:paraId="77851B33" w14:textId="283C95A6" w:rsidR="002E60BC" w:rsidRPr="002D5576" w:rsidRDefault="00C02335" w:rsidP="00047789">
      <w:pPr>
        <w:ind w:firstLine="426"/>
        <w:jc w:val="both"/>
        <w:rPr>
          <w:rFonts w:ascii="Tahoma" w:hAnsi="Tahoma" w:cs="Tahoma"/>
          <w:sz w:val="16"/>
          <w:szCs w:val="16"/>
        </w:rPr>
      </w:pPr>
      <w:r w:rsidRPr="002D5576">
        <w:rPr>
          <w:rFonts w:ascii="Tahoma" w:hAnsi="Tahoma" w:cs="Tahoma"/>
          <w:sz w:val="16"/>
          <w:szCs w:val="16"/>
        </w:rPr>
        <w:t>Bližší specifikace předmětu plnění je uvedena v příloze č. 1 této smlouvy.</w:t>
      </w:r>
    </w:p>
    <w:p w14:paraId="3745DA2C" w14:textId="77777777" w:rsidR="00462C94" w:rsidRPr="002D5576" w:rsidRDefault="00462C94" w:rsidP="00752BBC">
      <w:pPr>
        <w:ind w:firstLine="66"/>
        <w:jc w:val="both"/>
        <w:rPr>
          <w:rFonts w:ascii="Tahoma" w:hAnsi="Tahoma" w:cs="Tahoma"/>
          <w:sz w:val="16"/>
          <w:szCs w:val="16"/>
        </w:rPr>
      </w:pPr>
    </w:p>
    <w:p w14:paraId="0C4F6AF5" w14:textId="77777777" w:rsidR="00462C94" w:rsidRPr="002D5576" w:rsidRDefault="00462C94" w:rsidP="0036302B">
      <w:pPr>
        <w:pStyle w:val="Odstavecseseznamem"/>
        <w:numPr>
          <w:ilvl w:val="0"/>
          <w:numId w:val="14"/>
        </w:numPr>
        <w:ind w:left="426"/>
        <w:jc w:val="both"/>
        <w:rPr>
          <w:rFonts w:ascii="Tahoma" w:hAnsi="Tahoma" w:cs="Tahoma"/>
          <w:sz w:val="16"/>
          <w:szCs w:val="16"/>
        </w:rPr>
      </w:pPr>
      <w:r w:rsidRPr="002D5576">
        <w:rPr>
          <w:rFonts w:ascii="Tahoma" w:hAnsi="Tahoma" w:cs="Tahoma"/>
          <w:sz w:val="16"/>
          <w:szCs w:val="16"/>
        </w:rPr>
        <w:t>Dodavatel bere na vědomí, že v době uzavření smlouvy nesmí být dodávané technické nebo programové prostředky označeny NÚKIB jako hrozba. Následně poskytované služby nesmí být provozované na technických nebo programových prostředcích označených NÚKIB jako hrozba.</w:t>
      </w:r>
    </w:p>
    <w:p w14:paraId="5EC664D0" w14:textId="77777777" w:rsidR="00462C94" w:rsidRPr="002D5576" w:rsidRDefault="00462C94" w:rsidP="00752BBC">
      <w:pPr>
        <w:ind w:firstLine="66"/>
        <w:jc w:val="both"/>
        <w:rPr>
          <w:rFonts w:ascii="Tahoma" w:hAnsi="Tahoma" w:cs="Tahoma"/>
          <w:sz w:val="16"/>
          <w:szCs w:val="16"/>
        </w:rPr>
      </w:pPr>
    </w:p>
    <w:p w14:paraId="63509325" w14:textId="102B8D2B" w:rsidR="008B1740" w:rsidRPr="002D5576" w:rsidRDefault="00EE743A" w:rsidP="0036302B">
      <w:pPr>
        <w:numPr>
          <w:ilvl w:val="0"/>
          <w:numId w:val="4"/>
        </w:numPr>
        <w:ind w:left="426"/>
        <w:jc w:val="both"/>
        <w:rPr>
          <w:rFonts w:ascii="Tahoma" w:hAnsi="Tahoma" w:cs="Tahoma"/>
          <w:sz w:val="16"/>
          <w:szCs w:val="16"/>
        </w:rPr>
      </w:pPr>
      <w:r w:rsidRPr="002D5576">
        <w:rPr>
          <w:rFonts w:ascii="Tahoma" w:hAnsi="Tahoma" w:cs="Tahoma"/>
          <w:sz w:val="16"/>
          <w:szCs w:val="16"/>
        </w:rPr>
        <w:t xml:space="preserve">Součástí předmětu plnění dle této smlouvy je rovněž zajištění </w:t>
      </w:r>
      <w:r w:rsidR="00162E4F" w:rsidRPr="002D5576">
        <w:rPr>
          <w:rFonts w:ascii="Tahoma" w:hAnsi="Tahoma" w:cs="Tahoma"/>
          <w:sz w:val="16"/>
          <w:szCs w:val="16"/>
        </w:rPr>
        <w:t>záruky</w:t>
      </w:r>
      <w:r w:rsidRPr="002D5576">
        <w:rPr>
          <w:rFonts w:ascii="Tahoma" w:hAnsi="Tahoma" w:cs="Tahoma"/>
          <w:sz w:val="16"/>
          <w:szCs w:val="16"/>
        </w:rPr>
        <w:t xml:space="preserve"> </w:t>
      </w:r>
      <w:r w:rsidR="00A46618" w:rsidRPr="002D5576">
        <w:rPr>
          <w:rFonts w:ascii="Tahoma" w:hAnsi="Tahoma" w:cs="Tahoma"/>
          <w:sz w:val="16"/>
          <w:szCs w:val="16"/>
        </w:rPr>
        <w:t xml:space="preserve">za jakost </w:t>
      </w:r>
      <w:r w:rsidR="007C20EA" w:rsidRPr="002D5576">
        <w:rPr>
          <w:rFonts w:ascii="Tahoma" w:hAnsi="Tahoma" w:cs="Tahoma"/>
          <w:sz w:val="16"/>
          <w:szCs w:val="16"/>
        </w:rPr>
        <w:t>zařízení</w:t>
      </w:r>
      <w:r w:rsidR="00A620DD" w:rsidRPr="002D5576">
        <w:rPr>
          <w:rFonts w:ascii="Tahoma" w:hAnsi="Tahoma" w:cs="Tahoma"/>
          <w:sz w:val="16"/>
          <w:szCs w:val="16"/>
        </w:rPr>
        <w:t xml:space="preserve"> dle podmínek uvedených v čl. III smlouvy</w:t>
      </w:r>
      <w:r w:rsidR="007975EC" w:rsidRPr="002D5576">
        <w:rPr>
          <w:rFonts w:ascii="Tahoma" w:hAnsi="Tahoma" w:cs="Tahoma"/>
          <w:sz w:val="16"/>
          <w:szCs w:val="16"/>
        </w:rPr>
        <w:t>.</w:t>
      </w:r>
      <w:r w:rsidRPr="002D5576">
        <w:rPr>
          <w:rFonts w:ascii="Tahoma" w:hAnsi="Tahoma" w:cs="Tahoma"/>
          <w:sz w:val="16"/>
          <w:szCs w:val="16"/>
        </w:rPr>
        <w:t xml:space="preserve"> </w:t>
      </w:r>
    </w:p>
    <w:p w14:paraId="53B349AA" w14:textId="77777777" w:rsidR="00FA1275" w:rsidRPr="002D5576" w:rsidRDefault="00FA1275" w:rsidP="00FA1275">
      <w:pPr>
        <w:ind w:left="426"/>
        <w:jc w:val="both"/>
        <w:rPr>
          <w:rFonts w:ascii="Tahoma" w:hAnsi="Tahoma" w:cs="Tahoma"/>
          <w:sz w:val="16"/>
          <w:szCs w:val="16"/>
        </w:rPr>
      </w:pPr>
    </w:p>
    <w:p w14:paraId="4BE93919" w14:textId="1C44D5D0" w:rsidR="00EE743A" w:rsidRPr="002D5576" w:rsidRDefault="0029659B" w:rsidP="0036302B">
      <w:pPr>
        <w:numPr>
          <w:ilvl w:val="0"/>
          <w:numId w:val="4"/>
        </w:numPr>
        <w:ind w:left="426"/>
        <w:jc w:val="both"/>
        <w:rPr>
          <w:rFonts w:ascii="Tahoma" w:hAnsi="Tahoma" w:cs="Tahoma"/>
          <w:sz w:val="16"/>
          <w:szCs w:val="16"/>
        </w:rPr>
      </w:pPr>
      <w:r w:rsidRPr="002D5576">
        <w:rPr>
          <w:rFonts w:ascii="Tahoma" w:hAnsi="Tahoma" w:cs="Tahoma"/>
          <w:sz w:val="16"/>
          <w:szCs w:val="16"/>
        </w:rPr>
        <w:lastRenderedPageBreak/>
        <w:t xml:space="preserve">Dodavatel </w:t>
      </w:r>
      <w:r w:rsidR="00EE743A" w:rsidRPr="002D5576">
        <w:rPr>
          <w:rFonts w:ascii="Tahoma" w:hAnsi="Tahoma" w:cs="Tahoma"/>
          <w:sz w:val="16"/>
          <w:szCs w:val="16"/>
        </w:rPr>
        <w:t xml:space="preserve">se zavazuje dodat </w:t>
      </w:r>
      <w:r w:rsidR="001E7426" w:rsidRPr="002D5576">
        <w:rPr>
          <w:rFonts w:ascii="Tahoma" w:hAnsi="Tahoma" w:cs="Tahoma"/>
          <w:sz w:val="16"/>
          <w:szCs w:val="16"/>
        </w:rPr>
        <w:t xml:space="preserve">zařízení </w:t>
      </w:r>
      <w:r w:rsidR="00EE743A" w:rsidRPr="002D5576">
        <w:rPr>
          <w:rFonts w:ascii="Tahoma" w:hAnsi="Tahoma" w:cs="Tahoma"/>
          <w:sz w:val="16"/>
          <w:szCs w:val="16"/>
        </w:rPr>
        <w:t>specifikované v čl. I</w:t>
      </w:r>
      <w:r w:rsidR="00A146A3" w:rsidRPr="002D5576">
        <w:rPr>
          <w:rFonts w:ascii="Tahoma" w:hAnsi="Tahoma" w:cs="Tahoma"/>
          <w:sz w:val="16"/>
          <w:szCs w:val="16"/>
        </w:rPr>
        <w:t>.</w:t>
      </w:r>
      <w:r w:rsidR="00EE743A" w:rsidRPr="002D5576">
        <w:rPr>
          <w:rFonts w:ascii="Tahoma" w:hAnsi="Tahoma" w:cs="Tahoma"/>
          <w:sz w:val="16"/>
          <w:szCs w:val="16"/>
        </w:rPr>
        <w:t xml:space="preserve"> </w:t>
      </w:r>
      <w:r w:rsidR="00287B60" w:rsidRPr="002D5576">
        <w:rPr>
          <w:rFonts w:ascii="Tahoma" w:hAnsi="Tahoma" w:cs="Tahoma"/>
          <w:sz w:val="16"/>
          <w:szCs w:val="16"/>
        </w:rPr>
        <w:t>a Přílo</w:t>
      </w:r>
      <w:r w:rsidR="00AC331B" w:rsidRPr="002D5576">
        <w:rPr>
          <w:rFonts w:ascii="Tahoma" w:hAnsi="Tahoma" w:cs="Tahoma"/>
          <w:sz w:val="16"/>
          <w:szCs w:val="16"/>
        </w:rPr>
        <w:t>ze</w:t>
      </w:r>
      <w:r w:rsidR="00287B60" w:rsidRPr="002D5576">
        <w:rPr>
          <w:rFonts w:ascii="Tahoma" w:hAnsi="Tahoma" w:cs="Tahoma"/>
          <w:sz w:val="16"/>
          <w:szCs w:val="16"/>
        </w:rPr>
        <w:t xml:space="preserve"> č. 1 </w:t>
      </w:r>
      <w:r w:rsidR="00EE743A" w:rsidRPr="002D5576">
        <w:rPr>
          <w:rFonts w:ascii="Tahoma" w:hAnsi="Tahoma" w:cs="Tahoma"/>
          <w:sz w:val="16"/>
          <w:szCs w:val="16"/>
        </w:rPr>
        <w:t xml:space="preserve">této smlouvy a </w:t>
      </w:r>
      <w:r w:rsidRPr="002D5576">
        <w:rPr>
          <w:rFonts w:ascii="Tahoma" w:hAnsi="Tahoma" w:cs="Tahoma"/>
          <w:sz w:val="16"/>
          <w:szCs w:val="16"/>
        </w:rPr>
        <w:t xml:space="preserve">objednatel </w:t>
      </w:r>
      <w:r w:rsidR="00EE743A" w:rsidRPr="002D5576">
        <w:rPr>
          <w:rFonts w:ascii="Tahoma" w:hAnsi="Tahoma" w:cs="Tahoma"/>
          <w:sz w:val="16"/>
          <w:szCs w:val="16"/>
        </w:rPr>
        <w:t xml:space="preserve">se zavazuje uhradit </w:t>
      </w:r>
      <w:r w:rsidRPr="002D5576">
        <w:rPr>
          <w:rFonts w:ascii="Tahoma" w:hAnsi="Tahoma" w:cs="Tahoma"/>
          <w:sz w:val="16"/>
          <w:szCs w:val="16"/>
        </w:rPr>
        <w:t xml:space="preserve">dodavateli </w:t>
      </w:r>
      <w:r w:rsidR="00EE743A" w:rsidRPr="002D5576">
        <w:rPr>
          <w:rFonts w:ascii="Tahoma" w:hAnsi="Tahoma" w:cs="Tahoma"/>
          <w:sz w:val="16"/>
          <w:szCs w:val="16"/>
        </w:rPr>
        <w:t xml:space="preserve">cenu specifikovanou v čl. </w:t>
      </w:r>
      <w:r w:rsidR="00DE0473" w:rsidRPr="002D5576">
        <w:rPr>
          <w:rFonts w:ascii="Tahoma" w:hAnsi="Tahoma" w:cs="Tahoma"/>
          <w:sz w:val="16"/>
          <w:szCs w:val="16"/>
        </w:rPr>
        <w:t>IV</w:t>
      </w:r>
      <w:r w:rsidR="00784416" w:rsidRPr="002D5576">
        <w:rPr>
          <w:rFonts w:ascii="Tahoma" w:hAnsi="Tahoma" w:cs="Tahoma"/>
          <w:sz w:val="16"/>
          <w:szCs w:val="16"/>
        </w:rPr>
        <w:t>. této</w:t>
      </w:r>
      <w:r w:rsidR="00EE743A" w:rsidRPr="002D5576">
        <w:rPr>
          <w:rFonts w:ascii="Tahoma" w:hAnsi="Tahoma" w:cs="Tahoma"/>
          <w:sz w:val="16"/>
          <w:szCs w:val="16"/>
        </w:rPr>
        <w:t xml:space="preserve"> smlouvy.</w:t>
      </w:r>
    </w:p>
    <w:p w14:paraId="35ACB769" w14:textId="77777777" w:rsidR="00EE743A" w:rsidRPr="002D5576" w:rsidRDefault="00EE743A" w:rsidP="006D504B">
      <w:pPr>
        <w:pStyle w:val="BodyText21"/>
        <w:keepNext/>
        <w:ind w:left="720"/>
        <w:rPr>
          <w:rFonts w:ascii="Tahoma" w:hAnsi="Tahoma" w:cs="Tahoma"/>
          <w:sz w:val="16"/>
          <w:szCs w:val="16"/>
        </w:rPr>
      </w:pPr>
    </w:p>
    <w:p w14:paraId="3E04FBDB" w14:textId="77777777" w:rsidR="006D504B" w:rsidRPr="002D5576" w:rsidRDefault="00E600D7" w:rsidP="00DE0473">
      <w:pPr>
        <w:ind w:left="426"/>
        <w:jc w:val="center"/>
        <w:rPr>
          <w:rFonts w:ascii="Tahoma" w:hAnsi="Tahoma" w:cs="Tahoma"/>
          <w:b/>
          <w:sz w:val="16"/>
          <w:szCs w:val="16"/>
        </w:rPr>
      </w:pPr>
      <w:r w:rsidRPr="002D5576">
        <w:rPr>
          <w:rFonts w:ascii="Tahoma" w:hAnsi="Tahoma" w:cs="Tahoma"/>
          <w:b/>
          <w:sz w:val="16"/>
          <w:szCs w:val="16"/>
        </w:rPr>
        <w:t>II. Dodání předmětu plnění</w:t>
      </w:r>
    </w:p>
    <w:p w14:paraId="603EC9B0" w14:textId="77777777" w:rsidR="006D504B" w:rsidRPr="002D5576" w:rsidRDefault="006D504B" w:rsidP="006D504B">
      <w:pPr>
        <w:ind w:left="426"/>
        <w:jc w:val="both"/>
        <w:rPr>
          <w:rFonts w:ascii="Tahoma" w:hAnsi="Tahoma" w:cs="Tahoma"/>
          <w:b/>
          <w:sz w:val="16"/>
          <w:szCs w:val="16"/>
        </w:rPr>
      </w:pPr>
    </w:p>
    <w:p w14:paraId="63CC4990" w14:textId="57407829" w:rsidR="00AA1C9A" w:rsidRPr="002D5576" w:rsidRDefault="0029659B"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themeColor="text1"/>
          <w:sz w:val="16"/>
          <w:szCs w:val="16"/>
        </w:rPr>
        <w:t xml:space="preserve">Dodavatel </w:t>
      </w:r>
      <w:r w:rsidR="00AA1C9A" w:rsidRPr="002D5576">
        <w:rPr>
          <w:rFonts w:ascii="Tahoma" w:hAnsi="Tahoma" w:cs="Tahoma"/>
          <w:color w:val="000000" w:themeColor="text1"/>
          <w:sz w:val="16"/>
          <w:szCs w:val="16"/>
        </w:rPr>
        <w:t xml:space="preserve">se zavazuje </w:t>
      </w:r>
      <w:r w:rsidR="00784416" w:rsidRPr="002D5576">
        <w:rPr>
          <w:rFonts w:ascii="Tahoma" w:hAnsi="Tahoma" w:cs="Tahoma"/>
          <w:color w:val="000000" w:themeColor="text1"/>
          <w:sz w:val="16"/>
          <w:szCs w:val="16"/>
        </w:rPr>
        <w:t xml:space="preserve">dodat objednateli </w:t>
      </w:r>
      <w:r w:rsidR="001E7426" w:rsidRPr="002D5576">
        <w:rPr>
          <w:rFonts w:ascii="Tahoma" w:hAnsi="Tahoma" w:cs="Tahoma"/>
          <w:color w:val="000000" w:themeColor="text1"/>
          <w:sz w:val="16"/>
          <w:szCs w:val="16"/>
        </w:rPr>
        <w:t xml:space="preserve">předmět </w:t>
      </w:r>
      <w:r w:rsidR="00784416" w:rsidRPr="002D5576">
        <w:rPr>
          <w:rFonts w:ascii="Tahoma" w:hAnsi="Tahoma" w:cs="Tahoma"/>
          <w:color w:val="000000" w:themeColor="text1"/>
          <w:sz w:val="16"/>
          <w:szCs w:val="16"/>
        </w:rPr>
        <w:t>plnění dle čl. I</w:t>
      </w:r>
      <w:r w:rsidR="00A65FF7" w:rsidRPr="002D5576">
        <w:rPr>
          <w:rFonts w:ascii="Tahoma" w:hAnsi="Tahoma" w:cs="Tahoma"/>
          <w:color w:val="000000" w:themeColor="text1"/>
          <w:sz w:val="16"/>
          <w:szCs w:val="16"/>
        </w:rPr>
        <w:t>.</w:t>
      </w:r>
      <w:r w:rsidR="00795FC2" w:rsidRPr="002D5576">
        <w:rPr>
          <w:rFonts w:ascii="Tahoma" w:hAnsi="Tahoma" w:cs="Tahoma"/>
          <w:color w:val="000000" w:themeColor="text1"/>
          <w:sz w:val="16"/>
          <w:szCs w:val="16"/>
        </w:rPr>
        <w:t xml:space="preserve"> </w:t>
      </w:r>
      <w:r w:rsidR="00F70B09" w:rsidRPr="002D5576">
        <w:rPr>
          <w:rFonts w:ascii="Tahoma" w:hAnsi="Tahoma" w:cs="Tahoma"/>
          <w:color w:val="000000" w:themeColor="text1"/>
          <w:sz w:val="16"/>
          <w:szCs w:val="16"/>
        </w:rPr>
        <w:t xml:space="preserve">a Přílohy č. 1 této smlouvy </w:t>
      </w:r>
      <w:r w:rsidR="00F70B09" w:rsidRPr="002D5576">
        <w:rPr>
          <w:rFonts w:ascii="Tahoma" w:hAnsi="Tahoma" w:cs="Tahoma"/>
          <w:b/>
          <w:bCs/>
          <w:color w:val="000000" w:themeColor="text1"/>
          <w:sz w:val="16"/>
          <w:szCs w:val="16"/>
        </w:rPr>
        <w:t>nejpozději</w:t>
      </w:r>
      <w:r w:rsidR="00D86284" w:rsidRPr="002D5576">
        <w:rPr>
          <w:rFonts w:ascii="Tahoma" w:hAnsi="Tahoma" w:cs="Tahoma"/>
          <w:b/>
          <w:bCs/>
          <w:color w:val="000000" w:themeColor="text1"/>
          <w:sz w:val="16"/>
          <w:szCs w:val="16"/>
        </w:rPr>
        <w:t xml:space="preserve"> do</w:t>
      </w:r>
      <w:r w:rsidR="00FD332E" w:rsidRPr="002D5576">
        <w:rPr>
          <w:rFonts w:ascii="Tahoma" w:hAnsi="Tahoma" w:cs="Tahoma"/>
          <w:b/>
          <w:bCs/>
          <w:color w:val="000000" w:themeColor="text1"/>
          <w:sz w:val="16"/>
          <w:szCs w:val="16"/>
        </w:rPr>
        <w:t xml:space="preserve"> </w:t>
      </w:r>
      <w:r w:rsidR="00A742FF" w:rsidRPr="002D5576">
        <w:rPr>
          <w:rFonts w:ascii="Tahoma" w:hAnsi="Tahoma" w:cs="Tahoma"/>
          <w:b/>
          <w:bCs/>
          <w:color w:val="000000" w:themeColor="text1"/>
          <w:sz w:val="16"/>
          <w:szCs w:val="16"/>
        </w:rPr>
        <w:t>90</w:t>
      </w:r>
      <w:r w:rsidR="00A742FF" w:rsidRPr="002D5576">
        <w:rPr>
          <w:rFonts w:ascii="Tahoma" w:hAnsi="Tahoma" w:cs="Tahoma"/>
          <w:b/>
          <w:bCs/>
          <w:sz w:val="16"/>
          <w:szCs w:val="16"/>
        </w:rPr>
        <w:t xml:space="preserve"> </w:t>
      </w:r>
      <w:r w:rsidR="00D86284" w:rsidRPr="002D5576">
        <w:rPr>
          <w:rFonts w:ascii="Tahoma" w:hAnsi="Tahoma" w:cs="Tahoma"/>
          <w:b/>
          <w:bCs/>
          <w:color w:val="000000" w:themeColor="text1"/>
          <w:sz w:val="16"/>
          <w:szCs w:val="16"/>
        </w:rPr>
        <w:t>kalendářních dnů od</w:t>
      </w:r>
      <w:r w:rsidR="7BC6FD20" w:rsidRPr="002D5576">
        <w:rPr>
          <w:rFonts w:ascii="Tahoma" w:hAnsi="Tahoma" w:cs="Tahoma"/>
          <w:b/>
          <w:bCs/>
          <w:color w:val="000000" w:themeColor="text1"/>
          <w:sz w:val="16"/>
          <w:szCs w:val="16"/>
        </w:rPr>
        <w:t xml:space="preserve"> účinnosti</w:t>
      </w:r>
      <w:r w:rsidR="000B0DED" w:rsidRPr="002D5576">
        <w:rPr>
          <w:rFonts w:ascii="Tahoma" w:hAnsi="Tahoma" w:cs="Tahoma"/>
          <w:b/>
          <w:bCs/>
          <w:color w:val="000000" w:themeColor="text1"/>
          <w:sz w:val="16"/>
          <w:szCs w:val="16"/>
        </w:rPr>
        <w:t xml:space="preserve"> </w:t>
      </w:r>
      <w:r w:rsidR="00800AE6" w:rsidRPr="002D5576">
        <w:rPr>
          <w:rFonts w:ascii="Tahoma" w:hAnsi="Tahoma" w:cs="Tahoma"/>
          <w:b/>
          <w:bCs/>
          <w:color w:val="000000" w:themeColor="text1"/>
          <w:sz w:val="16"/>
          <w:szCs w:val="16"/>
        </w:rPr>
        <w:t xml:space="preserve">této </w:t>
      </w:r>
      <w:r w:rsidR="00D86284" w:rsidRPr="002D5576">
        <w:rPr>
          <w:rFonts w:ascii="Tahoma" w:hAnsi="Tahoma" w:cs="Tahoma"/>
          <w:b/>
          <w:bCs/>
          <w:color w:val="000000" w:themeColor="text1"/>
          <w:sz w:val="16"/>
          <w:szCs w:val="16"/>
        </w:rPr>
        <w:t>smlouvy</w:t>
      </w:r>
      <w:r w:rsidR="00E612A2" w:rsidRPr="002D5576">
        <w:rPr>
          <w:rFonts w:ascii="Tahoma" w:hAnsi="Tahoma" w:cs="Tahoma"/>
          <w:b/>
          <w:bCs/>
          <w:color w:val="000000" w:themeColor="text1"/>
          <w:sz w:val="16"/>
          <w:szCs w:val="16"/>
        </w:rPr>
        <w:t>.</w:t>
      </w:r>
      <w:r w:rsidR="00D86284" w:rsidRPr="002D5576">
        <w:rPr>
          <w:rFonts w:ascii="Tahoma" w:hAnsi="Tahoma" w:cs="Tahoma"/>
          <w:color w:val="000000" w:themeColor="text1"/>
          <w:sz w:val="16"/>
          <w:szCs w:val="16"/>
        </w:rPr>
        <w:t xml:space="preserve"> </w:t>
      </w:r>
    </w:p>
    <w:p w14:paraId="22B72267" w14:textId="77777777" w:rsidR="00B73D60" w:rsidRPr="002D5576" w:rsidRDefault="00B73D60" w:rsidP="009D7E9B">
      <w:pPr>
        <w:ind w:left="426"/>
        <w:contextualSpacing/>
        <w:jc w:val="both"/>
        <w:rPr>
          <w:rFonts w:ascii="Tahoma" w:hAnsi="Tahoma" w:cs="Tahoma"/>
          <w:color w:val="000000"/>
          <w:sz w:val="16"/>
          <w:szCs w:val="16"/>
        </w:rPr>
      </w:pPr>
    </w:p>
    <w:p w14:paraId="684E54CF" w14:textId="77777777" w:rsidR="00076423" w:rsidRPr="002D5576" w:rsidRDefault="00AD0CBE"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Zařízení</w:t>
      </w:r>
      <w:r w:rsidR="001D36A8" w:rsidRPr="002D5576">
        <w:rPr>
          <w:rFonts w:ascii="Tahoma" w:hAnsi="Tahoma" w:cs="Tahoma"/>
          <w:color w:val="000000"/>
          <w:sz w:val="16"/>
          <w:szCs w:val="16"/>
        </w:rPr>
        <w:t xml:space="preserve"> bude dodáno na pracoviště </w:t>
      </w:r>
      <w:r w:rsidR="005A1703" w:rsidRPr="002D5576">
        <w:rPr>
          <w:rFonts w:ascii="Tahoma" w:hAnsi="Tahoma" w:cs="Tahoma"/>
          <w:color w:val="000000"/>
          <w:sz w:val="16"/>
          <w:szCs w:val="16"/>
        </w:rPr>
        <w:t>objednatele</w:t>
      </w:r>
      <w:r w:rsidR="001D36A8" w:rsidRPr="002D5576">
        <w:rPr>
          <w:rFonts w:ascii="Tahoma" w:hAnsi="Tahoma" w:cs="Tahoma"/>
          <w:color w:val="000000"/>
          <w:sz w:val="16"/>
          <w:szCs w:val="16"/>
        </w:rPr>
        <w:t>:</w:t>
      </w:r>
    </w:p>
    <w:p w14:paraId="12943A04" w14:textId="7CF83C10" w:rsidR="00577CB3" w:rsidRPr="002D5576" w:rsidRDefault="00577CB3" w:rsidP="0088762A">
      <w:pPr>
        <w:numPr>
          <w:ilvl w:val="1"/>
          <w:numId w:val="25"/>
        </w:numPr>
        <w:ind w:left="851" w:hanging="284"/>
        <w:contextualSpacing/>
        <w:jc w:val="both"/>
        <w:rPr>
          <w:rFonts w:ascii="Tahoma" w:hAnsi="Tahoma" w:cs="Tahoma"/>
          <w:color w:val="000000"/>
          <w:sz w:val="16"/>
          <w:szCs w:val="16"/>
        </w:rPr>
      </w:pPr>
      <w:r w:rsidRPr="002D5576">
        <w:rPr>
          <w:rFonts w:ascii="Tahoma" w:hAnsi="Tahoma" w:cs="Tahoma"/>
          <w:color w:val="000000"/>
          <w:sz w:val="16"/>
          <w:szCs w:val="16"/>
        </w:rPr>
        <w:t>Kombinované platební automaty:</w:t>
      </w:r>
    </w:p>
    <w:p w14:paraId="757C8D2E" w14:textId="6FF25299" w:rsidR="00B73D60" w:rsidRPr="002D5576" w:rsidRDefault="00A15DF4" w:rsidP="0088762A">
      <w:pPr>
        <w:numPr>
          <w:ilvl w:val="2"/>
          <w:numId w:val="25"/>
        </w:numPr>
        <w:ind w:left="1134" w:hanging="283"/>
        <w:contextualSpacing/>
        <w:jc w:val="both"/>
        <w:rPr>
          <w:rFonts w:ascii="Tahoma" w:hAnsi="Tahoma" w:cs="Tahoma"/>
          <w:color w:val="000000"/>
          <w:sz w:val="16"/>
          <w:szCs w:val="16"/>
        </w:rPr>
      </w:pPr>
      <w:r w:rsidRPr="002D5576">
        <w:rPr>
          <w:rFonts w:ascii="Tahoma" w:hAnsi="Tahoma" w:cs="Tahoma"/>
          <w:color w:val="000000"/>
          <w:sz w:val="16"/>
          <w:szCs w:val="16"/>
        </w:rPr>
        <w:t>Hlavní vchod nemocnice</w:t>
      </w:r>
      <w:r w:rsidR="00C1518A" w:rsidRPr="002D5576">
        <w:rPr>
          <w:rFonts w:ascii="Tahoma" w:hAnsi="Tahoma" w:cs="Tahoma"/>
          <w:color w:val="000000"/>
          <w:sz w:val="16"/>
          <w:szCs w:val="16"/>
        </w:rPr>
        <w:t>,</w:t>
      </w:r>
      <w:r w:rsidR="006D104A" w:rsidRPr="002D5576">
        <w:rPr>
          <w:rFonts w:ascii="Tahoma" w:hAnsi="Tahoma" w:cs="Tahoma"/>
          <w:color w:val="000000"/>
          <w:sz w:val="16"/>
          <w:szCs w:val="16"/>
        </w:rPr>
        <w:t xml:space="preserve"> U Nemocnice 499/2, 128 08 Praha 2</w:t>
      </w:r>
    </w:p>
    <w:p w14:paraId="3CED7CFF" w14:textId="5D2972E0" w:rsidR="00875D15" w:rsidRPr="002D5576" w:rsidRDefault="00875D15" w:rsidP="0088762A">
      <w:pPr>
        <w:pStyle w:val="Odstavecseseznamem"/>
        <w:numPr>
          <w:ilvl w:val="2"/>
          <w:numId w:val="25"/>
        </w:numPr>
        <w:ind w:left="1134" w:hanging="283"/>
        <w:rPr>
          <w:rFonts w:ascii="Tahoma" w:hAnsi="Tahoma" w:cs="Tahoma"/>
          <w:color w:val="000000"/>
          <w:sz w:val="16"/>
          <w:szCs w:val="16"/>
        </w:rPr>
      </w:pPr>
      <w:r w:rsidRPr="002D5576">
        <w:rPr>
          <w:rFonts w:ascii="Tahoma" w:hAnsi="Tahoma" w:cs="Tahoma"/>
          <w:color w:val="000000"/>
          <w:sz w:val="16"/>
          <w:szCs w:val="16"/>
        </w:rPr>
        <w:t>I. chirurgická klinika</w:t>
      </w:r>
      <w:r w:rsidR="00B67F87" w:rsidRPr="002D5576">
        <w:rPr>
          <w:rFonts w:ascii="Tahoma" w:hAnsi="Tahoma" w:cs="Tahoma"/>
          <w:color w:val="000000"/>
          <w:sz w:val="16"/>
          <w:szCs w:val="16"/>
        </w:rPr>
        <w:t xml:space="preserve"> - U Nemocnice 499/2, 128 08 Praha 2, budova A8</w:t>
      </w:r>
    </w:p>
    <w:p w14:paraId="24AC9CF9" w14:textId="0F205790" w:rsidR="00C95971" w:rsidRPr="002D5576" w:rsidRDefault="002527BF" w:rsidP="0088762A">
      <w:pPr>
        <w:numPr>
          <w:ilvl w:val="2"/>
          <w:numId w:val="25"/>
        </w:numPr>
        <w:ind w:left="1134" w:hanging="283"/>
        <w:contextualSpacing/>
        <w:jc w:val="both"/>
        <w:rPr>
          <w:rFonts w:ascii="Tahoma" w:hAnsi="Tahoma" w:cs="Tahoma"/>
          <w:color w:val="000000"/>
          <w:sz w:val="16"/>
          <w:szCs w:val="16"/>
        </w:rPr>
      </w:pPr>
      <w:r w:rsidRPr="002D5576">
        <w:rPr>
          <w:rFonts w:ascii="Tahoma" w:hAnsi="Tahoma" w:cs="Tahoma"/>
          <w:color w:val="000000"/>
          <w:sz w:val="16"/>
          <w:szCs w:val="16"/>
        </w:rPr>
        <w:t xml:space="preserve">Gynekologicko-porodnická klinika </w:t>
      </w:r>
      <w:r w:rsidR="008909A6" w:rsidRPr="002D5576">
        <w:rPr>
          <w:rFonts w:ascii="Tahoma" w:hAnsi="Tahoma" w:cs="Tahoma"/>
          <w:color w:val="000000"/>
          <w:sz w:val="16"/>
          <w:szCs w:val="16"/>
        </w:rPr>
        <w:t xml:space="preserve">- </w:t>
      </w:r>
      <w:r w:rsidR="00DE6F44" w:rsidRPr="002D5576">
        <w:rPr>
          <w:rFonts w:ascii="Tahoma" w:hAnsi="Tahoma" w:cs="Tahoma"/>
          <w:color w:val="000000"/>
          <w:sz w:val="16"/>
          <w:szCs w:val="16"/>
        </w:rPr>
        <w:t xml:space="preserve">Apolinářská </w:t>
      </w:r>
      <w:r w:rsidR="00AA6359" w:rsidRPr="002D5576">
        <w:rPr>
          <w:rFonts w:ascii="Tahoma" w:hAnsi="Tahoma" w:cs="Tahoma"/>
          <w:color w:val="000000"/>
          <w:sz w:val="16"/>
          <w:szCs w:val="16"/>
        </w:rPr>
        <w:t>441/</w:t>
      </w:r>
      <w:r w:rsidR="00DE6F44" w:rsidRPr="002D5576">
        <w:rPr>
          <w:rFonts w:ascii="Tahoma" w:hAnsi="Tahoma" w:cs="Tahoma"/>
          <w:color w:val="000000"/>
          <w:sz w:val="16"/>
          <w:szCs w:val="16"/>
        </w:rPr>
        <w:t>18, 128 08 Praha 2</w:t>
      </w:r>
    </w:p>
    <w:p w14:paraId="2E78989D" w14:textId="005725C1" w:rsidR="00577CB3" w:rsidRPr="002D5576" w:rsidRDefault="00136179" w:rsidP="0088762A">
      <w:pPr>
        <w:numPr>
          <w:ilvl w:val="1"/>
          <w:numId w:val="25"/>
        </w:numPr>
        <w:ind w:left="851" w:hanging="284"/>
        <w:contextualSpacing/>
        <w:jc w:val="both"/>
        <w:rPr>
          <w:rFonts w:ascii="Tahoma" w:hAnsi="Tahoma" w:cs="Tahoma"/>
          <w:color w:val="000000"/>
          <w:sz w:val="16"/>
          <w:szCs w:val="16"/>
        </w:rPr>
      </w:pPr>
      <w:r w:rsidRPr="002D5576">
        <w:rPr>
          <w:rFonts w:ascii="Tahoma" w:hAnsi="Tahoma" w:cs="Tahoma"/>
          <w:color w:val="000000"/>
          <w:sz w:val="16"/>
          <w:szCs w:val="16"/>
        </w:rPr>
        <w:t>Bezhotovostní platební automat</w:t>
      </w:r>
    </w:p>
    <w:p w14:paraId="5B12541E" w14:textId="7C92738F" w:rsidR="00136179" w:rsidRPr="002D5576" w:rsidRDefault="00E3169E" w:rsidP="0088762A">
      <w:pPr>
        <w:numPr>
          <w:ilvl w:val="2"/>
          <w:numId w:val="25"/>
        </w:numPr>
        <w:ind w:left="1134" w:hanging="283"/>
        <w:contextualSpacing/>
        <w:jc w:val="both"/>
        <w:rPr>
          <w:rFonts w:ascii="Tahoma" w:hAnsi="Tahoma" w:cs="Tahoma"/>
          <w:color w:val="000000"/>
          <w:sz w:val="16"/>
          <w:szCs w:val="16"/>
        </w:rPr>
      </w:pPr>
      <w:r w:rsidRPr="002D5576">
        <w:rPr>
          <w:rFonts w:ascii="Tahoma" w:hAnsi="Tahoma" w:cs="Tahoma"/>
          <w:color w:val="000000"/>
          <w:sz w:val="16"/>
          <w:szCs w:val="16"/>
        </w:rPr>
        <w:t xml:space="preserve">Gynekologicko-porodnická klinika - Apolinářská </w:t>
      </w:r>
      <w:r w:rsidR="00AA6359" w:rsidRPr="002D5576">
        <w:rPr>
          <w:rFonts w:ascii="Tahoma" w:hAnsi="Tahoma" w:cs="Tahoma"/>
          <w:color w:val="000000"/>
          <w:sz w:val="16"/>
          <w:szCs w:val="16"/>
        </w:rPr>
        <w:t>441/</w:t>
      </w:r>
      <w:r w:rsidRPr="002D5576">
        <w:rPr>
          <w:rFonts w:ascii="Tahoma" w:hAnsi="Tahoma" w:cs="Tahoma"/>
          <w:color w:val="000000"/>
          <w:sz w:val="16"/>
          <w:szCs w:val="16"/>
        </w:rPr>
        <w:t>18, 128 08 Praha 2</w:t>
      </w:r>
      <w:r w:rsidR="00AA6359" w:rsidRPr="002D5576">
        <w:rPr>
          <w:rFonts w:ascii="Tahoma" w:hAnsi="Tahoma" w:cs="Tahoma"/>
          <w:color w:val="000000"/>
          <w:sz w:val="16"/>
          <w:szCs w:val="16"/>
        </w:rPr>
        <w:t>.</w:t>
      </w:r>
    </w:p>
    <w:p w14:paraId="71F6D0E5" w14:textId="77777777" w:rsidR="008231E7" w:rsidRPr="002D5576" w:rsidRDefault="008231E7" w:rsidP="0088762A">
      <w:pPr>
        <w:ind w:left="360"/>
        <w:contextualSpacing/>
        <w:jc w:val="both"/>
        <w:rPr>
          <w:rFonts w:ascii="Tahoma" w:hAnsi="Tahoma" w:cs="Tahoma"/>
          <w:color w:val="000000"/>
          <w:sz w:val="16"/>
          <w:szCs w:val="16"/>
        </w:rPr>
      </w:pPr>
    </w:p>
    <w:p w14:paraId="3E1F0529" w14:textId="38CDC959" w:rsidR="00455019" w:rsidRPr="002D5576" w:rsidRDefault="00C21294" w:rsidP="00455019">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Dodavatel</w:t>
      </w:r>
      <w:r w:rsidR="001D36A8" w:rsidRPr="002D5576">
        <w:rPr>
          <w:rFonts w:ascii="Tahoma" w:hAnsi="Tahoma" w:cs="Tahoma"/>
          <w:color w:val="000000"/>
          <w:sz w:val="16"/>
          <w:szCs w:val="16"/>
        </w:rPr>
        <w:t xml:space="preserve"> bude informovat </w:t>
      </w:r>
      <w:r w:rsidRPr="002D5576">
        <w:rPr>
          <w:rFonts w:ascii="Tahoma" w:hAnsi="Tahoma" w:cs="Tahoma"/>
          <w:color w:val="000000"/>
          <w:sz w:val="16"/>
          <w:szCs w:val="16"/>
        </w:rPr>
        <w:t>objednatele</w:t>
      </w:r>
      <w:r w:rsidR="001D36A8" w:rsidRPr="002D5576">
        <w:rPr>
          <w:rFonts w:ascii="Tahoma" w:hAnsi="Tahoma" w:cs="Tahoma"/>
          <w:color w:val="000000"/>
          <w:sz w:val="16"/>
          <w:szCs w:val="16"/>
        </w:rPr>
        <w:t xml:space="preserve"> o přesném termínu dodávky </w:t>
      </w:r>
      <w:r w:rsidR="00AD0CBE" w:rsidRPr="002D5576">
        <w:rPr>
          <w:rFonts w:ascii="Tahoma" w:hAnsi="Tahoma" w:cs="Tahoma"/>
          <w:color w:val="000000"/>
          <w:sz w:val="16"/>
          <w:szCs w:val="16"/>
        </w:rPr>
        <w:t>zařízení</w:t>
      </w:r>
      <w:r w:rsidR="001D36A8" w:rsidRPr="002D5576">
        <w:rPr>
          <w:rFonts w:ascii="Tahoma" w:hAnsi="Tahoma" w:cs="Tahoma"/>
          <w:color w:val="000000"/>
          <w:sz w:val="16"/>
          <w:szCs w:val="16"/>
        </w:rPr>
        <w:t xml:space="preserve">, a to nejméně 10 pracovních dnů před realizací dodávky. Kontaktní osobou a odpovědným zaměstnancem </w:t>
      </w:r>
      <w:r w:rsidR="00B10605" w:rsidRPr="002D5576">
        <w:rPr>
          <w:rFonts w:ascii="Tahoma" w:hAnsi="Tahoma" w:cs="Tahoma"/>
          <w:color w:val="000000"/>
          <w:sz w:val="16"/>
          <w:szCs w:val="16"/>
        </w:rPr>
        <w:t>objednatele</w:t>
      </w:r>
      <w:r w:rsidR="001D36A8" w:rsidRPr="002D5576">
        <w:rPr>
          <w:rFonts w:ascii="Tahoma" w:hAnsi="Tahoma" w:cs="Tahoma"/>
          <w:color w:val="000000"/>
          <w:sz w:val="16"/>
          <w:szCs w:val="16"/>
        </w:rPr>
        <w:t xml:space="preserve"> je pro účely této smlouvy určen </w:t>
      </w:r>
      <w:r w:rsidR="0092643B">
        <w:rPr>
          <w:rFonts w:ascii="Tahoma" w:hAnsi="Tahoma" w:cs="Tahoma"/>
          <w:color w:val="000000"/>
          <w:sz w:val="16"/>
          <w:szCs w:val="16"/>
        </w:rPr>
        <w:t xml:space="preserve">xxx </w:t>
      </w:r>
      <w:r w:rsidR="00455019" w:rsidRPr="002D5576">
        <w:rPr>
          <w:rFonts w:ascii="Tahoma" w:hAnsi="Tahoma" w:cs="Tahoma"/>
          <w:color w:val="000000"/>
          <w:sz w:val="16"/>
          <w:szCs w:val="16"/>
        </w:rPr>
        <w:t xml:space="preserve">Kontaktní osobou za dodavatele je </w:t>
      </w:r>
      <w:r w:rsidR="0092643B">
        <w:rPr>
          <w:rFonts w:ascii="Tahoma" w:hAnsi="Tahoma" w:cs="Tahoma"/>
          <w:color w:val="000000"/>
          <w:sz w:val="16"/>
          <w:szCs w:val="16"/>
        </w:rPr>
        <w:t>xxx</w:t>
      </w:r>
    </w:p>
    <w:p w14:paraId="48CCA6DC" w14:textId="4715C5FE" w:rsidR="00B73D60" w:rsidRPr="002D5576" w:rsidRDefault="00B73D60" w:rsidP="002D5576">
      <w:pPr>
        <w:ind w:left="426"/>
        <w:contextualSpacing/>
        <w:jc w:val="both"/>
        <w:rPr>
          <w:rFonts w:ascii="Tahoma" w:hAnsi="Tahoma" w:cs="Tahoma"/>
          <w:color w:val="000000"/>
          <w:sz w:val="16"/>
          <w:szCs w:val="16"/>
        </w:rPr>
      </w:pPr>
    </w:p>
    <w:p w14:paraId="5F04C60B" w14:textId="2093D876" w:rsidR="001D36A8" w:rsidRPr="002D5576" w:rsidRDefault="001D36A8"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Dodávka se považuje podle této smlouvy za splněnou, pokud:</w:t>
      </w:r>
    </w:p>
    <w:p w14:paraId="6E449FAF" w14:textId="1A90F12F" w:rsidR="00FE7E7E" w:rsidRPr="002D5576" w:rsidRDefault="002B01FD" w:rsidP="0036302B">
      <w:pPr>
        <w:pStyle w:val="Odstavecseseznamem"/>
        <w:numPr>
          <w:ilvl w:val="0"/>
          <w:numId w:val="12"/>
        </w:numPr>
        <w:ind w:left="851"/>
        <w:contextualSpacing/>
        <w:jc w:val="both"/>
        <w:rPr>
          <w:rFonts w:ascii="Tahoma" w:hAnsi="Tahoma" w:cs="Tahoma"/>
          <w:color w:val="000000"/>
          <w:sz w:val="16"/>
          <w:szCs w:val="16"/>
        </w:rPr>
      </w:pPr>
      <w:r w:rsidRPr="002D5576">
        <w:rPr>
          <w:rFonts w:ascii="Tahoma" w:hAnsi="Tahoma" w:cs="Tahoma"/>
          <w:color w:val="000000"/>
          <w:sz w:val="16"/>
          <w:szCs w:val="16"/>
        </w:rPr>
        <w:t>předmět plnění</w:t>
      </w:r>
      <w:r w:rsidR="001D36A8" w:rsidRPr="002D5576">
        <w:rPr>
          <w:rFonts w:ascii="Tahoma" w:hAnsi="Tahoma" w:cs="Tahoma"/>
          <w:color w:val="000000"/>
          <w:sz w:val="16"/>
          <w:szCs w:val="16"/>
        </w:rPr>
        <w:t xml:space="preserve"> byl řádně doručen</w:t>
      </w:r>
      <w:r w:rsidR="00E07F7D" w:rsidRPr="002D5576">
        <w:rPr>
          <w:rFonts w:ascii="Tahoma" w:hAnsi="Tahoma" w:cs="Tahoma"/>
          <w:color w:val="000000"/>
          <w:sz w:val="16"/>
          <w:szCs w:val="16"/>
        </w:rPr>
        <w:t xml:space="preserve"> na místo plnění</w:t>
      </w:r>
      <w:r w:rsidR="00D74AE5" w:rsidRPr="002D5576">
        <w:rPr>
          <w:rFonts w:ascii="Tahoma" w:hAnsi="Tahoma" w:cs="Tahoma"/>
          <w:color w:val="000000"/>
          <w:sz w:val="16"/>
          <w:szCs w:val="16"/>
        </w:rPr>
        <w:t>,</w:t>
      </w:r>
      <w:r w:rsidR="00261FF0" w:rsidRPr="002D5576">
        <w:rPr>
          <w:rFonts w:ascii="Tahoma" w:hAnsi="Tahoma" w:cs="Tahoma"/>
          <w:color w:val="000000"/>
          <w:sz w:val="16"/>
          <w:szCs w:val="16"/>
        </w:rPr>
        <w:t xml:space="preserve"> </w:t>
      </w:r>
      <w:r w:rsidR="008F36EB" w:rsidRPr="002D5576">
        <w:rPr>
          <w:rFonts w:ascii="Tahoma" w:hAnsi="Tahoma" w:cs="Tahoma"/>
          <w:color w:val="000000"/>
          <w:sz w:val="16"/>
          <w:szCs w:val="16"/>
        </w:rPr>
        <w:t>nainstalován</w:t>
      </w:r>
      <w:r w:rsidR="00D74AE5" w:rsidRPr="002D5576">
        <w:rPr>
          <w:rFonts w:ascii="Tahoma" w:hAnsi="Tahoma" w:cs="Tahoma"/>
          <w:color w:val="000000"/>
          <w:sz w:val="16"/>
          <w:szCs w:val="16"/>
        </w:rPr>
        <w:t xml:space="preserve"> a zprovozněn</w:t>
      </w:r>
      <w:r w:rsidR="001D36A8" w:rsidRPr="002D5576">
        <w:rPr>
          <w:rFonts w:ascii="Tahoma" w:hAnsi="Tahoma" w:cs="Tahoma"/>
          <w:color w:val="000000"/>
          <w:sz w:val="16"/>
          <w:szCs w:val="16"/>
        </w:rPr>
        <w:t>,</w:t>
      </w:r>
    </w:p>
    <w:p w14:paraId="395B63BC" w14:textId="6B4FB27C" w:rsidR="00FB50C6" w:rsidRPr="002D5576" w:rsidRDefault="00B848FF" w:rsidP="0036302B">
      <w:pPr>
        <w:pStyle w:val="Odstavecseseznamem"/>
        <w:numPr>
          <w:ilvl w:val="0"/>
          <w:numId w:val="12"/>
        </w:numPr>
        <w:ind w:left="851"/>
        <w:contextualSpacing/>
        <w:jc w:val="both"/>
        <w:rPr>
          <w:rFonts w:ascii="Tahoma" w:hAnsi="Tahoma" w:cs="Tahoma"/>
          <w:color w:val="000000"/>
          <w:sz w:val="16"/>
          <w:szCs w:val="16"/>
        </w:rPr>
      </w:pPr>
      <w:r w:rsidRPr="002D5576">
        <w:rPr>
          <w:rFonts w:ascii="Tahoma" w:hAnsi="Tahoma" w:cs="Tahoma"/>
          <w:color w:val="000000"/>
          <w:sz w:val="16"/>
          <w:szCs w:val="16"/>
        </w:rPr>
        <w:t xml:space="preserve">bylo provedeno </w:t>
      </w:r>
      <w:r w:rsidR="00467E56" w:rsidRPr="002D5576">
        <w:rPr>
          <w:rFonts w:ascii="Tahoma" w:hAnsi="Tahoma" w:cs="Tahoma"/>
          <w:color w:val="000000"/>
          <w:sz w:val="16"/>
          <w:szCs w:val="16"/>
        </w:rPr>
        <w:t xml:space="preserve">veškeré požadované proškolení dle čl. I. </w:t>
      </w:r>
      <w:r w:rsidR="004B2532" w:rsidRPr="002D5576">
        <w:rPr>
          <w:rFonts w:ascii="Tahoma" w:hAnsi="Tahoma" w:cs="Tahoma"/>
          <w:color w:val="000000"/>
          <w:sz w:val="16"/>
          <w:szCs w:val="16"/>
        </w:rPr>
        <w:t xml:space="preserve">odst. 1 </w:t>
      </w:r>
      <w:r w:rsidR="00467E56" w:rsidRPr="002D5576">
        <w:rPr>
          <w:rFonts w:ascii="Tahoma" w:hAnsi="Tahoma" w:cs="Tahoma"/>
          <w:color w:val="000000"/>
          <w:sz w:val="16"/>
          <w:szCs w:val="16"/>
        </w:rPr>
        <w:t>smlouvy</w:t>
      </w:r>
      <w:r w:rsidRPr="002D5576">
        <w:rPr>
          <w:rFonts w:ascii="Tahoma" w:hAnsi="Tahoma" w:cs="Tahoma"/>
          <w:color w:val="000000"/>
          <w:sz w:val="16"/>
          <w:szCs w:val="16"/>
        </w:rPr>
        <w:t>,</w:t>
      </w:r>
    </w:p>
    <w:p w14:paraId="779B31DC" w14:textId="3D77F164" w:rsidR="00B848FF" w:rsidRPr="002D5576" w:rsidRDefault="00FE0947" w:rsidP="0036302B">
      <w:pPr>
        <w:pStyle w:val="Odstavecseseznamem"/>
        <w:numPr>
          <w:ilvl w:val="0"/>
          <w:numId w:val="12"/>
        </w:numPr>
        <w:ind w:left="851"/>
        <w:contextualSpacing/>
        <w:jc w:val="both"/>
        <w:rPr>
          <w:rFonts w:ascii="Tahoma" w:hAnsi="Tahoma" w:cs="Tahoma"/>
          <w:color w:val="000000"/>
          <w:sz w:val="16"/>
          <w:szCs w:val="16"/>
        </w:rPr>
      </w:pPr>
      <w:r w:rsidRPr="002D5576">
        <w:rPr>
          <w:rFonts w:ascii="Tahoma" w:hAnsi="Tahoma" w:cs="Tahoma"/>
          <w:color w:val="000000"/>
          <w:sz w:val="16"/>
          <w:szCs w:val="16"/>
        </w:rPr>
        <w:t>byla předána veškerá potřebná dokumentace,</w:t>
      </w:r>
    </w:p>
    <w:p w14:paraId="00E8C4F6" w14:textId="4391FBBA" w:rsidR="00F1148E" w:rsidRPr="002D5576" w:rsidRDefault="00A65FCE" w:rsidP="0036302B">
      <w:pPr>
        <w:pStyle w:val="Odstavecseseznamem"/>
        <w:numPr>
          <w:ilvl w:val="0"/>
          <w:numId w:val="12"/>
        </w:numPr>
        <w:ind w:left="851"/>
        <w:contextualSpacing/>
        <w:jc w:val="both"/>
        <w:rPr>
          <w:rFonts w:ascii="Tahoma" w:hAnsi="Tahoma" w:cs="Tahoma"/>
          <w:color w:val="000000"/>
          <w:sz w:val="16"/>
          <w:szCs w:val="16"/>
        </w:rPr>
      </w:pPr>
      <w:r w:rsidRPr="002D5576">
        <w:rPr>
          <w:rFonts w:ascii="Tahoma" w:hAnsi="Tahoma" w:cs="Tahoma"/>
          <w:color w:val="000000"/>
          <w:sz w:val="16"/>
          <w:szCs w:val="16"/>
        </w:rPr>
        <w:t>p</w:t>
      </w:r>
      <w:r w:rsidR="00FE75E6" w:rsidRPr="002D5576">
        <w:rPr>
          <w:rFonts w:ascii="Tahoma" w:hAnsi="Tahoma" w:cs="Tahoma"/>
          <w:color w:val="000000"/>
          <w:sz w:val="16"/>
          <w:szCs w:val="16"/>
        </w:rPr>
        <w:t xml:space="preserve">ředmět plnění </w:t>
      </w:r>
      <w:r w:rsidR="001D36A8" w:rsidRPr="002D5576">
        <w:rPr>
          <w:rFonts w:ascii="Tahoma" w:hAnsi="Tahoma" w:cs="Tahoma"/>
          <w:color w:val="000000"/>
          <w:sz w:val="16"/>
          <w:szCs w:val="16"/>
        </w:rPr>
        <w:t>byl řádně předán a převzat způsobem sjednaným níže</w:t>
      </w:r>
      <w:r w:rsidR="00F1148E" w:rsidRPr="002D5576">
        <w:rPr>
          <w:rFonts w:ascii="Tahoma" w:hAnsi="Tahoma" w:cs="Tahoma"/>
          <w:color w:val="000000"/>
          <w:sz w:val="16"/>
          <w:szCs w:val="16"/>
        </w:rPr>
        <w:t>,</w:t>
      </w:r>
    </w:p>
    <w:p w14:paraId="20DBFC5D" w14:textId="2EDDFEC6" w:rsidR="00BF27D4" w:rsidRPr="002D5576" w:rsidRDefault="00BF27D4" w:rsidP="002D5576">
      <w:pPr>
        <w:pStyle w:val="Odstavecseseznamem"/>
        <w:ind w:left="851"/>
        <w:contextualSpacing/>
        <w:jc w:val="both"/>
        <w:rPr>
          <w:rFonts w:ascii="Tahoma" w:hAnsi="Tahoma" w:cs="Tahoma"/>
          <w:color w:val="000000"/>
          <w:kern w:val="2"/>
          <w:sz w:val="16"/>
          <w:szCs w:val="16"/>
        </w:rPr>
      </w:pPr>
    </w:p>
    <w:p w14:paraId="74B83C0C" w14:textId="77777777" w:rsidR="00D64CE4" w:rsidRPr="002D5576" w:rsidRDefault="00D64CE4" w:rsidP="00F76519">
      <w:pPr>
        <w:pStyle w:val="Odstavecseseznamem"/>
        <w:ind w:left="1146"/>
        <w:contextualSpacing/>
        <w:jc w:val="both"/>
        <w:rPr>
          <w:rFonts w:ascii="Tahoma" w:hAnsi="Tahoma" w:cs="Tahoma"/>
          <w:color w:val="000000"/>
          <w:sz w:val="16"/>
          <w:szCs w:val="16"/>
        </w:rPr>
      </w:pPr>
    </w:p>
    <w:p w14:paraId="743002D3" w14:textId="34D5DD44" w:rsidR="006F4A21" w:rsidRPr="002D5576" w:rsidRDefault="001D36A8"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 xml:space="preserve">Po splnění dodávky </w:t>
      </w:r>
      <w:r w:rsidR="00B72C7E" w:rsidRPr="002D5576">
        <w:rPr>
          <w:rFonts w:ascii="Tahoma" w:hAnsi="Tahoma" w:cs="Tahoma"/>
          <w:color w:val="000000"/>
          <w:sz w:val="16"/>
          <w:szCs w:val="16"/>
        </w:rPr>
        <w:t>předmětu plnění</w:t>
      </w:r>
      <w:r w:rsidRPr="002D5576">
        <w:rPr>
          <w:rFonts w:ascii="Tahoma" w:hAnsi="Tahoma" w:cs="Tahoma"/>
          <w:color w:val="000000"/>
          <w:sz w:val="16"/>
          <w:szCs w:val="16"/>
        </w:rPr>
        <w:t xml:space="preserve"> vystaví </w:t>
      </w:r>
      <w:r w:rsidR="00B72C7E" w:rsidRPr="002D5576">
        <w:rPr>
          <w:rFonts w:ascii="Tahoma" w:hAnsi="Tahoma" w:cs="Tahoma"/>
          <w:color w:val="000000"/>
          <w:sz w:val="16"/>
          <w:szCs w:val="16"/>
        </w:rPr>
        <w:t>dodavatel</w:t>
      </w:r>
      <w:r w:rsidRPr="002D5576">
        <w:rPr>
          <w:rFonts w:ascii="Tahoma" w:hAnsi="Tahoma" w:cs="Tahoma"/>
          <w:color w:val="000000"/>
          <w:sz w:val="16"/>
          <w:szCs w:val="16"/>
        </w:rPr>
        <w:t xml:space="preserve"> dodací list, který bude obsahovat níže uvedené náležitosti:</w:t>
      </w:r>
    </w:p>
    <w:p w14:paraId="2A624C91" w14:textId="77777777"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označení dodacího listu a jeho číslo,</w:t>
      </w:r>
    </w:p>
    <w:p w14:paraId="18201C5D" w14:textId="54ED0F26"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 xml:space="preserve">název a sídlo </w:t>
      </w:r>
      <w:r w:rsidR="00F93B93" w:rsidRPr="002D5576">
        <w:rPr>
          <w:rFonts w:ascii="Tahoma" w:hAnsi="Tahoma" w:cs="Tahoma"/>
          <w:color w:val="000000"/>
          <w:sz w:val="16"/>
          <w:szCs w:val="16"/>
        </w:rPr>
        <w:t xml:space="preserve">dodavatele </w:t>
      </w:r>
      <w:r w:rsidRPr="002D5576">
        <w:rPr>
          <w:rFonts w:ascii="Tahoma" w:hAnsi="Tahoma" w:cs="Tahoma"/>
          <w:color w:val="000000"/>
          <w:sz w:val="16"/>
          <w:szCs w:val="16"/>
        </w:rPr>
        <w:t xml:space="preserve">a </w:t>
      </w:r>
      <w:r w:rsidR="00F93B93" w:rsidRPr="002D5576">
        <w:rPr>
          <w:rFonts w:ascii="Tahoma" w:hAnsi="Tahoma" w:cs="Tahoma"/>
          <w:color w:val="000000"/>
          <w:sz w:val="16"/>
          <w:szCs w:val="16"/>
        </w:rPr>
        <w:t>objednatele</w:t>
      </w:r>
      <w:r w:rsidRPr="002D5576">
        <w:rPr>
          <w:rFonts w:ascii="Tahoma" w:hAnsi="Tahoma" w:cs="Tahoma"/>
          <w:color w:val="000000"/>
          <w:sz w:val="16"/>
          <w:szCs w:val="16"/>
        </w:rPr>
        <w:t>,</w:t>
      </w:r>
    </w:p>
    <w:p w14:paraId="22ECCC6A" w14:textId="5272D514"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číslo smlouvy,</w:t>
      </w:r>
    </w:p>
    <w:p w14:paraId="716AD3EC" w14:textId="230E4B85"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 xml:space="preserve">označení dodaného </w:t>
      </w:r>
      <w:r w:rsidR="00332711" w:rsidRPr="002D5576">
        <w:rPr>
          <w:rFonts w:ascii="Tahoma" w:hAnsi="Tahoma" w:cs="Tahoma"/>
          <w:color w:val="000000"/>
          <w:sz w:val="16"/>
          <w:szCs w:val="16"/>
        </w:rPr>
        <w:t>předmětu plnění:</w:t>
      </w:r>
      <w:r w:rsidRPr="002D5576">
        <w:rPr>
          <w:rFonts w:ascii="Tahoma" w:hAnsi="Tahoma" w:cs="Tahoma"/>
          <w:color w:val="000000"/>
          <w:sz w:val="16"/>
          <w:szCs w:val="16"/>
        </w:rPr>
        <w:t xml:space="preserve"> jeho množství a výrobní čísl</w:t>
      </w:r>
      <w:r w:rsidR="001251DA" w:rsidRPr="002D5576">
        <w:rPr>
          <w:rFonts w:ascii="Tahoma" w:hAnsi="Tahoma" w:cs="Tahoma"/>
          <w:color w:val="000000"/>
          <w:sz w:val="16"/>
          <w:szCs w:val="16"/>
        </w:rPr>
        <w:t>a</w:t>
      </w:r>
      <w:r w:rsidRPr="002D5576">
        <w:rPr>
          <w:rFonts w:ascii="Tahoma" w:hAnsi="Tahoma" w:cs="Tahoma"/>
          <w:color w:val="000000"/>
          <w:sz w:val="16"/>
          <w:szCs w:val="16"/>
        </w:rPr>
        <w:t>,</w:t>
      </w:r>
    </w:p>
    <w:p w14:paraId="2A5107A3" w14:textId="56C2ED1F"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 xml:space="preserve">datum </w:t>
      </w:r>
      <w:r w:rsidR="00B95F1B" w:rsidRPr="002D5576">
        <w:rPr>
          <w:rFonts w:ascii="Tahoma" w:hAnsi="Tahoma" w:cs="Tahoma"/>
          <w:color w:val="000000"/>
          <w:sz w:val="16"/>
          <w:szCs w:val="16"/>
        </w:rPr>
        <w:t>řádného předání/převzetí</w:t>
      </w:r>
      <w:r w:rsidR="00DD0A37" w:rsidRPr="002D5576">
        <w:rPr>
          <w:rFonts w:ascii="Tahoma" w:hAnsi="Tahoma" w:cs="Tahoma"/>
          <w:color w:val="000000"/>
          <w:sz w:val="16"/>
          <w:szCs w:val="16"/>
        </w:rPr>
        <w:t xml:space="preserve"> předmětu plnění</w:t>
      </w:r>
      <w:r w:rsidR="00B95F1B" w:rsidRPr="002D5576">
        <w:rPr>
          <w:rFonts w:ascii="Tahoma" w:hAnsi="Tahoma" w:cs="Tahoma"/>
          <w:color w:val="000000"/>
          <w:sz w:val="16"/>
          <w:szCs w:val="16"/>
        </w:rPr>
        <w:t>,</w:t>
      </w:r>
    </w:p>
    <w:p w14:paraId="019EB848" w14:textId="3CFB640D"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 xml:space="preserve">stav </w:t>
      </w:r>
      <w:r w:rsidR="00DD0A37" w:rsidRPr="002D5576">
        <w:rPr>
          <w:rFonts w:ascii="Tahoma" w:hAnsi="Tahoma" w:cs="Tahoma"/>
          <w:color w:val="000000"/>
          <w:sz w:val="16"/>
          <w:szCs w:val="16"/>
        </w:rPr>
        <w:t>zařízení</w:t>
      </w:r>
      <w:r w:rsidRPr="002D5576">
        <w:rPr>
          <w:rFonts w:ascii="Tahoma" w:hAnsi="Tahoma" w:cs="Tahoma"/>
          <w:color w:val="000000"/>
          <w:sz w:val="16"/>
          <w:szCs w:val="16"/>
        </w:rPr>
        <w:t xml:space="preserve"> v okamžiku jeho předání a převzetí,</w:t>
      </w:r>
    </w:p>
    <w:p w14:paraId="4110613F" w14:textId="0259778F" w:rsidR="001D36A8" w:rsidRPr="002D5576" w:rsidRDefault="001D36A8" w:rsidP="0036302B">
      <w:pPr>
        <w:pStyle w:val="Odstavecseseznamem"/>
        <w:numPr>
          <w:ilvl w:val="0"/>
          <w:numId w:val="13"/>
        </w:numPr>
        <w:ind w:left="851"/>
        <w:contextualSpacing/>
        <w:jc w:val="both"/>
        <w:rPr>
          <w:rFonts w:ascii="Tahoma" w:hAnsi="Tahoma" w:cs="Tahoma"/>
          <w:color w:val="000000"/>
          <w:sz w:val="16"/>
          <w:szCs w:val="16"/>
        </w:rPr>
      </w:pPr>
      <w:r w:rsidRPr="002D5576">
        <w:rPr>
          <w:rFonts w:ascii="Tahoma" w:hAnsi="Tahoma" w:cs="Tahoma"/>
          <w:color w:val="000000"/>
          <w:sz w:val="16"/>
          <w:szCs w:val="16"/>
        </w:rPr>
        <w:t xml:space="preserve">jiné náležitosti důležité pro předání a převzetí dodaného </w:t>
      </w:r>
      <w:r w:rsidR="00F93B93" w:rsidRPr="002D5576">
        <w:rPr>
          <w:rFonts w:ascii="Tahoma" w:hAnsi="Tahoma" w:cs="Tahoma"/>
          <w:color w:val="000000"/>
          <w:sz w:val="16"/>
          <w:szCs w:val="16"/>
        </w:rPr>
        <w:t>předmětu plnění</w:t>
      </w:r>
      <w:r w:rsidR="00AA6359" w:rsidRPr="002D5576">
        <w:rPr>
          <w:rFonts w:ascii="Tahoma" w:hAnsi="Tahoma" w:cs="Tahoma"/>
          <w:color w:val="000000"/>
          <w:sz w:val="16"/>
          <w:szCs w:val="16"/>
        </w:rPr>
        <w:t>.</w:t>
      </w:r>
    </w:p>
    <w:p w14:paraId="5FBB53AA" w14:textId="77777777" w:rsidR="00B558F4" w:rsidRPr="002D5576" w:rsidRDefault="00B558F4" w:rsidP="009D7E9B">
      <w:pPr>
        <w:ind w:left="426"/>
        <w:contextualSpacing/>
        <w:jc w:val="both"/>
        <w:rPr>
          <w:rFonts w:ascii="Tahoma" w:hAnsi="Tahoma" w:cs="Tahoma"/>
          <w:sz w:val="16"/>
          <w:szCs w:val="16"/>
        </w:rPr>
      </w:pPr>
    </w:p>
    <w:p w14:paraId="4D608B96" w14:textId="6B45361F" w:rsidR="001D36A8" w:rsidRPr="002D5576" w:rsidRDefault="001D36A8" w:rsidP="0036302B">
      <w:pPr>
        <w:numPr>
          <w:ilvl w:val="0"/>
          <w:numId w:val="7"/>
        </w:numPr>
        <w:ind w:left="426"/>
        <w:contextualSpacing/>
        <w:jc w:val="both"/>
        <w:rPr>
          <w:rFonts w:ascii="Tahoma" w:hAnsi="Tahoma" w:cs="Tahoma"/>
          <w:sz w:val="16"/>
          <w:szCs w:val="16"/>
        </w:rPr>
      </w:pPr>
      <w:r w:rsidRPr="002D5576">
        <w:rPr>
          <w:rFonts w:ascii="Tahoma" w:hAnsi="Tahoma" w:cs="Tahoma"/>
          <w:sz w:val="16"/>
          <w:szCs w:val="16"/>
        </w:rPr>
        <w:t xml:space="preserve">Dodací list podepíší a opatří otisky razítek oprávnění </w:t>
      </w:r>
      <w:r w:rsidR="00FF5E47" w:rsidRPr="002D5576">
        <w:rPr>
          <w:rFonts w:ascii="Tahoma" w:hAnsi="Tahoma" w:cs="Tahoma"/>
          <w:sz w:val="16"/>
          <w:szCs w:val="16"/>
        </w:rPr>
        <w:t>zaměs</w:t>
      </w:r>
      <w:r w:rsidR="00A60DF5" w:rsidRPr="002D5576">
        <w:rPr>
          <w:rFonts w:ascii="Tahoma" w:hAnsi="Tahoma" w:cs="Tahoma"/>
          <w:sz w:val="16"/>
          <w:szCs w:val="16"/>
        </w:rPr>
        <w:t xml:space="preserve">tnanci </w:t>
      </w:r>
      <w:r w:rsidRPr="002D5576">
        <w:rPr>
          <w:rFonts w:ascii="Tahoma" w:hAnsi="Tahoma" w:cs="Tahoma"/>
          <w:sz w:val="16"/>
          <w:szCs w:val="16"/>
        </w:rPr>
        <w:t>obou smluvních stran</w:t>
      </w:r>
      <w:r w:rsidR="00A60DF5" w:rsidRPr="002D5576">
        <w:rPr>
          <w:rFonts w:ascii="Tahoma" w:hAnsi="Tahoma" w:cs="Tahoma"/>
          <w:sz w:val="16"/>
          <w:szCs w:val="16"/>
        </w:rPr>
        <w:t>.</w:t>
      </w:r>
      <w:r w:rsidRPr="002D5576">
        <w:rPr>
          <w:rFonts w:ascii="Tahoma" w:hAnsi="Tahoma" w:cs="Tahoma"/>
          <w:sz w:val="16"/>
          <w:szCs w:val="16"/>
        </w:rPr>
        <w:t xml:space="preserve"> Takto opatřený dodací list slouží jako doklad o řádném předání a převzetí </w:t>
      </w:r>
      <w:r w:rsidR="00DA2BB3" w:rsidRPr="002D5576">
        <w:rPr>
          <w:rFonts w:ascii="Tahoma" w:hAnsi="Tahoma" w:cs="Tahoma"/>
          <w:sz w:val="16"/>
          <w:szCs w:val="16"/>
        </w:rPr>
        <w:t>předmětu plnění</w:t>
      </w:r>
      <w:r w:rsidRPr="002D5576">
        <w:rPr>
          <w:rFonts w:ascii="Tahoma" w:hAnsi="Tahoma" w:cs="Tahoma"/>
          <w:sz w:val="16"/>
          <w:szCs w:val="16"/>
        </w:rPr>
        <w:t xml:space="preserve"> (</w:t>
      </w:r>
      <w:r w:rsidR="00F0068E" w:rsidRPr="002D5576">
        <w:rPr>
          <w:rFonts w:ascii="Tahoma" w:hAnsi="Tahoma" w:cs="Tahoma"/>
          <w:sz w:val="16"/>
          <w:szCs w:val="16"/>
        </w:rPr>
        <w:t>předávací protokol)</w:t>
      </w:r>
      <w:r w:rsidRPr="002D5576">
        <w:rPr>
          <w:rFonts w:ascii="Tahoma" w:hAnsi="Tahoma" w:cs="Tahoma"/>
          <w:sz w:val="16"/>
          <w:szCs w:val="16"/>
        </w:rPr>
        <w:t>.</w:t>
      </w:r>
    </w:p>
    <w:p w14:paraId="1026BE6F" w14:textId="77777777" w:rsidR="00B558F4" w:rsidRPr="002D5576" w:rsidRDefault="00B558F4" w:rsidP="009D7E9B">
      <w:pPr>
        <w:ind w:left="426"/>
        <w:contextualSpacing/>
        <w:jc w:val="both"/>
        <w:rPr>
          <w:rFonts w:ascii="Tahoma" w:hAnsi="Tahoma" w:cs="Tahoma"/>
          <w:sz w:val="16"/>
          <w:szCs w:val="16"/>
        </w:rPr>
      </w:pPr>
    </w:p>
    <w:p w14:paraId="0C4B1BA9" w14:textId="1583AF39" w:rsidR="00D6308C" w:rsidRPr="002D5576" w:rsidRDefault="00D6308C" w:rsidP="0036302B">
      <w:pPr>
        <w:numPr>
          <w:ilvl w:val="0"/>
          <w:numId w:val="7"/>
        </w:numPr>
        <w:ind w:left="426"/>
        <w:contextualSpacing/>
        <w:jc w:val="both"/>
        <w:rPr>
          <w:rFonts w:ascii="Tahoma" w:hAnsi="Tahoma" w:cs="Tahoma"/>
          <w:sz w:val="16"/>
          <w:szCs w:val="16"/>
        </w:rPr>
      </w:pPr>
      <w:r w:rsidRPr="002D5576">
        <w:rPr>
          <w:rFonts w:ascii="Tahoma" w:hAnsi="Tahoma" w:cs="Tahoma"/>
          <w:sz w:val="16"/>
          <w:szCs w:val="16"/>
        </w:rPr>
        <w:t xml:space="preserve">Objednatel není povinen </w:t>
      </w:r>
      <w:r w:rsidR="008E1A5F" w:rsidRPr="002D5576">
        <w:rPr>
          <w:rFonts w:ascii="Tahoma" w:hAnsi="Tahoma" w:cs="Tahoma"/>
          <w:sz w:val="16"/>
          <w:szCs w:val="16"/>
        </w:rPr>
        <w:t xml:space="preserve">převzít </w:t>
      </w:r>
      <w:r w:rsidRPr="002D5576">
        <w:rPr>
          <w:rFonts w:ascii="Tahoma" w:hAnsi="Tahoma" w:cs="Tahoma"/>
          <w:sz w:val="16"/>
          <w:szCs w:val="16"/>
        </w:rPr>
        <w:t xml:space="preserve">předmět plnění v případě, že předmět plnění bude vykazovat </w:t>
      </w:r>
      <w:r w:rsidR="000319B0" w:rsidRPr="002D5576">
        <w:rPr>
          <w:rFonts w:ascii="Tahoma" w:hAnsi="Tahoma" w:cs="Tahoma"/>
          <w:sz w:val="16"/>
          <w:szCs w:val="16"/>
        </w:rPr>
        <w:t xml:space="preserve">jakékoli </w:t>
      </w:r>
      <w:r w:rsidRPr="002D5576">
        <w:rPr>
          <w:rFonts w:ascii="Tahoma" w:hAnsi="Tahoma" w:cs="Tahoma"/>
          <w:sz w:val="16"/>
          <w:szCs w:val="16"/>
        </w:rPr>
        <w:t xml:space="preserve">vady a nedodělky. Pokud </w:t>
      </w:r>
      <w:r w:rsidR="000319B0" w:rsidRPr="002D5576">
        <w:rPr>
          <w:rFonts w:ascii="Tahoma" w:hAnsi="Tahoma" w:cs="Tahoma"/>
          <w:sz w:val="16"/>
          <w:szCs w:val="16"/>
        </w:rPr>
        <w:t>se objednatel přesto rozhodne</w:t>
      </w:r>
      <w:r w:rsidRPr="002D5576">
        <w:rPr>
          <w:rFonts w:ascii="Tahoma" w:hAnsi="Tahoma" w:cs="Tahoma"/>
          <w:sz w:val="16"/>
          <w:szCs w:val="16"/>
        </w:rPr>
        <w:t xml:space="preserve"> předmět plnění</w:t>
      </w:r>
      <w:r w:rsidR="000319B0" w:rsidRPr="002D5576">
        <w:rPr>
          <w:rFonts w:ascii="Tahoma" w:hAnsi="Tahoma" w:cs="Tahoma"/>
          <w:sz w:val="16"/>
          <w:szCs w:val="16"/>
        </w:rPr>
        <w:t xml:space="preserve"> převzít</w:t>
      </w:r>
      <w:r w:rsidRPr="002D5576">
        <w:rPr>
          <w:rFonts w:ascii="Tahoma" w:hAnsi="Tahoma" w:cs="Tahoma"/>
          <w:sz w:val="16"/>
          <w:szCs w:val="16"/>
        </w:rPr>
        <w:t>, musí být vždy uveden</w:t>
      </w:r>
      <w:r w:rsidR="003B074A" w:rsidRPr="002D5576">
        <w:rPr>
          <w:rFonts w:ascii="Tahoma" w:hAnsi="Tahoma" w:cs="Tahoma"/>
          <w:sz w:val="16"/>
          <w:szCs w:val="16"/>
        </w:rPr>
        <w:t>o</w:t>
      </w:r>
      <w:r w:rsidRPr="002D5576">
        <w:rPr>
          <w:rFonts w:ascii="Tahoma" w:hAnsi="Tahoma" w:cs="Tahoma"/>
          <w:sz w:val="16"/>
          <w:szCs w:val="16"/>
        </w:rPr>
        <w:t xml:space="preserve"> v</w:t>
      </w:r>
      <w:r w:rsidR="00BB47C8" w:rsidRPr="002D5576">
        <w:rPr>
          <w:rFonts w:ascii="Tahoma" w:hAnsi="Tahoma" w:cs="Tahoma"/>
          <w:sz w:val="16"/>
          <w:szCs w:val="16"/>
        </w:rPr>
        <w:t> </w:t>
      </w:r>
      <w:r w:rsidR="00F0068E" w:rsidRPr="002D5576">
        <w:rPr>
          <w:rFonts w:ascii="Tahoma" w:hAnsi="Tahoma" w:cs="Tahoma"/>
          <w:sz w:val="16"/>
          <w:szCs w:val="16"/>
        </w:rPr>
        <w:t>předávací</w:t>
      </w:r>
      <w:r w:rsidR="00BB47C8" w:rsidRPr="002D5576">
        <w:rPr>
          <w:rFonts w:ascii="Tahoma" w:hAnsi="Tahoma" w:cs="Tahoma"/>
          <w:sz w:val="16"/>
          <w:szCs w:val="16"/>
        </w:rPr>
        <w:t xml:space="preserve">m </w:t>
      </w:r>
      <w:r w:rsidR="00F0068E" w:rsidRPr="002D5576">
        <w:rPr>
          <w:rFonts w:ascii="Tahoma" w:hAnsi="Tahoma" w:cs="Tahoma"/>
          <w:sz w:val="16"/>
          <w:szCs w:val="16"/>
        </w:rPr>
        <w:t>protoko</w:t>
      </w:r>
      <w:r w:rsidR="00BB47C8" w:rsidRPr="002D5576">
        <w:rPr>
          <w:rFonts w:ascii="Tahoma" w:hAnsi="Tahoma" w:cs="Tahoma"/>
          <w:sz w:val="16"/>
          <w:szCs w:val="16"/>
        </w:rPr>
        <w:t>lu</w:t>
      </w:r>
      <w:r w:rsidRPr="002D5576">
        <w:rPr>
          <w:rFonts w:ascii="Tahoma" w:hAnsi="Tahoma" w:cs="Tahoma"/>
          <w:sz w:val="16"/>
          <w:szCs w:val="16"/>
        </w:rPr>
        <w:t xml:space="preserve"> </w:t>
      </w:r>
      <w:r w:rsidR="003B074A" w:rsidRPr="002D5576">
        <w:rPr>
          <w:rFonts w:ascii="Tahoma" w:hAnsi="Tahoma" w:cs="Tahoma"/>
          <w:sz w:val="16"/>
          <w:szCs w:val="16"/>
        </w:rPr>
        <w:t>datum</w:t>
      </w:r>
      <w:r w:rsidRPr="002D5576">
        <w:rPr>
          <w:rFonts w:ascii="Tahoma" w:hAnsi="Tahoma" w:cs="Tahoma"/>
          <w:sz w:val="16"/>
          <w:szCs w:val="16"/>
        </w:rPr>
        <w:t xml:space="preserve"> odstranění</w:t>
      </w:r>
      <w:r w:rsidR="003B074A" w:rsidRPr="002D5576">
        <w:rPr>
          <w:rFonts w:ascii="Tahoma" w:hAnsi="Tahoma" w:cs="Tahoma"/>
          <w:sz w:val="16"/>
          <w:szCs w:val="16"/>
        </w:rPr>
        <w:t xml:space="preserve"> vady či nedodělku</w:t>
      </w:r>
      <w:r w:rsidRPr="002D5576">
        <w:rPr>
          <w:rFonts w:ascii="Tahoma" w:hAnsi="Tahoma" w:cs="Tahoma"/>
          <w:sz w:val="16"/>
          <w:szCs w:val="16"/>
        </w:rPr>
        <w:t>. Nebude-li objednatelem převz</w:t>
      </w:r>
      <w:r w:rsidR="001F2DD6" w:rsidRPr="002D5576">
        <w:rPr>
          <w:rFonts w:ascii="Tahoma" w:hAnsi="Tahoma" w:cs="Tahoma"/>
          <w:sz w:val="16"/>
          <w:szCs w:val="16"/>
        </w:rPr>
        <w:t>a</w:t>
      </w:r>
      <w:r w:rsidRPr="002D5576">
        <w:rPr>
          <w:rFonts w:ascii="Tahoma" w:hAnsi="Tahoma" w:cs="Tahoma"/>
          <w:sz w:val="16"/>
          <w:szCs w:val="16"/>
        </w:rPr>
        <w:t>t předmět plnění z důvodů vad a nedodělků, bude o této skutečnosti sepsán zápis s výčtem zjištěných vad nebo nedodělků, které zjistil objednatel včetně způsobu a lhůt k jejich odstranění. Tento zápis bude současně podepsán zástupci obou smluvních stran.</w:t>
      </w:r>
    </w:p>
    <w:p w14:paraId="6408F8BC" w14:textId="77777777" w:rsidR="00417F29" w:rsidRPr="002D5576" w:rsidRDefault="00417F29" w:rsidP="005A07BC">
      <w:pPr>
        <w:ind w:left="426"/>
        <w:contextualSpacing/>
        <w:jc w:val="both"/>
        <w:rPr>
          <w:rFonts w:ascii="Tahoma" w:hAnsi="Tahoma" w:cs="Tahoma"/>
          <w:color w:val="000000"/>
          <w:sz w:val="16"/>
          <w:szCs w:val="16"/>
        </w:rPr>
      </w:pPr>
    </w:p>
    <w:p w14:paraId="0BD7D369" w14:textId="6EBDFC30" w:rsidR="001D36A8" w:rsidRPr="002D5576" w:rsidRDefault="00054950"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 xml:space="preserve">Dodavatel </w:t>
      </w:r>
      <w:r w:rsidR="004A2683" w:rsidRPr="002D5576">
        <w:rPr>
          <w:rFonts w:ascii="Tahoma" w:hAnsi="Tahoma" w:cs="Tahoma"/>
          <w:color w:val="000000"/>
          <w:sz w:val="16"/>
          <w:szCs w:val="16"/>
        </w:rPr>
        <w:t xml:space="preserve">odpovídá </w:t>
      </w:r>
      <w:r w:rsidR="001D36A8" w:rsidRPr="002D5576">
        <w:rPr>
          <w:rFonts w:ascii="Tahoma" w:hAnsi="Tahoma" w:cs="Tahoma"/>
          <w:color w:val="000000"/>
          <w:sz w:val="16"/>
          <w:szCs w:val="16"/>
        </w:rPr>
        <w:t xml:space="preserve">za dodržení přepravních podmínek po dobu přepravy </w:t>
      </w:r>
      <w:r w:rsidRPr="002D5576">
        <w:rPr>
          <w:rFonts w:ascii="Tahoma" w:hAnsi="Tahoma" w:cs="Tahoma"/>
          <w:color w:val="000000"/>
          <w:sz w:val="16"/>
          <w:szCs w:val="16"/>
        </w:rPr>
        <w:t>k objednateli</w:t>
      </w:r>
      <w:r w:rsidR="001D36A8" w:rsidRPr="002D5576">
        <w:rPr>
          <w:rFonts w:ascii="Tahoma" w:hAnsi="Tahoma" w:cs="Tahoma"/>
          <w:color w:val="000000"/>
          <w:sz w:val="16"/>
          <w:szCs w:val="16"/>
        </w:rPr>
        <w:t xml:space="preserve"> tak</w:t>
      </w:r>
      <w:r w:rsidR="003B074A" w:rsidRPr="002D5576">
        <w:rPr>
          <w:rFonts w:ascii="Tahoma" w:hAnsi="Tahoma" w:cs="Tahoma"/>
          <w:color w:val="000000"/>
          <w:sz w:val="16"/>
          <w:szCs w:val="16"/>
        </w:rPr>
        <w:t>,</w:t>
      </w:r>
      <w:r w:rsidR="001D36A8" w:rsidRPr="002D5576">
        <w:rPr>
          <w:rFonts w:ascii="Tahoma" w:hAnsi="Tahoma" w:cs="Tahoma"/>
          <w:color w:val="000000"/>
          <w:sz w:val="16"/>
          <w:szCs w:val="16"/>
        </w:rPr>
        <w:t xml:space="preserve"> aby nebylo </w:t>
      </w:r>
      <w:r w:rsidRPr="002D5576">
        <w:rPr>
          <w:rFonts w:ascii="Tahoma" w:hAnsi="Tahoma" w:cs="Tahoma"/>
          <w:color w:val="000000"/>
          <w:sz w:val="16"/>
          <w:szCs w:val="16"/>
        </w:rPr>
        <w:t>zařízení</w:t>
      </w:r>
      <w:r w:rsidR="001D36A8" w:rsidRPr="002D5576">
        <w:rPr>
          <w:rFonts w:ascii="Tahoma" w:hAnsi="Tahoma" w:cs="Tahoma"/>
          <w:color w:val="000000"/>
          <w:sz w:val="16"/>
          <w:szCs w:val="16"/>
        </w:rPr>
        <w:t xml:space="preserve"> znehodnoceno. </w:t>
      </w:r>
      <w:r w:rsidR="00AE153E" w:rsidRPr="002D5576">
        <w:rPr>
          <w:rFonts w:ascii="Tahoma" w:hAnsi="Tahoma" w:cs="Tahoma"/>
          <w:color w:val="000000"/>
          <w:sz w:val="16"/>
          <w:szCs w:val="16"/>
        </w:rPr>
        <w:t>P</w:t>
      </w:r>
      <w:r w:rsidRPr="002D5576">
        <w:rPr>
          <w:rFonts w:ascii="Tahoma" w:hAnsi="Tahoma" w:cs="Tahoma"/>
          <w:color w:val="000000"/>
          <w:sz w:val="16"/>
          <w:szCs w:val="16"/>
        </w:rPr>
        <w:t>ředmět plnění</w:t>
      </w:r>
      <w:r w:rsidR="001D36A8" w:rsidRPr="002D5576">
        <w:rPr>
          <w:rFonts w:ascii="Tahoma" w:hAnsi="Tahoma" w:cs="Tahoma"/>
          <w:color w:val="000000"/>
          <w:sz w:val="16"/>
          <w:szCs w:val="16"/>
        </w:rPr>
        <w:t xml:space="preserve"> bude dopraven do místa plnění na vlastní náklady a nebezpečí </w:t>
      </w:r>
      <w:r w:rsidRPr="002D5576">
        <w:rPr>
          <w:rFonts w:ascii="Tahoma" w:hAnsi="Tahoma" w:cs="Tahoma"/>
          <w:color w:val="000000"/>
          <w:sz w:val="16"/>
          <w:szCs w:val="16"/>
        </w:rPr>
        <w:t>dodavatele</w:t>
      </w:r>
      <w:r w:rsidR="001D36A8" w:rsidRPr="002D5576">
        <w:rPr>
          <w:rFonts w:ascii="Tahoma" w:hAnsi="Tahoma" w:cs="Tahoma"/>
          <w:color w:val="000000"/>
          <w:sz w:val="16"/>
          <w:szCs w:val="16"/>
        </w:rPr>
        <w:t xml:space="preserve">. </w:t>
      </w:r>
    </w:p>
    <w:p w14:paraId="4219D539" w14:textId="77777777" w:rsidR="00417F29" w:rsidRPr="002D5576" w:rsidRDefault="00417F29" w:rsidP="005A07BC">
      <w:pPr>
        <w:ind w:left="426"/>
        <w:contextualSpacing/>
        <w:jc w:val="both"/>
        <w:rPr>
          <w:rFonts w:ascii="Tahoma" w:hAnsi="Tahoma" w:cs="Tahoma"/>
          <w:color w:val="000000"/>
          <w:sz w:val="16"/>
          <w:szCs w:val="16"/>
        </w:rPr>
      </w:pPr>
    </w:p>
    <w:p w14:paraId="71D6156B" w14:textId="364A3C85" w:rsidR="001D36A8" w:rsidRPr="002D5576" w:rsidRDefault="00054950"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Předmět plnění</w:t>
      </w:r>
      <w:r w:rsidR="001D36A8" w:rsidRPr="002D5576">
        <w:rPr>
          <w:rFonts w:ascii="Tahoma" w:hAnsi="Tahoma" w:cs="Tahoma"/>
          <w:color w:val="000000"/>
          <w:sz w:val="16"/>
          <w:szCs w:val="16"/>
        </w:rPr>
        <w:t xml:space="preserve"> bude </w:t>
      </w:r>
      <w:r w:rsidRPr="002D5576">
        <w:rPr>
          <w:rFonts w:ascii="Tahoma" w:hAnsi="Tahoma" w:cs="Tahoma"/>
          <w:color w:val="000000"/>
          <w:sz w:val="16"/>
          <w:szCs w:val="16"/>
        </w:rPr>
        <w:t>dodavatelem</w:t>
      </w:r>
      <w:r w:rsidR="001D36A8" w:rsidRPr="002D5576">
        <w:rPr>
          <w:rFonts w:ascii="Tahoma" w:hAnsi="Tahoma" w:cs="Tahoma"/>
          <w:color w:val="000000"/>
          <w:sz w:val="16"/>
          <w:szCs w:val="16"/>
        </w:rPr>
        <w:t xml:space="preserve"> předán a </w:t>
      </w:r>
      <w:r w:rsidRPr="002D5576">
        <w:rPr>
          <w:rFonts w:ascii="Tahoma" w:hAnsi="Tahoma" w:cs="Tahoma"/>
          <w:color w:val="000000"/>
          <w:sz w:val="16"/>
          <w:szCs w:val="16"/>
        </w:rPr>
        <w:t>objednatelem</w:t>
      </w:r>
      <w:r w:rsidR="001D36A8" w:rsidRPr="002D5576">
        <w:rPr>
          <w:rFonts w:ascii="Tahoma" w:hAnsi="Tahoma" w:cs="Tahoma"/>
          <w:color w:val="000000"/>
          <w:sz w:val="16"/>
          <w:szCs w:val="16"/>
        </w:rPr>
        <w:t xml:space="preserve"> převzat na základě shodných prohlášení smluvních stran v zápisu o předání a převzetí zboží, kterým se pro účely této smlouvy rozumí </w:t>
      </w:r>
      <w:r w:rsidR="003B4E98" w:rsidRPr="002D5576">
        <w:rPr>
          <w:rFonts w:ascii="Tahoma" w:hAnsi="Tahoma" w:cs="Tahoma"/>
          <w:color w:val="000000"/>
          <w:sz w:val="16"/>
          <w:szCs w:val="16"/>
        </w:rPr>
        <w:t>předávací protokol</w:t>
      </w:r>
      <w:r w:rsidR="001D36A8" w:rsidRPr="002D5576">
        <w:rPr>
          <w:rFonts w:ascii="Tahoma" w:hAnsi="Tahoma" w:cs="Tahoma"/>
          <w:color w:val="000000"/>
          <w:sz w:val="16"/>
          <w:szCs w:val="16"/>
        </w:rPr>
        <w:t xml:space="preserve">.  </w:t>
      </w:r>
    </w:p>
    <w:p w14:paraId="0267FC1D" w14:textId="77777777" w:rsidR="00417F29" w:rsidRPr="002D5576" w:rsidRDefault="00417F29" w:rsidP="004802C4">
      <w:pPr>
        <w:ind w:left="426"/>
        <w:contextualSpacing/>
        <w:jc w:val="both"/>
        <w:rPr>
          <w:rFonts w:ascii="Tahoma" w:hAnsi="Tahoma" w:cs="Tahoma"/>
          <w:color w:val="000000"/>
          <w:sz w:val="16"/>
          <w:szCs w:val="16"/>
        </w:rPr>
      </w:pPr>
    </w:p>
    <w:p w14:paraId="43C29816" w14:textId="77E5E782" w:rsidR="00697001" w:rsidRPr="002D5576" w:rsidRDefault="00697001" w:rsidP="0036302B">
      <w:pPr>
        <w:numPr>
          <w:ilvl w:val="0"/>
          <w:numId w:val="7"/>
        </w:numPr>
        <w:ind w:left="426"/>
        <w:contextualSpacing/>
        <w:jc w:val="both"/>
        <w:rPr>
          <w:rFonts w:ascii="Tahoma" w:hAnsi="Tahoma" w:cs="Tahoma"/>
          <w:color w:val="000000"/>
          <w:sz w:val="16"/>
          <w:szCs w:val="16"/>
        </w:rPr>
      </w:pPr>
      <w:r w:rsidRPr="002D5576">
        <w:rPr>
          <w:rFonts w:ascii="Tahoma" w:hAnsi="Tahoma" w:cs="Tahoma"/>
          <w:color w:val="000000"/>
          <w:sz w:val="16"/>
          <w:szCs w:val="16"/>
        </w:rPr>
        <w:t>Dodavatel je při plnění dle této smlouvy povinen postupovat v souladu s vnitřními př</w:t>
      </w:r>
      <w:r w:rsidR="00DB0E33" w:rsidRPr="002D5576">
        <w:rPr>
          <w:rFonts w:ascii="Tahoma" w:hAnsi="Tahoma" w:cs="Tahoma"/>
          <w:color w:val="000000"/>
          <w:sz w:val="16"/>
          <w:szCs w:val="16"/>
        </w:rPr>
        <w:t>e</w:t>
      </w:r>
      <w:r w:rsidRPr="002D5576">
        <w:rPr>
          <w:rFonts w:ascii="Tahoma" w:hAnsi="Tahoma" w:cs="Tahoma"/>
          <w:color w:val="000000"/>
          <w:sz w:val="16"/>
          <w:szCs w:val="16"/>
        </w:rPr>
        <w:t xml:space="preserve">dpisy objednatele se kterými byl prokazatelně seznámen, zejména SM-UI-02 </w:t>
      </w:r>
      <w:r w:rsidRPr="002D5576">
        <w:rPr>
          <w:rFonts w:ascii="Tahoma" w:hAnsi="Tahoma" w:cs="Tahoma"/>
          <w:sz w:val="16"/>
          <w:szCs w:val="16"/>
        </w:rPr>
        <w:t>Používání sítě VFN externími uživateli</w:t>
      </w:r>
      <w:r w:rsidR="00366A68" w:rsidRPr="002D5576">
        <w:rPr>
          <w:rFonts w:ascii="Tahoma" w:hAnsi="Tahoma" w:cs="Tahoma"/>
          <w:sz w:val="16"/>
          <w:szCs w:val="16"/>
        </w:rPr>
        <w:t>, kter</w:t>
      </w:r>
      <w:r w:rsidR="004823FF" w:rsidRPr="002D5576">
        <w:rPr>
          <w:rFonts w:ascii="Tahoma" w:hAnsi="Tahoma" w:cs="Tahoma"/>
          <w:sz w:val="16"/>
          <w:szCs w:val="16"/>
        </w:rPr>
        <w:t>ý je Přílohou č. 3 této smlouvy</w:t>
      </w:r>
    </w:p>
    <w:p w14:paraId="5CDA149D" w14:textId="77777777" w:rsidR="001D36A8" w:rsidRPr="002D5576" w:rsidRDefault="001D36A8" w:rsidP="001D36A8">
      <w:pPr>
        <w:autoSpaceDE w:val="0"/>
        <w:autoSpaceDN w:val="0"/>
        <w:adjustRightInd w:val="0"/>
        <w:ind w:left="180" w:hanging="180"/>
        <w:jc w:val="both"/>
        <w:rPr>
          <w:rFonts w:ascii="Tahoma" w:hAnsi="Tahoma" w:cs="Tahoma"/>
          <w:b/>
          <w:sz w:val="16"/>
          <w:szCs w:val="16"/>
        </w:rPr>
      </w:pPr>
    </w:p>
    <w:p w14:paraId="0C6201A9" w14:textId="1B3309C4" w:rsidR="003901AD" w:rsidRPr="002D5576" w:rsidRDefault="00DE0473" w:rsidP="00DE0473">
      <w:pPr>
        <w:contextualSpacing/>
        <w:jc w:val="center"/>
        <w:rPr>
          <w:rFonts w:ascii="Tahoma" w:hAnsi="Tahoma" w:cs="Tahoma"/>
          <w:b/>
          <w:color w:val="000000"/>
          <w:sz w:val="16"/>
          <w:szCs w:val="16"/>
        </w:rPr>
      </w:pPr>
      <w:r w:rsidRPr="002D5576">
        <w:rPr>
          <w:rFonts w:ascii="Tahoma" w:hAnsi="Tahoma" w:cs="Tahoma"/>
          <w:b/>
          <w:color w:val="000000"/>
          <w:sz w:val="16"/>
          <w:szCs w:val="16"/>
        </w:rPr>
        <w:t xml:space="preserve">III. </w:t>
      </w:r>
      <w:r w:rsidR="00CC32C2" w:rsidRPr="002D5576">
        <w:rPr>
          <w:rFonts w:ascii="Tahoma" w:hAnsi="Tahoma" w:cs="Tahoma"/>
          <w:b/>
          <w:color w:val="000000"/>
          <w:sz w:val="16"/>
          <w:szCs w:val="16"/>
        </w:rPr>
        <w:t>Z</w:t>
      </w:r>
      <w:r w:rsidR="005C5C50" w:rsidRPr="002D5576">
        <w:rPr>
          <w:rFonts w:ascii="Tahoma" w:hAnsi="Tahoma" w:cs="Tahoma"/>
          <w:b/>
          <w:color w:val="000000"/>
          <w:sz w:val="16"/>
          <w:szCs w:val="16"/>
        </w:rPr>
        <w:t>působ poskytování záruky</w:t>
      </w:r>
    </w:p>
    <w:p w14:paraId="28EACB10" w14:textId="77777777" w:rsidR="009F7430" w:rsidRPr="002D5576" w:rsidRDefault="009F7430" w:rsidP="00DE0473">
      <w:pPr>
        <w:contextualSpacing/>
        <w:jc w:val="center"/>
        <w:rPr>
          <w:rFonts w:ascii="Tahoma" w:hAnsi="Tahoma" w:cs="Tahoma"/>
          <w:b/>
          <w:color w:val="000000"/>
          <w:sz w:val="16"/>
          <w:szCs w:val="16"/>
        </w:rPr>
      </w:pPr>
    </w:p>
    <w:p w14:paraId="1679F5B7" w14:textId="57FB3A49" w:rsidR="001066E2" w:rsidRPr="002D5576" w:rsidRDefault="0029659B" w:rsidP="0036302B">
      <w:pPr>
        <w:numPr>
          <w:ilvl w:val="0"/>
          <w:numId w:val="5"/>
        </w:numPr>
        <w:ind w:left="426"/>
        <w:jc w:val="both"/>
        <w:rPr>
          <w:rFonts w:ascii="Tahoma" w:hAnsi="Tahoma" w:cs="Tahoma"/>
          <w:sz w:val="16"/>
          <w:szCs w:val="16"/>
        </w:rPr>
      </w:pPr>
      <w:r w:rsidRPr="002D5576">
        <w:rPr>
          <w:rFonts w:ascii="Tahoma" w:hAnsi="Tahoma" w:cs="Tahoma"/>
          <w:sz w:val="16"/>
          <w:szCs w:val="16"/>
        </w:rPr>
        <w:t xml:space="preserve">Dodavatel </w:t>
      </w:r>
      <w:r w:rsidR="00961FFC" w:rsidRPr="002D5576">
        <w:rPr>
          <w:rFonts w:ascii="Tahoma" w:hAnsi="Tahoma" w:cs="Tahoma"/>
          <w:sz w:val="16"/>
          <w:szCs w:val="16"/>
        </w:rPr>
        <w:t xml:space="preserve">se zavazuje zajistit </w:t>
      </w:r>
      <w:r w:rsidR="00783B7F" w:rsidRPr="002D5576">
        <w:rPr>
          <w:rFonts w:ascii="Tahoma" w:hAnsi="Tahoma" w:cs="Tahoma"/>
          <w:sz w:val="16"/>
          <w:szCs w:val="16"/>
        </w:rPr>
        <w:t>záruku</w:t>
      </w:r>
      <w:r w:rsidR="003E6D17" w:rsidRPr="002D5576">
        <w:rPr>
          <w:rFonts w:ascii="Tahoma" w:hAnsi="Tahoma" w:cs="Tahoma"/>
          <w:sz w:val="16"/>
          <w:szCs w:val="16"/>
        </w:rPr>
        <w:t xml:space="preserve"> za jakost poskytovanou</w:t>
      </w:r>
      <w:r w:rsidR="00783B7F" w:rsidRPr="002D5576">
        <w:rPr>
          <w:rFonts w:ascii="Tahoma" w:hAnsi="Tahoma" w:cs="Tahoma"/>
          <w:sz w:val="16"/>
          <w:szCs w:val="16"/>
        </w:rPr>
        <w:t xml:space="preserve"> </w:t>
      </w:r>
      <w:r w:rsidR="00961FFC" w:rsidRPr="002D5576">
        <w:rPr>
          <w:rFonts w:ascii="Tahoma" w:hAnsi="Tahoma" w:cs="Tahoma"/>
          <w:sz w:val="16"/>
          <w:szCs w:val="16"/>
        </w:rPr>
        <w:t>výrobce</w:t>
      </w:r>
      <w:r w:rsidR="003E6D17" w:rsidRPr="002D5576">
        <w:rPr>
          <w:rFonts w:ascii="Tahoma" w:hAnsi="Tahoma" w:cs="Tahoma"/>
          <w:sz w:val="16"/>
          <w:szCs w:val="16"/>
        </w:rPr>
        <w:t>m zařízení</w:t>
      </w:r>
      <w:r w:rsidR="00783B7F" w:rsidRPr="002D5576">
        <w:rPr>
          <w:rFonts w:ascii="Tahoma" w:hAnsi="Tahoma" w:cs="Tahoma"/>
          <w:sz w:val="16"/>
          <w:szCs w:val="16"/>
        </w:rPr>
        <w:t xml:space="preserve"> včetně záručního servisu</w:t>
      </w:r>
      <w:r w:rsidR="00961FFC" w:rsidRPr="002D5576">
        <w:rPr>
          <w:rFonts w:ascii="Tahoma" w:hAnsi="Tahoma" w:cs="Tahoma"/>
          <w:sz w:val="16"/>
          <w:szCs w:val="16"/>
        </w:rPr>
        <w:t xml:space="preserve"> </w:t>
      </w:r>
      <w:r w:rsidR="001E5E23" w:rsidRPr="002D5576">
        <w:rPr>
          <w:rFonts w:ascii="Tahoma" w:hAnsi="Tahoma" w:cs="Tahoma"/>
          <w:sz w:val="16"/>
          <w:szCs w:val="16"/>
        </w:rPr>
        <w:t>zařízení</w:t>
      </w:r>
      <w:r w:rsidR="00ED13C7" w:rsidRPr="002D5576">
        <w:rPr>
          <w:rFonts w:ascii="Tahoma" w:hAnsi="Tahoma" w:cs="Tahoma"/>
          <w:sz w:val="16"/>
          <w:szCs w:val="16"/>
        </w:rPr>
        <w:t xml:space="preserve"> </w:t>
      </w:r>
      <w:r w:rsidR="00961FFC" w:rsidRPr="002D5576">
        <w:rPr>
          <w:rFonts w:ascii="Tahoma" w:hAnsi="Tahoma" w:cs="Tahoma"/>
          <w:sz w:val="16"/>
          <w:szCs w:val="16"/>
        </w:rPr>
        <w:t xml:space="preserve">po </w:t>
      </w:r>
      <w:r w:rsidR="002F125D" w:rsidRPr="002D5576">
        <w:rPr>
          <w:rFonts w:ascii="Tahoma" w:hAnsi="Tahoma" w:cs="Tahoma"/>
          <w:sz w:val="16"/>
          <w:szCs w:val="16"/>
        </w:rPr>
        <w:t xml:space="preserve">dobu </w:t>
      </w:r>
      <w:r w:rsidR="00EE02D5" w:rsidRPr="002D5576">
        <w:rPr>
          <w:rFonts w:ascii="Tahoma" w:hAnsi="Tahoma" w:cs="Tahoma"/>
          <w:sz w:val="16"/>
          <w:szCs w:val="16"/>
        </w:rPr>
        <w:t>24</w:t>
      </w:r>
      <w:r w:rsidR="002F125D" w:rsidRPr="002D5576">
        <w:rPr>
          <w:rFonts w:ascii="Tahoma" w:hAnsi="Tahoma" w:cs="Tahoma"/>
          <w:sz w:val="16"/>
          <w:szCs w:val="16"/>
        </w:rPr>
        <w:t xml:space="preserve"> měsíců</w:t>
      </w:r>
      <w:r w:rsidR="00687564" w:rsidRPr="002D5576">
        <w:rPr>
          <w:rFonts w:ascii="Tahoma" w:hAnsi="Tahoma" w:cs="Tahoma"/>
          <w:sz w:val="16"/>
          <w:szCs w:val="16"/>
        </w:rPr>
        <w:t>.</w:t>
      </w:r>
      <w:r w:rsidR="006D2E63" w:rsidRPr="002D5576">
        <w:rPr>
          <w:rFonts w:ascii="Tahoma" w:hAnsi="Tahoma" w:cs="Tahoma"/>
          <w:sz w:val="16"/>
          <w:szCs w:val="16"/>
        </w:rPr>
        <w:t xml:space="preserve"> </w:t>
      </w:r>
      <w:r w:rsidR="001066E2" w:rsidRPr="002D5576">
        <w:rPr>
          <w:rFonts w:ascii="Tahoma" w:hAnsi="Tahoma" w:cs="Tahoma"/>
          <w:sz w:val="16"/>
          <w:szCs w:val="16"/>
        </w:rPr>
        <w:t>V</w:t>
      </w:r>
      <w:r w:rsidR="001A0020" w:rsidRPr="002D5576">
        <w:rPr>
          <w:rFonts w:ascii="Tahoma" w:hAnsi="Tahoma" w:cs="Tahoma"/>
          <w:sz w:val="16"/>
          <w:szCs w:val="16"/>
        </w:rPr>
        <w:t> </w:t>
      </w:r>
      <w:r w:rsidR="001066E2" w:rsidRPr="002D5576">
        <w:rPr>
          <w:rFonts w:ascii="Tahoma" w:hAnsi="Tahoma" w:cs="Tahoma"/>
          <w:sz w:val="16"/>
          <w:szCs w:val="16"/>
        </w:rPr>
        <w:t>rámci</w:t>
      </w:r>
      <w:r w:rsidR="001A0020" w:rsidRPr="002D5576">
        <w:rPr>
          <w:rFonts w:ascii="Tahoma" w:hAnsi="Tahoma" w:cs="Tahoma"/>
          <w:sz w:val="16"/>
          <w:szCs w:val="16"/>
        </w:rPr>
        <w:t xml:space="preserve"> záruky za jakost a</w:t>
      </w:r>
      <w:r w:rsidR="001066E2" w:rsidRPr="002D5576">
        <w:rPr>
          <w:rFonts w:ascii="Tahoma" w:hAnsi="Tahoma" w:cs="Tahoma"/>
          <w:sz w:val="16"/>
          <w:szCs w:val="16"/>
        </w:rPr>
        <w:t xml:space="preserve"> záručního </w:t>
      </w:r>
      <w:r w:rsidR="000D7ABA" w:rsidRPr="002D5576">
        <w:rPr>
          <w:rFonts w:ascii="Tahoma" w:hAnsi="Tahoma" w:cs="Tahoma"/>
          <w:sz w:val="16"/>
          <w:szCs w:val="16"/>
        </w:rPr>
        <w:t>servisu se dodavatel zavazuje</w:t>
      </w:r>
      <w:r w:rsidR="000B0ADC" w:rsidRPr="002D5576">
        <w:rPr>
          <w:rFonts w:ascii="Tahoma" w:hAnsi="Tahoma" w:cs="Tahoma"/>
          <w:sz w:val="16"/>
          <w:szCs w:val="16"/>
        </w:rPr>
        <w:t>:</w:t>
      </w:r>
    </w:p>
    <w:p w14:paraId="07304D81" w14:textId="5900791B" w:rsidR="004609F6" w:rsidRPr="002D5576" w:rsidRDefault="008B31D5" w:rsidP="0036302B">
      <w:pPr>
        <w:pStyle w:val="Odstavecseseznamem"/>
        <w:numPr>
          <w:ilvl w:val="0"/>
          <w:numId w:val="18"/>
        </w:numPr>
        <w:jc w:val="both"/>
        <w:rPr>
          <w:rFonts w:ascii="Tahoma" w:hAnsi="Tahoma" w:cs="Tahoma"/>
          <w:sz w:val="16"/>
          <w:szCs w:val="16"/>
        </w:rPr>
      </w:pPr>
      <w:r w:rsidRPr="002D5576">
        <w:rPr>
          <w:rFonts w:ascii="Tahoma" w:hAnsi="Tahoma" w:cs="Tahoma"/>
          <w:sz w:val="16"/>
          <w:szCs w:val="16"/>
        </w:rPr>
        <w:t>P</w:t>
      </w:r>
      <w:r w:rsidR="00135640" w:rsidRPr="002D5576">
        <w:rPr>
          <w:rFonts w:ascii="Tahoma" w:hAnsi="Tahoma" w:cs="Tahoma"/>
          <w:sz w:val="16"/>
          <w:szCs w:val="16"/>
        </w:rPr>
        <w:t>rovádět a</w:t>
      </w:r>
      <w:r w:rsidR="005F34DF" w:rsidRPr="002D5576">
        <w:rPr>
          <w:rFonts w:ascii="Tahoma" w:hAnsi="Tahoma" w:cs="Tahoma"/>
          <w:sz w:val="16"/>
          <w:szCs w:val="16"/>
        </w:rPr>
        <w:t>ktualizaci systém</w:t>
      </w:r>
      <w:r w:rsidR="004609F6" w:rsidRPr="002D5576">
        <w:rPr>
          <w:rFonts w:ascii="Tahoma" w:hAnsi="Tahoma" w:cs="Tahoma"/>
          <w:sz w:val="16"/>
          <w:szCs w:val="16"/>
        </w:rPr>
        <w:t>ového SW pro zajištění akceptace všech platných vzorů platidel, a to vždy před 1. dnem účinnosti platnosti nebo neplatnosti platidla</w:t>
      </w:r>
      <w:r w:rsidR="00350BF1" w:rsidRPr="002D5576">
        <w:rPr>
          <w:rFonts w:ascii="Tahoma" w:hAnsi="Tahoma" w:cs="Tahoma"/>
          <w:sz w:val="16"/>
          <w:szCs w:val="16"/>
        </w:rPr>
        <w:t>.</w:t>
      </w:r>
    </w:p>
    <w:p w14:paraId="110116F2" w14:textId="7E8BEE6B" w:rsidR="00135640" w:rsidRPr="002D5576" w:rsidRDefault="00135640" w:rsidP="0036302B">
      <w:pPr>
        <w:pStyle w:val="Odstavecseseznamem"/>
        <w:numPr>
          <w:ilvl w:val="0"/>
          <w:numId w:val="18"/>
        </w:numPr>
        <w:jc w:val="both"/>
        <w:rPr>
          <w:rFonts w:ascii="Tahoma" w:hAnsi="Tahoma" w:cs="Tahoma"/>
          <w:sz w:val="16"/>
          <w:szCs w:val="16"/>
        </w:rPr>
      </w:pPr>
      <w:r w:rsidRPr="002D5576">
        <w:rPr>
          <w:rFonts w:ascii="Tahoma" w:hAnsi="Tahoma" w:cs="Tahoma"/>
          <w:sz w:val="16"/>
          <w:szCs w:val="16"/>
        </w:rPr>
        <w:t>Min. 1x ročně provést fyzickou preventivní prohlídku</w:t>
      </w:r>
      <w:r w:rsidR="008B31D5" w:rsidRPr="002D5576">
        <w:rPr>
          <w:rFonts w:ascii="Tahoma" w:hAnsi="Tahoma" w:cs="Tahoma"/>
          <w:sz w:val="16"/>
          <w:szCs w:val="16"/>
        </w:rPr>
        <w:t>.</w:t>
      </w:r>
    </w:p>
    <w:p w14:paraId="4AC2B219" w14:textId="6ADA2F0C" w:rsidR="0070242B" w:rsidRPr="002D5576" w:rsidRDefault="0070242B" w:rsidP="0036302B">
      <w:pPr>
        <w:pStyle w:val="Odstavecseseznamem"/>
        <w:numPr>
          <w:ilvl w:val="0"/>
          <w:numId w:val="18"/>
        </w:numPr>
        <w:jc w:val="both"/>
        <w:rPr>
          <w:rFonts w:ascii="Tahoma" w:hAnsi="Tahoma" w:cs="Tahoma"/>
          <w:sz w:val="16"/>
          <w:szCs w:val="16"/>
        </w:rPr>
      </w:pPr>
      <w:r w:rsidRPr="002D5576">
        <w:rPr>
          <w:rFonts w:ascii="Tahoma" w:hAnsi="Tahoma" w:cs="Tahoma"/>
          <w:sz w:val="16"/>
          <w:szCs w:val="16"/>
        </w:rPr>
        <w:t>Monitorovat provoz včetně logování dostupnosti</w:t>
      </w:r>
      <w:r w:rsidR="008C46EB" w:rsidRPr="002D5576">
        <w:rPr>
          <w:rFonts w:ascii="Tahoma" w:hAnsi="Tahoma" w:cs="Tahoma"/>
          <w:sz w:val="16"/>
          <w:szCs w:val="16"/>
        </w:rPr>
        <w:t>:</w:t>
      </w:r>
    </w:p>
    <w:p w14:paraId="2A374ACB" w14:textId="01999357" w:rsidR="0070242B" w:rsidRPr="002D5576" w:rsidRDefault="008C46EB" w:rsidP="0036302B">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dodavatel</w:t>
      </w:r>
      <w:r w:rsidR="0070242B" w:rsidRPr="002D5576">
        <w:rPr>
          <w:rFonts w:ascii="Tahoma" w:hAnsi="Tahoma" w:cs="Tahoma"/>
          <w:sz w:val="16"/>
          <w:szCs w:val="16"/>
        </w:rPr>
        <w:t xml:space="preserve"> musí vzdáleně dozorovat provozní stav kiosků a v případě poruchy ji aktivně odstran</w:t>
      </w:r>
      <w:r w:rsidRPr="002D5576">
        <w:rPr>
          <w:rFonts w:ascii="Tahoma" w:hAnsi="Tahoma" w:cs="Tahoma"/>
          <w:sz w:val="16"/>
          <w:szCs w:val="16"/>
        </w:rPr>
        <w:t>it,</w:t>
      </w:r>
      <w:r w:rsidR="0070242B" w:rsidRPr="002D5576">
        <w:rPr>
          <w:rFonts w:ascii="Tahoma" w:hAnsi="Tahoma" w:cs="Tahoma"/>
          <w:sz w:val="16"/>
          <w:szCs w:val="16"/>
        </w:rPr>
        <w:t xml:space="preserve"> </w:t>
      </w:r>
    </w:p>
    <w:p w14:paraId="263D12D5" w14:textId="28B2C912" w:rsidR="0070242B" w:rsidRPr="002D5576" w:rsidRDefault="008C46EB" w:rsidP="0036302B">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d</w:t>
      </w:r>
      <w:r w:rsidR="0070242B" w:rsidRPr="002D5576">
        <w:rPr>
          <w:rFonts w:ascii="Tahoma" w:hAnsi="Tahoma" w:cs="Tahoma"/>
          <w:sz w:val="16"/>
          <w:szCs w:val="16"/>
        </w:rPr>
        <w:t>oba uchování logů musí být definována a musí být nejméně 90 dní</w:t>
      </w:r>
      <w:r w:rsidR="00F622E3" w:rsidRPr="002D5576">
        <w:rPr>
          <w:rFonts w:ascii="Tahoma" w:hAnsi="Tahoma" w:cs="Tahoma"/>
          <w:sz w:val="16"/>
          <w:szCs w:val="16"/>
        </w:rPr>
        <w:t>,</w:t>
      </w:r>
      <w:r w:rsidR="0070242B" w:rsidRPr="002D5576">
        <w:rPr>
          <w:rFonts w:ascii="Tahoma" w:hAnsi="Tahoma" w:cs="Tahoma"/>
          <w:sz w:val="16"/>
          <w:szCs w:val="16"/>
        </w:rPr>
        <w:t xml:space="preserve"> </w:t>
      </w:r>
    </w:p>
    <w:p w14:paraId="10083AFE" w14:textId="0232E2E5" w:rsidR="0070242B" w:rsidRPr="002D5576" w:rsidRDefault="00A27A85" w:rsidP="0036302B">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p</w:t>
      </w:r>
      <w:r w:rsidR="0070242B" w:rsidRPr="002D5576">
        <w:rPr>
          <w:rFonts w:ascii="Tahoma" w:hAnsi="Tahoma" w:cs="Tahoma"/>
          <w:sz w:val="16"/>
          <w:szCs w:val="16"/>
        </w:rPr>
        <w:t xml:space="preserve">okud </w:t>
      </w:r>
      <w:r w:rsidRPr="002D5576">
        <w:rPr>
          <w:rFonts w:ascii="Tahoma" w:hAnsi="Tahoma" w:cs="Tahoma"/>
          <w:sz w:val="16"/>
          <w:szCs w:val="16"/>
        </w:rPr>
        <w:t>vznikne</w:t>
      </w:r>
      <w:r w:rsidR="0070242B" w:rsidRPr="002D5576">
        <w:rPr>
          <w:rFonts w:ascii="Tahoma" w:hAnsi="Tahoma" w:cs="Tahoma"/>
          <w:sz w:val="16"/>
          <w:szCs w:val="16"/>
        </w:rPr>
        <w:t xml:space="preserve"> konkrétní požadavek (např. legislativní, procesní) pro delší dobu uchování logů, </w:t>
      </w:r>
      <w:r w:rsidR="0095080A" w:rsidRPr="002D5576">
        <w:rPr>
          <w:rFonts w:ascii="Tahoma" w:hAnsi="Tahoma" w:cs="Tahoma"/>
          <w:sz w:val="16"/>
          <w:szCs w:val="16"/>
        </w:rPr>
        <w:t>dodavatel požadavek implementuje do systémového SW</w:t>
      </w:r>
      <w:r w:rsidR="008B31D5" w:rsidRPr="002D5576">
        <w:rPr>
          <w:rFonts w:ascii="Tahoma" w:hAnsi="Tahoma" w:cs="Tahoma"/>
          <w:sz w:val="16"/>
          <w:szCs w:val="16"/>
        </w:rPr>
        <w:t>,</w:t>
      </w:r>
    </w:p>
    <w:p w14:paraId="053EB75C" w14:textId="7EE22087" w:rsidR="0075447F" w:rsidRPr="002D5576" w:rsidRDefault="00E87D9B" w:rsidP="005E671C">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z</w:t>
      </w:r>
      <w:r w:rsidR="0070242B" w:rsidRPr="002D5576">
        <w:rPr>
          <w:rFonts w:ascii="Tahoma" w:hAnsi="Tahoma" w:cs="Tahoma"/>
          <w:sz w:val="16"/>
          <w:szCs w:val="16"/>
        </w:rPr>
        <w:t>áznamy bezpečnostního auditu musí být udržovány v zabezpečeném prostředí s cílem chránit integritu záznamů tak, aby přístup k záznamům měli pouze oprávnění uživatelé a nemohly být změněny koncovými uživateli a/nebo systémovými administrátor</w:t>
      </w:r>
      <w:r w:rsidR="008B31D5" w:rsidRPr="002D5576">
        <w:rPr>
          <w:rFonts w:ascii="Tahoma" w:hAnsi="Tahoma" w:cs="Tahoma"/>
          <w:sz w:val="16"/>
          <w:szCs w:val="16"/>
        </w:rPr>
        <w:t>.</w:t>
      </w:r>
    </w:p>
    <w:p w14:paraId="4D836221" w14:textId="04193027" w:rsidR="004609F6" w:rsidRPr="002D5576" w:rsidRDefault="00C13C85" w:rsidP="0036302B">
      <w:pPr>
        <w:pStyle w:val="Odstavecseseznamem"/>
        <w:numPr>
          <w:ilvl w:val="0"/>
          <w:numId w:val="18"/>
        </w:numPr>
        <w:jc w:val="both"/>
        <w:rPr>
          <w:rFonts w:ascii="Tahoma" w:hAnsi="Tahoma" w:cs="Tahoma"/>
          <w:sz w:val="16"/>
          <w:szCs w:val="16"/>
        </w:rPr>
      </w:pPr>
      <w:r w:rsidRPr="002D5576">
        <w:rPr>
          <w:rFonts w:ascii="Tahoma" w:hAnsi="Tahoma" w:cs="Tahoma"/>
          <w:sz w:val="16"/>
          <w:szCs w:val="16"/>
        </w:rPr>
        <w:t>Poskytovat službu Hot-line</w:t>
      </w:r>
      <w:r w:rsidR="00D25FA6" w:rsidRPr="002D5576">
        <w:rPr>
          <w:rFonts w:ascii="Tahoma" w:hAnsi="Tahoma" w:cs="Tahoma"/>
          <w:sz w:val="16"/>
          <w:szCs w:val="16"/>
        </w:rPr>
        <w:t xml:space="preserve"> </w:t>
      </w:r>
    </w:p>
    <w:p w14:paraId="414A9431" w14:textId="4406D5A0" w:rsidR="003513DD" w:rsidRPr="002D5576" w:rsidRDefault="0014391A" w:rsidP="0036302B">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lastRenderedPageBreak/>
        <w:t>určen</w:t>
      </w:r>
      <w:r w:rsidR="00750288" w:rsidRPr="002D5576">
        <w:rPr>
          <w:rFonts w:ascii="Tahoma" w:hAnsi="Tahoma" w:cs="Tahoma"/>
          <w:sz w:val="16"/>
          <w:szCs w:val="16"/>
        </w:rPr>
        <w:t>ou</w:t>
      </w:r>
      <w:r w:rsidRPr="002D5576">
        <w:rPr>
          <w:rFonts w:ascii="Tahoma" w:hAnsi="Tahoma" w:cs="Tahoma"/>
          <w:sz w:val="16"/>
          <w:szCs w:val="16"/>
        </w:rPr>
        <w:t xml:space="preserve"> k telefonickému </w:t>
      </w:r>
      <w:r w:rsidR="00750288" w:rsidRPr="002D5576">
        <w:rPr>
          <w:rFonts w:ascii="Tahoma" w:hAnsi="Tahoma" w:cs="Tahoma"/>
          <w:sz w:val="16"/>
          <w:szCs w:val="16"/>
        </w:rPr>
        <w:t xml:space="preserve">nahlašování </w:t>
      </w:r>
      <w:r w:rsidRPr="002D5576">
        <w:rPr>
          <w:rFonts w:ascii="Tahoma" w:hAnsi="Tahoma" w:cs="Tahoma"/>
          <w:sz w:val="16"/>
          <w:szCs w:val="16"/>
        </w:rPr>
        <w:t xml:space="preserve">nežádoucích provozních stavů (incidentů) a požadavků zadavatele v režimu </w:t>
      </w:r>
      <w:r w:rsidR="007B0613" w:rsidRPr="002D5576">
        <w:rPr>
          <w:rFonts w:ascii="Tahoma" w:hAnsi="Tahoma" w:cs="Tahoma"/>
          <w:sz w:val="16"/>
          <w:szCs w:val="16"/>
        </w:rPr>
        <w:t>8</w:t>
      </w:r>
      <w:r w:rsidRPr="002D5576">
        <w:rPr>
          <w:rFonts w:ascii="Tahoma" w:hAnsi="Tahoma" w:cs="Tahoma"/>
          <w:sz w:val="16"/>
          <w:szCs w:val="16"/>
        </w:rPr>
        <w:t>x</w:t>
      </w:r>
      <w:r w:rsidR="007B0613" w:rsidRPr="002D5576">
        <w:rPr>
          <w:rFonts w:ascii="Tahoma" w:hAnsi="Tahoma" w:cs="Tahoma"/>
          <w:sz w:val="16"/>
          <w:szCs w:val="16"/>
        </w:rPr>
        <w:t>5</w:t>
      </w:r>
      <w:r w:rsidR="008B31D5" w:rsidRPr="002D5576">
        <w:rPr>
          <w:rFonts w:ascii="Tahoma" w:hAnsi="Tahoma" w:cs="Tahoma"/>
          <w:sz w:val="16"/>
          <w:szCs w:val="16"/>
        </w:rPr>
        <w:t>.</w:t>
      </w:r>
    </w:p>
    <w:p w14:paraId="2808992C" w14:textId="1A701121" w:rsidR="0014391A" w:rsidRPr="002D5576" w:rsidRDefault="0014391A" w:rsidP="005E671C">
      <w:pPr>
        <w:pStyle w:val="Odstavecseseznamem"/>
        <w:keepNext/>
        <w:numPr>
          <w:ilvl w:val="0"/>
          <w:numId w:val="18"/>
        </w:numPr>
        <w:ind w:left="1145" w:hanging="357"/>
        <w:jc w:val="both"/>
        <w:rPr>
          <w:rFonts w:ascii="Tahoma" w:hAnsi="Tahoma" w:cs="Tahoma"/>
          <w:sz w:val="16"/>
          <w:szCs w:val="16"/>
        </w:rPr>
      </w:pPr>
      <w:r w:rsidRPr="002D5576">
        <w:rPr>
          <w:rFonts w:ascii="Tahoma" w:hAnsi="Tahoma" w:cs="Tahoma"/>
          <w:sz w:val="16"/>
          <w:szCs w:val="16"/>
        </w:rPr>
        <w:t>Poskyto</w:t>
      </w:r>
      <w:r w:rsidR="00D12C22" w:rsidRPr="002D5576">
        <w:rPr>
          <w:rFonts w:ascii="Tahoma" w:hAnsi="Tahoma" w:cs="Tahoma"/>
          <w:sz w:val="16"/>
          <w:szCs w:val="16"/>
        </w:rPr>
        <w:t>vat</w:t>
      </w:r>
      <w:r w:rsidRPr="002D5576">
        <w:rPr>
          <w:rFonts w:ascii="Tahoma" w:hAnsi="Tahoma" w:cs="Tahoma"/>
          <w:sz w:val="16"/>
          <w:szCs w:val="16"/>
        </w:rPr>
        <w:t xml:space="preserve"> služb</w:t>
      </w:r>
      <w:r w:rsidR="00D12C22" w:rsidRPr="002D5576">
        <w:rPr>
          <w:rFonts w:ascii="Tahoma" w:hAnsi="Tahoma" w:cs="Tahoma"/>
          <w:sz w:val="16"/>
          <w:szCs w:val="16"/>
        </w:rPr>
        <w:t>u</w:t>
      </w:r>
      <w:r w:rsidRPr="002D5576">
        <w:rPr>
          <w:rFonts w:ascii="Tahoma" w:hAnsi="Tahoma" w:cs="Tahoma"/>
          <w:sz w:val="16"/>
          <w:szCs w:val="16"/>
        </w:rPr>
        <w:t> Helpdesk. </w:t>
      </w:r>
    </w:p>
    <w:p w14:paraId="28AD6DE6" w14:textId="77777777" w:rsidR="002C4366" w:rsidRPr="002D5576" w:rsidRDefault="00D12C22" w:rsidP="002C4366">
      <w:pPr>
        <w:pStyle w:val="Odstavecseseznamem"/>
        <w:numPr>
          <w:ilvl w:val="2"/>
          <w:numId w:val="19"/>
        </w:numPr>
        <w:suppressAutoHyphens w:val="0"/>
        <w:spacing w:after="160" w:line="256" w:lineRule="auto"/>
        <w:contextualSpacing/>
        <w:jc w:val="both"/>
        <w:rPr>
          <w:rFonts w:ascii="Tahoma" w:hAnsi="Tahoma" w:cs="Tahoma"/>
          <w:sz w:val="16"/>
          <w:szCs w:val="16"/>
        </w:rPr>
      </w:pPr>
      <w:r w:rsidRPr="002D5576">
        <w:rPr>
          <w:rFonts w:ascii="Tahoma" w:hAnsi="Tahoma" w:cs="Tahoma"/>
          <w:sz w:val="16"/>
          <w:szCs w:val="16"/>
        </w:rPr>
        <w:t>u</w:t>
      </w:r>
      <w:r w:rsidR="0014391A" w:rsidRPr="002D5576">
        <w:rPr>
          <w:rFonts w:ascii="Tahoma" w:hAnsi="Tahoma" w:cs="Tahoma"/>
          <w:sz w:val="16"/>
          <w:szCs w:val="16"/>
        </w:rPr>
        <w:t>rčenou k elektronickému předávání nežádoucích provozních stavů (incidentů).</w:t>
      </w:r>
    </w:p>
    <w:p w14:paraId="6CE9009A" w14:textId="49EF6335" w:rsidR="0014391A" w:rsidRPr="002D5576" w:rsidRDefault="00B563C4" w:rsidP="002D5576">
      <w:pPr>
        <w:suppressAutoHyphens w:val="0"/>
        <w:spacing w:after="160" w:line="256" w:lineRule="auto"/>
        <w:ind w:firstLine="426"/>
        <w:contextualSpacing/>
        <w:jc w:val="both"/>
        <w:rPr>
          <w:rFonts w:ascii="Tahoma" w:hAnsi="Tahoma" w:cs="Tahoma"/>
          <w:sz w:val="16"/>
          <w:szCs w:val="16"/>
        </w:rPr>
      </w:pPr>
      <w:r w:rsidRPr="002D5576">
        <w:rPr>
          <w:rFonts w:ascii="Tahoma" w:hAnsi="Tahoma" w:cs="Tahoma"/>
          <w:sz w:val="16"/>
          <w:szCs w:val="16"/>
        </w:rPr>
        <w:t>Záruka zahrnuje výměnu potřebných náhradních dílů v</w:t>
      </w:r>
      <w:r w:rsidR="002C4366" w:rsidRPr="002D5576">
        <w:rPr>
          <w:rFonts w:ascii="Tahoma" w:hAnsi="Tahoma" w:cs="Tahoma"/>
          <w:sz w:val="16"/>
          <w:szCs w:val="16"/>
        </w:rPr>
        <w:t> případě vady (včetně dodání náhradních dílů) zdarma.</w:t>
      </w:r>
    </w:p>
    <w:p w14:paraId="2E52B7D7" w14:textId="77777777" w:rsidR="001066E2" w:rsidRPr="002D5576" w:rsidRDefault="001066E2" w:rsidP="001066E2">
      <w:pPr>
        <w:jc w:val="both"/>
        <w:rPr>
          <w:rFonts w:ascii="Tahoma" w:hAnsi="Tahoma" w:cs="Tahoma"/>
          <w:sz w:val="16"/>
          <w:szCs w:val="16"/>
        </w:rPr>
      </w:pPr>
    </w:p>
    <w:p w14:paraId="16236B6C" w14:textId="06BEC362" w:rsidR="00AB4086" w:rsidRPr="002D5576" w:rsidRDefault="00AB4086" w:rsidP="00AB4086">
      <w:pPr>
        <w:numPr>
          <w:ilvl w:val="0"/>
          <w:numId w:val="5"/>
        </w:numPr>
        <w:ind w:left="426"/>
        <w:jc w:val="both"/>
        <w:rPr>
          <w:rFonts w:ascii="Tahoma" w:hAnsi="Tahoma" w:cs="Tahoma"/>
          <w:sz w:val="16"/>
          <w:szCs w:val="16"/>
        </w:rPr>
      </w:pPr>
      <w:r w:rsidRPr="002D5576">
        <w:rPr>
          <w:rFonts w:ascii="Tahoma" w:hAnsi="Tahoma" w:cs="Tahoma"/>
          <w:sz w:val="16"/>
          <w:szCs w:val="16"/>
        </w:rPr>
        <w:t xml:space="preserve">K přijetí požadavků stran záruky a záručního servisu (hlášení incidentů, vad předmětu plnění apod.) se dodavatel zavazuje zajistit objednateli přístup do elektronického systému dodavatele (dále jen „Helpdesk“), dostupný prostřednictvím webového přístupu na adrese www.asparking.cz/cz/kontakt, popřípadě zajistit v pracovní dny od 7:00-16:30 hod službu Hot Line na tel. čísle 775 320 256. Součástí Helpdesku je popis procesu zpracování požadavku. </w:t>
      </w:r>
    </w:p>
    <w:p w14:paraId="57DE7F5B" w14:textId="77777777" w:rsidR="009F1F48" w:rsidRPr="002D5576" w:rsidRDefault="009F1F48" w:rsidP="00930EAD">
      <w:pPr>
        <w:ind w:left="426"/>
        <w:jc w:val="both"/>
        <w:rPr>
          <w:rFonts w:ascii="Tahoma" w:hAnsi="Tahoma" w:cs="Tahoma"/>
          <w:sz w:val="16"/>
          <w:szCs w:val="16"/>
        </w:rPr>
      </w:pPr>
    </w:p>
    <w:p w14:paraId="71AAAEBF" w14:textId="144CD042" w:rsidR="00AB4086" w:rsidRPr="002D5576" w:rsidRDefault="00E20E76" w:rsidP="00AB4086">
      <w:pPr>
        <w:numPr>
          <w:ilvl w:val="0"/>
          <w:numId w:val="5"/>
        </w:numPr>
        <w:ind w:left="426"/>
        <w:jc w:val="both"/>
        <w:rPr>
          <w:rFonts w:ascii="Tahoma" w:hAnsi="Tahoma" w:cs="Tahoma"/>
          <w:sz w:val="16"/>
          <w:szCs w:val="16"/>
        </w:rPr>
      </w:pPr>
      <w:r w:rsidRPr="002D5576">
        <w:rPr>
          <w:rFonts w:ascii="Tahoma" w:hAnsi="Tahoma" w:cs="Tahoma"/>
          <w:sz w:val="16"/>
          <w:szCs w:val="16"/>
        </w:rPr>
        <w:t>Dodavatel se zavazuje k</w:t>
      </w:r>
      <w:r w:rsidR="00AB4086" w:rsidRPr="002D5576">
        <w:rPr>
          <w:rFonts w:ascii="Tahoma" w:hAnsi="Tahoma" w:cs="Tahoma"/>
          <w:sz w:val="16"/>
          <w:szCs w:val="16"/>
        </w:rPr>
        <w:t xml:space="preserve"> zahájení činností vedoucích k odstranění havárie (závada, která znemožní využívání hotovostní nebo bezhotovostní platební funkce) předmětu plnění do 1 hodiny v režimu 8x5 od nahlášení havárie objednatelem dodavateli na hot-line dodavatele tel: 775 320 256 s následným písemným potvrzením na helpdesk dodavatele: sevis@asparking.cz.</w:t>
      </w:r>
    </w:p>
    <w:p w14:paraId="669C55DA" w14:textId="77777777" w:rsidR="009F1F48" w:rsidRPr="002D5576" w:rsidRDefault="009F1F48" w:rsidP="00930EAD">
      <w:pPr>
        <w:ind w:left="426"/>
        <w:jc w:val="both"/>
        <w:rPr>
          <w:rFonts w:ascii="Tahoma" w:hAnsi="Tahoma" w:cs="Tahoma"/>
          <w:sz w:val="16"/>
          <w:szCs w:val="16"/>
        </w:rPr>
      </w:pPr>
    </w:p>
    <w:p w14:paraId="785FC757" w14:textId="3A7958BD" w:rsidR="00AB4086" w:rsidRPr="002D5576" w:rsidRDefault="00AB4086" w:rsidP="00AB4086">
      <w:pPr>
        <w:numPr>
          <w:ilvl w:val="0"/>
          <w:numId w:val="5"/>
        </w:numPr>
        <w:ind w:left="426"/>
        <w:jc w:val="both"/>
        <w:rPr>
          <w:rFonts w:ascii="Tahoma" w:hAnsi="Tahoma" w:cs="Tahoma"/>
          <w:sz w:val="16"/>
          <w:szCs w:val="16"/>
        </w:rPr>
      </w:pPr>
      <w:r w:rsidRPr="002D5576">
        <w:rPr>
          <w:rFonts w:ascii="Tahoma" w:hAnsi="Tahoma" w:cs="Tahoma"/>
          <w:sz w:val="16"/>
          <w:szCs w:val="16"/>
        </w:rPr>
        <w:t>Dodavatel se zavazuje k vyřešení havárie nejpozději do 24 hodin od nahlášení havárie objednatelem dodavateli na hot-line dodavatele tel: 775 320 256 s následným písemným potvrzením na helpdesk dodavatele:  sevis@asparking.cz.</w:t>
      </w:r>
    </w:p>
    <w:p w14:paraId="362D2FE6" w14:textId="77777777" w:rsidR="008733A8" w:rsidRPr="002D5576" w:rsidRDefault="008733A8" w:rsidP="00F76519">
      <w:pPr>
        <w:ind w:left="426"/>
        <w:jc w:val="both"/>
        <w:rPr>
          <w:rFonts w:ascii="Tahoma" w:hAnsi="Tahoma" w:cs="Tahoma"/>
          <w:sz w:val="16"/>
          <w:szCs w:val="16"/>
        </w:rPr>
      </w:pPr>
    </w:p>
    <w:p w14:paraId="43684E6D" w14:textId="6E7C9F92" w:rsidR="00AB4086" w:rsidRPr="002D5576" w:rsidRDefault="00E20E76" w:rsidP="00AB4086">
      <w:pPr>
        <w:numPr>
          <w:ilvl w:val="0"/>
          <w:numId w:val="5"/>
        </w:numPr>
        <w:ind w:left="426"/>
        <w:jc w:val="both"/>
        <w:rPr>
          <w:rFonts w:ascii="Tahoma" w:hAnsi="Tahoma" w:cs="Tahoma"/>
          <w:sz w:val="16"/>
          <w:szCs w:val="16"/>
        </w:rPr>
      </w:pPr>
      <w:r w:rsidRPr="002D5576">
        <w:rPr>
          <w:rFonts w:ascii="Tahoma" w:hAnsi="Tahoma" w:cs="Tahoma"/>
          <w:sz w:val="16"/>
          <w:szCs w:val="16"/>
        </w:rPr>
        <w:t xml:space="preserve">Dodavatel se zavazuje </w:t>
      </w:r>
      <w:r w:rsidR="00504C9C" w:rsidRPr="002D5576">
        <w:rPr>
          <w:rFonts w:ascii="Tahoma" w:hAnsi="Tahoma" w:cs="Tahoma"/>
          <w:sz w:val="16"/>
          <w:szCs w:val="16"/>
        </w:rPr>
        <w:t>k</w:t>
      </w:r>
      <w:r w:rsidR="00AB4086" w:rsidRPr="002D5576">
        <w:rPr>
          <w:rFonts w:ascii="Tahoma" w:hAnsi="Tahoma" w:cs="Tahoma"/>
          <w:sz w:val="16"/>
          <w:szCs w:val="16"/>
        </w:rPr>
        <w:t xml:space="preserve"> zahájení činností vedoucích k odstranění poruchy (závada, která znemožní používat některou z funkcí, která není klasifikována jako havárie) předmětu plnění do 1 hodiny v režimu 8x5 od nahlášení poruchy objednatelem dodavateli na hot-line dodavatele tel: 775 320 256 s následným písemným potvrzením na helpdesk dodavatele: www.asparking.cz/cz/kontakt nebo sevis@asparking.cz.</w:t>
      </w:r>
    </w:p>
    <w:p w14:paraId="3B7710B9" w14:textId="77777777" w:rsidR="008733A8" w:rsidRPr="002D5576" w:rsidRDefault="008733A8" w:rsidP="008733A8">
      <w:pPr>
        <w:ind w:left="426"/>
        <w:jc w:val="both"/>
        <w:rPr>
          <w:rFonts w:ascii="Tahoma" w:hAnsi="Tahoma" w:cs="Tahoma"/>
          <w:sz w:val="16"/>
          <w:szCs w:val="16"/>
        </w:rPr>
      </w:pPr>
    </w:p>
    <w:p w14:paraId="43DF67D9" w14:textId="6833533D" w:rsidR="00AB4086" w:rsidRPr="002D5576" w:rsidRDefault="00AB4086" w:rsidP="00AB4086">
      <w:pPr>
        <w:numPr>
          <w:ilvl w:val="0"/>
          <w:numId w:val="5"/>
        </w:numPr>
        <w:ind w:left="426"/>
        <w:jc w:val="both"/>
        <w:rPr>
          <w:rFonts w:ascii="Tahoma" w:hAnsi="Tahoma" w:cs="Tahoma"/>
          <w:sz w:val="16"/>
          <w:szCs w:val="16"/>
        </w:rPr>
      </w:pPr>
      <w:r w:rsidRPr="002D5576">
        <w:rPr>
          <w:rFonts w:ascii="Tahoma" w:hAnsi="Tahoma" w:cs="Tahoma"/>
          <w:sz w:val="16"/>
          <w:szCs w:val="16"/>
        </w:rPr>
        <w:t>Dodavatel se zavazuje k vyřešení poruchy nejpozději do 48 hodin od nahlášení vady objednatelem dodavateli na hot-line dodavatele tel: 775 320 256 s následným písemným potvrzením na helpdesk dodavatele: www.asparking.cz/cz/kontakt nebo sevis@asparking.cz.</w:t>
      </w:r>
    </w:p>
    <w:p w14:paraId="5B26F35F" w14:textId="77777777" w:rsidR="00A96FC6" w:rsidRPr="002D5576" w:rsidRDefault="00A96FC6" w:rsidP="00F86363">
      <w:pPr>
        <w:ind w:left="426"/>
        <w:jc w:val="both"/>
        <w:rPr>
          <w:rFonts w:ascii="Tahoma" w:hAnsi="Tahoma" w:cs="Tahoma"/>
          <w:sz w:val="16"/>
          <w:szCs w:val="16"/>
        </w:rPr>
      </w:pPr>
    </w:p>
    <w:p w14:paraId="3D27F620" w14:textId="01BFBAEF" w:rsidR="001E7C2B" w:rsidRPr="002D5576" w:rsidRDefault="001E7C2B" w:rsidP="0036302B">
      <w:pPr>
        <w:numPr>
          <w:ilvl w:val="0"/>
          <w:numId w:val="5"/>
        </w:numPr>
        <w:ind w:left="426"/>
        <w:jc w:val="both"/>
        <w:rPr>
          <w:rFonts w:ascii="Tahoma" w:hAnsi="Tahoma" w:cs="Tahoma"/>
          <w:sz w:val="16"/>
          <w:szCs w:val="16"/>
        </w:rPr>
      </w:pPr>
      <w:r w:rsidRPr="002D5576">
        <w:rPr>
          <w:rFonts w:ascii="Tahoma" w:hAnsi="Tahoma" w:cs="Tahoma"/>
          <w:sz w:val="16"/>
          <w:szCs w:val="16"/>
        </w:rPr>
        <w:t>Záruka se nevztahuje na poruchy, které byly způsobeny neodbornou obsluhou, živelnou pohromou, nedodržením návodu od výrobce, nedodržením provozních podmínek nebo jiným způsobem než obvyklým provozem.</w:t>
      </w:r>
    </w:p>
    <w:p w14:paraId="18C6BC28" w14:textId="77777777" w:rsidR="00A96FC6" w:rsidRPr="002D5576" w:rsidRDefault="00A96FC6" w:rsidP="00930EAD">
      <w:pPr>
        <w:ind w:left="426"/>
        <w:jc w:val="both"/>
        <w:rPr>
          <w:rFonts w:ascii="Tahoma" w:hAnsi="Tahoma" w:cs="Tahoma"/>
          <w:sz w:val="16"/>
          <w:szCs w:val="16"/>
        </w:rPr>
      </w:pPr>
    </w:p>
    <w:p w14:paraId="1FEF47CA" w14:textId="41CF9DD0" w:rsidR="001E7C2B" w:rsidRPr="002D5576" w:rsidRDefault="001E7C2B" w:rsidP="0036302B">
      <w:pPr>
        <w:numPr>
          <w:ilvl w:val="0"/>
          <w:numId w:val="5"/>
        </w:numPr>
        <w:ind w:left="426"/>
        <w:jc w:val="both"/>
        <w:rPr>
          <w:rFonts w:ascii="Tahoma" w:hAnsi="Tahoma" w:cs="Tahoma"/>
          <w:sz w:val="16"/>
          <w:szCs w:val="16"/>
        </w:rPr>
      </w:pPr>
      <w:r w:rsidRPr="002D5576">
        <w:rPr>
          <w:rFonts w:ascii="Tahoma" w:hAnsi="Tahoma" w:cs="Tahoma"/>
          <w:sz w:val="16"/>
          <w:szCs w:val="16"/>
        </w:rPr>
        <w:t xml:space="preserve">Po záruční </w:t>
      </w:r>
      <w:r w:rsidR="001762EC" w:rsidRPr="002D5576">
        <w:rPr>
          <w:rFonts w:ascii="Tahoma" w:hAnsi="Tahoma" w:cs="Tahoma"/>
          <w:sz w:val="16"/>
          <w:szCs w:val="16"/>
        </w:rPr>
        <w:t>dob</w:t>
      </w:r>
      <w:r w:rsidR="000535E3" w:rsidRPr="002D5576">
        <w:rPr>
          <w:rFonts w:ascii="Tahoma" w:hAnsi="Tahoma" w:cs="Tahoma"/>
          <w:sz w:val="16"/>
          <w:szCs w:val="16"/>
        </w:rPr>
        <w:t>u</w:t>
      </w:r>
      <w:r w:rsidR="001762EC" w:rsidRPr="002D5576">
        <w:rPr>
          <w:rFonts w:ascii="Tahoma" w:hAnsi="Tahoma" w:cs="Tahoma"/>
          <w:sz w:val="16"/>
          <w:szCs w:val="16"/>
        </w:rPr>
        <w:t xml:space="preserve"> </w:t>
      </w:r>
      <w:r w:rsidRPr="002D5576">
        <w:rPr>
          <w:rFonts w:ascii="Tahoma" w:hAnsi="Tahoma" w:cs="Tahoma"/>
          <w:sz w:val="16"/>
          <w:szCs w:val="16"/>
        </w:rPr>
        <w:t xml:space="preserve">je </w:t>
      </w:r>
      <w:r w:rsidR="0029659B" w:rsidRPr="002D5576">
        <w:rPr>
          <w:rFonts w:ascii="Tahoma" w:hAnsi="Tahoma" w:cs="Tahoma"/>
          <w:sz w:val="16"/>
          <w:szCs w:val="16"/>
        </w:rPr>
        <w:t xml:space="preserve">objednatel </w:t>
      </w:r>
      <w:r w:rsidRPr="002D5576">
        <w:rPr>
          <w:rFonts w:ascii="Tahoma" w:hAnsi="Tahoma" w:cs="Tahoma"/>
          <w:sz w:val="16"/>
          <w:szCs w:val="16"/>
        </w:rPr>
        <w:t xml:space="preserve">povinen využívat dodaná zařízení dle pokynů </w:t>
      </w:r>
      <w:r w:rsidR="0029659B" w:rsidRPr="002D5576">
        <w:rPr>
          <w:rFonts w:ascii="Tahoma" w:hAnsi="Tahoma" w:cs="Tahoma"/>
          <w:sz w:val="16"/>
          <w:szCs w:val="16"/>
        </w:rPr>
        <w:t>dodavatele</w:t>
      </w:r>
      <w:r w:rsidRPr="002D5576">
        <w:rPr>
          <w:rFonts w:ascii="Tahoma" w:hAnsi="Tahoma" w:cs="Tahoma"/>
          <w:sz w:val="16"/>
          <w:szCs w:val="16"/>
        </w:rPr>
        <w:t xml:space="preserve">, popřípadě dle pokynů </w:t>
      </w:r>
      <w:r w:rsidR="00B41317" w:rsidRPr="002D5576">
        <w:rPr>
          <w:rFonts w:ascii="Tahoma" w:hAnsi="Tahoma" w:cs="Tahoma"/>
          <w:sz w:val="16"/>
          <w:szCs w:val="16"/>
        </w:rPr>
        <w:t>výrobce</w:t>
      </w:r>
      <w:r w:rsidRPr="002D5576">
        <w:rPr>
          <w:rFonts w:ascii="Tahoma" w:hAnsi="Tahoma" w:cs="Tahoma"/>
          <w:sz w:val="16"/>
          <w:szCs w:val="16"/>
        </w:rPr>
        <w:t xml:space="preserve">, výlučně v souladu s jejich </w:t>
      </w:r>
      <w:r w:rsidR="00DD6F84" w:rsidRPr="002D5576">
        <w:rPr>
          <w:rFonts w:ascii="Tahoma" w:hAnsi="Tahoma" w:cs="Tahoma"/>
          <w:sz w:val="16"/>
          <w:szCs w:val="16"/>
        </w:rPr>
        <w:t xml:space="preserve">určením </w:t>
      </w:r>
      <w:r w:rsidRPr="002D5576">
        <w:rPr>
          <w:rFonts w:ascii="Tahoma" w:hAnsi="Tahoma" w:cs="Tahoma"/>
          <w:sz w:val="16"/>
          <w:szCs w:val="16"/>
        </w:rPr>
        <w:t xml:space="preserve">a příslušnými technickými podmínkami. Případná technická zlepšení nebo úpravy může vykonat jen na základě písemného souhlasu </w:t>
      </w:r>
      <w:r w:rsidR="0029659B" w:rsidRPr="002D5576">
        <w:rPr>
          <w:rFonts w:ascii="Tahoma" w:hAnsi="Tahoma" w:cs="Tahoma"/>
          <w:sz w:val="16"/>
          <w:szCs w:val="16"/>
        </w:rPr>
        <w:t>dodavatele nebo výrobce</w:t>
      </w:r>
      <w:r w:rsidRPr="002D5576">
        <w:rPr>
          <w:rFonts w:ascii="Tahoma" w:hAnsi="Tahoma" w:cs="Tahoma"/>
          <w:sz w:val="16"/>
          <w:szCs w:val="16"/>
        </w:rPr>
        <w:t>.</w:t>
      </w:r>
    </w:p>
    <w:p w14:paraId="18C2AE1D" w14:textId="77777777" w:rsidR="00C7006F" w:rsidRPr="002D5576" w:rsidRDefault="00C7006F" w:rsidP="00B83891">
      <w:pPr>
        <w:pStyle w:val="Odstavecseseznamem"/>
        <w:rPr>
          <w:rFonts w:ascii="Tahoma" w:hAnsi="Tahoma" w:cs="Tahoma"/>
          <w:sz w:val="16"/>
          <w:szCs w:val="16"/>
        </w:rPr>
      </w:pPr>
    </w:p>
    <w:p w14:paraId="6011648C" w14:textId="5AE6396A" w:rsidR="00AB4086" w:rsidRPr="002D5576" w:rsidRDefault="00A13407" w:rsidP="00AB4086">
      <w:pPr>
        <w:numPr>
          <w:ilvl w:val="0"/>
          <w:numId w:val="5"/>
        </w:numPr>
        <w:ind w:left="426"/>
        <w:jc w:val="both"/>
        <w:rPr>
          <w:rFonts w:ascii="Tahoma" w:hAnsi="Tahoma" w:cs="Tahoma"/>
          <w:sz w:val="16"/>
          <w:szCs w:val="16"/>
        </w:rPr>
      </w:pPr>
      <w:r w:rsidRPr="002D5576">
        <w:rPr>
          <w:rFonts w:ascii="Tahoma" w:hAnsi="Tahoma" w:cs="Tahoma"/>
          <w:sz w:val="16"/>
          <w:szCs w:val="16"/>
        </w:rPr>
        <w:t xml:space="preserve">Dodavatel se dále zavazuje, že poskytne </w:t>
      </w:r>
      <w:r w:rsidR="00D21AA1" w:rsidRPr="002D5576">
        <w:rPr>
          <w:rFonts w:ascii="Tahoma" w:hAnsi="Tahoma" w:cs="Tahoma"/>
          <w:sz w:val="16"/>
          <w:szCs w:val="16"/>
        </w:rPr>
        <w:t>objednateli</w:t>
      </w:r>
      <w:r w:rsidRPr="002D5576">
        <w:rPr>
          <w:rFonts w:ascii="Tahoma" w:hAnsi="Tahoma" w:cs="Tahoma"/>
          <w:sz w:val="16"/>
          <w:szCs w:val="16"/>
        </w:rPr>
        <w:t xml:space="preserve"> pozáruční servis, a to po dobu běžnou pro tento typ </w:t>
      </w:r>
      <w:r w:rsidR="00D21AA1" w:rsidRPr="002D5576">
        <w:rPr>
          <w:rFonts w:ascii="Tahoma" w:hAnsi="Tahoma" w:cs="Tahoma"/>
          <w:sz w:val="16"/>
          <w:szCs w:val="16"/>
        </w:rPr>
        <w:t>zařízení</w:t>
      </w:r>
      <w:r w:rsidR="00A41193" w:rsidRPr="002D5576">
        <w:rPr>
          <w:rFonts w:ascii="Tahoma" w:hAnsi="Tahoma" w:cs="Tahoma"/>
          <w:sz w:val="16"/>
          <w:szCs w:val="16"/>
        </w:rPr>
        <w:t>,</w:t>
      </w:r>
      <w:r w:rsidRPr="002D5576">
        <w:rPr>
          <w:rFonts w:ascii="Tahoma" w:hAnsi="Tahoma" w:cs="Tahoma"/>
          <w:sz w:val="16"/>
          <w:szCs w:val="16"/>
        </w:rPr>
        <w:t xml:space="preserve"> nejméně pak 10 let</w:t>
      </w:r>
      <w:r w:rsidR="00073E61" w:rsidRPr="002D5576">
        <w:rPr>
          <w:rFonts w:ascii="Tahoma" w:hAnsi="Tahoma" w:cs="Tahoma"/>
          <w:sz w:val="16"/>
          <w:szCs w:val="16"/>
        </w:rPr>
        <w:t xml:space="preserve"> po uplynutí záruční doby</w:t>
      </w:r>
      <w:r w:rsidRPr="002D5576">
        <w:rPr>
          <w:rFonts w:ascii="Tahoma" w:hAnsi="Tahoma" w:cs="Tahoma"/>
          <w:sz w:val="16"/>
          <w:szCs w:val="16"/>
        </w:rPr>
        <w:t xml:space="preserve">, pokud se strany nedohodnou jinak. Pozáruční servis bude poskytován na základě ad hoc objednávek </w:t>
      </w:r>
      <w:r w:rsidR="00396725" w:rsidRPr="002D5576">
        <w:rPr>
          <w:rFonts w:ascii="Tahoma" w:hAnsi="Tahoma" w:cs="Tahoma"/>
          <w:sz w:val="16"/>
          <w:szCs w:val="16"/>
        </w:rPr>
        <w:t>objednatele</w:t>
      </w:r>
      <w:r w:rsidRPr="002D5576">
        <w:rPr>
          <w:rFonts w:ascii="Tahoma" w:hAnsi="Tahoma" w:cs="Tahoma"/>
          <w:sz w:val="16"/>
          <w:szCs w:val="16"/>
        </w:rPr>
        <w:t xml:space="preserve"> dle čl. I</w:t>
      </w:r>
      <w:r w:rsidR="00F7493B" w:rsidRPr="002D5576">
        <w:rPr>
          <w:rFonts w:ascii="Tahoma" w:hAnsi="Tahoma" w:cs="Tahoma"/>
          <w:sz w:val="16"/>
          <w:szCs w:val="16"/>
        </w:rPr>
        <w:t>.</w:t>
      </w:r>
      <w:r w:rsidRPr="002D5576">
        <w:rPr>
          <w:rFonts w:ascii="Tahoma" w:hAnsi="Tahoma" w:cs="Tahoma"/>
          <w:sz w:val="16"/>
          <w:szCs w:val="16"/>
        </w:rPr>
        <w:t xml:space="preserve"> odst. I </w:t>
      </w:r>
      <w:r w:rsidR="004A645B" w:rsidRPr="002D5576">
        <w:rPr>
          <w:rFonts w:ascii="Tahoma" w:hAnsi="Tahoma" w:cs="Tahoma"/>
          <w:sz w:val="16"/>
          <w:szCs w:val="16"/>
        </w:rPr>
        <w:t xml:space="preserve">odst. </w:t>
      </w:r>
      <w:r w:rsidR="00531BF5" w:rsidRPr="002D5576">
        <w:rPr>
          <w:rFonts w:ascii="Tahoma" w:hAnsi="Tahoma" w:cs="Tahoma"/>
          <w:sz w:val="16"/>
          <w:szCs w:val="16"/>
        </w:rPr>
        <w:t>7</w:t>
      </w:r>
      <w:r w:rsidRPr="002D5576">
        <w:rPr>
          <w:rFonts w:ascii="Tahoma" w:hAnsi="Tahoma" w:cs="Tahoma"/>
          <w:sz w:val="16"/>
          <w:szCs w:val="16"/>
        </w:rPr>
        <w:t xml:space="preserve"> s tím, že </w:t>
      </w:r>
      <w:r w:rsidR="009F365E" w:rsidRPr="002D5576">
        <w:rPr>
          <w:rFonts w:ascii="Tahoma" w:hAnsi="Tahoma" w:cs="Tahoma"/>
          <w:sz w:val="16"/>
          <w:szCs w:val="16"/>
        </w:rPr>
        <w:t>dodavatel</w:t>
      </w:r>
      <w:r w:rsidRPr="002D5576">
        <w:rPr>
          <w:rFonts w:ascii="Tahoma" w:hAnsi="Tahoma" w:cs="Tahoma"/>
          <w:sz w:val="16"/>
          <w:szCs w:val="16"/>
        </w:rPr>
        <w:t xml:space="preserve"> se zavazuje, že cena za tento pozáruční servis bude účtována podle ceníku náhradních dílů a servisních prací prodávajícího platného v den dodání zboží, pokud nebude ujednáno jinak v samostatné smlouvě. </w:t>
      </w:r>
      <w:r w:rsidR="00AB4086" w:rsidRPr="002D5576">
        <w:rPr>
          <w:rFonts w:ascii="Tahoma" w:hAnsi="Tahoma" w:cs="Tahoma"/>
          <w:sz w:val="16"/>
          <w:szCs w:val="16"/>
        </w:rPr>
        <w:t xml:space="preserve">Cena za hodinu servisní práce činí dle platného ceníku pro rok 2021 částku 1200,- Kč (bez DPH a dopravy). Cena servisního výjezdu (jízdné + čas strávený na cestě) bude účtována dle platné právní úpravy, a bude dodržen časový limit nástupu na servis a odstranění závady (havárie, porucha) uvedený v odstavci 3 až 6 tohoto článku. </w:t>
      </w:r>
    </w:p>
    <w:p w14:paraId="6DAEF4BC" w14:textId="164B415A" w:rsidR="001762EC" w:rsidRPr="002D5576" w:rsidRDefault="001762EC" w:rsidP="00AB4086">
      <w:pPr>
        <w:ind w:left="426"/>
        <w:jc w:val="both"/>
        <w:rPr>
          <w:rFonts w:ascii="Tahoma" w:hAnsi="Tahoma" w:cs="Tahoma"/>
          <w:sz w:val="16"/>
          <w:szCs w:val="16"/>
        </w:rPr>
      </w:pPr>
    </w:p>
    <w:p w14:paraId="07858A24" w14:textId="4D358CFF" w:rsidR="00B000A2" w:rsidRPr="002D5576" w:rsidRDefault="00B000A2" w:rsidP="0036302B">
      <w:pPr>
        <w:numPr>
          <w:ilvl w:val="0"/>
          <w:numId w:val="5"/>
        </w:numPr>
        <w:ind w:left="426"/>
        <w:jc w:val="both"/>
        <w:rPr>
          <w:rFonts w:ascii="Tahoma" w:hAnsi="Tahoma" w:cs="Tahoma"/>
          <w:sz w:val="16"/>
          <w:szCs w:val="16"/>
        </w:rPr>
      </w:pPr>
      <w:r w:rsidRPr="002D5576">
        <w:rPr>
          <w:rFonts w:ascii="Tahoma" w:hAnsi="Tahoma" w:cs="Tahoma"/>
          <w:sz w:val="16"/>
          <w:szCs w:val="16"/>
        </w:rPr>
        <w:t>Dodavatel musí Objednatele</w:t>
      </w:r>
      <w:r w:rsidR="00DD6F84" w:rsidRPr="002D5576">
        <w:rPr>
          <w:rFonts w:ascii="Tahoma" w:hAnsi="Tahoma" w:cs="Tahoma"/>
          <w:sz w:val="16"/>
          <w:szCs w:val="16"/>
        </w:rPr>
        <w:t xml:space="preserve"> prostřednictvím odpovědné o</w:t>
      </w:r>
      <w:r w:rsidR="00CD24BD" w:rsidRPr="002D5576">
        <w:rPr>
          <w:rFonts w:ascii="Tahoma" w:hAnsi="Tahoma" w:cs="Tahoma"/>
          <w:sz w:val="16"/>
          <w:szCs w:val="16"/>
        </w:rPr>
        <w:t>s</w:t>
      </w:r>
      <w:r w:rsidR="00DD6F84" w:rsidRPr="002D5576">
        <w:rPr>
          <w:rFonts w:ascii="Tahoma" w:hAnsi="Tahoma" w:cs="Tahoma"/>
          <w:sz w:val="16"/>
          <w:szCs w:val="16"/>
        </w:rPr>
        <w:t>oby –</w:t>
      </w:r>
      <w:r w:rsidRPr="002D5576">
        <w:rPr>
          <w:rFonts w:ascii="Tahoma" w:hAnsi="Tahoma" w:cs="Tahoma"/>
          <w:sz w:val="16"/>
          <w:szCs w:val="16"/>
        </w:rPr>
        <w:t xml:space="preserve"> manažera kybernetické bezpečnosti, e-mail: </w:t>
      </w:r>
      <w:hyperlink r:id="rId12" w:history="1">
        <w:r w:rsidR="00DD6F84" w:rsidRPr="002D5576">
          <w:rPr>
            <w:rStyle w:val="Hypertextovodkaz"/>
            <w:rFonts w:ascii="Tahoma" w:hAnsi="Tahoma" w:cs="Tahoma"/>
            <w:sz w:val="16"/>
            <w:szCs w:val="16"/>
          </w:rPr>
          <w:t>managerKB@vfn.cz</w:t>
        </w:r>
      </w:hyperlink>
      <w:r w:rsidR="00DD6F84" w:rsidRPr="002D5576">
        <w:rPr>
          <w:rFonts w:ascii="Tahoma" w:hAnsi="Tahoma" w:cs="Tahoma"/>
          <w:sz w:val="16"/>
          <w:szCs w:val="16"/>
        </w:rPr>
        <w:t xml:space="preserve"> –</w:t>
      </w:r>
      <w:r w:rsidRPr="002D5576">
        <w:rPr>
          <w:rFonts w:ascii="Tahoma" w:hAnsi="Tahoma" w:cs="Tahoma"/>
          <w:sz w:val="16"/>
          <w:szCs w:val="16"/>
        </w:rPr>
        <w:t xml:space="preserve"> neprodleně informovat o kybernetických bezpečnostních incidentech souvisejících s</w:t>
      </w:r>
      <w:r w:rsidR="00B14E4C" w:rsidRPr="002D5576">
        <w:rPr>
          <w:rFonts w:ascii="Tahoma" w:hAnsi="Tahoma" w:cs="Tahoma"/>
          <w:sz w:val="16"/>
          <w:szCs w:val="16"/>
        </w:rPr>
        <w:t> předmětem plnění a souvise</w:t>
      </w:r>
      <w:r w:rsidR="000F6761" w:rsidRPr="002D5576">
        <w:rPr>
          <w:rFonts w:ascii="Tahoma" w:hAnsi="Tahoma" w:cs="Tahoma"/>
          <w:sz w:val="16"/>
          <w:szCs w:val="16"/>
        </w:rPr>
        <w:t>jícími službami</w:t>
      </w:r>
      <w:r w:rsidRPr="002D5576">
        <w:rPr>
          <w:rFonts w:ascii="Tahoma" w:hAnsi="Tahoma" w:cs="Tahoma"/>
          <w:sz w:val="16"/>
          <w:szCs w:val="16"/>
        </w:rPr>
        <w:t>.</w:t>
      </w:r>
    </w:p>
    <w:p w14:paraId="27E2D53A" w14:textId="77777777" w:rsidR="00A96FC6" w:rsidRPr="002D5576" w:rsidRDefault="00A96FC6" w:rsidP="00850E3A">
      <w:pPr>
        <w:ind w:left="426"/>
        <w:jc w:val="both"/>
        <w:rPr>
          <w:rFonts w:ascii="Tahoma" w:hAnsi="Tahoma" w:cs="Tahoma"/>
          <w:sz w:val="16"/>
          <w:szCs w:val="16"/>
        </w:rPr>
      </w:pPr>
    </w:p>
    <w:p w14:paraId="1CA91A39" w14:textId="77777777" w:rsidR="00EC40EC" w:rsidRPr="002D5576" w:rsidRDefault="00DE0473" w:rsidP="005F690C">
      <w:pPr>
        <w:pStyle w:val="SSlnek-zkladntext"/>
        <w:spacing w:before="0"/>
        <w:rPr>
          <w:rFonts w:ascii="Tahoma" w:hAnsi="Tahoma" w:cs="Tahoma"/>
          <w:sz w:val="16"/>
          <w:szCs w:val="16"/>
        </w:rPr>
      </w:pPr>
      <w:r w:rsidRPr="002D5576">
        <w:rPr>
          <w:rFonts w:ascii="Tahoma" w:hAnsi="Tahoma" w:cs="Tahoma"/>
          <w:sz w:val="16"/>
          <w:szCs w:val="16"/>
        </w:rPr>
        <w:t>IV</w:t>
      </w:r>
      <w:r w:rsidR="00EC40EC" w:rsidRPr="002D5576">
        <w:rPr>
          <w:rFonts w:ascii="Tahoma" w:hAnsi="Tahoma" w:cs="Tahoma"/>
          <w:sz w:val="16"/>
          <w:szCs w:val="16"/>
        </w:rPr>
        <w:t>. Cena a platební podmínky</w:t>
      </w:r>
    </w:p>
    <w:p w14:paraId="1E5FCB76" w14:textId="77777777" w:rsidR="00C7559D" w:rsidRPr="002D5576" w:rsidRDefault="00C7559D" w:rsidP="005F690C">
      <w:pPr>
        <w:ind w:left="284"/>
        <w:jc w:val="both"/>
        <w:rPr>
          <w:rFonts w:ascii="Tahoma" w:hAnsi="Tahoma" w:cs="Tahoma"/>
          <w:sz w:val="16"/>
          <w:szCs w:val="16"/>
        </w:rPr>
      </w:pPr>
    </w:p>
    <w:p w14:paraId="5C0D1DAC" w14:textId="51687E38" w:rsidR="00210EC5" w:rsidRPr="002D5576" w:rsidRDefault="00210EC5" w:rsidP="0036302B">
      <w:pPr>
        <w:numPr>
          <w:ilvl w:val="0"/>
          <w:numId w:val="8"/>
        </w:numPr>
        <w:suppressAutoHyphens w:val="0"/>
        <w:ind w:left="426"/>
        <w:jc w:val="both"/>
        <w:rPr>
          <w:rFonts w:ascii="Tahoma" w:hAnsi="Tahoma" w:cs="Tahoma"/>
          <w:sz w:val="16"/>
          <w:szCs w:val="16"/>
        </w:rPr>
      </w:pPr>
      <w:r w:rsidRPr="002D5576">
        <w:rPr>
          <w:rFonts w:ascii="Tahoma" w:hAnsi="Tahoma" w:cs="Tahoma"/>
          <w:sz w:val="16"/>
          <w:szCs w:val="16"/>
        </w:rPr>
        <w:t xml:space="preserve">Cena za předmět plnění </w:t>
      </w:r>
      <w:r w:rsidR="00E85FEF" w:rsidRPr="002D5576">
        <w:rPr>
          <w:rFonts w:ascii="Tahoma" w:hAnsi="Tahoma" w:cs="Tahoma"/>
          <w:sz w:val="16"/>
          <w:szCs w:val="16"/>
        </w:rPr>
        <w:t>dle čl. I.</w:t>
      </w:r>
      <w:r w:rsidR="00BC61A1" w:rsidRPr="002D5576">
        <w:rPr>
          <w:rFonts w:ascii="Tahoma" w:hAnsi="Tahoma" w:cs="Tahoma"/>
          <w:sz w:val="16"/>
          <w:szCs w:val="16"/>
        </w:rPr>
        <w:t xml:space="preserve"> této smlouvy </w:t>
      </w:r>
      <w:r w:rsidRPr="002D5576">
        <w:rPr>
          <w:rFonts w:ascii="Tahoma" w:hAnsi="Tahoma" w:cs="Tahoma"/>
          <w:sz w:val="16"/>
          <w:szCs w:val="16"/>
        </w:rPr>
        <w:t>byla sjednána ve výši:</w:t>
      </w:r>
    </w:p>
    <w:p w14:paraId="61ADB676" w14:textId="4CDC0438" w:rsidR="00210EC5" w:rsidRPr="002D5576" w:rsidRDefault="00210EC5" w:rsidP="00210EC5">
      <w:pPr>
        <w:widowControl w:val="0"/>
        <w:ind w:left="426"/>
        <w:rPr>
          <w:rFonts w:ascii="Tahoma" w:hAnsi="Tahoma" w:cs="Tahoma"/>
          <w:b/>
          <w:snapToGrid w:val="0"/>
          <w:sz w:val="16"/>
          <w:szCs w:val="16"/>
        </w:rPr>
      </w:pPr>
      <w:r w:rsidRPr="002D5576">
        <w:rPr>
          <w:rFonts w:ascii="Tahoma" w:hAnsi="Tahoma" w:cs="Tahoma"/>
          <w:b/>
          <w:snapToGrid w:val="0"/>
          <w:sz w:val="16"/>
          <w:szCs w:val="16"/>
        </w:rPr>
        <w:t>Celková cena bez DPH</w:t>
      </w:r>
      <w:r w:rsidRPr="002D5576">
        <w:rPr>
          <w:rFonts w:ascii="Tahoma" w:hAnsi="Tahoma" w:cs="Tahoma"/>
          <w:b/>
          <w:snapToGrid w:val="0"/>
          <w:sz w:val="16"/>
          <w:szCs w:val="16"/>
        </w:rPr>
        <w:tab/>
      </w:r>
      <w:r w:rsidRPr="002D5576">
        <w:rPr>
          <w:rFonts w:ascii="Tahoma" w:hAnsi="Tahoma" w:cs="Tahoma"/>
          <w:b/>
          <w:snapToGrid w:val="0"/>
          <w:sz w:val="16"/>
          <w:szCs w:val="16"/>
        </w:rPr>
        <w:tab/>
      </w:r>
      <w:r w:rsidR="009B173C" w:rsidRPr="002D5576">
        <w:rPr>
          <w:rFonts w:ascii="Tahoma" w:hAnsi="Tahoma" w:cs="Tahoma"/>
          <w:b/>
          <w:snapToGrid w:val="0"/>
          <w:sz w:val="16"/>
          <w:szCs w:val="16"/>
        </w:rPr>
        <w:t xml:space="preserve">   </w:t>
      </w:r>
      <w:r w:rsidR="00AB4086" w:rsidRPr="002D5576">
        <w:rPr>
          <w:rFonts w:ascii="Tahoma" w:hAnsi="Tahoma" w:cs="Tahoma"/>
          <w:b/>
          <w:snapToGrid w:val="0"/>
          <w:sz w:val="16"/>
          <w:szCs w:val="16"/>
        </w:rPr>
        <w:t>1.</w:t>
      </w:r>
      <w:r w:rsidR="009B173C" w:rsidRPr="002D5576">
        <w:rPr>
          <w:rFonts w:ascii="Tahoma" w:hAnsi="Tahoma" w:cs="Tahoma"/>
          <w:b/>
          <w:snapToGrid w:val="0"/>
          <w:sz w:val="16"/>
          <w:szCs w:val="16"/>
        </w:rPr>
        <w:t>23</w:t>
      </w:r>
      <w:r w:rsidR="00AB4086" w:rsidRPr="002D5576">
        <w:rPr>
          <w:rFonts w:ascii="Tahoma" w:hAnsi="Tahoma" w:cs="Tahoma"/>
          <w:b/>
          <w:snapToGrid w:val="0"/>
          <w:sz w:val="16"/>
          <w:szCs w:val="16"/>
        </w:rPr>
        <w:t>0.620,-</w:t>
      </w:r>
      <w:r w:rsidRPr="002D5576">
        <w:rPr>
          <w:rFonts w:ascii="Tahoma" w:hAnsi="Tahoma" w:cs="Tahoma"/>
          <w:b/>
          <w:snapToGrid w:val="0"/>
          <w:sz w:val="16"/>
          <w:szCs w:val="16"/>
        </w:rPr>
        <w:t xml:space="preserve"> Kč</w:t>
      </w:r>
    </w:p>
    <w:p w14:paraId="603DA50E" w14:textId="6D06AF81" w:rsidR="00210EC5" w:rsidRPr="002D5576" w:rsidRDefault="00210EC5" w:rsidP="00210EC5">
      <w:pPr>
        <w:widowControl w:val="0"/>
        <w:ind w:left="426"/>
        <w:rPr>
          <w:rFonts w:ascii="Tahoma" w:hAnsi="Tahoma" w:cs="Tahoma"/>
          <w:b/>
          <w:snapToGrid w:val="0"/>
          <w:sz w:val="16"/>
          <w:szCs w:val="16"/>
        </w:rPr>
      </w:pPr>
      <w:r w:rsidRPr="002D5576">
        <w:rPr>
          <w:rFonts w:ascii="Tahoma" w:hAnsi="Tahoma" w:cs="Tahoma"/>
          <w:b/>
          <w:snapToGrid w:val="0"/>
          <w:sz w:val="16"/>
          <w:szCs w:val="16"/>
        </w:rPr>
        <w:t>DPH</w:t>
      </w:r>
      <w:r w:rsidR="00FB63F9" w:rsidRPr="002D5576">
        <w:rPr>
          <w:rFonts w:ascii="Tahoma" w:hAnsi="Tahoma" w:cs="Tahoma"/>
          <w:b/>
          <w:snapToGrid w:val="0"/>
          <w:sz w:val="16"/>
          <w:szCs w:val="16"/>
        </w:rPr>
        <w:tab/>
      </w:r>
      <w:r w:rsidR="00FB63F9" w:rsidRPr="002D5576">
        <w:rPr>
          <w:rFonts w:ascii="Tahoma" w:hAnsi="Tahoma" w:cs="Tahoma"/>
          <w:b/>
          <w:snapToGrid w:val="0"/>
          <w:sz w:val="16"/>
          <w:szCs w:val="16"/>
        </w:rPr>
        <w:tab/>
      </w:r>
      <w:r w:rsidR="00FB63F9" w:rsidRPr="002D5576">
        <w:rPr>
          <w:rFonts w:ascii="Tahoma" w:hAnsi="Tahoma" w:cs="Tahoma"/>
          <w:b/>
          <w:snapToGrid w:val="0"/>
          <w:sz w:val="16"/>
          <w:szCs w:val="16"/>
        </w:rPr>
        <w:tab/>
      </w:r>
      <w:r w:rsidR="00FB63F9" w:rsidRPr="002D5576">
        <w:rPr>
          <w:rFonts w:ascii="Tahoma" w:hAnsi="Tahoma" w:cs="Tahoma"/>
          <w:b/>
          <w:snapToGrid w:val="0"/>
          <w:sz w:val="16"/>
          <w:szCs w:val="16"/>
        </w:rPr>
        <w:tab/>
      </w:r>
      <w:r w:rsidR="00AB4086" w:rsidRPr="002D5576">
        <w:rPr>
          <w:rFonts w:ascii="Tahoma" w:hAnsi="Tahoma" w:cs="Tahoma"/>
          <w:b/>
          <w:snapToGrid w:val="0"/>
          <w:sz w:val="16"/>
          <w:szCs w:val="16"/>
        </w:rPr>
        <w:t xml:space="preserve"> </w:t>
      </w:r>
      <w:r w:rsidR="009B173C" w:rsidRPr="002D5576">
        <w:rPr>
          <w:rFonts w:ascii="Tahoma" w:hAnsi="Tahoma" w:cs="Tahoma"/>
          <w:b/>
          <w:snapToGrid w:val="0"/>
          <w:sz w:val="16"/>
          <w:szCs w:val="16"/>
        </w:rPr>
        <w:t xml:space="preserve">  </w:t>
      </w:r>
      <w:r w:rsidR="00AB4086" w:rsidRPr="002D5576">
        <w:rPr>
          <w:rFonts w:ascii="Tahoma" w:hAnsi="Tahoma" w:cs="Tahoma"/>
          <w:b/>
          <w:snapToGrid w:val="0"/>
          <w:sz w:val="16"/>
          <w:szCs w:val="16"/>
        </w:rPr>
        <w:t>2</w:t>
      </w:r>
      <w:r w:rsidR="009B173C" w:rsidRPr="002D5576">
        <w:rPr>
          <w:rFonts w:ascii="Tahoma" w:hAnsi="Tahoma" w:cs="Tahoma"/>
          <w:b/>
          <w:snapToGrid w:val="0"/>
          <w:sz w:val="16"/>
          <w:szCs w:val="16"/>
        </w:rPr>
        <w:t>58</w:t>
      </w:r>
      <w:r w:rsidR="00AB4086" w:rsidRPr="002D5576">
        <w:rPr>
          <w:rFonts w:ascii="Tahoma" w:hAnsi="Tahoma" w:cs="Tahoma"/>
          <w:b/>
          <w:snapToGrid w:val="0"/>
          <w:sz w:val="16"/>
          <w:szCs w:val="16"/>
        </w:rPr>
        <w:t>.</w:t>
      </w:r>
      <w:r w:rsidR="009B173C" w:rsidRPr="002D5576">
        <w:rPr>
          <w:rFonts w:ascii="Tahoma" w:hAnsi="Tahoma" w:cs="Tahoma"/>
          <w:b/>
          <w:snapToGrid w:val="0"/>
          <w:sz w:val="16"/>
          <w:szCs w:val="16"/>
        </w:rPr>
        <w:t>430</w:t>
      </w:r>
      <w:r w:rsidR="00AB4086" w:rsidRPr="002D5576">
        <w:rPr>
          <w:rFonts w:ascii="Tahoma" w:hAnsi="Tahoma" w:cs="Tahoma"/>
          <w:b/>
          <w:snapToGrid w:val="0"/>
          <w:sz w:val="16"/>
          <w:szCs w:val="16"/>
        </w:rPr>
        <w:t>,20</w:t>
      </w:r>
      <w:r w:rsidR="00664FEB" w:rsidRPr="002D5576">
        <w:rPr>
          <w:rFonts w:ascii="Tahoma" w:hAnsi="Tahoma" w:cs="Tahoma"/>
          <w:b/>
          <w:snapToGrid w:val="0"/>
          <w:sz w:val="16"/>
          <w:szCs w:val="16"/>
        </w:rPr>
        <w:t xml:space="preserve"> Kč</w:t>
      </w:r>
    </w:p>
    <w:p w14:paraId="37F20246" w14:textId="7D160074" w:rsidR="00210EC5" w:rsidRPr="002D5576" w:rsidRDefault="00210EC5" w:rsidP="00210EC5">
      <w:pPr>
        <w:widowControl w:val="0"/>
        <w:ind w:left="426"/>
        <w:rPr>
          <w:rFonts w:ascii="Tahoma" w:hAnsi="Tahoma" w:cs="Tahoma"/>
          <w:b/>
          <w:snapToGrid w:val="0"/>
          <w:sz w:val="16"/>
          <w:szCs w:val="16"/>
        </w:rPr>
      </w:pPr>
      <w:r w:rsidRPr="002D5576">
        <w:rPr>
          <w:rFonts w:ascii="Tahoma" w:hAnsi="Tahoma" w:cs="Tahoma"/>
          <w:b/>
          <w:snapToGrid w:val="0"/>
          <w:sz w:val="16"/>
          <w:szCs w:val="16"/>
        </w:rPr>
        <w:t>Cena vč. DPH</w:t>
      </w:r>
      <w:r w:rsidR="00FB63F9" w:rsidRPr="002D5576">
        <w:rPr>
          <w:rFonts w:ascii="Tahoma" w:hAnsi="Tahoma" w:cs="Tahoma"/>
          <w:b/>
          <w:snapToGrid w:val="0"/>
          <w:sz w:val="16"/>
          <w:szCs w:val="16"/>
        </w:rPr>
        <w:tab/>
      </w:r>
      <w:r w:rsidR="00FB63F9" w:rsidRPr="002D5576">
        <w:rPr>
          <w:rFonts w:ascii="Tahoma" w:hAnsi="Tahoma" w:cs="Tahoma"/>
          <w:b/>
          <w:snapToGrid w:val="0"/>
          <w:sz w:val="16"/>
          <w:szCs w:val="16"/>
        </w:rPr>
        <w:tab/>
      </w:r>
      <w:r w:rsidR="00FB63F9" w:rsidRPr="002D5576">
        <w:rPr>
          <w:rFonts w:ascii="Tahoma" w:hAnsi="Tahoma" w:cs="Tahoma"/>
          <w:b/>
          <w:snapToGrid w:val="0"/>
          <w:sz w:val="16"/>
          <w:szCs w:val="16"/>
        </w:rPr>
        <w:tab/>
      </w:r>
      <w:r w:rsidR="00AB4086" w:rsidRPr="002D5576">
        <w:rPr>
          <w:rFonts w:ascii="Tahoma" w:hAnsi="Tahoma" w:cs="Tahoma"/>
          <w:b/>
          <w:snapToGrid w:val="0"/>
          <w:sz w:val="16"/>
          <w:szCs w:val="16"/>
        </w:rPr>
        <w:t>1.</w:t>
      </w:r>
      <w:r w:rsidR="009B173C" w:rsidRPr="002D5576">
        <w:rPr>
          <w:rFonts w:ascii="Tahoma" w:hAnsi="Tahoma" w:cs="Tahoma"/>
          <w:b/>
          <w:snapToGrid w:val="0"/>
          <w:sz w:val="16"/>
          <w:szCs w:val="16"/>
        </w:rPr>
        <w:t>489</w:t>
      </w:r>
      <w:r w:rsidR="00AB4086" w:rsidRPr="002D5576">
        <w:rPr>
          <w:rFonts w:ascii="Tahoma" w:hAnsi="Tahoma" w:cs="Tahoma"/>
          <w:b/>
          <w:snapToGrid w:val="0"/>
          <w:sz w:val="16"/>
          <w:szCs w:val="16"/>
        </w:rPr>
        <w:t>.</w:t>
      </w:r>
      <w:r w:rsidR="009B173C" w:rsidRPr="002D5576">
        <w:rPr>
          <w:rFonts w:ascii="Tahoma" w:hAnsi="Tahoma" w:cs="Tahoma"/>
          <w:b/>
          <w:snapToGrid w:val="0"/>
          <w:sz w:val="16"/>
          <w:szCs w:val="16"/>
        </w:rPr>
        <w:t>0</w:t>
      </w:r>
      <w:r w:rsidR="00AB4086" w:rsidRPr="002D5576">
        <w:rPr>
          <w:rFonts w:ascii="Tahoma" w:hAnsi="Tahoma" w:cs="Tahoma"/>
          <w:b/>
          <w:snapToGrid w:val="0"/>
          <w:sz w:val="16"/>
          <w:szCs w:val="16"/>
        </w:rPr>
        <w:t>50,</w:t>
      </w:r>
      <w:r w:rsidR="009B173C" w:rsidRPr="002D5576">
        <w:rPr>
          <w:rFonts w:ascii="Tahoma" w:hAnsi="Tahoma" w:cs="Tahoma"/>
          <w:b/>
          <w:snapToGrid w:val="0"/>
          <w:sz w:val="16"/>
          <w:szCs w:val="16"/>
        </w:rPr>
        <w:t>20</w:t>
      </w:r>
      <w:r w:rsidR="00F94D55" w:rsidRPr="002D5576">
        <w:rPr>
          <w:rFonts w:ascii="Tahoma" w:hAnsi="Tahoma" w:cs="Tahoma"/>
          <w:b/>
          <w:snapToGrid w:val="0"/>
          <w:sz w:val="16"/>
          <w:szCs w:val="16"/>
        </w:rPr>
        <w:t xml:space="preserve"> Kč</w:t>
      </w:r>
    </w:p>
    <w:p w14:paraId="5A4DF864" w14:textId="77777777" w:rsidR="00210EC5" w:rsidRPr="002D5576" w:rsidRDefault="00210EC5" w:rsidP="00210EC5">
      <w:pPr>
        <w:widowControl w:val="0"/>
        <w:ind w:left="426"/>
        <w:rPr>
          <w:rFonts w:ascii="Tahoma" w:hAnsi="Tahoma" w:cs="Tahoma"/>
          <w:snapToGrid w:val="0"/>
          <w:sz w:val="16"/>
          <w:szCs w:val="16"/>
        </w:rPr>
      </w:pPr>
      <w:r w:rsidRPr="002D5576">
        <w:rPr>
          <w:rFonts w:ascii="Tahoma" w:hAnsi="Tahoma" w:cs="Tahoma"/>
          <w:snapToGrid w:val="0"/>
          <w:sz w:val="16"/>
          <w:szCs w:val="16"/>
        </w:rPr>
        <w:t>(dále jen „cena“)</w:t>
      </w:r>
    </w:p>
    <w:p w14:paraId="1809B95A" w14:textId="34F8A841" w:rsidR="00226FAD" w:rsidRPr="002D5576" w:rsidRDefault="00226FAD" w:rsidP="0050664E">
      <w:pPr>
        <w:pStyle w:val="rove2Oddl"/>
        <w:rPr>
          <w:rFonts w:ascii="Tahoma" w:hAnsi="Tahoma" w:cs="Tahoma"/>
          <w:kern w:val="1"/>
          <w:sz w:val="16"/>
          <w:szCs w:val="16"/>
          <w:lang w:val="cs-CZ" w:eastAsia="ar-SA"/>
        </w:rPr>
      </w:pPr>
      <w:r w:rsidRPr="002D5576">
        <w:rPr>
          <w:rFonts w:ascii="Tahoma" w:hAnsi="Tahoma" w:cs="Tahoma"/>
          <w:kern w:val="1"/>
          <w:sz w:val="16"/>
          <w:szCs w:val="16"/>
          <w:lang w:val="cs-CZ" w:eastAsia="ar-SA"/>
        </w:rPr>
        <w:t xml:space="preserve">Celková </w:t>
      </w:r>
      <w:r w:rsidR="00247CD2" w:rsidRPr="002D5576">
        <w:rPr>
          <w:rFonts w:ascii="Tahoma" w:hAnsi="Tahoma" w:cs="Tahoma"/>
          <w:kern w:val="1"/>
          <w:sz w:val="16"/>
          <w:szCs w:val="16"/>
          <w:lang w:val="cs-CZ" w:eastAsia="ar-SA"/>
        </w:rPr>
        <w:t>c</w:t>
      </w:r>
      <w:r w:rsidR="00C7559D" w:rsidRPr="002D5576">
        <w:rPr>
          <w:rFonts w:ascii="Tahoma" w:hAnsi="Tahoma" w:cs="Tahoma"/>
          <w:kern w:val="1"/>
          <w:sz w:val="16"/>
          <w:szCs w:val="16"/>
          <w:lang w:val="cs-CZ" w:eastAsia="ar-SA"/>
        </w:rPr>
        <w:t xml:space="preserve">ena je stanovena jako konečná a zahrnuje cenu </w:t>
      </w:r>
      <w:r w:rsidR="00E600D7" w:rsidRPr="002D5576">
        <w:rPr>
          <w:rFonts w:ascii="Tahoma" w:hAnsi="Tahoma" w:cs="Tahoma"/>
          <w:kern w:val="1"/>
          <w:sz w:val="16"/>
          <w:szCs w:val="16"/>
          <w:lang w:val="cs-CZ" w:eastAsia="ar-SA"/>
        </w:rPr>
        <w:t>za celý předmět plnění</w:t>
      </w:r>
      <w:r w:rsidR="00C7559D" w:rsidRPr="002D5576">
        <w:rPr>
          <w:rFonts w:ascii="Tahoma" w:hAnsi="Tahoma" w:cs="Tahoma"/>
          <w:kern w:val="1"/>
          <w:sz w:val="16"/>
          <w:szCs w:val="16"/>
          <w:lang w:val="cs-CZ" w:eastAsia="ar-SA"/>
        </w:rPr>
        <w:t xml:space="preserve"> </w:t>
      </w:r>
      <w:r w:rsidR="009D1AB9" w:rsidRPr="002D5576">
        <w:rPr>
          <w:rFonts w:ascii="Tahoma" w:hAnsi="Tahoma" w:cs="Tahoma"/>
          <w:kern w:val="1"/>
          <w:sz w:val="16"/>
          <w:szCs w:val="16"/>
          <w:lang w:val="cs-CZ" w:eastAsia="ar-SA"/>
        </w:rPr>
        <w:t xml:space="preserve">včetně </w:t>
      </w:r>
      <w:r w:rsidR="00275AB6" w:rsidRPr="002D5576">
        <w:rPr>
          <w:rFonts w:ascii="Tahoma" w:hAnsi="Tahoma" w:cs="Tahoma"/>
          <w:kern w:val="1"/>
          <w:sz w:val="16"/>
          <w:szCs w:val="16"/>
          <w:lang w:eastAsia="ar-SA"/>
        </w:rPr>
        <w:t>záruky za jakost</w:t>
      </w:r>
      <w:r w:rsidR="00C03C8D" w:rsidRPr="002D5576">
        <w:rPr>
          <w:rFonts w:ascii="Tahoma" w:hAnsi="Tahoma" w:cs="Tahoma"/>
          <w:kern w:val="1"/>
          <w:sz w:val="16"/>
          <w:szCs w:val="16"/>
          <w:lang w:val="cs-CZ" w:eastAsia="ar-SA"/>
        </w:rPr>
        <w:t xml:space="preserve">, </w:t>
      </w:r>
      <w:r w:rsidR="00B939ED" w:rsidRPr="002D5576">
        <w:rPr>
          <w:rFonts w:ascii="Tahoma" w:hAnsi="Tahoma" w:cs="Tahoma"/>
          <w:kern w:val="1"/>
          <w:sz w:val="16"/>
          <w:szCs w:val="16"/>
          <w:lang w:val="cs-CZ" w:eastAsia="ar-SA"/>
        </w:rPr>
        <w:t>záručního servisu</w:t>
      </w:r>
      <w:r w:rsidR="009D1AB9" w:rsidRPr="002D5576">
        <w:rPr>
          <w:rFonts w:ascii="Tahoma" w:hAnsi="Tahoma" w:cs="Tahoma"/>
          <w:kern w:val="1"/>
          <w:sz w:val="16"/>
          <w:szCs w:val="16"/>
          <w:lang w:val="cs-CZ" w:eastAsia="ar-SA"/>
        </w:rPr>
        <w:t xml:space="preserve"> </w:t>
      </w:r>
      <w:r w:rsidR="00C7559D" w:rsidRPr="002D5576">
        <w:rPr>
          <w:rFonts w:ascii="Tahoma" w:hAnsi="Tahoma" w:cs="Tahoma"/>
          <w:kern w:val="1"/>
          <w:sz w:val="16"/>
          <w:szCs w:val="16"/>
          <w:lang w:val="cs-CZ" w:eastAsia="ar-SA"/>
        </w:rPr>
        <w:t>a vešker</w:t>
      </w:r>
      <w:r w:rsidR="00151C9E" w:rsidRPr="002D5576">
        <w:rPr>
          <w:rFonts w:ascii="Tahoma" w:hAnsi="Tahoma" w:cs="Tahoma"/>
          <w:kern w:val="1"/>
          <w:sz w:val="16"/>
          <w:szCs w:val="16"/>
          <w:lang w:val="cs-CZ" w:eastAsia="ar-SA"/>
        </w:rPr>
        <w:t>ých dalších</w:t>
      </w:r>
      <w:r w:rsidR="00C7559D" w:rsidRPr="002D5576">
        <w:rPr>
          <w:rFonts w:ascii="Tahoma" w:hAnsi="Tahoma" w:cs="Tahoma"/>
          <w:kern w:val="1"/>
          <w:sz w:val="16"/>
          <w:szCs w:val="16"/>
          <w:lang w:val="cs-CZ" w:eastAsia="ar-SA"/>
        </w:rPr>
        <w:t xml:space="preserve"> náklad</w:t>
      </w:r>
      <w:r w:rsidR="00151C9E" w:rsidRPr="002D5576">
        <w:rPr>
          <w:rFonts w:ascii="Tahoma" w:hAnsi="Tahoma" w:cs="Tahoma"/>
          <w:kern w:val="1"/>
          <w:sz w:val="16"/>
          <w:szCs w:val="16"/>
          <w:lang w:val="cs-CZ" w:eastAsia="ar-SA"/>
        </w:rPr>
        <w:t>ů</w:t>
      </w:r>
      <w:r w:rsidR="00C7559D" w:rsidRPr="002D5576">
        <w:rPr>
          <w:rFonts w:ascii="Tahoma" w:hAnsi="Tahoma" w:cs="Tahoma"/>
          <w:kern w:val="1"/>
          <w:sz w:val="16"/>
          <w:szCs w:val="16"/>
          <w:lang w:val="cs-CZ" w:eastAsia="ar-SA"/>
        </w:rPr>
        <w:t xml:space="preserve"> </w:t>
      </w:r>
      <w:r w:rsidR="0029659B" w:rsidRPr="002D5576">
        <w:rPr>
          <w:rFonts w:ascii="Tahoma" w:hAnsi="Tahoma" w:cs="Tahoma"/>
          <w:kern w:val="1"/>
          <w:sz w:val="16"/>
          <w:szCs w:val="16"/>
          <w:lang w:val="cs-CZ" w:eastAsia="ar-SA"/>
        </w:rPr>
        <w:t>dodavatele</w:t>
      </w:r>
      <w:r w:rsidR="00151C9E" w:rsidRPr="002D5576">
        <w:rPr>
          <w:rFonts w:ascii="Tahoma" w:hAnsi="Tahoma" w:cs="Tahoma"/>
          <w:kern w:val="1"/>
          <w:sz w:val="16"/>
          <w:szCs w:val="16"/>
          <w:lang w:val="cs-CZ" w:eastAsia="ar-SA"/>
        </w:rPr>
        <w:t xml:space="preserve"> a výrobce zařízení</w:t>
      </w:r>
      <w:r w:rsidR="0029659B" w:rsidRPr="002D5576">
        <w:rPr>
          <w:rFonts w:ascii="Tahoma" w:hAnsi="Tahoma" w:cs="Tahoma"/>
          <w:kern w:val="1"/>
          <w:sz w:val="16"/>
          <w:szCs w:val="16"/>
          <w:lang w:val="cs-CZ" w:eastAsia="ar-SA"/>
        </w:rPr>
        <w:t xml:space="preserve"> </w:t>
      </w:r>
      <w:r w:rsidR="001320B6" w:rsidRPr="002D5576">
        <w:rPr>
          <w:rFonts w:ascii="Tahoma" w:hAnsi="Tahoma" w:cs="Tahoma"/>
          <w:kern w:val="1"/>
          <w:sz w:val="16"/>
          <w:szCs w:val="16"/>
          <w:lang w:val="cs-CZ" w:eastAsia="ar-SA"/>
        </w:rPr>
        <w:t xml:space="preserve">na </w:t>
      </w:r>
      <w:r w:rsidR="00F639AD" w:rsidRPr="002D5576">
        <w:rPr>
          <w:rFonts w:ascii="Tahoma" w:hAnsi="Tahoma" w:cs="Tahoma"/>
          <w:kern w:val="1"/>
          <w:sz w:val="16"/>
          <w:szCs w:val="16"/>
          <w:lang w:val="cs-CZ" w:eastAsia="ar-SA"/>
        </w:rPr>
        <w:t>plnění dle této smlouvy</w:t>
      </w:r>
      <w:r w:rsidR="00C7559D" w:rsidRPr="002D5576">
        <w:rPr>
          <w:rFonts w:ascii="Tahoma" w:hAnsi="Tahoma" w:cs="Tahoma"/>
          <w:kern w:val="1"/>
          <w:sz w:val="16"/>
          <w:szCs w:val="16"/>
          <w:lang w:val="cs-CZ" w:eastAsia="ar-SA"/>
        </w:rPr>
        <w:t>.</w:t>
      </w:r>
    </w:p>
    <w:p w14:paraId="52BA564A" w14:textId="77777777" w:rsidR="00A96FC6" w:rsidRPr="002D5576" w:rsidRDefault="00A96FC6" w:rsidP="007B24FC">
      <w:pPr>
        <w:suppressAutoHyphens w:val="0"/>
        <w:ind w:left="426"/>
        <w:jc w:val="both"/>
        <w:rPr>
          <w:rFonts w:ascii="Tahoma" w:hAnsi="Tahoma" w:cs="Tahoma"/>
          <w:sz w:val="16"/>
          <w:szCs w:val="16"/>
        </w:rPr>
      </w:pPr>
    </w:p>
    <w:p w14:paraId="05A43CA9" w14:textId="0599BE27" w:rsidR="00BB6C23" w:rsidRPr="002D5576" w:rsidRDefault="00210EC5" w:rsidP="0036302B">
      <w:pPr>
        <w:numPr>
          <w:ilvl w:val="0"/>
          <w:numId w:val="8"/>
        </w:numPr>
        <w:suppressAutoHyphens w:val="0"/>
        <w:ind w:left="426"/>
        <w:jc w:val="both"/>
        <w:rPr>
          <w:rFonts w:ascii="Tahoma" w:hAnsi="Tahoma" w:cs="Tahoma"/>
          <w:sz w:val="16"/>
          <w:szCs w:val="16"/>
        </w:rPr>
      </w:pPr>
      <w:r w:rsidRPr="002D5576">
        <w:rPr>
          <w:rFonts w:ascii="Tahoma" w:hAnsi="Tahoma" w:cs="Tahoma"/>
          <w:sz w:val="16"/>
          <w:szCs w:val="16"/>
        </w:rPr>
        <w:t xml:space="preserve">Objednatel se zavazuje zaplatit cenu na základě faktury vystavené </w:t>
      </w:r>
      <w:r w:rsidR="0029659B" w:rsidRPr="002D5576">
        <w:rPr>
          <w:rFonts w:ascii="Tahoma" w:hAnsi="Tahoma" w:cs="Tahoma"/>
          <w:sz w:val="16"/>
          <w:szCs w:val="16"/>
        </w:rPr>
        <w:t>dodavatelem</w:t>
      </w:r>
      <w:r w:rsidR="00591B73" w:rsidRPr="002D5576">
        <w:rPr>
          <w:rFonts w:ascii="Tahoma" w:hAnsi="Tahoma" w:cs="Tahoma"/>
          <w:sz w:val="16"/>
          <w:szCs w:val="16"/>
        </w:rPr>
        <w:t>. Dodavatel předá fakturu objednateli spolu</w:t>
      </w:r>
      <w:r w:rsidR="004C7253" w:rsidRPr="002D5576">
        <w:rPr>
          <w:rFonts w:ascii="Tahoma" w:hAnsi="Tahoma" w:cs="Tahoma"/>
          <w:sz w:val="16"/>
          <w:szCs w:val="16"/>
        </w:rPr>
        <w:t xml:space="preserve"> </w:t>
      </w:r>
      <w:r w:rsidR="0082231C" w:rsidRPr="002D5576">
        <w:rPr>
          <w:rFonts w:ascii="Tahoma" w:hAnsi="Tahoma" w:cs="Tahoma"/>
          <w:sz w:val="16"/>
          <w:szCs w:val="16"/>
        </w:rPr>
        <w:t>s </w:t>
      </w:r>
      <w:r w:rsidR="00591B73" w:rsidRPr="002D5576">
        <w:rPr>
          <w:rFonts w:ascii="Tahoma" w:hAnsi="Tahoma" w:cs="Tahoma"/>
          <w:sz w:val="16"/>
          <w:szCs w:val="16"/>
        </w:rPr>
        <w:t xml:space="preserve">dodacím listem, popřípadě zašle objednateli do </w:t>
      </w:r>
      <w:r w:rsidRPr="002D5576">
        <w:rPr>
          <w:rFonts w:ascii="Tahoma" w:hAnsi="Tahoma" w:cs="Tahoma"/>
          <w:sz w:val="16"/>
          <w:szCs w:val="16"/>
        </w:rPr>
        <w:t xml:space="preserve">14 dnů po řádném předání a převzetí </w:t>
      </w:r>
      <w:r w:rsidR="007277CF" w:rsidRPr="002D5576">
        <w:rPr>
          <w:rFonts w:ascii="Tahoma" w:hAnsi="Tahoma" w:cs="Tahoma"/>
          <w:sz w:val="16"/>
          <w:szCs w:val="16"/>
        </w:rPr>
        <w:t>předmětu</w:t>
      </w:r>
      <w:r w:rsidRPr="002D5576">
        <w:rPr>
          <w:rFonts w:ascii="Tahoma" w:hAnsi="Tahoma" w:cs="Tahoma"/>
          <w:sz w:val="16"/>
          <w:szCs w:val="16"/>
        </w:rPr>
        <w:t xml:space="preserve"> plnění. </w:t>
      </w:r>
      <w:r w:rsidR="00BB6C23" w:rsidRPr="002D5576">
        <w:rPr>
          <w:rFonts w:ascii="Tahoma" w:hAnsi="Tahoma" w:cs="Tahoma"/>
          <w:sz w:val="16"/>
          <w:szCs w:val="16"/>
        </w:rPr>
        <w:t>Fakturována může být pouze celá dodávka předmětu plnění. Na faktuře budou rozepsány jednotlivé položky dle předmětu plnění.</w:t>
      </w:r>
    </w:p>
    <w:p w14:paraId="301E02B1" w14:textId="77777777" w:rsidR="00A96FC6" w:rsidRPr="002D5576" w:rsidRDefault="00A96FC6" w:rsidP="005D36B2">
      <w:pPr>
        <w:pStyle w:val="Zkladntext"/>
        <w:suppressAutoHyphens w:val="0"/>
        <w:spacing w:after="0"/>
        <w:ind w:left="426"/>
        <w:jc w:val="both"/>
        <w:rPr>
          <w:rFonts w:ascii="Tahoma" w:hAnsi="Tahoma" w:cs="Tahoma"/>
          <w:sz w:val="16"/>
          <w:szCs w:val="16"/>
        </w:rPr>
      </w:pPr>
    </w:p>
    <w:p w14:paraId="46285743" w14:textId="1A6EE549" w:rsidR="4DA34AFC" w:rsidRPr="002D5576" w:rsidRDefault="009D1AB9" w:rsidP="003D59D0">
      <w:pPr>
        <w:pStyle w:val="Zkladntext"/>
        <w:numPr>
          <w:ilvl w:val="0"/>
          <w:numId w:val="8"/>
        </w:numPr>
        <w:suppressAutoHyphens w:val="0"/>
        <w:spacing w:after="0"/>
        <w:ind w:left="426"/>
        <w:jc w:val="both"/>
        <w:rPr>
          <w:rFonts w:ascii="Tahoma" w:hAnsi="Tahoma" w:cs="Tahoma"/>
          <w:sz w:val="16"/>
          <w:szCs w:val="16"/>
        </w:rPr>
      </w:pPr>
      <w:r w:rsidRPr="002D5576">
        <w:rPr>
          <w:rFonts w:ascii="Tahoma" w:hAnsi="Tahoma" w:cs="Tahoma"/>
          <w:sz w:val="16"/>
          <w:szCs w:val="16"/>
        </w:rPr>
        <w:t xml:space="preserve">Faktura musí </w:t>
      </w:r>
      <w:r w:rsidR="00BB6C23" w:rsidRPr="002D5576">
        <w:rPr>
          <w:rFonts w:ascii="Tahoma" w:hAnsi="Tahoma" w:cs="Tahoma"/>
          <w:sz w:val="16"/>
          <w:szCs w:val="16"/>
        </w:rPr>
        <w:t xml:space="preserve">dále </w:t>
      </w:r>
      <w:r w:rsidRPr="002D5576">
        <w:rPr>
          <w:rFonts w:ascii="Tahoma" w:hAnsi="Tahoma" w:cs="Tahoma"/>
          <w:sz w:val="16"/>
          <w:szCs w:val="16"/>
        </w:rPr>
        <w:t xml:space="preserve">obsahovat všechny údaje uvedené v § 29 odst. 1 zákona č. 235/2004 Sb., o dani z přidané hodnoty a dle zákona č. 563/1991 Sb., o účetnictví. </w:t>
      </w:r>
      <w:r w:rsidR="00210EC5" w:rsidRPr="002D5576">
        <w:rPr>
          <w:rFonts w:ascii="Tahoma" w:hAnsi="Tahoma" w:cs="Tahoma"/>
          <w:sz w:val="16"/>
          <w:szCs w:val="16"/>
        </w:rPr>
        <w:t xml:space="preserve">Splatnost faktury činí 60 dnů od jejího doručení </w:t>
      </w:r>
      <w:r w:rsidR="00123663" w:rsidRPr="002D5576">
        <w:rPr>
          <w:rFonts w:ascii="Tahoma" w:hAnsi="Tahoma" w:cs="Tahoma"/>
          <w:sz w:val="16"/>
          <w:szCs w:val="16"/>
        </w:rPr>
        <w:t>o</w:t>
      </w:r>
      <w:r w:rsidR="00210EC5" w:rsidRPr="002D5576">
        <w:rPr>
          <w:rFonts w:ascii="Tahoma" w:hAnsi="Tahoma" w:cs="Tahoma"/>
          <w:sz w:val="16"/>
          <w:szCs w:val="16"/>
        </w:rPr>
        <w:t xml:space="preserve">bjednateli. Faktura může být zaslána elektronicky ve formátu PDF nebo ISDOC na e-mailovou adresu: </w:t>
      </w:r>
      <w:hyperlink r:id="rId13">
        <w:r w:rsidR="00210EC5" w:rsidRPr="002D5576">
          <w:rPr>
            <w:rStyle w:val="Hypertextovodkaz"/>
            <w:rFonts w:ascii="Tahoma" w:hAnsi="Tahoma" w:cs="Tahoma"/>
            <w:sz w:val="16"/>
            <w:szCs w:val="16"/>
          </w:rPr>
          <w:t>faktury@vfn.cz</w:t>
        </w:r>
      </w:hyperlink>
      <w:r w:rsidR="00210EC5" w:rsidRPr="002D5576">
        <w:rPr>
          <w:rFonts w:ascii="Tahoma" w:hAnsi="Tahoma" w:cs="Tahoma"/>
          <w:sz w:val="16"/>
          <w:szCs w:val="16"/>
        </w:rPr>
        <w:t xml:space="preserve"> nebo poštou ve dvou vyhotoveních na</w:t>
      </w:r>
      <w:r w:rsidR="002E7A6D" w:rsidRPr="002D5576">
        <w:rPr>
          <w:rFonts w:ascii="Tahoma" w:hAnsi="Tahoma" w:cs="Tahoma"/>
          <w:sz w:val="16"/>
          <w:szCs w:val="16"/>
        </w:rPr>
        <w:t> </w:t>
      </w:r>
      <w:r w:rsidR="00210EC5" w:rsidRPr="002D5576">
        <w:rPr>
          <w:rFonts w:ascii="Tahoma" w:hAnsi="Tahoma" w:cs="Tahoma"/>
          <w:sz w:val="16"/>
          <w:szCs w:val="16"/>
        </w:rPr>
        <w:t xml:space="preserve">Ekonomický úsek </w:t>
      </w:r>
      <w:r w:rsidR="00123663" w:rsidRPr="002D5576">
        <w:rPr>
          <w:rFonts w:ascii="Tahoma" w:hAnsi="Tahoma" w:cs="Tahoma"/>
          <w:sz w:val="16"/>
          <w:szCs w:val="16"/>
        </w:rPr>
        <w:t>o</w:t>
      </w:r>
      <w:r w:rsidR="00210EC5" w:rsidRPr="002D5576">
        <w:rPr>
          <w:rFonts w:ascii="Tahoma" w:hAnsi="Tahoma" w:cs="Tahoma"/>
          <w:sz w:val="16"/>
          <w:szCs w:val="16"/>
        </w:rPr>
        <w:t xml:space="preserve">bjednatele, odbor účetnictví. K faktuře bude přiložena kopie řádně opatřeného dodacího listu způsobem sjednaným </w:t>
      </w:r>
      <w:r w:rsidRPr="002D5576">
        <w:rPr>
          <w:rFonts w:ascii="Tahoma" w:hAnsi="Tahoma" w:cs="Tahoma"/>
          <w:sz w:val="16"/>
          <w:szCs w:val="16"/>
        </w:rPr>
        <w:t>výše v čl. II</w:t>
      </w:r>
      <w:r w:rsidR="00210EC5" w:rsidRPr="002D5576">
        <w:rPr>
          <w:rFonts w:ascii="Tahoma" w:hAnsi="Tahoma" w:cs="Tahoma"/>
          <w:sz w:val="16"/>
          <w:szCs w:val="16"/>
        </w:rPr>
        <w:t xml:space="preserve">. </w:t>
      </w:r>
      <w:r w:rsidR="009248EB" w:rsidRPr="002D5576">
        <w:rPr>
          <w:rFonts w:ascii="Tahoma" w:hAnsi="Tahoma" w:cs="Tahoma"/>
          <w:sz w:val="16"/>
          <w:szCs w:val="16"/>
        </w:rPr>
        <w:t xml:space="preserve"> </w:t>
      </w:r>
      <w:r w:rsidR="004509D8" w:rsidRPr="002D5576">
        <w:rPr>
          <w:rFonts w:ascii="Tahoma" w:hAnsi="Tahoma" w:cs="Tahoma"/>
          <w:sz w:val="16"/>
          <w:szCs w:val="16"/>
        </w:rPr>
        <w:t>o</w:t>
      </w:r>
      <w:r w:rsidR="009248EB" w:rsidRPr="002D5576">
        <w:rPr>
          <w:rFonts w:ascii="Tahoma" w:hAnsi="Tahoma" w:cs="Tahoma"/>
          <w:sz w:val="16"/>
          <w:szCs w:val="16"/>
        </w:rPr>
        <w:t xml:space="preserve">dst. </w:t>
      </w:r>
      <w:r w:rsidR="004509D8" w:rsidRPr="002D5576">
        <w:rPr>
          <w:rFonts w:ascii="Tahoma" w:hAnsi="Tahoma" w:cs="Tahoma"/>
          <w:sz w:val="16"/>
          <w:szCs w:val="16"/>
        </w:rPr>
        <w:t xml:space="preserve">5, 6, a 7. </w:t>
      </w:r>
      <w:r w:rsidR="00210EC5" w:rsidRPr="002D5576">
        <w:rPr>
          <w:rFonts w:ascii="Tahoma" w:hAnsi="Tahoma" w:cs="Tahoma"/>
          <w:sz w:val="16"/>
          <w:szCs w:val="16"/>
        </w:rPr>
        <w:t>V případě zaslání faktury elektronicky bude dodací list přiložen v n</w:t>
      </w:r>
      <w:r w:rsidR="00803902" w:rsidRPr="002D5576">
        <w:rPr>
          <w:rFonts w:ascii="Tahoma" w:hAnsi="Tahoma" w:cs="Tahoma"/>
          <w:sz w:val="16"/>
          <w:szCs w:val="16"/>
        </w:rPr>
        <w:t>a</w:t>
      </w:r>
      <w:r w:rsidR="00210EC5" w:rsidRPr="002D5576">
        <w:rPr>
          <w:rFonts w:ascii="Tahoma" w:hAnsi="Tahoma" w:cs="Tahoma"/>
          <w:sz w:val="16"/>
          <w:szCs w:val="16"/>
        </w:rPr>
        <w:t>skenované podobě.</w:t>
      </w:r>
    </w:p>
    <w:p w14:paraId="50866995" w14:textId="77777777" w:rsidR="00A96FC6" w:rsidRPr="002D5576" w:rsidRDefault="00A96FC6" w:rsidP="005D36B2">
      <w:pPr>
        <w:pStyle w:val="SSOdstavec"/>
        <w:suppressAutoHyphens w:val="0"/>
        <w:spacing w:before="0"/>
        <w:ind w:left="426"/>
        <w:rPr>
          <w:rFonts w:ascii="Tahoma" w:hAnsi="Tahoma" w:cs="Tahoma"/>
          <w:sz w:val="16"/>
          <w:szCs w:val="16"/>
        </w:rPr>
      </w:pPr>
    </w:p>
    <w:p w14:paraId="11E580BD" w14:textId="31381B91" w:rsidR="00210EC5" w:rsidRPr="002D5576" w:rsidRDefault="00210EC5" w:rsidP="0036302B">
      <w:pPr>
        <w:pStyle w:val="SSOdstavec"/>
        <w:numPr>
          <w:ilvl w:val="0"/>
          <w:numId w:val="8"/>
        </w:numPr>
        <w:suppressAutoHyphens w:val="0"/>
        <w:spacing w:before="0"/>
        <w:ind w:left="426"/>
        <w:rPr>
          <w:rFonts w:ascii="Tahoma" w:hAnsi="Tahoma" w:cs="Tahoma"/>
          <w:sz w:val="16"/>
          <w:szCs w:val="16"/>
        </w:rPr>
      </w:pPr>
      <w:r w:rsidRPr="002D5576">
        <w:rPr>
          <w:rFonts w:ascii="Tahoma" w:hAnsi="Tahoma" w:cs="Tahoma"/>
          <w:sz w:val="16"/>
          <w:szCs w:val="16"/>
        </w:rPr>
        <w:lastRenderedPageBreak/>
        <w:t xml:space="preserve">V případě, že </w:t>
      </w:r>
      <w:r w:rsidR="0029659B" w:rsidRPr="002D5576">
        <w:rPr>
          <w:rFonts w:ascii="Tahoma" w:hAnsi="Tahoma" w:cs="Tahoma"/>
          <w:sz w:val="16"/>
          <w:szCs w:val="16"/>
        </w:rPr>
        <w:t xml:space="preserve">dodavatelem </w:t>
      </w:r>
      <w:r w:rsidRPr="002D5576">
        <w:rPr>
          <w:rFonts w:ascii="Tahoma" w:hAnsi="Tahoma" w:cs="Tahoma"/>
          <w:sz w:val="16"/>
          <w:szCs w:val="16"/>
        </w:rPr>
        <w:t xml:space="preserve">vystavená faktura bude obsahovat nesprávné či neúplné údaje, je právem </w:t>
      </w:r>
      <w:r w:rsidR="00123663" w:rsidRPr="002D5576">
        <w:rPr>
          <w:rFonts w:ascii="Tahoma" w:hAnsi="Tahoma" w:cs="Tahoma"/>
          <w:sz w:val="16"/>
          <w:szCs w:val="16"/>
        </w:rPr>
        <w:t>o</w:t>
      </w:r>
      <w:r w:rsidRPr="002D5576">
        <w:rPr>
          <w:rFonts w:ascii="Tahoma" w:hAnsi="Tahoma" w:cs="Tahoma"/>
          <w:sz w:val="16"/>
          <w:szCs w:val="16"/>
        </w:rPr>
        <w:t xml:space="preserve">bjednatele takovou fakturu do 15 dnů od jejího převzetí vrátit </w:t>
      </w:r>
      <w:r w:rsidR="0029659B" w:rsidRPr="002D5576">
        <w:rPr>
          <w:rFonts w:ascii="Tahoma" w:hAnsi="Tahoma" w:cs="Tahoma"/>
          <w:sz w:val="16"/>
          <w:szCs w:val="16"/>
        </w:rPr>
        <w:t>dodavateli</w:t>
      </w:r>
      <w:r w:rsidRPr="002D5576">
        <w:rPr>
          <w:rFonts w:ascii="Tahoma" w:hAnsi="Tahoma" w:cs="Tahoma"/>
          <w:sz w:val="16"/>
          <w:szCs w:val="16"/>
        </w:rPr>
        <w:t>. Ten podle charakteru nedostatků fakturu opraví anebo vystaví novou. U opravené nebo nové faktury běží nová lhůta splatnosti.</w:t>
      </w:r>
    </w:p>
    <w:p w14:paraId="7E94A4A8" w14:textId="77777777" w:rsidR="00A96FC6" w:rsidRPr="002D5576" w:rsidRDefault="00A96FC6" w:rsidP="005D36B2">
      <w:pPr>
        <w:pStyle w:val="Odstavecseseznamem"/>
        <w:suppressAutoHyphens w:val="0"/>
        <w:ind w:left="426"/>
        <w:contextualSpacing/>
        <w:jc w:val="both"/>
        <w:rPr>
          <w:rFonts w:ascii="Tahoma" w:hAnsi="Tahoma" w:cs="Tahoma"/>
          <w:sz w:val="16"/>
          <w:szCs w:val="16"/>
        </w:rPr>
      </w:pPr>
    </w:p>
    <w:p w14:paraId="101DF565" w14:textId="4F8D6626" w:rsidR="00210EC5" w:rsidRPr="002D5576" w:rsidRDefault="00210EC5" w:rsidP="0036302B">
      <w:pPr>
        <w:pStyle w:val="Odstavecseseznamem"/>
        <w:numPr>
          <w:ilvl w:val="0"/>
          <w:numId w:val="8"/>
        </w:numPr>
        <w:suppressAutoHyphens w:val="0"/>
        <w:ind w:left="426"/>
        <w:contextualSpacing/>
        <w:jc w:val="both"/>
        <w:rPr>
          <w:rFonts w:ascii="Tahoma" w:hAnsi="Tahoma" w:cs="Tahoma"/>
          <w:sz w:val="16"/>
          <w:szCs w:val="16"/>
        </w:rPr>
      </w:pPr>
      <w:r w:rsidRPr="002D5576">
        <w:rPr>
          <w:rFonts w:ascii="Tahoma" w:hAnsi="Tahoma" w:cs="Tahoma"/>
          <w:sz w:val="16"/>
          <w:szCs w:val="16"/>
        </w:rPr>
        <w:t>Platby budou probíhat výhradně v CZK a rovněž veškeré cenové údaje budou v této měně.</w:t>
      </w:r>
    </w:p>
    <w:p w14:paraId="1B79CE6E" w14:textId="77777777" w:rsidR="00A96FC6" w:rsidRPr="002D5576" w:rsidRDefault="00A96FC6" w:rsidP="005D36B2">
      <w:pPr>
        <w:pStyle w:val="SSOdstavec"/>
        <w:tabs>
          <w:tab w:val="clear" w:pos="426"/>
          <w:tab w:val="left" w:pos="0"/>
        </w:tabs>
        <w:suppressAutoHyphens w:val="0"/>
        <w:spacing w:before="0"/>
        <w:ind w:left="426"/>
        <w:rPr>
          <w:rFonts w:ascii="Tahoma" w:hAnsi="Tahoma" w:cs="Tahoma"/>
          <w:sz w:val="16"/>
          <w:szCs w:val="16"/>
          <w:lang w:eastAsia="cs-CZ"/>
        </w:rPr>
      </w:pPr>
    </w:p>
    <w:p w14:paraId="25FB8290" w14:textId="277DAD9B" w:rsidR="00210EC5" w:rsidRPr="002D5576" w:rsidRDefault="00210EC5" w:rsidP="0036302B">
      <w:pPr>
        <w:pStyle w:val="SSOdstavec"/>
        <w:numPr>
          <w:ilvl w:val="0"/>
          <w:numId w:val="8"/>
        </w:numPr>
        <w:tabs>
          <w:tab w:val="clear" w:pos="426"/>
          <w:tab w:val="left" w:pos="0"/>
        </w:tabs>
        <w:suppressAutoHyphens w:val="0"/>
        <w:spacing w:before="0"/>
        <w:ind w:left="426"/>
        <w:rPr>
          <w:rFonts w:ascii="Tahoma" w:hAnsi="Tahoma" w:cs="Tahoma"/>
          <w:sz w:val="16"/>
          <w:szCs w:val="16"/>
          <w:lang w:eastAsia="cs-CZ"/>
        </w:rPr>
      </w:pPr>
      <w:r w:rsidRPr="002D5576">
        <w:rPr>
          <w:rFonts w:ascii="Tahoma" w:hAnsi="Tahoma" w:cs="Tahoma"/>
          <w:sz w:val="16"/>
          <w:szCs w:val="16"/>
          <w:lang w:eastAsia="cs-CZ"/>
        </w:rPr>
        <w:t xml:space="preserve">Faktury se platí bankovním převodem na účet druhé smluvní strany uvedený na faktuře. Povinnost </w:t>
      </w:r>
      <w:r w:rsidR="00123663" w:rsidRPr="002D5576">
        <w:rPr>
          <w:rFonts w:ascii="Tahoma" w:hAnsi="Tahoma" w:cs="Tahoma"/>
          <w:sz w:val="16"/>
          <w:szCs w:val="16"/>
          <w:lang w:eastAsia="cs-CZ"/>
        </w:rPr>
        <w:t>o</w:t>
      </w:r>
      <w:r w:rsidRPr="002D5576">
        <w:rPr>
          <w:rFonts w:ascii="Tahoma" w:hAnsi="Tahoma" w:cs="Tahoma"/>
          <w:sz w:val="16"/>
          <w:szCs w:val="16"/>
          <w:lang w:eastAsia="cs-CZ"/>
        </w:rPr>
        <w:t xml:space="preserve">bjednatele zaplatit </w:t>
      </w:r>
      <w:r w:rsidR="007277CF" w:rsidRPr="002D5576">
        <w:rPr>
          <w:rFonts w:ascii="Tahoma" w:hAnsi="Tahoma" w:cs="Tahoma"/>
          <w:sz w:val="16"/>
          <w:szCs w:val="16"/>
          <w:lang w:eastAsia="cs-CZ"/>
        </w:rPr>
        <w:t xml:space="preserve">dodavateli </w:t>
      </w:r>
      <w:r w:rsidRPr="002D5576">
        <w:rPr>
          <w:rFonts w:ascii="Tahoma" w:hAnsi="Tahoma" w:cs="Tahoma"/>
          <w:sz w:val="16"/>
          <w:szCs w:val="16"/>
          <w:lang w:eastAsia="cs-CZ"/>
        </w:rPr>
        <w:t xml:space="preserve">vyúčtovanou dohodnutou cenu je splněna dnem odeslání platby z účtu </w:t>
      </w:r>
      <w:r w:rsidR="00123663" w:rsidRPr="002D5576">
        <w:rPr>
          <w:rFonts w:ascii="Tahoma" w:hAnsi="Tahoma" w:cs="Tahoma"/>
          <w:sz w:val="16"/>
          <w:szCs w:val="16"/>
          <w:lang w:eastAsia="cs-CZ"/>
        </w:rPr>
        <w:t>o</w:t>
      </w:r>
      <w:r w:rsidRPr="002D5576">
        <w:rPr>
          <w:rFonts w:ascii="Tahoma" w:hAnsi="Tahoma" w:cs="Tahoma"/>
          <w:sz w:val="16"/>
          <w:szCs w:val="16"/>
          <w:lang w:eastAsia="cs-CZ"/>
        </w:rPr>
        <w:t>bjednatele.</w:t>
      </w:r>
    </w:p>
    <w:p w14:paraId="539E7483" w14:textId="77777777" w:rsidR="00F377DE" w:rsidRPr="002D5576" w:rsidRDefault="00F377DE" w:rsidP="005F690C">
      <w:pPr>
        <w:jc w:val="both"/>
        <w:rPr>
          <w:rFonts w:ascii="Tahoma" w:hAnsi="Tahoma" w:cs="Tahoma"/>
          <w:sz w:val="16"/>
          <w:szCs w:val="16"/>
        </w:rPr>
      </w:pPr>
    </w:p>
    <w:p w14:paraId="41711BE7" w14:textId="645D14EB" w:rsidR="00EC40EC" w:rsidRPr="002D5576" w:rsidRDefault="00EC40EC" w:rsidP="005F690C">
      <w:pPr>
        <w:pStyle w:val="SSlnek-zkladntext"/>
        <w:spacing w:before="0"/>
        <w:rPr>
          <w:rFonts w:ascii="Tahoma" w:hAnsi="Tahoma" w:cs="Tahoma"/>
          <w:sz w:val="16"/>
          <w:szCs w:val="16"/>
        </w:rPr>
      </w:pPr>
      <w:r w:rsidRPr="002D5576">
        <w:rPr>
          <w:rFonts w:ascii="Tahoma" w:hAnsi="Tahoma" w:cs="Tahoma"/>
          <w:sz w:val="16"/>
          <w:szCs w:val="16"/>
        </w:rPr>
        <w:t xml:space="preserve">V. </w:t>
      </w:r>
      <w:r w:rsidR="009D5703" w:rsidRPr="002D5576">
        <w:rPr>
          <w:rFonts w:ascii="Tahoma" w:hAnsi="Tahoma" w:cs="Tahoma"/>
          <w:sz w:val="16"/>
          <w:szCs w:val="16"/>
        </w:rPr>
        <w:t>Odstoupení od smlouvy</w:t>
      </w:r>
    </w:p>
    <w:p w14:paraId="61F86877" w14:textId="77777777" w:rsidR="00960CF8" w:rsidRPr="002D5576" w:rsidRDefault="00960CF8" w:rsidP="005F690C">
      <w:pPr>
        <w:pStyle w:val="SSlnek-zkladntext"/>
        <w:spacing w:before="0"/>
        <w:rPr>
          <w:rFonts w:ascii="Tahoma" w:hAnsi="Tahoma" w:cs="Tahoma"/>
          <w:b w:val="0"/>
          <w:sz w:val="16"/>
          <w:szCs w:val="16"/>
        </w:rPr>
      </w:pPr>
    </w:p>
    <w:p w14:paraId="39EF45F7" w14:textId="77777777" w:rsidR="007706A2" w:rsidRPr="002D5576" w:rsidRDefault="007706A2" w:rsidP="0036302B">
      <w:pPr>
        <w:pStyle w:val="Textkomente"/>
        <w:numPr>
          <w:ilvl w:val="0"/>
          <w:numId w:val="10"/>
        </w:numPr>
        <w:tabs>
          <w:tab w:val="clear" w:pos="720"/>
          <w:tab w:val="left" w:pos="426"/>
        </w:tabs>
        <w:suppressAutoHyphens w:val="0"/>
        <w:ind w:left="426" w:hanging="426"/>
        <w:jc w:val="both"/>
        <w:rPr>
          <w:rFonts w:ascii="Tahoma" w:hAnsi="Tahoma" w:cs="Tahoma"/>
          <w:sz w:val="16"/>
          <w:szCs w:val="16"/>
        </w:rPr>
      </w:pPr>
      <w:r w:rsidRPr="002D557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B5BE79A" w14:textId="7EAE6A39" w:rsidR="007706A2" w:rsidRPr="002D5576" w:rsidRDefault="007706A2" w:rsidP="0036302B">
      <w:pPr>
        <w:numPr>
          <w:ilvl w:val="0"/>
          <w:numId w:val="9"/>
        </w:numPr>
        <w:tabs>
          <w:tab w:val="clear" w:pos="360"/>
          <w:tab w:val="num" w:pos="851"/>
        </w:tabs>
        <w:suppressAutoHyphens w:val="0"/>
        <w:ind w:left="851" w:hanging="425"/>
        <w:jc w:val="both"/>
        <w:rPr>
          <w:rFonts w:ascii="Tahoma" w:hAnsi="Tahoma" w:cs="Tahoma"/>
          <w:sz w:val="16"/>
          <w:szCs w:val="16"/>
        </w:rPr>
      </w:pPr>
      <w:r w:rsidRPr="002D5576">
        <w:rPr>
          <w:rFonts w:ascii="Tahoma" w:hAnsi="Tahoma" w:cs="Tahoma"/>
          <w:sz w:val="16"/>
          <w:szCs w:val="16"/>
        </w:rPr>
        <w:t xml:space="preserve">na straně objednatele nezaplacení ceny plnění podle této smlouvy ve lhůtě delší 60 dní po dni splatnosti příslušné faktury, </w:t>
      </w:r>
      <w:r w:rsidR="0029659B" w:rsidRPr="002D5576">
        <w:rPr>
          <w:rFonts w:ascii="Tahoma" w:hAnsi="Tahoma" w:cs="Tahoma"/>
          <w:sz w:val="16"/>
          <w:szCs w:val="16"/>
        </w:rPr>
        <w:t>přestože byl dodavatelem na neplnění této smlouvy písemně upozorněn,</w:t>
      </w:r>
    </w:p>
    <w:p w14:paraId="7FD0D4BC" w14:textId="048136C1" w:rsidR="007706A2" w:rsidRPr="002D5576" w:rsidRDefault="007706A2" w:rsidP="0036302B">
      <w:pPr>
        <w:numPr>
          <w:ilvl w:val="0"/>
          <w:numId w:val="9"/>
        </w:numPr>
        <w:tabs>
          <w:tab w:val="clear" w:pos="360"/>
          <w:tab w:val="num" w:pos="851"/>
        </w:tabs>
        <w:suppressAutoHyphens w:val="0"/>
        <w:ind w:left="851" w:hanging="425"/>
        <w:jc w:val="both"/>
        <w:rPr>
          <w:rFonts w:ascii="Tahoma" w:hAnsi="Tahoma" w:cs="Tahoma"/>
          <w:sz w:val="16"/>
          <w:szCs w:val="16"/>
        </w:rPr>
      </w:pPr>
      <w:r w:rsidRPr="002D5576">
        <w:rPr>
          <w:rFonts w:ascii="Tahoma" w:hAnsi="Tahoma" w:cs="Tahoma"/>
          <w:sz w:val="16"/>
          <w:szCs w:val="16"/>
        </w:rPr>
        <w:t xml:space="preserve">na straně </w:t>
      </w:r>
      <w:r w:rsidR="0029659B" w:rsidRPr="002D5576">
        <w:rPr>
          <w:rFonts w:ascii="Tahoma" w:hAnsi="Tahoma" w:cs="Tahoma"/>
          <w:sz w:val="16"/>
          <w:szCs w:val="16"/>
        </w:rPr>
        <w:t xml:space="preserve">dodavatele </w:t>
      </w:r>
      <w:r w:rsidR="00BB6C23" w:rsidRPr="002D5576">
        <w:rPr>
          <w:rFonts w:ascii="Tahoma" w:hAnsi="Tahoma" w:cs="Tahoma"/>
          <w:sz w:val="16"/>
          <w:szCs w:val="16"/>
        </w:rPr>
        <w:t>zejména jednání</w:t>
      </w:r>
      <w:r w:rsidRPr="002D5576">
        <w:rPr>
          <w:rFonts w:ascii="Tahoma" w:hAnsi="Tahoma" w:cs="Tahoma"/>
          <w:sz w:val="16"/>
          <w:szCs w:val="16"/>
        </w:rPr>
        <w:t xml:space="preserve"> uvedená v čl. VI. odst. 2 této smlouvy, </w:t>
      </w:r>
      <w:r w:rsidR="00BB6C23" w:rsidRPr="002D5576">
        <w:rPr>
          <w:rFonts w:ascii="Tahoma" w:hAnsi="Tahoma" w:cs="Tahoma"/>
          <w:sz w:val="16"/>
          <w:szCs w:val="16"/>
        </w:rPr>
        <w:t xml:space="preserve">tj. </w:t>
      </w:r>
      <w:r w:rsidRPr="002D5576">
        <w:rPr>
          <w:rFonts w:ascii="Tahoma" w:hAnsi="Tahoma" w:cs="Tahoma"/>
          <w:sz w:val="16"/>
          <w:szCs w:val="16"/>
        </w:rPr>
        <w:t xml:space="preserve">jestliže nedodá řádně a včas předmět plnění, pokud </w:t>
      </w:r>
      <w:r w:rsidR="00BB6C23" w:rsidRPr="002D5576">
        <w:rPr>
          <w:rFonts w:ascii="Tahoma" w:hAnsi="Tahoma" w:cs="Tahoma"/>
          <w:sz w:val="16"/>
          <w:szCs w:val="16"/>
        </w:rPr>
        <w:t xml:space="preserve">dodavatel </w:t>
      </w:r>
      <w:r w:rsidRPr="002D5576">
        <w:rPr>
          <w:rFonts w:ascii="Tahoma" w:hAnsi="Tahoma" w:cs="Tahoma"/>
          <w:sz w:val="16"/>
          <w:szCs w:val="16"/>
        </w:rPr>
        <w:t>nezjednal nápravu, přestože byl objednatelem na neplnění této smlouvy písemně upozorněn.</w:t>
      </w:r>
    </w:p>
    <w:p w14:paraId="0D85F646" w14:textId="77777777" w:rsidR="00BA0E84" w:rsidRPr="002D5576" w:rsidRDefault="00BA0E84" w:rsidP="005D36B2">
      <w:pPr>
        <w:pStyle w:val="Textkomente"/>
        <w:tabs>
          <w:tab w:val="left" w:pos="426"/>
        </w:tabs>
        <w:suppressAutoHyphens w:val="0"/>
        <w:ind w:left="426"/>
        <w:jc w:val="both"/>
        <w:rPr>
          <w:rFonts w:ascii="Tahoma" w:hAnsi="Tahoma" w:cs="Tahoma"/>
          <w:sz w:val="16"/>
          <w:szCs w:val="16"/>
        </w:rPr>
      </w:pPr>
    </w:p>
    <w:p w14:paraId="097E2FAE" w14:textId="0E0FC1AE" w:rsidR="007706A2" w:rsidRPr="002D5576" w:rsidRDefault="007706A2" w:rsidP="0036302B">
      <w:pPr>
        <w:pStyle w:val="Textkomente"/>
        <w:numPr>
          <w:ilvl w:val="0"/>
          <w:numId w:val="10"/>
        </w:numPr>
        <w:tabs>
          <w:tab w:val="clear" w:pos="720"/>
          <w:tab w:val="left" w:pos="426"/>
        </w:tabs>
        <w:suppressAutoHyphens w:val="0"/>
        <w:ind w:left="426" w:hanging="426"/>
        <w:jc w:val="both"/>
        <w:rPr>
          <w:rFonts w:ascii="Tahoma" w:hAnsi="Tahoma" w:cs="Tahoma"/>
          <w:sz w:val="16"/>
          <w:szCs w:val="16"/>
        </w:rPr>
      </w:pPr>
      <w:r w:rsidRPr="002D557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C5A9815" w14:textId="77777777" w:rsidR="00EC40EC" w:rsidRPr="002D5576" w:rsidRDefault="00EC40EC" w:rsidP="005F690C">
      <w:pPr>
        <w:pStyle w:val="SSlnek-zkladntext"/>
        <w:spacing w:before="0"/>
        <w:rPr>
          <w:rFonts w:ascii="Tahoma" w:hAnsi="Tahoma" w:cs="Tahoma"/>
          <w:sz w:val="16"/>
          <w:szCs w:val="16"/>
        </w:rPr>
      </w:pPr>
    </w:p>
    <w:p w14:paraId="7A894481" w14:textId="77777777" w:rsidR="00EC40EC" w:rsidRPr="002D5576" w:rsidRDefault="00EC40EC" w:rsidP="005F690C">
      <w:pPr>
        <w:pStyle w:val="SSlnek-zkladntext"/>
        <w:spacing w:before="0"/>
        <w:rPr>
          <w:rFonts w:ascii="Tahoma" w:hAnsi="Tahoma" w:cs="Tahoma"/>
          <w:sz w:val="16"/>
          <w:szCs w:val="16"/>
        </w:rPr>
      </w:pPr>
      <w:r w:rsidRPr="002D5576">
        <w:rPr>
          <w:rFonts w:ascii="Tahoma" w:hAnsi="Tahoma" w:cs="Tahoma"/>
          <w:sz w:val="16"/>
          <w:szCs w:val="16"/>
        </w:rPr>
        <w:t>V</w:t>
      </w:r>
      <w:r w:rsidR="00C73580" w:rsidRPr="002D5576">
        <w:rPr>
          <w:rFonts w:ascii="Tahoma" w:hAnsi="Tahoma" w:cs="Tahoma"/>
          <w:sz w:val="16"/>
          <w:szCs w:val="16"/>
        </w:rPr>
        <w:t>I</w:t>
      </w:r>
      <w:r w:rsidRPr="002D5576">
        <w:rPr>
          <w:rFonts w:ascii="Tahoma" w:hAnsi="Tahoma" w:cs="Tahoma"/>
          <w:sz w:val="16"/>
          <w:szCs w:val="16"/>
        </w:rPr>
        <w:t xml:space="preserve">. </w:t>
      </w:r>
      <w:r w:rsidR="00DE0473" w:rsidRPr="002D5576">
        <w:rPr>
          <w:rFonts w:ascii="Tahoma" w:hAnsi="Tahoma" w:cs="Tahoma"/>
          <w:sz w:val="16"/>
          <w:szCs w:val="16"/>
        </w:rPr>
        <w:t>S</w:t>
      </w:r>
      <w:r w:rsidRPr="002D5576">
        <w:rPr>
          <w:rFonts w:ascii="Tahoma" w:hAnsi="Tahoma" w:cs="Tahoma"/>
          <w:sz w:val="16"/>
          <w:szCs w:val="16"/>
        </w:rPr>
        <w:t>ankce</w:t>
      </w:r>
    </w:p>
    <w:p w14:paraId="7F15F1C2" w14:textId="77777777" w:rsidR="00F639AD" w:rsidRPr="002D5576" w:rsidRDefault="00F639AD" w:rsidP="005D36B2">
      <w:pPr>
        <w:ind w:left="426"/>
        <w:jc w:val="both"/>
        <w:rPr>
          <w:rFonts w:ascii="Tahoma" w:hAnsi="Tahoma" w:cs="Tahoma"/>
          <w:sz w:val="16"/>
          <w:szCs w:val="16"/>
        </w:rPr>
      </w:pPr>
    </w:p>
    <w:p w14:paraId="07E8AB12" w14:textId="4D6354CA" w:rsidR="00AA1C9A" w:rsidRPr="002D5576" w:rsidRDefault="00EC40EC" w:rsidP="0036302B">
      <w:pPr>
        <w:numPr>
          <w:ilvl w:val="0"/>
          <w:numId w:val="15"/>
        </w:numPr>
        <w:ind w:left="426"/>
        <w:jc w:val="both"/>
        <w:rPr>
          <w:rFonts w:ascii="Tahoma" w:hAnsi="Tahoma" w:cs="Tahoma"/>
          <w:sz w:val="16"/>
          <w:szCs w:val="16"/>
        </w:rPr>
      </w:pPr>
      <w:r w:rsidRPr="002D5576">
        <w:rPr>
          <w:rFonts w:ascii="Tahoma" w:hAnsi="Tahoma" w:cs="Tahoma"/>
          <w:sz w:val="16"/>
          <w:szCs w:val="16"/>
        </w:rPr>
        <w:t xml:space="preserve">Pro případ prodlení objednatele s úhradou ceny dle čl. </w:t>
      </w:r>
      <w:r w:rsidR="00DE0473" w:rsidRPr="002D5576">
        <w:rPr>
          <w:rFonts w:ascii="Tahoma" w:hAnsi="Tahoma" w:cs="Tahoma"/>
          <w:sz w:val="16"/>
          <w:szCs w:val="16"/>
        </w:rPr>
        <w:t>IV</w:t>
      </w:r>
      <w:r w:rsidR="00A65FF7" w:rsidRPr="002D5576">
        <w:rPr>
          <w:rFonts w:ascii="Tahoma" w:hAnsi="Tahoma" w:cs="Tahoma"/>
          <w:sz w:val="16"/>
          <w:szCs w:val="16"/>
        </w:rPr>
        <w:t>.</w:t>
      </w:r>
      <w:r w:rsidRPr="002D5576">
        <w:rPr>
          <w:rFonts w:ascii="Tahoma" w:hAnsi="Tahoma" w:cs="Tahoma"/>
          <w:sz w:val="16"/>
          <w:szCs w:val="16"/>
        </w:rPr>
        <w:t xml:space="preserve"> této smlouvy</w:t>
      </w:r>
      <w:r w:rsidR="00BC5131" w:rsidRPr="002D5576">
        <w:rPr>
          <w:rFonts w:ascii="Tahoma" w:hAnsi="Tahoma" w:cs="Tahoma"/>
          <w:sz w:val="16"/>
          <w:szCs w:val="16"/>
        </w:rPr>
        <w:t>, které trvá dél</w:t>
      </w:r>
      <w:r w:rsidR="0057721D" w:rsidRPr="002D5576">
        <w:rPr>
          <w:rFonts w:ascii="Tahoma" w:hAnsi="Tahoma" w:cs="Tahoma"/>
          <w:sz w:val="16"/>
          <w:szCs w:val="16"/>
        </w:rPr>
        <w:t>e</w:t>
      </w:r>
      <w:r w:rsidR="00BC5131" w:rsidRPr="002D5576">
        <w:rPr>
          <w:rFonts w:ascii="Tahoma" w:hAnsi="Tahoma" w:cs="Tahoma"/>
          <w:sz w:val="16"/>
          <w:szCs w:val="16"/>
        </w:rPr>
        <w:t xml:space="preserve"> než 30 dnů,</w:t>
      </w:r>
      <w:r w:rsidRPr="002D5576">
        <w:rPr>
          <w:rFonts w:ascii="Tahoma" w:hAnsi="Tahoma" w:cs="Tahoma"/>
          <w:sz w:val="16"/>
          <w:szCs w:val="16"/>
        </w:rPr>
        <w:t xml:space="preserve"> má </w:t>
      </w:r>
      <w:r w:rsidR="0029659B" w:rsidRPr="002D5576">
        <w:rPr>
          <w:rFonts w:ascii="Tahoma" w:hAnsi="Tahoma" w:cs="Tahoma"/>
          <w:sz w:val="16"/>
          <w:szCs w:val="16"/>
        </w:rPr>
        <w:t xml:space="preserve">dodavatel </w:t>
      </w:r>
      <w:r w:rsidRPr="002D5576">
        <w:rPr>
          <w:rFonts w:ascii="Tahoma" w:hAnsi="Tahoma" w:cs="Tahoma"/>
          <w:sz w:val="16"/>
          <w:szCs w:val="16"/>
        </w:rPr>
        <w:t>nárok na zaplacení úroku z prodlení ve výši 0,01 % z částky, s jejíž platbou je objednatel v prodlení, za každý den takového prodlení</w:t>
      </w:r>
      <w:r w:rsidR="00BC5131" w:rsidRPr="002D5576">
        <w:rPr>
          <w:rFonts w:ascii="Tahoma" w:hAnsi="Tahoma" w:cs="Tahoma"/>
          <w:sz w:val="16"/>
          <w:szCs w:val="16"/>
        </w:rPr>
        <w:t>.</w:t>
      </w:r>
      <w:r w:rsidR="00173FEC" w:rsidRPr="002D5576">
        <w:rPr>
          <w:rFonts w:ascii="Tahoma" w:hAnsi="Tahoma" w:cs="Tahoma"/>
          <w:sz w:val="16"/>
          <w:szCs w:val="16"/>
        </w:rPr>
        <w:t xml:space="preserve"> Do 30</w:t>
      </w:r>
      <w:r w:rsidR="007C6BEB" w:rsidRPr="002D5576">
        <w:rPr>
          <w:rFonts w:ascii="Tahoma" w:hAnsi="Tahoma" w:cs="Tahoma"/>
          <w:sz w:val="16"/>
          <w:szCs w:val="16"/>
        </w:rPr>
        <w:t>.</w:t>
      </w:r>
      <w:r w:rsidR="00173FEC" w:rsidRPr="002D5576">
        <w:rPr>
          <w:rFonts w:ascii="Tahoma" w:hAnsi="Tahoma" w:cs="Tahoma"/>
          <w:sz w:val="16"/>
          <w:szCs w:val="16"/>
        </w:rPr>
        <w:t xml:space="preserve"> dne prodlení ne</w:t>
      </w:r>
      <w:r w:rsidR="00782FE8" w:rsidRPr="002D5576">
        <w:rPr>
          <w:rFonts w:ascii="Tahoma" w:hAnsi="Tahoma" w:cs="Tahoma"/>
          <w:sz w:val="16"/>
          <w:szCs w:val="16"/>
        </w:rPr>
        <w:t>m</w:t>
      </w:r>
      <w:r w:rsidR="00173FEC" w:rsidRPr="002D5576">
        <w:rPr>
          <w:rFonts w:ascii="Tahoma" w:hAnsi="Tahoma" w:cs="Tahoma"/>
          <w:sz w:val="16"/>
          <w:szCs w:val="16"/>
        </w:rPr>
        <w:t xml:space="preserve">á dodavatel nárok na úrok z prodlení, ani na náhradu škody, která by mu prodlením mohla vzniknout. </w:t>
      </w:r>
    </w:p>
    <w:p w14:paraId="7193D6F1" w14:textId="77777777" w:rsidR="00BA0E84" w:rsidRPr="002D5576" w:rsidRDefault="00BA0E84" w:rsidP="005D36B2">
      <w:pPr>
        <w:ind w:left="426"/>
        <w:jc w:val="both"/>
        <w:rPr>
          <w:rFonts w:ascii="Tahoma" w:hAnsi="Tahoma" w:cs="Tahoma"/>
          <w:sz w:val="16"/>
          <w:szCs w:val="16"/>
        </w:rPr>
      </w:pPr>
    </w:p>
    <w:p w14:paraId="4C0121BE" w14:textId="2B5EE269" w:rsidR="00F639AD" w:rsidRPr="002D5576" w:rsidRDefault="009D5120" w:rsidP="0036302B">
      <w:pPr>
        <w:numPr>
          <w:ilvl w:val="0"/>
          <w:numId w:val="15"/>
        </w:numPr>
        <w:ind w:left="426"/>
        <w:jc w:val="both"/>
        <w:rPr>
          <w:rFonts w:ascii="Tahoma" w:hAnsi="Tahoma" w:cs="Tahoma"/>
          <w:sz w:val="16"/>
          <w:szCs w:val="16"/>
        </w:rPr>
      </w:pPr>
      <w:r w:rsidRPr="002D5576">
        <w:rPr>
          <w:rFonts w:ascii="Tahoma" w:hAnsi="Tahoma" w:cs="Tahoma"/>
          <w:sz w:val="16"/>
          <w:szCs w:val="16"/>
        </w:rPr>
        <w:t xml:space="preserve">V případě dodání jiného zařízení než objednaného </w:t>
      </w:r>
      <w:r w:rsidR="00092906" w:rsidRPr="002D5576">
        <w:rPr>
          <w:rFonts w:ascii="Tahoma" w:hAnsi="Tahoma" w:cs="Tahoma"/>
          <w:sz w:val="16"/>
          <w:szCs w:val="16"/>
        </w:rPr>
        <w:t>nebo</w:t>
      </w:r>
      <w:r w:rsidRPr="002D5576">
        <w:rPr>
          <w:rFonts w:ascii="Tahoma" w:hAnsi="Tahoma" w:cs="Tahoma"/>
          <w:sz w:val="16"/>
          <w:szCs w:val="16"/>
        </w:rPr>
        <w:t xml:space="preserve"> při nedodržení dodací lhůty je </w:t>
      </w:r>
      <w:r w:rsidR="007038C6" w:rsidRPr="002D5576">
        <w:rPr>
          <w:rFonts w:ascii="Tahoma" w:hAnsi="Tahoma" w:cs="Tahoma"/>
          <w:sz w:val="16"/>
          <w:szCs w:val="16"/>
        </w:rPr>
        <w:t xml:space="preserve">objednatel </w:t>
      </w:r>
      <w:r w:rsidRPr="002D5576">
        <w:rPr>
          <w:rFonts w:ascii="Tahoma" w:hAnsi="Tahoma" w:cs="Tahoma"/>
          <w:sz w:val="16"/>
          <w:szCs w:val="16"/>
        </w:rPr>
        <w:t xml:space="preserve">oprávněn požadovat zaplacení jednorázové smluvní pokuty ve výši </w:t>
      </w:r>
      <w:r w:rsidR="003D59D0" w:rsidRPr="002D5576">
        <w:rPr>
          <w:rFonts w:ascii="Tahoma" w:hAnsi="Tahoma" w:cs="Tahoma"/>
          <w:sz w:val="16"/>
          <w:szCs w:val="16"/>
        </w:rPr>
        <w:t>1</w:t>
      </w:r>
      <w:r w:rsidRPr="002D5576">
        <w:rPr>
          <w:rFonts w:ascii="Tahoma" w:hAnsi="Tahoma" w:cs="Tahoma"/>
          <w:sz w:val="16"/>
          <w:szCs w:val="16"/>
        </w:rPr>
        <w:t>0</w:t>
      </w:r>
      <w:r w:rsidR="00EB461D" w:rsidRPr="002D5576">
        <w:rPr>
          <w:rFonts w:ascii="Tahoma" w:hAnsi="Tahoma" w:cs="Tahoma"/>
          <w:sz w:val="16"/>
          <w:szCs w:val="16"/>
        </w:rPr>
        <w:t>.</w:t>
      </w:r>
      <w:r w:rsidRPr="002D5576">
        <w:rPr>
          <w:rFonts w:ascii="Tahoma" w:hAnsi="Tahoma" w:cs="Tahoma"/>
          <w:sz w:val="16"/>
          <w:szCs w:val="16"/>
        </w:rPr>
        <w:t>000,- Kč.</w:t>
      </w:r>
      <w:r w:rsidR="002738FC" w:rsidRPr="002D5576">
        <w:rPr>
          <w:rFonts w:ascii="Tahoma" w:hAnsi="Tahoma" w:cs="Tahoma"/>
          <w:sz w:val="16"/>
          <w:szCs w:val="16"/>
        </w:rPr>
        <w:t xml:space="preserve"> Dále je</w:t>
      </w:r>
      <w:r w:rsidRPr="002D5576">
        <w:rPr>
          <w:rFonts w:ascii="Tahoma" w:hAnsi="Tahoma" w:cs="Tahoma"/>
          <w:sz w:val="16"/>
          <w:szCs w:val="16"/>
        </w:rPr>
        <w:t xml:space="preserve"> </w:t>
      </w:r>
      <w:r w:rsidR="00384BF1" w:rsidRPr="002D5576">
        <w:rPr>
          <w:rFonts w:ascii="Tahoma" w:hAnsi="Tahoma" w:cs="Tahoma"/>
          <w:sz w:val="16"/>
          <w:szCs w:val="16"/>
        </w:rPr>
        <w:t>objednate</w:t>
      </w:r>
      <w:r w:rsidR="0029659B" w:rsidRPr="002D5576">
        <w:rPr>
          <w:rFonts w:ascii="Tahoma" w:hAnsi="Tahoma" w:cs="Tahoma"/>
          <w:sz w:val="16"/>
          <w:szCs w:val="16"/>
        </w:rPr>
        <w:t xml:space="preserve">l </w:t>
      </w:r>
      <w:r w:rsidR="002738FC" w:rsidRPr="002D5576">
        <w:rPr>
          <w:rFonts w:ascii="Tahoma" w:hAnsi="Tahoma" w:cs="Tahoma"/>
          <w:sz w:val="16"/>
          <w:szCs w:val="16"/>
        </w:rPr>
        <w:t>oprávněn požadovat zaplacení další smluvní pokuty ve</w:t>
      </w:r>
      <w:r w:rsidR="002E7A6D" w:rsidRPr="002D5576">
        <w:rPr>
          <w:rFonts w:ascii="Tahoma" w:hAnsi="Tahoma" w:cs="Tahoma"/>
          <w:sz w:val="16"/>
          <w:szCs w:val="16"/>
        </w:rPr>
        <w:t> </w:t>
      </w:r>
      <w:r w:rsidR="002738FC" w:rsidRPr="002D5576">
        <w:rPr>
          <w:rFonts w:ascii="Tahoma" w:hAnsi="Tahoma" w:cs="Tahoma"/>
          <w:sz w:val="16"/>
          <w:szCs w:val="16"/>
        </w:rPr>
        <w:t xml:space="preserve">výši </w:t>
      </w:r>
      <w:r w:rsidR="0008576B" w:rsidRPr="002D5576">
        <w:rPr>
          <w:rFonts w:ascii="Tahoma" w:hAnsi="Tahoma" w:cs="Tahoma"/>
          <w:sz w:val="16"/>
          <w:szCs w:val="16"/>
        </w:rPr>
        <w:t>0,1 % z celkové ceny bez DPH za každý započatý den prodlení s dodáním předmětu plnění</w:t>
      </w:r>
      <w:r w:rsidR="00AA1C9A" w:rsidRPr="002D5576">
        <w:rPr>
          <w:rFonts w:ascii="Tahoma" w:hAnsi="Tahoma" w:cs="Tahoma"/>
          <w:sz w:val="16"/>
          <w:szCs w:val="16"/>
        </w:rPr>
        <w:t>, jestliže se s</w:t>
      </w:r>
      <w:r w:rsidR="00F639AD" w:rsidRPr="002D5576">
        <w:rPr>
          <w:rFonts w:ascii="Tahoma" w:hAnsi="Tahoma" w:cs="Tahoma"/>
          <w:sz w:val="16"/>
          <w:szCs w:val="16"/>
        </w:rPr>
        <w:t xml:space="preserve"> objednatelem </w:t>
      </w:r>
      <w:r w:rsidR="00AA1C9A" w:rsidRPr="002D5576">
        <w:rPr>
          <w:rFonts w:ascii="Tahoma" w:hAnsi="Tahoma" w:cs="Tahoma"/>
          <w:sz w:val="16"/>
          <w:szCs w:val="16"/>
        </w:rPr>
        <w:t xml:space="preserve">nedohodne jinak. </w:t>
      </w:r>
      <w:r w:rsidR="00F639AD" w:rsidRPr="002D5576">
        <w:rPr>
          <w:rFonts w:ascii="Tahoma" w:hAnsi="Tahoma" w:cs="Tahoma"/>
          <w:sz w:val="16"/>
          <w:szCs w:val="16"/>
        </w:rPr>
        <w:t>Objednatel</w:t>
      </w:r>
      <w:r w:rsidR="00AA1C9A" w:rsidRPr="002D5576">
        <w:rPr>
          <w:rFonts w:ascii="Tahoma" w:hAnsi="Tahoma" w:cs="Tahoma"/>
          <w:sz w:val="16"/>
          <w:szCs w:val="16"/>
        </w:rPr>
        <w:t xml:space="preserve"> je dále v těchto případech oprávněn odstoupit od smlouvy. </w:t>
      </w:r>
    </w:p>
    <w:p w14:paraId="430FA4E5" w14:textId="77777777" w:rsidR="00BA0E84" w:rsidRPr="002D5576" w:rsidRDefault="00BA0E84" w:rsidP="005D36B2">
      <w:pPr>
        <w:ind w:left="426"/>
        <w:jc w:val="both"/>
        <w:rPr>
          <w:rFonts w:ascii="Tahoma" w:hAnsi="Tahoma" w:cs="Tahoma"/>
          <w:sz w:val="16"/>
          <w:szCs w:val="16"/>
        </w:rPr>
      </w:pPr>
    </w:p>
    <w:p w14:paraId="6820C133" w14:textId="67071684" w:rsidR="00276557" w:rsidRPr="002D5576" w:rsidRDefault="00276557" w:rsidP="0036302B">
      <w:pPr>
        <w:numPr>
          <w:ilvl w:val="0"/>
          <w:numId w:val="15"/>
        </w:numPr>
        <w:ind w:left="426"/>
        <w:jc w:val="both"/>
        <w:rPr>
          <w:rFonts w:ascii="Tahoma" w:hAnsi="Tahoma" w:cs="Tahoma"/>
          <w:sz w:val="16"/>
          <w:szCs w:val="16"/>
        </w:rPr>
      </w:pPr>
      <w:r w:rsidRPr="002D5576">
        <w:rPr>
          <w:rFonts w:ascii="Tahoma" w:hAnsi="Tahoma" w:cs="Tahoma"/>
          <w:sz w:val="16"/>
          <w:szCs w:val="16"/>
        </w:rPr>
        <w:t>Za nedodržení termínu odstranění</w:t>
      </w:r>
      <w:r w:rsidR="00745D6A" w:rsidRPr="002D5576">
        <w:rPr>
          <w:rFonts w:ascii="Tahoma" w:hAnsi="Tahoma" w:cs="Tahoma"/>
          <w:sz w:val="16"/>
          <w:szCs w:val="16"/>
        </w:rPr>
        <w:t xml:space="preserve"> </w:t>
      </w:r>
      <w:r w:rsidR="002E2AAE" w:rsidRPr="002D5576">
        <w:rPr>
          <w:rFonts w:ascii="Tahoma" w:hAnsi="Tahoma" w:cs="Tahoma"/>
          <w:sz w:val="16"/>
          <w:szCs w:val="16"/>
        </w:rPr>
        <w:t>havárie</w:t>
      </w:r>
      <w:r w:rsidR="0050427E" w:rsidRPr="002D5576">
        <w:rPr>
          <w:rFonts w:ascii="Tahoma" w:hAnsi="Tahoma" w:cs="Tahoma"/>
          <w:sz w:val="16"/>
          <w:szCs w:val="16"/>
        </w:rPr>
        <w:t xml:space="preserve"> uvedeného v čl. III. odst. 4</w:t>
      </w:r>
      <w:r w:rsidR="00485B59" w:rsidRPr="002D5576">
        <w:rPr>
          <w:rFonts w:ascii="Tahoma" w:hAnsi="Tahoma" w:cs="Tahoma"/>
          <w:sz w:val="16"/>
          <w:szCs w:val="16"/>
        </w:rPr>
        <w:t xml:space="preserve"> má objednatel právo účtovat smluvní pokutu ve výši </w:t>
      </w:r>
      <w:r w:rsidR="002F080F" w:rsidRPr="002D5576">
        <w:rPr>
          <w:rFonts w:ascii="Tahoma" w:hAnsi="Tahoma" w:cs="Tahoma"/>
          <w:sz w:val="16"/>
          <w:szCs w:val="16"/>
        </w:rPr>
        <w:t>5</w:t>
      </w:r>
      <w:r w:rsidR="00485B59" w:rsidRPr="002D5576">
        <w:rPr>
          <w:rFonts w:ascii="Tahoma" w:hAnsi="Tahoma" w:cs="Tahoma"/>
          <w:sz w:val="16"/>
          <w:szCs w:val="16"/>
        </w:rPr>
        <w:t>00,- Kč za každ</w:t>
      </w:r>
      <w:r w:rsidR="004F615F" w:rsidRPr="002D5576">
        <w:rPr>
          <w:rFonts w:ascii="Tahoma" w:hAnsi="Tahoma" w:cs="Tahoma"/>
          <w:sz w:val="16"/>
          <w:szCs w:val="16"/>
        </w:rPr>
        <w:t>ou</w:t>
      </w:r>
      <w:r w:rsidR="00485B59" w:rsidRPr="002D5576">
        <w:rPr>
          <w:rFonts w:ascii="Tahoma" w:hAnsi="Tahoma" w:cs="Tahoma"/>
          <w:sz w:val="16"/>
          <w:szCs w:val="16"/>
        </w:rPr>
        <w:t xml:space="preserve"> započat</w:t>
      </w:r>
      <w:r w:rsidR="004F615F" w:rsidRPr="002D5576">
        <w:rPr>
          <w:rFonts w:ascii="Tahoma" w:hAnsi="Tahoma" w:cs="Tahoma"/>
          <w:sz w:val="16"/>
          <w:szCs w:val="16"/>
        </w:rPr>
        <w:t>ou</w:t>
      </w:r>
      <w:r w:rsidR="00EC0FEC" w:rsidRPr="002D5576">
        <w:rPr>
          <w:rFonts w:ascii="Tahoma" w:hAnsi="Tahoma" w:cs="Tahoma"/>
          <w:sz w:val="16"/>
          <w:szCs w:val="16"/>
        </w:rPr>
        <w:t xml:space="preserve"> pracovní</w:t>
      </w:r>
      <w:r w:rsidR="004F615F" w:rsidRPr="002D5576">
        <w:rPr>
          <w:rFonts w:ascii="Tahoma" w:hAnsi="Tahoma" w:cs="Tahoma"/>
          <w:sz w:val="16"/>
          <w:szCs w:val="16"/>
        </w:rPr>
        <w:t xml:space="preserve"> hodinu</w:t>
      </w:r>
      <w:r w:rsidR="00485B59" w:rsidRPr="002D5576">
        <w:rPr>
          <w:rFonts w:ascii="Tahoma" w:hAnsi="Tahoma" w:cs="Tahoma"/>
          <w:sz w:val="16"/>
          <w:szCs w:val="16"/>
        </w:rPr>
        <w:t xml:space="preserve"> </w:t>
      </w:r>
      <w:r w:rsidR="00C17AA9" w:rsidRPr="002D5576">
        <w:rPr>
          <w:rFonts w:ascii="Tahoma" w:hAnsi="Tahoma" w:cs="Tahoma"/>
          <w:sz w:val="16"/>
          <w:szCs w:val="16"/>
        </w:rPr>
        <w:t xml:space="preserve">prodlení </w:t>
      </w:r>
      <w:r w:rsidR="0049007E" w:rsidRPr="002D5576">
        <w:rPr>
          <w:rFonts w:ascii="Tahoma" w:hAnsi="Tahoma" w:cs="Tahoma"/>
          <w:sz w:val="16"/>
          <w:szCs w:val="16"/>
        </w:rPr>
        <w:t xml:space="preserve">z pracovního dne </w:t>
      </w:r>
      <w:r w:rsidR="003E524E" w:rsidRPr="002D5576">
        <w:rPr>
          <w:rFonts w:ascii="Tahoma" w:hAnsi="Tahoma" w:cs="Tahoma"/>
          <w:sz w:val="16"/>
          <w:szCs w:val="16"/>
        </w:rPr>
        <w:t xml:space="preserve">specifikovaného v čl. III. odst. 2 </w:t>
      </w:r>
      <w:r w:rsidR="00546A6F" w:rsidRPr="002D5576">
        <w:rPr>
          <w:rFonts w:ascii="Tahoma" w:hAnsi="Tahoma" w:cs="Tahoma"/>
          <w:sz w:val="16"/>
          <w:szCs w:val="16"/>
        </w:rPr>
        <w:t xml:space="preserve">této smlouvy </w:t>
      </w:r>
      <w:r w:rsidR="00485B59" w:rsidRPr="002D5576">
        <w:rPr>
          <w:rFonts w:ascii="Tahoma" w:hAnsi="Tahoma" w:cs="Tahoma"/>
          <w:sz w:val="16"/>
          <w:szCs w:val="16"/>
        </w:rPr>
        <w:t>.</w:t>
      </w:r>
    </w:p>
    <w:p w14:paraId="4B28E32B" w14:textId="77777777" w:rsidR="004F615F" w:rsidRPr="002D5576" w:rsidRDefault="004F615F" w:rsidP="004F615F">
      <w:pPr>
        <w:ind w:left="426"/>
        <w:jc w:val="both"/>
        <w:rPr>
          <w:rFonts w:ascii="Tahoma" w:hAnsi="Tahoma" w:cs="Tahoma"/>
          <w:sz w:val="16"/>
          <w:szCs w:val="16"/>
        </w:rPr>
      </w:pPr>
    </w:p>
    <w:p w14:paraId="2306F718" w14:textId="08683F21" w:rsidR="004F615F" w:rsidRPr="002D5576" w:rsidRDefault="004F615F" w:rsidP="004F615F">
      <w:pPr>
        <w:numPr>
          <w:ilvl w:val="0"/>
          <w:numId w:val="15"/>
        </w:numPr>
        <w:ind w:left="426"/>
        <w:jc w:val="both"/>
        <w:rPr>
          <w:rFonts w:ascii="Tahoma" w:hAnsi="Tahoma" w:cs="Tahoma"/>
          <w:sz w:val="16"/>
          <w:szCs w:val="16"/>
        </w:rPr>
      </w:pPr>
      <w:r w:rsidRPr="002D5576">
        <w:rPr>
          <w:rFonts w:ascii="Tahoma" w:hAnsi="Tahoma" w:cs="Tahoma"/>
          <w:sz w:val="16"/>
          <w:szCs w:val="16"/>
        </w:rPr>
        <w:t>Za nedodržení termínu odstranění</w:t>
      </w:r>
      <w:r w:rsidR="006C6505" w:rsidRPr="002D5576">
        <w:rPr>
          <w:rFonts w:ascii="Tahoma" w:hAnsi="Tahoma" w:cs="Tahoma"/>
          <w:sz w:val="16"/>
          <w:szCs w:val="16"/>
        </w:rPr>
        <w:t xml:space="preserve"> </w:t>
      </w:r>
      <w:r w:rsidR="002F080F" w:rsidRPr="002D5576">
        <w:rPr>
          <w:rFonts w:ascii="Tahoma" w:hAnsi="Tahoma" w:cs="Tahoma"/>
          <w:sz w:val="16"/>
          <w:szCs w:val="16"/>
        </w:rPr>
        <w:t xml:space="preserve">poruchy </w:t>
      </w:r>
      <w:r w:rsidRPr="002D5576">
        <w:rPr>
          <w:rFonts w:ascii="Tahoma" w:hAnsi="Tahoma" w:cs="Tahoma"/>
          <w:sz w:val="16"/>
          <w:szCs w:val="16"/>
        </w:rPr>
        <w:t xml:space="preserve">uvedeného ve čl. III. odst. 6 má objednatel právo účtovat smluvní pokutu ve výši </w:t>
      </w:r>
      <w:r w:rsidR="002F080F" w:rsidRPr="002D5576">
        <w:rPr>
          <w:rFonts w:ascii="Tahoma" w:hAnsi="Tahoma" w:cs="Tahoma"/>
          <w:sz w:val="16"/>
          <w:szCs w:val="16"/>
        </w:rPr>
        <w:t>3</w:t>
      </w:r>
      <w:r w:rsidRPr="002D5576">
        <w:rPr>
          <w:rFonts w:ascii="Tahoma" w:hAnsi="Tahoma" w:cs="Tahoma"/>
          <w:sz w:val="16"/>
          <w:szCs w:val="16"/>
        </w:rPr>
        <w:t xml:space="preserve">00,- Kč za </w:t>
      </w:r>
      <w:r w:rsidR="002458A9" w:rsidRPr="002D5576">
        <w:rPr>
          <w:rFonts w:ascii="Tahoma" w:hAnsi="Tahoma" w:cs="Tahoma"/>
          <w:sz w:val="16"/>
          <w:szCs w:val="16"/>
        </w:rPr>
        <w:t xml:space="preserve">každou započatou </w:t>
      </w:r>
      <w:r w:rsidR="00EC0FEC" w:rsidRPr="002D5576">
        <w:rPr>
          <w:rFonts w:ascii="Tahoma" w:hAnsi="Tahoma" w:cs="Tahoma"/>
          <w:sz w:val="16"/>
          <w:szCs w:val="16"/>
        </w:rPr>
        <w:t xml:space="preserve">pracovní </w:t>
      </w:r>
      <w:r w:rsidR="002458A9" w:rsidRPr="002D5576">
        <w:rPr>
          <w:rFonts w:ascii="Tahoma" w:hAnsi="Tahoma" w:cs="Tahoma"/>
          <w:sz w:val="16"/>
          <w:szCs w:val="16"/>
        </w:rPr>
        <w:t>hodinu prodlení</w:t>
      </w:r>
      <w:r w:rsidRPr="002D5576">
        <w:rPr>
          <w:rFonts w:ascii="Tahoma" w:hAnsi="Tahoma" w:cs="Tahoma"/>
          <w:sz w:val="16"/>
          <w:szCs w:val="16"/>
        </w:rPr>
        <w:t>.</w:t>
      </w:r>
    </w:p>
    <w:p w14:paraId="3ECC9E3F" w14:textId="77777777" w:rsidR="007C525A" w:rsidRPr="002D5576" w:rsidRDefault="007C525A" w:rsidP="00E2757C">
      <w:pPr>
        <w:ind w:left="426"/>
        <w:jc w:val="both"/>
        <w:rPr>
          <w:rFonts w:ascii="Tahoma" w:hAnsi="Tahoma" w:cs="Tahoma"/>
          <w:sz w:val="16"/>
          <w:szCs w:val="16"/>
        </w:rPr>
      </w:pPr>
    </w:p>
    <w:p w14:paraId="56140D36" w14:textId="352E94F5" w:rsidR="00602BD4" w:rsidRPr="002D5576" w:rsidRDefault="00432937" w:rsidP="0036302B">
      <w:pPr>
        <w:numPr>
          <w:ilvl w:val="0"/>
          <w:numId w:val="15"/>
        </w:numPr>
        <w:ind w:left="426"/>
        <w:jc w:val="both"/>
        <w:rPr>
          <w:rFonts w:ascii="Tahoma" w:hAnsi="Tahoma" w:cs="Tahoma"/>
          <w:sz w:val="16"/>
          <w:szCs w:val="16"/>
        </w:rPr>
      </w:pPr>
      <w:r w:rsidRPr="002D5576">
        <w:rPr>
          <w:rFonts w:ascii="Tahoma" w:hAnsi="Tahoma" w:cs="Tahoma"/>
          <w:sz w:val="16"/>
          <w:szCs w:val="16"/>
        </w:rPr>
        <w:t xml:space="preserve">V případě prodlení dodavatele s dodržením termínů odstranění vad předmětu plnění, jsou-li uvedeny v akceptačním protokolu o předání a převzetí předmětu plnění, je nabyvatel oprávněn požadovat zaplacení smluvní pokuty ve výši 0,1% z celkové ceny předmětu plnění bez DPH za každý i započatý den prodlení. </w:t>
      </w:r>
    </w:p>
    <w:p w14:paraId="378E39D5" w14:textId="77777777" w:rsidR="008F3BBB" w:rsidRPr="002D5576" w:rsidRDefault="008F3BBB" w:rsidP="005D36B2">
      <w:pPr>
        <w:ind w:left="426"/>
        <w:jc w:val="both"/>
        <w:rPr>
          <w:rFonts w:ascii="Tahoma" w:hAnsi="Tahoma" w:cs="Tahoma"/>
          <w:sz w:val="16"/>
          <w:szCs w:val="16"/>
        </w:rPr>
      </w:pPr>
    </w:p>
    <w:p w14:paraId="644B8358" w14:textId="5A4962EE" w:rsidR="001E7426" w:rsidRPr="002D5576" w:rsidRDefault="001E7426" w:rsidP="0036302B">
      <w:pPr>
        <w:numPr>
          <w:ilvl w:val="0"/>
          <w:numId w:val="15"/>
        </w:numPr>
        <w:ind w:left="426"/>
        <w:jc w:val="both"/>
        <w:rPr>
          <w:rFonts w:ascii="Tahoma" w:hAnsi="Tahoma" w:cs="Tahoma"/>
          <w:sz w:val="16"/>
          <w:szCs w:val="16"/>
        </w:rPr>
      </w:pPr>
      <w:r w:rsidRPr="002D5576">
        <w:rPr>
          <w:rFonts w:ascii="Tahoma" w:hAnsi="Tahoma" w:cs="Tahoma"/>
          <w:sz w:val="16"/>
          <w:szCs w:val="16"/>
        </w:rPr>
        <w:t>V případě nedodržení některé z povinností dodavatele stanovených v čl. VII. odst. 2</w:t>
      </w:r>
      <w:r w:rsidR="008F41DE" w:rsidRPr="002D5576">
        <w:rPr>
          <w:rFonts w:ascii="Tahoma" w:hAnsi="Tahoma" w:cs="Tahoma"/>
          <w:sz w:val="16"/>
          <w:szCs w:val="16"/>
        </w:rPr>
        <w:t>, 3 a</w:t>
      </w:r>
      <w:r w:rsidR="007C525A" w:rsidRPr="002D5576">
        <w:rPr>
          <w:rFonts w:ascii="Tahoma" w:hAnsi="Tahoma" w:cs="Tahoma"/>
          <w:sz w:val="16"/>
          <w:szCs w:val="16"/>
        </w:rPr>
        <w:t xml:space="preserve"> </w:t>
      </w:r>
      <w:r w:rsidRPr="002D5576">
        <w:rPr>
          <w:rFonts w:ascii="Tahoma" w:hAnsi="Tahoma" w:cs="Tahoma"/>
          <w:sz w:val="16"/>
          <w:szCs w:val="16"/>
        </w:rPr>
        <w:t>4 smlouvy má objednatel právo účtovat smluvní pokutu ve výši 10.000,- Kč</w:t>
      </w:r>
      <w:r w:rsidR="008F41DE" w:rsidRPr="002D5576">
        <w:rPr>
          <w:rFonts w:ascii="Tahoma" w:hAnsi="Tahoma" w:cs="Tahoma"/>
          <w:sz w:val="16"/>
          <w:szCs w:val="16"/>
        </w:rPr>
        <w:t xml:space="preserve"> za každé jednotlivé porušení</w:t>
      </w:r>
      <w:r w:rsidRPr="002D5576">
        <w:rPr>
          <w:rFonts w:ascii="Tahoma" w:hAnsi="Tahoma" w:cs="Tahoma"/>
          <w:sz w:val="16"/>
          <w:szCs w:val="16"/>
        </w:rPr>
        <w:t>.</w:t>
      </w:r>
    </w:p>
    <w:p w14:paraId="4448542C" w14:textId="77777777" w:rsidR="008F3BBB" w:rsidRPr="002D5576" w:rsidRDefault="008F3BBB" w:rsidP="005D36B2">
      <w:pPr>
        <w:ind w:left="426"/>
        <w:jc w:val="both"/>
        <w:rPr>
          <w:rFonts w:ascii="Tahoma" w:hAnsi="Tahoma" w:cs="Tahoma"/>
          <w:sz w:val="16"/>
          <w:szCs w:val="16"/>
        </w:rPr>
      </w:pPr>
    </w:p>
    <w:p w14:paraId="46F144AA" w14:textId="76104EDE" w:rsidR="00561CF5" w:rsidRPr="002D5576" w:rsidRDefault="00561CF5" w:rsidP="0036302B">
      <w:pPr>
        <w:numPr>
          <w:ilvl w:val="0"/>
          <w:numId w:val="15"/>
        </w:numPr>
        <w:ind w:left="426"/>
        <w:jc w:val="both"/>
        <w:rPr>
          <w:rFonts w:ascii="Tahoma" w:hAnsi="Tahoma" w:cs="Tahoma"/>
          <w:sz w:val="16"/>
          <w:szCs w:val="16"/>
        </w:rPr>
      </w:pPr>
      <w:r w:rsidRPr="002D5576">
        <w:rPr>
          <w:rFonts w:ascii="Tahoma" w:hAnsi="Tahoma" w:cs="Tahoma"/>
          <w:sz w:val="16"/>
          <w:szCs w:val="16"/>
        </w:rPr>
        <w:t xml:space="preserve">Za nedodržení povinností uvedených v čl. I. odst. </w:t>
      </w:r>
      <w:r w:rsidR="00E02A16" w:rsidRPr="002D5576">
        <w:rPr>
          <w:rFonts w:ascii="Tahoma" w:hAnsi="Tahoma" w:cs="Tahoma"/>
          <w:sz w:val="16"/>
          <w:szCs w:val="16"/>
        </w:rPr>
        <w:t xml:space="preserve">2 </w:t>
      </w:r>
      <w:r w:rsidRPr="002D5576">
        <w:rPr>
          <w:rFonts w:ascii="Tahoma" w:hAnsi="Tahoma" w:cs="Tahoma"/>
          <w:sz w:val="16"/>
          <w:szCs w:val="16"/>
        </w:rPr>
        <w:t xml:space="preserve">nebo v čl. III. odst. </w:t>
      </w:r>
      <w:r w:rsidR="0017756D" w:rsidRPr="002D5576">
        <w:rPr>
          <w:rFonts w:ascii="Tahoma" w:hAnsi="Tahoma" w:cs="Tahoma"/>
          <w:sz w:val="16"/>
          <w:szCs w:val="16"/>
        </w:rPr>
        <w:t>10</w:t>
      </w:r>
      <w:r w:rsidRPr="002D5576">
        <w:rPr>
          <w:rFonts w:ascii="Tahoma" w:hAnsi="Tahoma" w:cs="Tahoma"/>
          <w:sz w:val="16"/>
          <w:szCs w:val="16"/>
        </w:rPr>
        <w:t>, má objednatel právo účtovat smluvní pokutu ve výši 200.000,- Kč za každ</w:t>
      </w:r>
      <w:r w:rsidR="003E7072" w:rsidRPr="002D5576">
        <w:rPr>
          <w:rFonts w:ascii="Tahoma" w:hAnsi="Tahoma" w:cs="Tahoma"/>
          <w:sz w:val="16"/>
          <w:szCs w:val="16"/>
        </w:rPr>
        <w:t>é</w:t>
      </w:r>
      <w:r w:rsidRPr="002D5576">
        <w:rPr>
          <w:rFonts w:ascii="Tahoma" w:hAnsi="Tahoma" w:cs="Tahoma"/>
          <w:sz w:val="16"/>
          <w:szCs w:val="16"/>
        </w:rPr>
        <w:t xml:space="preserve"> jednotlivé porušení.</w:t>
      </w:r>
    </w:p>
    <w:p w14:paraId="034EEBA3" w14:textId="77777777" w:rsidR="008F3BBB" w:rsidRPr="002D5576" w:rsidRDefault="008F3BBB" w:rsidP="005D36B2">
      <w:pPr>
        <w:ind w:left="426"/>
        <w:jc w:val="both"/>
        <w:rPr>
          <w:rFonts w:ascii="Tahoma" w:hAnsi="Tahoma" w:cs="Tahoma"/>
          <w:sz w:val="16"/>
          <w:szCs w:val="16"/>
        </w:rPr>
      </w:pPr>
    </w:p>
    <w:p w14:paraId="1B2A6FBC" w14:textId="25D1F91F" w:rsidR="0029659B" w:rsidRPr="002D5576" w:rsidRDefault="0029659B" w:rsidP="0036302B">
      <w:pPr>
        <w:numPr>
          <w:ilvl w:val="0"/>
          <w:numId w:val="15"/>
        </w:numPr>
        <w:ind w:left="426"/>
        <w:jc w:val="both"/>
        <w:rPr>
          <w:rFonts w:ascii="Tahoma" w:hAnsi="Tahoma" w:cs="Tahoma"/>
          <w:sz w:val="16"/>
          <w:szCs w:val="16"/>
        </w:rPr>
      </w:pPr>
      <w:r w:rsidRPr="002D5576">
        <w:rPr>
          <w:rFonts w:ascii="Tahoma" w:hAnsi="Tahoma" w:cs="Tahoma"/>
          <w:sz w:val="16"/>
          <w:szCs w:val="16"/>
        </w:rPr>
        <w:t xml:space="preserve">V případě nedodržení povinnosti stanovené v čl. VII. odst. </w:t>
      </w:r>
      <w:r w:rsidR="00986DE4" w:rsidRPr="002D5576">
        <w:rPr>
          <w:rFonts w:ascii="Tahoma" w:hAnsi="Tahoma" w:cs="Tahoma"/>
          <w:sz w:val="16"/>
          <w:szCs w:val="16"/>
        </w:rPr>
        <w:t>5</w:t>
      </w:r>
      <w:r w:rsidRPr="002D5576">
        <w:rPr>
          <w:rFonts w:ascii="Tahoma" w:hAnsi="Tahoma" w:cs="Tahoma"/>
          <w:sz w:val="16"/>
          <w:szCs w:val="16"/>
        </w:rPr>
        <w:t xml:space="preserve"> smlouvy má objednatel právo účtovat smluvní pokutu ve výši pohledávky, která byla postoupena v rozporu s touto smlouvu. Objednatel má zároveň právo odstoupit od smlouvy.</w:t>
      </w:r>
    </w:p>
    <w:p w14:paraId="2D5AA9A6" w14:textId="77777777" w:rsidR="008F3BBB" w:rsidRPr="002D5576" w:rsidRDefault="008F3BBB" w:rsidP="005D36B2">
      <w:pPr>
        <w:ind w:left="426"/>
        <w:jc w:val="both"/>
        <w:rPr>
          <w:rFonts w:ascii="Tahoma" w:hAnsi="Tahoma" w:cs="Tahoma"/>
          <w:sz w:val="16"/>
          <w:szCs w:val="16"/>
        </w:rPr>
      </w:pPr>
    </w:p>
    <w:p w14:paraId="0AAF6526" w14:textId="0A2B0031" w:rsidR="00AA1C9A" w:rsidRPr="002D5576" w:rsidRDefault="00AA1C9A" w:rsidP="0036302B">
      <w:pPr>
        <w:numPr>
          <w:ilvl w:val="0"/>
          <w:numId w:val="15"/>
        </w:numPr>
        <w:ind w:left="426"/>
        <w:jc w:val="both"/>
        <w:rPr>
          <w:rFonts w:ascii="Tahoma" w:hAnsi="Tahoma" w:cs="Tahoma"/>
          <w:sz w:val="16"/>
          <w:szCs w:val="16"/>
        </w:rPr>
      </w:pPr>
      <w:r w:rsidRPr="002D5576">
        <w:rPr>
          <w:rFonts w:ascii="Tahoma" w:hAnsi="Tahoma" w:cs="Tahoma"/>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05C81F20" w14:textId="77777777" w:rsidR="00F639AD" w:rsidRPr="002D5576" w:rsidRDefault="00F639AD" w:rsidP="005F690C">
      <w:pPr>
        <w:jc w:val="both"/>
        <w:rPr>
          <w:rFonts w:ascii="Tahoma" w:hAnsi="Tahoma" w:cs="Tahoma"/>
          <w:sz w:val="16"/>
          <w:szCs w:val="16"/>
        </w:rPr>
      </w:pPr>
    </w:p>
    <w:p w14:paraId="748E0280" w14:textId="6C1D59B3" w:rsidR="00EC40EC" w:rsidRPr="002D5576" w:rsidRDefault="00B41D69" w:rsidP="005F690C">
      <w:pPr>
        <w:pStyle w:val="SSlnek-zkladntext"/>
        <w:spacing w:before="0"/>
        <w:rPr>
          <w:rFonts w:ascii="Tahoma" w:hAnsi="Tahoma" w:cs="Tahoma"/>
          <w:sz w:val="16"/>
          <w:szCs w:val="16"/>
        </w:rPr>
      </w:pPr>
      <w:r w:rsidRPr="002D5576">
        <w:rPr>
          <w:rFonts w:ascii="Tahoma" w:hAnsi="Tahoma" w:cs="Tahoma"/>
          <w:sz w:val="16"/>
          <w:szCs w:val="16"/>
        </w:rPr>
        <w:t>VI</w:t>
      </w:r>
      <w:r w:rsidR="00DC67D1" w:rsidRPr="002D5576">
        <w:rPr>
          <w:rFonts w:ascii="Tahoma" w:hAnsi="Tahoma" w:cs="Tahoma"/>
          <w:sz w:val="16"/>
          <w:szCs w:val="16"/>
        </w:rPr>
        <w:t>I</w:t>
      </w:r>
      <w:r w:rsidR="00EC40EC" w:rsidRPr="002D5576">
        <w:rPr>
          <w:rFonts w:ascii="Tahoma" w:hAnsi="Tahoma" w:cs="Tahoma"/>
          <w:sz w:val="16"/>
          <w:szCs w:val="16"/>
        </w:rPr>
        <w:t>. Ostatní ujednání</w:t>
      </w:r>
    </w:p>
    <w:p w14:paraId="3D071174" w14:textId="77777777" w:rsidR="00960CF8" w:rsidRPr="002D5576" w:rsidRDefault="00960CF8" w:rsidP="005F690C">
      <w:pPr>
        <w:pStyle w:val="SSlnek-zkladntext"/>
        <w:spacing w:before="0"/>
        <w:rPr>
          <w:rFonts w:ascii="Tahoma" w:hAnsi="Tahoma" w:cs="Tahoma"/>
          <w:b w:val="0"/>
          <w:sz w:val="16"/>
          <w:szCs w:val="16"/>
        </w:rPr>
      </w:pPr>
    </w:p>
    <w:p w14:paraId="512CA307" w14:textId="43F6974B" w:rsidR="00B519D3" w:rsidRPr="002D5576" w:rsidRDefault="00FA62A9" w:rsidP="0036302B">
      <w:pPr>
        <w:numPr>
          <w:ilvl w:val="0"/>
          <w:numId w:val="11"/>
        </w:numPr>
        <w:suppressAutoHyphens w:val="0"/>
        <w:ind w:left="426"/>
        <w:jc w:val="both"/>
        <w:rPr>
          <w:rFonts w:ascii="Tahoma" w:hAnsi="Tahoma" w:cs="Tahoma"/>
          <w:sz w:val="16"/>
          <w:szCs w:val="16"/>
        </w:rPr>
      </w:pPr>
      <w:r w:rsidRPr="002D5576">
        <w:rPr>
          <w:rFonts w:ascii="Tahoma" w:hAnsi="Tahoma" w:cs="Tahoma"/>
          <w:sz w:val="16"/>
          <w:szCs w:val="16"/>
        </w:rPr>
        <w:t xml:space="preserve">Dodavatel </w:t>
      </w:r>
      <w:r w:rsidR="00B519D3" w:rsidRPr="002D5576">
        <w:rPr>
          <w:rFonts w:ascii="Tahoma" w:hAnsi="Tahoma" w:cs="Tahoma"/>
          <w:sz w:val="16"/>
          <w:szCs w:val="16"/>
        </w:rPr>
        <w:t xml:space="preserve">bere na vědomí, že </w:t>
      </w:r>
      <w:r w:rsidRPr="002D5576">
        <w:rPr>
          <w:rFonts w:ascii="Tahoma" w:hAnsi="Tahoma" w:cs="Tahoma"/>
          <w:sz w:val="16"/>
          <w:szCs w:val="16"/>
        </w:rPr>
        <w:t xml:space="preserve">objednatel </w:t>
      </w:r>
      <w:r w:rsidR="00B519D3" w:rsidRPr="002D5576">
        <w:rPr>
          <w:rFonts w:ascii="Tahoma" w:hAnsi="Tahoma" w:cs="Tahoma"/>
          <w:sz w:val="16"/>
          <w:szCs w:val="16"/>
        </w:rPr>
        <w:t>je povinen dle ustanovení § 219 odst. 1 zákona č. 134/2016 Sb., a dle zákona č.</w:t>
      </w:r>
      <w:r w:rsidR="002E7A6D" w:rsidRPr="002D5576">
        <w:rPr>
          <w:rFonts w:ascii="Tahoma" w:hAnsi="Tahoma" w:cs="Tahoma"/>
          <w:sz w:val="16"/>
          <w:szCs w:val="16"/>
        </w:rPr>
        <w:t> </w:t>
      </w:r>
      <w:r w:rsidR="00B519D3" w:rsidRPr="002D5576">
        <w:rPr>
          <w:rFonts w:ascii="Tahoma" w:hAnsi="Tahoma" w:cs="Tahoma"/>
          <w:sz w:val="16"/>
          <w:szCs w:val="16"/>
        </w:rPr>
        <w:t>340/2015 Sb., o registru smluv</w:t>
      </w:r>
      <w:r w:rsidR="003E7072" w:rsidRPr="002D5576">
        <w:rPr>
          <w:rFonts w:ascii="Tahoma" w:hAnsi="Tahoma" w:cs="Tahoma"/>
          <w:sz w:val="16"/>
          <w:szCs w:val="16"/>
        </w:rPr>
        <w:t>,</w:t>
      </w:r>
      <w:r w:rsidR="00B519D3" w:rsidRPr="002D5576">
        <w:rPr>
          <w:rFonts w:ascii="Tahoma" w:hAnsi="Tahoma" w:cs="Tahoma"/>
          <w:sz w:val="16"/>
          <w:szCs w:val="16"/>
        </w:rPr>
        <w:t xml:space="preserve"> uveřejnit tuto smlouvu včetně případných dodatků, zákonem stanoveným způsobem.</w:t>
      </w:r>
    </w:p>
    <w:p w14:paraId="0C1A9ECB" w14:textId="77777777" w:rsidR="008F3BBB" w:rsidRPr="002D5576" w:rsidRDefault="008F3BBB" w:rsidP="007F3AF3">
      <w:pPr>
        <w:suppressAutoHyphens w:val="0"/>
        <w:ind w:left="426"/>
        <w:jc w:val="both"/>
        <w:rPr>
          <w:rFonts w:ascii="Tahoma" w:hAnsi="Tahoma" w:cs="Tahoma"/>
          <w:sz w:val="16"/>
          <w:szCs w:val="16"/>
        </w:rPr>
      </w:pPr>
    </w:p>
    <w:p w14:paraId="6737532B" w14:textId="27E80BD4" w:rsidR="008875A7" w:rsidRPr="002D5576" w:rsidRDefault="001E7426" w:rsidP="0036302B">
      <w:pPr>
        <w:numPr>
          <w:ilvl w:val="0"/>
          <w:numId w:val="11"/>
        </w:numPr>
        <w:suppressAutoHyphens w:val="0"/>
        <w:ind w:left="426"/>
        <w:jc w:val="both"/>
        <w:rPr>
          <w:rFonts w:ascii="Tahoma" w:hAnsi="Tahoma" w:cs="Tahoma"/>
          <w:sz w:val="16"/>
          <w:szCs w:val="16"/>
        </w:rPr>
      </w:pPr>
      <w:r w:rsidRPr="002D5576">
        <w:rPr>
          <w:rFonts w:ascii="Tahoma" w:hAnsi="Tahoma" w:cs="Tahoma"/>
          <w:sz w:val="16"/>
          <w:szCs w:val="16"/>
        </w:rPr>
        <w:t xml:space="preserve">Dodavatel </w:t>
      </w:r>
      <w:r w:rsidR="008875A7" w:rsidRPr="002D5576">
        <w:rPr>
          <w:rFonts w:ascii="Tahoma" w:hAnsi="Tahoma" w:cs="Tahoma"/>
          <w:sz w:val="16"/>
          <w:szCs w:val="16"/>
        </w:rPr>
        <w:t>je povinen v souladu s ustanovením § 105 z. č. 134/2016 Sb. předložit do 10 pracovních</w:t>
      </w:r>
      <w:r w:rsidR="003A2A81" w:rsidRPr="002D5576">
        <w:rPr>
          <w:rFonts w:ascii="Tahoma" w:hAnsi="Tahoma" w:cs="Tahoma"/>
          <w:sz w:val="16"/>
          <w:szCs w:val="16"/>
        </w:rPr>
        <w:t xml:space="preserve"> dnů</w:t>
      </w:r>
      <w:r w:rsidR="008875A7" w:rsidRPr="002D5576">
        <w:rPr>
          <w:rFonts w:ascii="Tahoma" w:hAnsi="Tahoma" w:cs="Tahoma"/>
          <w:sz w:val="16"/>
          <w:szCs w:val="16"/>
        </w:rPr>
        <w:t xml:space="preserve"> od doručení oznámení o výběru dodavatele </w:t>
      </w:r>
      <w:r w:rsidRPr="002D5576">
        <w:rPr>
          <w:rFonts w:ascii="Tahoma" w:hAnsi="Tahoma" w:cs="Tahoma"/>
          <w:sz w:val="16"/>
          <w:szCs w:val="16"/>
        </w:rPr>
        <w:t xml:space="preserve">objednateli </w:t>
      </w:r>
      <w:r w:rsidR="008875A7" w:rsidRPr="002D5576">
        <w:rPr>
          <w:rFonts w:ascii="Tahoma" w:hAnsi="Tahoma" w:cs="Tahoma"/>
          <w:sz w:val="16"/>
          <w:szCs w:val="16"/>
        </w:rPr>
        <w:t>seznam, ve kterém uvede</w:t>
      </w:r>
      <w:r w:rsidR="00986DE4" w:rsidRPr="002D5576">
        <w:rPr>
          <w:rFonts w:ascii="Tahoma" w:hAnsi="Tahoma" w:cs="Tahoma"/>
          <w:sz w:val="16"/>
          <w:szCs w:val="16"/>
        </w:rPr>
        <w:t>,</w:t>
      </w:r>
      <w:r w:rsidR="008875A7" w:rsidRPr="002D557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D1A5874" w14:textId="77777777" w:rsidR="008F3BBB" w:rsidRPr="002D5576" w:rsidRDefault="008F3BBB" w:rsidP="007F3AF3">
      <w:pPr>
        <w:ind w:left="426"/>
        <w:jc w:val="both"/>
        <w:rPr>
          <w:rFonts w:ascii="Tahoma" w:eastAsia="MS Mincho" w:hAnsi="Tahoma" w:cs="Tahoma"/>
          <w:sz w:val="16"/>
          <w:szCs w:val="16"/>
        </w:rPr>
      </w:pPr>
    </w:p>
    <w:p w14:paraId="5E0C8EB8" w14:textId="4DA6C75C" w:rsidR="00EC40EC" w:rsidRPr="002D5576" w:rsidRDefault="00FA62A9" w:rsidP="0036302B">
      <w:pPr>
        <w:numPr>
          <w:ilvl w:val="0"/>
          <w:numId w:val="11"/>
        </w:numPr>
        <w:ind w:left="426"/>
        <w:jc w:val="both"/>
        <w:rPr>
          <w:rFonts w:ascii="Tahoma" w:eastAsia="MS Mincho" w:hAnsi="Tahoma" w:cs="Tahoma"/>
          <w:sz w:val="16"/>
          <w:szCs w:val="16"/>
        </w:rPr>
      </w:pPr>
      <w:r w:rsidRPr="002D5576">
        <w:rPr>
          <w:rFonts w:ascii="Tahoma" w:eastAsia="MS Mincho" w:hAnsi="Tahoma" w:cs="Tahoma"/>
          <w:sz w:val="16"/>
          <w:szCs w:val="16"/>
        </w:rPr>
        <w:lastRenderedPageBreak/>
        <w:t xml:space="preserve">Dodavatel </w:t>
      </w:r>
      <w:r w:rsidR="00EC40EC" w:rsidRPr="002D5576">
        <w:rPr>
          <w:rFonts w:ascii="Tahoma" w:eastAsia="MS Mincho" w:hAnsi="Tahoma" w:cs="Tahoma"/>
          <w:sz w:val="16"/>
          <w:szCs w:val="16"/>
        </w:rPr>
        <w:t xml:space="preserve">je povinen mít v platnosti a udržovat pojištění odpovědnosti za škodu způsobenou </w:t>
      </w:r>
      <w:r w:rsidR="00DD7FF1" w:rsidRPr="002D5576">
        <w:rPr>
          <w:rFonts w:ascii="Tahoma" w:eastAsia="MS Mincho" w:hAnsi="Tahoma" w:cs="Tahoma"/>
          <w:sz w:val="16"/>
          <w:szCs w:val="16"/>
        </w:rPr>
        <w:t>objednateli</w:t>
      </w:r>
      <w:r w:rsidR="00EC40EC" w:rsidRPr="002D5576">
        <w:rPr>
          <w:rFonts w:ascii="Tahoma" w:eastAsia="MS Mincho" w:hAnsi="Tahoma" w:cs="Tahoma"/>
          <w:sz w:val="16"/>
          <w:szCs w:val="16"/>
        </w:rPr>
        <w:t xml:space="preserve"> či třetím osobám při výkonu podnikatelské činnosti, která je předmětem této smlouvy, s limitem pojistného plnění v minimální výši </w:t>
      </w:r>
      <w:r w:rsidR="00236634" w:rsidRPr="002D5576">
        <w:rPr>
          <w:rFonts w:ascii="Tahoma" w:eastAsia="MS Mincho" w:hAnsi="Tahoma" w:cs="Tahoma"/>
          <w:sz w:val="16"/>
          <w:szCs w:val="16"/>
        </w:rPr>
        <w:t>1</w:t>
      </w:r>
      <w:r w:rsidR="00204E73" w:rsidRPr="002D5576">
        <w:rPr>
          <w:rFonts w:ascii="Tahoma" w:eastAsia="MS Mincho" w:hAnsi="Tahoma" w:cs="Tahoma"/>
          <w:sz w:val="16"/>
          <w:szCs w:val="16"/>
        </w:rPr>
        <w:t>.0</w:t>
      </w:r>
      <w:r w:rsidR="007625CC" w:rsidRPr="002D5576">
        <w:rPr>
          <w:rFonts w:ascii="Tahoma" w:eastAsia="MS Mincho" w:hAnsi="Tahoma" w:cs="Tahoma"/>
          <w:sz w:val="16"/>
          <w:szCs w:val="16"/>
        </w:rPr>
        <w:t>00</w:t>
      </w:r>
      <w:r w:rsidR="00204E73" w:rsidRPr="002D5576">
        <w:rPr>
          <w:rFonts w:ascii="Tahoma" w:eastAsia="MS Mincho" w:hAnsi="Tahoma" w:cs="Tahoma"/>
          <w:sz w:val="16"/>
          <w:szCs w:val="16"/>
        </w:rPr>
        <w:t>.</w:t>
      </w:r>
      <w:r w:rsidR="007625CC" w:rsidRPr="002D5576">
        <w:rPr>
          <w:rFonts w:ascii="Tahoma" w:eastAsia="MS Mincho" w:hAnsi="Tahoma" w:cs="Tahoma"/>
          <w:sz w:val="16"/>
          <w:szCs w:val="16"/>
        </w:rPr>
        <w:t xml:space="preserve">000,- </w:t>
      </w:r>
      <w:r w:rsidR="00EC40EC" w:rsidRPr="002D5576">
        <w:rPr>
          <w:rFonts w:ascii="Tahoma" w:eastAsia="MS Mincho" w:hAnsi="Tahoma" w:cs="Tahoma"/>
          <w:sz w:val="16"/>
          <w:szCs w:val="16"/>
        </w:rPr>
        <w:t>Kč.</w:t>
      </w:r>
    </w:p>
    <w:p w14:paraId="3B4E3F9D" w14:textId="77777777" w:rsidR="008F3BBB" w:rsidRPr="002D5576" w:rsidRDefault="008F3BBB" w:rsidP="007F3AF3">
      <w:pPr>
        <w:ind w:left="66"/>
        <w:jc w:val="both"/>
        <w:rPr>
          <w:rFonts w:ascii="Tahoma" w:hAnsi="Tahoma" w:cs="Tahoma"/>
          <w:sz w:val="16"/>
          <w:szCs w:val="16"/>
        </w:rPr>
      </w:pPr>
    </w:p>
    <w:p w14:paraId="078725A3" w14:textId="43EB45E6" w:rsidR="00EC40EC" w:rsidRPr="002D5576" w:rsidRDefault="00FA62A9" w:rsidP="0036302B">
      <w:pPr>
        <w:numPr>
          <w:ilvl w:val="0"/>
          <w:numId w:val="11"/>
        </w:numPr>
        <w:ind w:left="426"/>
        <w:jc w:val="both"/>
        <w:rPr>
          <w:rFonts w:ascii="Tahoma" w:hAnsi="Tahoma" w:cs="Tahoma"/>
          <w:sz w:val="16"/>
          <w:szCs w:val="16"/>
        </w:rPr>
      </w:pPr>
      <w:r w:rsidRPr="002D5576">
        <w:rPr>
          <w:rFonts w:ascii="Tahoma" w:eastAsia="MS Mincho" w:hAnsi="Tahoma" w:cs="Tahoma"/>
          <w:sz w:val="16"/>
          <w:szCs w:val="16"/>
        </w:rPr>
        <w:t xml:space="preserve">Dodavatel </w:t>
      </w:r>
      <w:r w:rsidR="00EC40EC" w:rsidRPr="002D5576">
        <w:rPr>
          <w:rFonts w:ascii="Tahoma" w:eastAsia="MS Mincho" w:hAnsi="Tahoma" w:cs="Tahoma"/>
          <w:sz w:val="16"/>
          <w:szCs w:val="16"/>
        </w:rPr>
        <w:t xml:space="preserve">je povinen udržovat výše uvedené pojištění po celou dobu trvání smlouvy. V případě porušení této povinnosti je </w:t>
      </w:r>
      <w:r w:rsidR="00DD7FF1" w:rsidRPr="002D5576">
        <w:rPr>
          <w:rFonts w:ascii="Tahoma" w:eastAsia="MS Mincho" w:hAnsi="Tahoma" w:cs="Tahoma"/>
          <w:sz w:val="16"/>
          <w:szCs w:val="16"/>
        </w:rPr>
        <w:t>objednatel</w:t>
      </w:r>
      <w:r w:rsidR="00EC40EC" w:rsidRPr="002D5576">
        <w:rPr>
          <w:rFonts w:ascii="Tahoma" w:eastAsia="MS Mincho" w:hAnsi="Tahoma" w:cs="Tahoma"/>
          <w:sz w:val="16"/>
          <w:szCs w:val="16"/>
        </w:rPr>
        <w:t xml:space="preserve"> oprávněn od smlouvy, která bude uzavřena na základě výsledku tohoto zadávacího řízení odstoupit. Na žádost </w:t>
      </w:r>
      <w:r w:rsidR="00DD7FF1" w:rsidRPr="002D5576">
        <w:rPr>
          <w:rFonts w:ascii="Tahoma" w:eastAsia="MS Mincho" w:hAnsi="Tahoma" w:cs="Tahoma"/>
          <w:sz w:val="16"/>
          <w:szCs w:val="16"/>
        </w:rPr>
        <w:t>objednatele</w:t>
      </w:r>
      <w:r w:rsidR="00EC40EC" w:rsidRPr="002D5576">
        <w:rPr>
          <w:rFonts w:ascii="Tahoma" w:eastAsia="MS Mincho" w:hAnsi="Tahoma" w:cs="Tahoma"/>
          <w:sz w:val="16"/>
          <w:szCs w:val="16"/>
        </w:rPr>
        <w:t xml:space="preserve"> je </w:t>
      </w:r>
      <w:r w:rsidRPr="002D5576">
        <w:rPr>
          <w:rFonts w:ascii="Tahoma" w:eastAsia="MS Mincho" w:hAnsi="Tahoma" w:cs="Tahoma"/>
          <w:sz w:val="16"/>
          <w:szCs w:val="16"/>
        </w:rPr>
        <w:t xml:space="preserve">dodavatel </w:t>
      </w:r>
      <w:r w:rsidR="00EC40EC" w:rsidRPr="002D5576">
        <w:rPr>
          <w:rFonts w:ascii="Tahoma" w:eastAsia="MS Mincho" w:hAnsi="Tahoma" w:cs="Tahoma"/>
          <w:sz w:val="16"/>
          <w:szCs w:val="16"/>
        </w:rPr>
        <w:t xml:space="preserve">povinen předložit </w:t>
      </w:r>
      <w:r w:rsidR="00DD7FF1" w:rsidRPr="002D5576">
        <w:rPr>
          <w:rFonts w:ascii="Tahoma" w:eastAsia="MS Mincho" w:hAnsi="Tahoma" w:cs="Tahoma"/>
          <w:sz w:val="16"/>
          <w:szCs w:val="16"/>
        </w:rPr>
        <w:t>objednateli</w:t>
      </w:r>
      <w:r w:rsidR="00EC40EC" w:rsidRPr="002D5576">
        <w:rPr>
          <w:rFonts w:ascii="Tahoma" w:eastAsia="MS Mincho" w:hAnsi="Tahoma" w:cs="Tahoma"/>
          <w:sz w:val="16"/>
          <w:szCs w:val="16"/>
        </w:rPr>
        <w:t xml:space="preserve"> dokumenty prokazující, že pojištění v požadovaném rozsahu a výši trvá. Pokud by v důsledku pojistného plnění nebo jiné události mělo dojít k zániku </w:t>
      </w:r>
      <w:r w:rsidR="003146D2" w:rsidRPr="002D5576">
        <w:rPr>
          <w:rFonts w:ascii="Tahoma" w:eastAsia="MS Mincho" w:hAnsi="Tahoma" w:cs="Tahoma"/>
          <w:sz w:val="16"/>
          <w:szCs w:val="16"/>
        </w:rPr>
        <w:t>pojištění</w:t>
      </w:r>
      <w:r w:rsidR="00EC40EC" w:rsidRPr="002D5576">
        <w:rPr>
          <w:rFonts w:ascii="Tahoma" w:eastAsia="MS Mincho" w:hAnsi="Tahoma" w:cs="Tahoma"/>
          <w:sz w:val="16"/>
          <w:szCs w:val="16"/>
        </w:rPr>
        <w:t xml:space="preserve">, k omezení rozsahu pojištěných rizik, ke snížení stanovené min. výše pojistného </w:t>
      </w:r>
      <w:r w:rsidR="003146D2" w:rsidRPr="002D5576">
        <w:rPr>
          <w:rFonts w:ascii="Tahoma" w:eastAsia="MS Mincho" w:hAnsi="Tahoma" w:cs="Tahoma"/>
          <w:sz w:val="16"/>
          <w:szCs w:val="16"/>
        </w:rPr>
        <w:t>plnění</w:t>
      </w:r>
      <w:r w:rsidR="00EC40EC" w:rsidRPr="002D5576">
        <w:rPr>
          <w:rFonts w:ascii="Tahoma" w:eastAsia="MS Mincho" w:hAnsi="Tahoma" w:cs="Tahoma"/>
          <w:sz w:val="16"/>
          <w:szCs w:val="16"/>
        </w:rPr>
        <w:t xml:space="preserve">, nebo k jiným změnám, které by znamenaly zhoršení podmínek oproti původnímu stavu, je </w:t>
      </w:r>
      <w:r w:rsidRPr="002D5576">
        <w:rPr>
          <w:rFonts w:ascii="Tahoma" w:eastAsia="MS Mincho" w:hAnsi="Tahoma" w:cs="Tahoma"/>
          <w:sz w:val="16"/>
          <w:szCs w:val="16"/>
        </w:rPr>
        <w:t xml:space="preserve">dodavatel </w:t>
      </w:r>
      <w:r w:rsidR="00EC40EC" w:rsidRPr="002D5576">
        <w:rPr>
          <w:rFonts w:ascii="Tahoma" w:eastAsia="MS Mincho" w:hAnsi="Tahoma" w:cs="Tahoma"/>
          <w:sz w:val="16"/>
          <w:szCs w:val="16"/>
        </w:rPr>
        <w:t>povinen učinit příslušná opatření tak, aby pojištění bylo udrženo tak, jak je požadováno v tomto ustanovení.</w:t>
      </w:r>
    </w:p>
    <w:p w14:paraId="6A2DD7C5" w14:textId="77777777" w:rsidR="008F3BBB" w:rsidRPr="002D5576" w:rsidRDefault="008F3BBB" w:rsidP="007F3AF3">
      <w:pPr>
        <w:pStyle w:val="Odstavecseseznamem"/>
        <w:widowControl w:val="0"/>
        <w:suppressAutoHyphens w:val="0"/>
        <w:autoSpaceDE w:val="0"/>
        <w:autoSpaceDN w:val="0"/>
        <w:adjustRightInd w:val="0"/>
        <w:ind w:left="426"/>
        <w:jc w:val="both"/>
        <w:rPr>
          <w:rFonts w:ascii="Tahoma" w:hAnsi="Tahoma" w:cs="Tahoma"/>
          <w:sz w:val="16"/>
          <w:szCs w:val="16"/>
        </w:rPr>
      </w:pPr>
    </w:p>
    <w:p w14:paraId="7F979B02" w14:textId="15E8E820" w:rsidR="00554F64" w:rsidRPr="002D5576" w:rsidRDefault="00FA62A9" w:rsidP="0036302B">
      <w:pPr>
        <w:pStyle w:val="Odstavecseseznamem"/>
        <w:widowControl w:val="0"/>
        <w:numPr>
          <w:ilvl w:val="0"/>
          <w:numId w:val="11"/>
        </w:numPr>
        <w:suppressAutoHyphens w:val="0"/>
        <w:autoSpaceDE w:val="0"/>
        <w:autoSpaceDN w:val="0"/>
        <w:adjustRightInd w:val="0"/>
        <w:ind w:left="426"/>
        <w:jc w:val="both"/>
        <w:rPr>
          <w:rFonts w:ascii="Tahoma" w:hAnsi="Tahoma" w:cs="Tahoma"/>
          <w:sz w:val="16"/>
          <w:szCs w:val="16"/>
        </w:rPr>
      </w:pPr>
      <w:r w:rsidRPr="002D5576">
        <w:rPr>
          <w:rFonts w:ascii="Tahoma" w:hAnsi="Tahoma" w:cs="Tahoma"/>
          <w:sz w:val="16"/>
          <w:szCs w:val="16"/>
        </w:rPr>
        <w:t xml:space="preserve">Dodavatel </w:t>
      </w:r>
      <w:r w:rsidR="00554F64" w:rsidRPr="002D5576">
        <w:rPr>
          <w:rFonts w:ascii="Tahoma" w:hAnsi="Tahoma" w:cs="Tahoma"/>
          <w:sz w:val="16"/>
          <w:szCs w:val="16"/>
        </w:rPr>
        <w:t>je oprávněn postoupit</w:t>
      </w:r>
      <w:r w:rsidR="005543A4" w:rsidRPr="002D5576">
        <w:rPr>
          <w:rFonts w:ascii="Tahoma" w:hAnsi="Tahoma" w:cs="Tahoma"/>
          <w:sz w:val="16"/>
          <w:szCs w:val="16"/>
        </w:rPr>
        <w:t xml:space="preserve"> či zastavit</w:t>
      </w:r>
      <w:r w:rsidR="00554F64" w:rsidRPr="002D5576">
        <w:rPr>
          <w:rFonts w:ascii="Tahoma" w:hAnsi="Tahoma" w:cs="Tahoma"/>
          <w:sz w:val="16"/>
          <w:szCs w:val="16"/>
        </w:rPr>
        <w:t xml:space="preserve"> pohledávku vyplývající z plnění dle této smlouvy na třetí osobu pouze s</w:t>
      </w:r>
      <w:r w:rsidR="002E7A6D" w:rsidRPr="002D5576">
        <w:rPr>
          <w:rFonts w:ascii="Tahoma" w:hAnsi="Tahoma" w:cs="Tahoma"/>
          <w:sz w:val="16"/>
          <w:szCs w:val="16"/>
        </w:rPr>
        <w:t> </w:t>
      </w:r>
      <w:r w:rsidR="00554F64" w:rsidRPr="002D5576">
        <w:rPr>
          <w:rFonts w:ascii="Tahoma" w:hAnsi="Tahoma" w:cs="Tahoma"/>
          <w:sz w:val="16"/>
          <w:szCs w:val="16"/>
        </w:rPr>
        <w:t xml:space="preserve">předchozím písemným souhlasem </w:t>
      </w:r>
      <w:r w:rsidRPr="002D5576">
        <w:rPr>
          <w:rFonts w:ascii="Tahoma" w:hAnsi="Tahoma" w:cs="Tahoma"/>
          <w:sz w:val="16"/>
          <w:szCs w:val="16"/>
        </w:rPr>
        <w:t>objednatele</w:t>
      </w:r>
      <w:r w:rsidR="00554F64" w:rsidRPr="002D5576">
        <w:rPr>
          <w:rFonts w:ascii="Tahoma" w:hAnsi="Tahoma" w:cs="Tahoma"/>
          <w:sz w:val="16"/>
          <w:szCs w:val="16"/>
        </w:rPr>
        <w:t xml:space="preserve">. </w:t>
      </w:r>
    </w:p>
    <w:p w14:paraId="65B212A7" w14:textId="77777777" w:rsidR="008F3BBB" w:rsidRPr="002D5576" w:rsidRDefault="008F3BBB" w:rsidP="007F3AF3">
      <w:pPr>
        <w:suppressAutoHyphens w:val="0"/>
        <w:ind w:left="426"/>
        <w:jc w:val="both"/>
        <w:rPr>
          <w:rFonts w:ascii="Tahoma" w:hAnsi="Tahoma" w:cs="Tahoma"/>
          <w:sz w:val="16"/>
          <w:szCs w:val="16"/>
        </w:rPr>
      </w:pPr>
    </w:p>
    <w:p w14:paraId="6FB4D592" w14:textId="7BBB90E1" w:rsidR="002F3377" w:rsidRPr="002D5576" w:rsidRDefault="00FA62A9" w:rsidP="0036302B">
      <w:pPr>
        <w:numPr>
          <w:ilvl w:val="0"/>
          <w:numId w:val="11"/>
        </w:numPr>
        <w:suppressAutoHyphens w:val="0"/>
        <w:ind w:left="426"/>
        <w:jc w:val="both"/>
        <w:rPr>
          <w:rFonts w:ascii="Tahoma" w:hAnsi="Tahoma" w:cs="Tahoma"/>
          <w:sz w:val="16"/>
          <w:szCs w:val="16"/>
        </w:rPr>
      </w:pPr>
      <w:r w:rsidRPr="002D5576">
        <w:rPr>
          <w:rFonts w:ascii="Tahoma" w:hAnsi="Tahoma" w:cs="Tahoma"/>
          <w:sz w:val="16"/>
          <w:szCs w:val="16"/>
        </w:rPr>
        <w:t xml:space="preserve">Dodavatel </w:t>
      </w:r>
      <w:r w:rsidR="00A833DF" w:rsidRPr="002D5576">
        <w:rPr>
          <w:rFonts w:ascii="Tahoma" w:hAnsi="Tahoma" w:cs="Tahoma"/>
          <w:sz w:val="16"/>
          <w:szCs w:val="16"/>
        </w:rPr>
        <w:t>se zavazuje dodržovat nařízení objednatele, kterým je zakázáno kouření ve všech prostorách i plochách areálu objednatele s výjimkou vyhrazených míst.</w:t>
      </w:r>
    </w:p>
    <w:p w14:paraId="59A39C34" w14:textId="77777777" w:rsidR="008F3BBB" w:rsidRPr="002D5576" w:rsidRDefault="008F3BBB" w:rsidP="007F3AF3">
      <w:pPr>
        <w:ind w:left="426"/>
        <w:jc w:val="both"/>
        <w:rPr>
          <w:rFonts w:ascii="Tahoma" w:eastAsia="Tahoma" w:hAnsi="Tahoma" w:cs="Tahoma"/>
          <w:sz w:val="16"/>
          <w:szCs w:val="16"/>
        </w:rPr>
      </w:pPr>
    </w:p>
    <w:p w14:paraId="1B0DF944" w14:textId="1619D6D8" w:rsidR="0D4E750B" w:rsidRPr="002D5576" w:rsidRDefault="0D4E750B" w:rsidP="007F3AF3">
      <w:pPr>
        <w:jc w:val="both"/>
        <w:rPr>
          <w:rFonts w:ascii="Tahoma" w:hAnsi="Tahoma" w:cs="Tahoma"/>
          <w:sz w:val="16"/>
          <w:szCs w:val="16"/>
        </w:rPr>
      </w:pPr>
    </w:p>
    <w:p w14:paraId="1F746277" w14:textId="0E1501D2" w:rsidR="00EC40EC" w:rsidRPr="002D5576" w:rsidRDefault="00B41D69" w:rsidP="005F690C">
      <w:pPr>
        <w:pStyle w:val="SSlnek"/>
        <w:tabs>
          <w:tab w:val="clear" w:pos="0"/>
        </w:tabs>
        <w:spacing w:before="0"/>
        <w:ind w:left="0" w:firstLine="0"/>
        <w:rPr>
          <w:rFonts w:ascii="Tahoma" w:hAnsi="Tahoma" w:cs="Tahoma"/>
          <w:sz w:val="16"/>
          <w:szCs w:val="16"/>
        </w:rPr>
      </w:pPr>
      <w:r w:rsidRPr="002D5576">
        <w:rPr>
          <w:rFonts w:ascii="Tahoma" w:hAnsi="Tahoma" w:cs="Tahoma"/>
          <w:sz w:val="16"/>
          <w:szCs w:val="16"/>
        </w:rPr>
        <w:t>VI</w:t>
      </w:r>
      <w:r w:rsidR="00DC67D1" w:rsidRPr="002D5576">
        <w:rPr>
          <w:rFonts w:ascii="Tahoma" w:hAnsi="Tahoma" w:cs="Tahoma"/>
          <w:sz w:val="16"/>
          <w:szCs w:val="16"/>
        </w:rPr>
        <w:t>I</w:t>
      </w:r>
      <w:r w:rsidRPr="002D5576">
        <w:rPr>
          <w:rFonts w:ascii="Tahoma" w:hAnsi="Tahoma" w:cs="Tahoma"/>
          <w:sz w:val="16"/>
          <w:szCs w:val="16"/>
        </w:rPr>
        <w:t>I</w:t>
      </w:r>
      <w:r w:rsidR="00EC40EC" w:rsidRPr="002D5576">
        <w:rPr>
          <w:rFonts w:ascii="Tahoma" w:hAnsi="Tahoma" w:cs="Tahoma"/>
          <w:sz w:val="16"/>
          <w:szCs w:val="16"/>
        </w:rPr>
        <w:t>. Závěrečná ujednání</w:t>
      </w:r>
    </w:p>
    <w:p w14:paraId="56F38B3D" w14:textId="77777777" w:rsidR="00960CF8" w:rsidRPr="002D5576" w:rsidRDefault="00960CF8" w:rsidP="005F690C">
      <w:pPr>
        <w:pStyle w:val="SSlnek"/>
        <w:tabs>
          <w:tab w:val="clear" w:pos="0"/>
        </w:tabs>
        <w:spacing w:before="0"/>
        <w:ind w:left="0" w:firstLine="0"/>
        <w:rPr>
          <w:rFonts w:ascii="Tahoma" w:hAnsi="Tahoma" w:cs="Tahoma"/>
          <w:b w:val="0"/>
          <w:sz w:val="16"/>
          <w:szCs w:val="16"/>
        </w:rPr>
      </w:pPr>
    </w:p>
    <w:p w14:paraId="4EF22C4C" w14:textId="6C01CC8F" w:rsidR="00F639AD" w:rsidRPr="002D5576" w:rsidRDefault="00EC40EC" w:rsidP="0036302B">
      <w:pPr>
        <w:numPr>
          <w:ilvl w:val="0"/>
          <w:numId w:val="2"/>
        </w:numPr>
        <w:jc w:val="both"/>
        <w:rPr>
          <w:rFonts w:ascii="Tahoma" w:hAnsi="Tahoma" w:cs="Tahoma"/>
          <w:sz w:val="16"/>
          <w:szCs w:val="16"/>
        </w:rPr>
      </w:pPr>
      <w:r w:rsidRPr="002D5576">
        <w:rPr>
          <w:rFonts w:ascii="Tahoma" w:hAnsi="Tahoma" w:cs="Tahoma"/>
          <w:sz w:val="16"/>
          <w:szCs w:val="16"/>
        </w:rPr>
        <w:t>Tato smlouva nabývá platnosti</w:t>
      </w:r>
      <w:r w:rsidR="00F639AD" w:rsidRPr="002D5576">
        <w:rPr>
          <w:rFonts w:ascii="Tahoma" w:hAnsi="Tahoma" w:cs="Tahoma"/>
          <w:sz w:val="16"/>
          <w:szCs w:val="16"/>
        </w:rPr>
        <w:t xml:space="preserve"> </w:t>
      </w:r>
      <w:r w:rsidR="007C2823" w:rsidRPr="002D5576">
        <w:rPr>
          <w:rFonts w:ascii="Tahoma" w:hAnsi="Tahoma" w:cs="Tahoma"/>
          <w:sz w:val="16"/>
          <w:szCs w:val="16"/>
        </w:rPr>
        <w:t>dnem podpisu</w:t>
      </w:r>
      <w:r w:rsidR="005543A4" w:rsidRPr="002D5576">
        <w:rPr>
          <w:rFonts w:ascii="Tahoma" w:hAnsi="Tahoma" w:cs="Tahoma"/>
          <w:sz w:val="16"/>
          <w:szCs w:val="16"/>
        </w:rPr>
        <w:t xml:space="preserve"> oběma</w:t>
      </w:r>
      <w:r w:rsidR="007C2823" w:rsidRPr="002D5576">
        <w:rPr>
          <w:rFonts w:ascii="Tahoma" w:hAnsi="Tahoma" w:cs="Tahoma"/>
          <w:sz w:val="16"/>
          <w:szCs w:val="16"/>
        </w:rPr>
        <w:t xml:space="preserve"> smluvními stranami a</w:t>
      </w:r>
      <w:r w:rsidR="00F639AD" w:rsidRPr="002D5576">
        <w:rPr>
          <w:rFonts w:ascii="Tahoma" w:hAnsi="Tahoma" w:cs="Tahoma"/>
          <w:sz w:val="16"/>
          <w:szCs w:val="16"/>
        </w:rPr>
        <w:t xml:space="preserve"> účinnosti</w:t>
      </w:r>
      <w:r w:rsidRPr="002D5576">
        <w:rPr>
          <w:rFonts w:ascii="Tahoma" w:hAnsi="Tahoma" w:cs="Tahoma"/>
          <w:sz w:val="16"/>
          <w:szCs w:val="16"/>
        </w:rPr>
        <w:t xml:space="preserve"> dnem </w:t>
      </w:r>
      <w:r w:rsidR="001B2885" w:rsidRPr="002D5576">
        <w:rPr>
          <w:rFonts w:ascii="Tahoma" w:hAnsi="Tahoma" w:cs="Tahoma"/>
          <w:sz w:val="16"/>
          <w:szCs w:val="16"/>
        </w:rPr>
        <w:t>uveřejnění v registru smluv.</w:t>
      </w:r>
    </w:p>
    <w:p w14:paraId="3BCA7FFB" w14:textId="77777777" w:rsidR="008F3BBB" w:rsidRPr="002D5576" w:rsidRDefault="008F3BBB" w:rsidP="007F3AF3">
      <w:pPr>
        <w:ind w:left="284"/>
        <w:jc w:val="both"/>
        <w:rPr>
          <w:rFonts w:ascii="Tahoma" w:hAnsi="Tahoma" w:cs="Tahoma"/>
          <w:sz w:val="16"/>
          <w:szCs w:val="16"/>
        </w:rPr>
      </w:pPr>
    </w:p>
    <w:p w14:paraId="3B9A3ADF" w14:textId="54E6F825" w:rsidR="00EC40EC" w:rsidRPr="002D5576" w:rsidRDefault="00EC40EC" w:rsidP="0036302B">
      <w:pPr>
        <w:numPr>
          <w:ilvl w:val="0"/>
          <w:numId w:val="2"/>
        </w:numPr>
        <w:jc w:val="both"/>
        <w:rPr>
          <w:rFonts w:ascii="Tahoma" w:hAnsi="Tahoma" w:cs="Tahoma"/>
          <w:sz w:val="16"/>
          <w:szCs w:val="16"/>
        </w:rPr>
      </w:pPr>
      <w:r w:rsidRPr="002D5576">
        <w:rPr>
          <w:rFonts w:ascii="Tahoma" w:hAnsi="Tahoma" w:cs="Tahoma"/>
          <w:sz w:val="16"/>
          <w:szCs w:val="16"/>
        </w:rPr>
        <w:t>Veškeré právní vztahy založené, resp. vyplývající z této smlouvy, které zde nejsou výslovně upravené, včetně eventuálních řešení vzájemných sporů, se řídí ustanoveními příslušných právních předpisů České republiky. Změny a doplnění této smlouvy lze učinit pouze na základě písemné dohody smluvních stran. Takové dohody musí mít podobu datovaných, vzestupně číslovaných dodatků této smlouvy podepsanými jejich statutárními zástupci.</w:t>
      </w:r>
    </w:p>
    <w:p w14:paraId="2AA5C2AF" w14:textId="77777777" w:rsidR="008F3BBB" w:rsidRPr="002D5576" w:rsidRDefault="008F3BBB" w:rsidP="007F3AF3">
      <w:pPr>
        <w:ind w:left="284"/>
        <w:jc w:val="both"/>
        <w:rPr>
          <w:rFonts w:ascii="Tahoma" w:hAnsi="Tahoma" w:cs="Tahoma"/>
          <w:sz w:val="16"/>
          <w:szCs w:val="16"/>
        </w:rPr>
      </w:pPr>
    </w:p>
    <w:p w14:paraId="26D15FFE" w14:textId="629C8BA2" w:rsidR="00EC40EC" w:rsidRPr="002D5576" w:rsidRDefault="00EC40EC" w:rsidP="0036302B">
      <w:pPr>
        <w:numPr>
          <w:ilvl w:val="0"/>
          <w:numId w:val="2"/>
        </w:numPr>
        <w:jc w:val="both"/>
        <w:rPr>
          <w:rFonts w:ascii="Tahoma" w:hAnsi="Tahoma" w:cs="Tahoma"/>
          <w:sz w:val="16"/>
          <w:szCs w:val="16"/>
        </w:rPr>
      </w:pPr>
      <w:r w:rsidRPr="002D5576">
        <w:rPr>
          <w:rFonts w:ascii="Tahoma" w:hAnsi="Tahoma" w:cs="Tahoma"/>
          <w:sz w:val="16"/>
          <w:szCs w:val="16"/>
        </w:rPr>
        <w:t>Tato smlouva včetně příloh je vyhotovena ve 2 stejnopisech, z nichž každá strana obdrží po jednom vyhotovení. Obě vyhotovení jsou rovnocenná a mají platnost originálu.</w:t>
      </w:r>
    </w:p>
    <w:p w14:paraId="5D46C6C9" w14:textId="77777777" w:rsidR="008F3BBB" w:rsidRPr="002D5576" w:rsidRDefault="008F3BBB" w:rsidP="007F3AF3">
      <w:pPr>
        <w:ind w:left="284"/>
        <w:jc w:val="both"/>
        <w:rPr>
          <w:rFonts w:ascii="Tahoma" w:hAnsi="Tahoma" w:cs="Tahoma"/>
          <w:sz w:val="16"/>
          <w:szCs w:val="16"/>
        </w:rPr>
      </w:pPr>
    </w:p>
    <w:p w14:paraId="495C6B17" w14:textId="7B56C585" w:rsidR="00EC40EC" w:rsidRPr="002D5576" w:rsidRDefault="00EC40EC" w:rsidP="0036302B">
      <w:pPr>
        <w:numPr>
          <w:ilvl w:val="0"/>
          <w:numId w:val="2"/>
        </w:numPr>
        <w:jc w:val="both"/>
        <w:rPr>
          <w:rFonts w:ascii="Tahoma" w:hAnsi="Tahoma" w:cs="Tahoma"/>
          <w:sz w:val="16"/>
          <w:szCs w:val="16"/>
        </w:rPr>
      </w:pPr>
      <w:r w:rsidRPr="002D5576">
        <w:rPr>
          <w:rFonts w:ascii="Tahoma" w:hAnsi="Tahoma" w:cs="Tahoma"/>
          <w:sz w:val="16"/>
          <w:szCs w:val="16"/>
        </w:rPr>
        <w:t xml:space="preserve">Autentičnost této smlouvy potvrzují smluvní strany </w:t>
      </w:r>
      <w:r w:rsidR="005543A4" w:rsidRPr="002D5576">
        <w:rPr>
          <w:rFonts w:ascii="Tahoma" w:hAnsi="Tahoma" w:cs="Tahoma"/>
          <w:sz w:val="16"/>
          <w:szCs w:val="16"/>
        </w:rPr>
        <w:t xml:space="preserve">vlastnoručními podpisy svých </w:t>
      </w:r>
      <w:r w:rsidR="0050664E" w:rsidRPr="002D5576">
        <w:rPr>
          <w:rFonts w:ascii="Tahoma" w:hAnsi="Tahoma" w:cs="Tahoma"/>
          <w:sz w:val="16"/>
          <w:szCs w:val="16"/>
        </w:rPr>
        <w:t>zástupců</w:t>
      </w:r>
      <w:r w:rsidRPr="002D5576">
        <w:rPr>
          <w:rFonts w:ascii="Tahoma" w:hAnsi="Tahoma" w:cs="Tahoma"/>
          <w:sz w:val="16"/>
          <w:szCs w:val="16"/>
        </w:rPr>
        <w:t>.</w:t>
      </w:r>
    </w:p>
    <w:p w14:paraId="5F1FA37A" w14:textId="77777777" w:rsidR="008D7B31" w:rsidRPr="002D5576" w:rsidRDefault="008D7B31" w:rsidP="005F690C">
      <w:pPr>
        <w:pStyle w:val="Zkladntext"/>
        <w:spacing w:after="0"/>
        <w:rPr>
          <w:rFonts w:ascii="Tahoma" w:hAnsi="Tahoma" w:cs="Tahoma"/>
          <w:sz w:val="16"/>
          <w:szCs w:val="16"/>
        </w:rPr>
      </w:pPr>
    </w:p>
    <w:p w14:paraId="3D54434A" w14:textId="595DD8EF" w:rsidR="008D7B31" w:rsidRPr="002D5576" w:rsidRDefault="008D7B31" w:rsidP="005F690C">
      <w:pPr>
        <w:pStyle w:val="Zkladntext"/>
        <w:spacing w:after="0"/>
        <w:rPr>
          <w:rFonts w:ascii="Tahoma" w:hAnsi="Tahoma" w:cs="Tahoma"/>
          <w:sz w:val="16"/>
          <w:szCs w:val="16"/>
        </w:rPr>
      </w:pPr>
    </w:p>
    <w:p w14:paraId="0841A050" w14:textId="77777777" w:rsidR="009F7430" w:rsidRPr="002D5576" w:rsidRDefault="009F7430" w:rsidP="009F7430">
      <w:pPr>
        <w:jc w:val="both"/>
        <w:rPr>
          <w:rFonts w:ascii="Tahoma" w:hAnsi="Tahoma" w:cs="Tahoma"/>
          <w:b/>
          <w:sz w:val="16"/>
          <w:szCs w:val="16"/>
        </w:rPr>
      </w:pPr>
    </w:p>
    <w:p w14:paraId="58AFD149" w14:textId="77777777" w:rsidR="009F7430" w:rsidRPr="002D5576" w:rsidRDefault="009F7430" w:rsidP="009F7430">
      <w:pPr>
        <w:jc w:val="both"/>
        <w:rPr>
          <w:rFonts w:ascii="Tahoma" w:hAnsi="Tahoma" w:cs="Tahoma"/>
          <w:b/>
          <w:sz w:val="16"/>
          <w:szCs w:val="16"/>
        </w:rPr>
      </w:pPr>
      <w:r w:rsidRPr="002D5576">
        <w:rPr>
          <w:rFonts w:ascii="Tahoma" w:hAnsi="Tahoma" w:cs="Tahoma"/>
          <w:b/>
          <w:sz w:val="16"/>
          <w:szCs w:val="16"/>
        </w:rPr>
        <w:t>Přílohy:</w:t>
      </w:r>
    </w:p>
    <w:p w14:paraId="6BFCCE82" w14:textId="37B5149E" w:rsidR="009F7430" w:rsidRPr="002D5576" w:rsidRDefault="009F7430" w:rsidP="009F7430">
      <w:pPr>
        <w:jc w:val="both"/>
        <w:rPr>
          <w:rFonts w:ascii="Tahoma" w:hAnsi="Tahoma" w:cs="Tahoma"/>
          <w:sz w:val="16"/>
          <w:szCs w:val="16"/>
        </w:rPr>
      </w:pPr>
      <w:r w:rsidRPr="002D5576">
        <w:rPr>
          <w:rFonts w:ascii="Tahoma" w:hAnsi="Tahoma" w:cs="Tahoma"/>
          <w:sz w:val="16"/>
          <w:szCs w:val="16"/>
        </w:rPr>
        <w:t xml:space="preserve">Příloha č. 1 – Specifikace předmětu plnění </w:t>
      </w:r>
    </w:p>
    <w:p w14:paraId="5C8B4E21" w14:textId="0A18A0A8" w:rsidR="009F7430" w:rsidRPr="002D5576" w:rsidRDefault="009F7430" w:rsidP="009F7430">
      <w:pPr>
        <w:jc w:val="both"/>
        <w:rPr>
          <w:rFonts w:ascii="Tahoma" w:hAnsi="Tahoma" w:cs="Tahoma"/>
          <w:sz w:val="16"/>
          <w:szCs w:val="16"/>
        </w:rPr>
      </w:pPr>
      <w:r w:rsidRPr="002D5576">
        <w:rPr>
          <w:rFonts w:ascii="Tahoma" w:hAnsi="Tahoma" w:cs="Tahoma"/>
          <w:sz w:val="16"/>
          <w:szCs w:val="16"/>
        </w:rPr>
        <w:t xml:space="preserve">Příloha č. 2 – </w:t>
      </w:r>
      <w:r w:rsidR="006E5491" w:rsidRPr="002D5576">
        <w:rPr>
          <w:rFonts w:ascii="Tahoma" w:hAnsi="Tahoma" w:cs="Tahoma"/>
          <w:sz w:val="16"/>
          <w:szCs w:val="16"/>
        </w:rPr>
        <w:t>Položkový ceník</w:t>
      </w:r>
      <w:r w:rsidR="008D680C">
        <w:rPr>
          <w:rFonts w:ascii="Tahoma" w:hAnsi="Tahoma" w:cs="Tahoma"/>
          <w:sz w:val="16"/>
          <w:szCs w:val="16"/>
        </w:rPr>
        <w:t xml:space="preserve">- </w:t>
      </w:r>
      <w:r w:rsidR="006E5491" w:rsidRPr="002D5576">
        <w:rPr>
          <w:rFonts w:ascii="Tahoma" w:hAnsi="Tahoma" w:cs="Tahoma"/>
          <w:sz w:val="16"/>
          <w:szCs w:val="16"/>
        </w:rPr>
        <w:t>cenová kalkulace</w:t>
      </w:r>
    </w:p>
    <w:p w14:paraId="2EB691B1" w14:textId="177C2B2F" w:rsidR="003865F8" w:rsidRPr="002D5576" w:rsidRDefault="00561CF5" w:rsidP="00723093">
      <w:pPr>
        <w:tabs>
          <w:tab w:val="left" w:pos="1701"/>
        </w:tabs>
        <w:jc w:val="both"/>
        <w:rPr>
          <w:rFonts w:ascii="Tahoma" w:hAnsi="Tahoma" w:cs="Tahoma"/>
          <w:sz w:val="16"/>
          <w:szCs w:val="16"/>
        </w:rPr>
      </w:pPr>
      <w:r w:rsidRPr="002D5576">
        <w:rPr>
          <w:rFonts w:ascii="Tahoma" w:hAnsi="Tahoma" w:cs="Tahoma"/>
          <w:sz w:val="16"/>
          <w:szCs w:val="16"/>
        </w:rPr>
        <w:t xml:space="preserve">Příloha č. </w:t>
      </w:r>
      <w:r w:rsidR="00AF4B61" w:rsidRPr="002D5576">
        <w:rPr>
          <w:rFonts w:ascii="Tahoma" w:hAnsi="Tahoma" w:cs="Tahoma"/>
          <w:sz w:val="16"/>
          <w:szCs w:val="16"/>
        </w:rPr>
        <w:t xml:space="preserve">3 </w:t>
      </w:r>
      <w:r w:rsidRPr="002D5576">
        <w:rPr>
          <w:rFonts w:ascii="Tahoma" w:hAnsi="Tahoma" w:cs="Tahoma"/>
          <w:sz w:val="16"/>
          <w:szCs w:val="16"/>
        </w:rPr>
        <w:t xml:space="preserve">- </w:t>
      </w:r>
      <w:r w:rsidR="003865F8" w:rsidRPr="002D5576">
        <w:rPr>
          <w:rFonts w:ascii="Tahoma" w:hAnsi="Tahoma" w:cs="Tahoma"/>
          <w:sz w:val="16"/>
          <w:szCs w:val="16"/>
        </w:rPr>
        <w:t xml:space="preserve">Používání sítě VFN externími uživateli </w:t>
      </w:r>
    </w:p>
    <w:p w14:paraId="2FF534C1" w14:textId="56A5BEF9" w:rsidR="00392936" w:rsidRPr="002D5576" w:rsidRDefault="00392936" w:rsidP="00723093">
      <w:pPr>
        <w:tabs>
          <w:tab w:val="left" w:pos="1701"/>
        </w:tabs>
        <w:jc w:val="both"/>
        <w:rPr>
          <w:rFonts w:ascii="Tahoma" w:hAnsi="Tahoma" w:cs="Tahoma"/>
          <w:kern w:val="0"/>
          <w:sz w:val="16"/>
          <w:szCs w:val="16"/>
          <w:lang w:eastAsia="cs-CZ"/>
        </w:rPr>
      </w:pPr>
      <w:r w:rsidRPr="002D5576">
        <w:rPr>
          <w:rFonts w:ascii="Tahoma" w:hAnsi="Tahoma" w:cs="Tahoma"/>
          <w:sz w:val="16"/>
          <w:szCs w:val="16"/>
        </w:rPr>
        <w:t xml:space="preserve">Příloha č. 4 </w:t>
      </w:r>
      <w:r w:rsidR="00921530" w:rsidRPr="002D5576">
        <w:rPr>
          <w:rFonts w:ascii="Tahoma" w:hAnsi="Tahoma" w:cs="Tahoma"/>
          <w:sz w:val="16"/>
          <w:szCs w:val="16"/>
        </w:rPr>
        <w:t>–</w:t>
      </w:r>
      <w:r w:rsidRPr="002D5576">
        <w:rPr>
          <w:rFonts w:ascii="Tahoma" w:hAnsi="Tahoma" w:cs="Tahoma"/>
          <w:sz w:val="16"/>
          <w:szCs w:val="16"/>
        </w:rPr>
        <w:t xml:space="preserve"> </w:t>
      </w:r>
      <w:r w:rsidR="00921530" w:rsidRPr="002D5576">
        <w:rPr>
          <w:rFonts w:ascii="Tahoma" w:hAnsi="Tahoma" w:cs="Tahoma"/>
          <w:sz w:val="16"/>
          <w:szCs w:val="16"/>
        </w:rPr>
        <w:t>Minimální technické a funkční požadavky</w:t>
      </w:r>
    </w:p>
    <w:p w14:paraId="7482FE74" w14:textId="03AFBF1C" w:rsidR="00561CF5" w:rsidRPr="002D5576" w:rsidRDefault="00561CF5" w:rsidP="009F7430">
      <w:pPr>
        <w:jc w:val="both"/>
        <w:rPr>
          <w:rFonts w:ascii="Tahoma" w:hAnsi="Tahoma" w:cs="Tahoma"/>
          <w:sz w:val="16"/>
          <w:szCs w:val="16"/>
        </w:rPr>
      </w:pPr>
    </w:p>
    <w:p w14:paraId="005831F4" w14:textId="52810B0C" w:rsidR="009F7430" w:rsidRPr="002D5576" w:rsidRDefault="009F7430" w:rsidP="005F690C">
      <w:pPr>
        <w:pStyle w:val="Zkladntext"/>
        <w:spacing w:after="0"/>
        <w:rPr>
          <w:rFonts w:ascii="Tahoma" w:hAnsi="Tahoma" w:cs="Tahoma"/>
          <w:sz w:val="16"/>
          <w:szCs w:val="16"/>
        </w:rPr>
      </w:pPr>
    </w:p>
    <w:p w14:paraId="3B91A80C" w14:textId="5DE8B0AB" w:rsidR="009F7430" w:rsidRPr="002D5576" w:rsidRDefault="009F7430" w:rsidP="005F690C">
      <w:pPr>
        <w:pStyle w:val="Zkladntext"/>
        <w:spacing w:after="0"/>
        <w:rPr>
          <w:rFonts w:ascii="Tahoma" w:hAnsi="Tahoma" w:cs="Tahoma"/>
          <w:sz w:val="16"/>
          <w:szCs w:val="16"/>
        </w:rPr>
      </w:pPr>
    </w:p>
    <w:p w14:paraId="42CE87EE" w14:textId="77777777" w:rsidR="009F7430" w:rsidRPr="002D5576" w:rsidRDefault="009F7430" w:rsidP="005F690C">
      <w:pPr>
        <w:pStyle w:val="Zkladntext"/>
        <w:spacing w:after="0"/>
        <w:rPr>
          <w:rFonts w:ascii="Tahoma" w:hAnsi="Tahoma" w:cs="Tahoma"/>
          <w:sz w:val="16"/>
          <w:szCs w:val="16"/>
        </w:rPr>
      </w:pPr>
    </w:p>
    <w:p w14:paraId="6BDF1726" w14:textId="6D0C685D" w:rsidR="00EC40EC" w:rsidRPr="002D5576" w:rsidRDefault="009F7430" w:rsidP="005F690C">
      <w:pPr>
        <w:pStyle w:val="Zkladntext"/>
        <w:spacing w:after="0"/>
        <w:rPr>
          <w:rFonts w:ascii="Tahoma" w:hAnsi="Tahoma" w:cs="Tahoma"/>
          <w:sz w:val="16"/>
          <w:szCs w:val="16"/>
        </w:rPr>
      </w:pPr>
      <w:r w:rsidRPr="002D5576">
        <w:rPr>
          <w:rFonts w:ascii="Tahoma" w:hAnsi="Tahoma" w:cs="Tahoma"/>
          <w:sz w:val="16"/>
          <w:szCs w:val="16"/>
        </w:rPr>
        <w:t>V Praze dne:</w:t>
      </w:r>
      <w:r w:rsidRPr="002D5576">
        <w:rPr>
          <w:rFonts w:ascii="Tahoma" w:hAnsi="Tahoma" w:cs="Tahoma"/>
          <w:sz w:val="16"/>
          <w:szCs w:val="16"/>
        </w:rPr>
        <w:tab/>
      </w:r>
      <w:r w:rsidRPr="002D5576">
        <w:rPr>
          <w:rFonts w:ascii="Tahoma" w:hAnsi="Tahoma" w:cs="Tahoma"/>
          <w:sz w:val="16"/>
          <w:szCs w:val="16"/>
        </w:rPr>
        <w:tab/>
      </w:r>
      <w:r w:rsidRPr="002D5576">
        <w:rPr>
          <w:rFonts w:ascii="Tahoma" w:hAnsi="Tahoma" w:cs="Tahoma"/>
          <w:sz w:val="16"/>
          <w:szCs w:val="16"/>
        </w:rPr>
        <w:tab/>
      </w:r>
      <w:r w:rsidRPr="002D5576">
        <w:rPr>
          <w:rFonts w:ascii="Tahoma" w:hAnsi="Tahoma" w:cs="Tahoma"/>
          <w:sz w:val="16"/>
          <w:szCs w:val="16"/>
        </w:rPr>
        <w:tab/>
      </w:r>
      <w:r w:rsidRPr="002D5576">
        <w:rPr>
          <w:rFonts w:ascii="Tahoma" w:hAnsi="Tahoma" w:cs="Tahoma"/>
          <w:sz w:val="16"/>
          <w:szCs w:val="16"/>
        </w:rPr>
        <w:tab/>
      </w:r>
      <w:r w:rsidRPr="002D5576">
        <w:rPr>
          <w:rFonts w:ascii="Tahoma" w:hAnsi="Tahoma" w:cs="Tahoma"/>
          <w:sz w:val="16"/>
          <w:szCs w:val="16"/>
        </w:rPr>
        <w:tab/>
      </w:r>
      <w:r w:rsidR="00455019" w:rsidRPr="002D5576">
        <w:rPr>
          <w:rFonts w:ascii="Tahoma" w:hAnsi="Tahoma" w:cs="Tahoma"/>
          <w:sz w:val="16"/>
          <w:szCs w:val="16"/>
        </w:rPr>
        <w:t xml:space="preserve">  V Modřicí</w:t>
      </w:r>
      <w:r w:rsidR="00801F54">
        <w:rPr>
          <w:rFonts w:ascii="Tahoma" w:hAnsi="Tahoma" w:cs="Tahoma"/>
          <w:sz w:val="16"/>
          <w:szCs w:val="16"/>
        </w:rPr>
        <w:t>ch</w:t>
      </w:r>
      <w:r w:rsidR="00455019" w:rsidRPr="002D5576">
        <w:rPr>
          <w:rFonts w:ascii="Tahoma" w:hAnsi="Tahoma" w:cs="Tahoma"/>
          <w:sz w:val="16"/>
          <w:szCs w:val="16"/>
        </w:rPr>
        <w:t xml:space="preserve"> dne </w:t>
      </w:r>
    </w:p>
    <w:p w14:paraId="68880A4F" w14:textId="77777777" w:rsidR="00EC40EC" w:rsidRPr="002D5576" w:rsidRDefault="00EC40EC" w:rsidP="005F690C">
      <w:pPr>
        <w:pStyle w:val="Zkladntext"/>
        <w:spacing w:after="0"/>
        <w:ind w:left="993"/>
        <w:rPr>
          <w:rFonts w:ascii="Tahoma" w:hAnsi="Tahoma" w:cs="Tahoma"/>
          <w:sz w:val="16"/>
          <w:szCs w:val="16"/>
        </w:rPr>
      </w:pPr>
    </w:p>
    <w:p w14:paraId="46005C21" w14:textId="749F0AB1" w:rsidR="00EC40EC" w:rsidRPr="002D5576" w:rsidRDefault="00EC40EC" w:rsidP="005F690C">
      <w:pPr>
        <w:pStyle w:val="Zkladntext"/>
        <w:spacing w:after="0"/>
        <w:ind w:left="993"/>
        <w:rPr>
          <w:rFonts w:ascii="Tahoma" w:hAnsi="Tahoma" w:cs="Tahoma"/>
          <w:sz w:val="16"/>
          <w:szCs w:val="16"/>
        </w:rPr>
      </w:pPr>
    </w:p>
    <w:p w14:paraId="146A22A9" w14:textId="46C078B3" w:rsidR="00455019" w:rsidRPr="002D5576" w:rsidRDefault="00455019" w:rsidP="005F690C">
      <w:pPr>
        <w:pStyle w:val="Zkladntext"/>
        <w:spacing w:after="0"/>
        <w:ind w:left="993"/>
        <w:rPr>
          <w:rFonts w:ascii="Tahoma" w:hAnsi="Tahoma" w:cs="Tahoma"/>
          <w:sz w:val="16"/>
          <w:szCs w:val="16"/>
        </w:rPr>
      </w:pPr>
    </w:p>
    <w:p w14:paraId="60E3338E" w14:textId="073DC833" w:rsidR="00455019" w:rsidRPr="002D5576" w:rsidRDefault="00455019" w:rsidP="005F690C">
      <w:pPr>
        <w:pStyle w:val="Zkladntext"/>
        <w:spacing w:after="0"/>
        <w:ind w:left="993"/>
        <w:rPr>
          <w:rFonts w:ascii="Tahoma" w:hAnsi="Tahoma" w:cs="Tahoma"/>
          <w:sz w:val="16"/>
          <w:szCs w:val="16"/>
        </w:rPr>
      </w:pPr>
    </w:p>
    <w:p w14:paraId="6835F86F" w14:textId="7988A518" w:rsidR="00455019" w:rsidRPr="002D5576" w:rsidRDefault="00455019" w:rsidP="005F690C">
      <w:pPr>
        <w:pStyle w:val="Zkladntext"/>
        <w:spacing w:after="0"/>
        <w:ind w:left="993"/>
        <w:rPr>
          <w:rFonts w:ascii="Tahoma" w:hAnsi="Tahoma" w:cs="Tahoma"/>
          <w:sz w:val="16"/>
          <w:szCs w:val="16"/>
        </w:rPr>
      </w:pPr>
    </w:p>
    <w:p w14:paraId="0A3283B5" w14:textId="77777777" w:rsidR="00455019" w:rsidRPr="002D5576" w:rsidRDefault="00455019" w:rsidP="005F690C">
      <w:pPr>
        <w:pStyle w:val="Zkladntext"/>
        <w:spacing w:after="0"/>
        <w:ind w:left="993"/>
        <w:rPr>
          <w:rFonts w:ascii="Tahoma" w:hAnsi="Tahoma" w:cs="Tahoma"/>
          <w:sz w:val="16"/>
          <w:szCs w:val="16"/>
        </w:rPr>
      </w:pPr>
    </w:p>
    <w:p w14:paraId="16DB3941" w14:textId="77777777" w:rsidR="00EC40EC" w:rsidRPr="002D5576" w:rsidRDefault="00EC40EC" w:rsidP="005F690C">
      <w:pPr>
        <w:pStyle w:val="Zkladntext"/>
        <w:spacing w:after="0"/>
        <w:ind w:left="993"/>
        <w:rPr>
          <w:rFonts w:ascii="Tahoma" w:hAnsi="Tahoma" w:cs="Tahoma"/>
          <w:sz w:val="16"/>
          <w:szCs w:val="16"/>
        </w:rPr>
      </w:pPr>
    </w:p>
    <w:p w14:paraId="73302F3A" w14:textId="77777777" w:rsidR="00EC40EC" w:rsidRPr="002D5576" w:rsidRDefault="00EC40EC" w:rsidP="005F690C">
      <w:pPr>
        <w:pStyle w:val="Zkladntext"/>
        <w:spacing w:after="0"/>
        <w:ind w:left="993"/>
        <w:rPr>
          <w:rFonts w:ascii="Tahoma" w:hAnsi="Tahoma" w:cs="Tahoma"/>
          <w:sz w:val="16"/>
          <w:szCs w:val="16"/>
        </w:rPr>
      </w:pPr>
    </w:p>
    <w:p w14:paraId="3E78E698" w14:textId="6484A760" w:rsidR="00EC40EC" w:rsidRPr="002D5576" w:rsidRDefault="00EC40EC" w:rsidP="00801F54">
      <w:pPr>
        <w:pStyle w:val="Zkladntext"/>
        <w:spacing w:after="0"/>
        <w:rPr>
          <w:rFonts w:ascii="Tahoma" w:hAnsi="Tahoma" w:cs="Tahoma"/>
          <w:sz w:val="16"/>
          <w:szCs w:val="16"/>
        </w:rPr>
      </w:pPr>
      <w:r w:rsidRPr="002D5576">
        <w:rPr>
          <w:rFonts w:ascii="Tahoma" w:hAnsi="Tahoma" w:cs="Tahoma"/>
          <w:sz w:val="16"/>
          <w:szCs w:val="16"/>
        </w:rPr>
        <w:t>----------------------------------------------------------------</w:t>
      </w:r>
      <w:r w:rsidR="00307F2E" w:rsidRPr="002D5576">
        <w:rPr>
          <w:rFonts w:ascii="Tahoma" w:hAnsi="Tahoma" w:cs="Tahoma"/>
          <w:sz w:val="16"/>
          <w:szCs w:val="16"/>
        </w:rPr>
        <w:t xml:space="preserve">--                </w:t>
      </w:r>
      <w:r w:rsidR="00307F2E" w:rsidRPr="002D5576">
        <w:rPr>
          <w:rFonts w:ascii="Tahoma" w:hAnsi="Tahoma" w:cs="Tahoma"/>
          <w:sz w:val="16"/>
          <w:szCs w:val="16"/>
        </w:rPr>
        <w:tab/>
        <w:t>-----------------------------------------------</w:t>
      </w:r>
      <w:r w:rsidR="00801F54">
        <w:rPr>
          <w:rFonts w:ascii="Tahoma" w:hAnsi="Tahoma" w:cs="Tahoma"/>
          <w:sz w:val="16"/>
          <w:szCs w:val="16"/>
        </w:rPr>
        <w:tab/>
      </w:r>
      <w:r w:rsidR="00801F54">
        <w:rPr>
          <w:rFonts w:ascii="Tahoma" w:hAnsi="Tahoma" w:cs="Tahoma"/>
          <w:sz w:val="16"/>
          <w:szCs w:val="16"/>
        </w:rPr>
        <w:tab/>
      </w:r>
      <w:r w:rsidR="00801F54">
        <w:rPr>
          <w:rFonts w:ascii="Tahoma" w:hAnsi="Tahoma" w:cs="Tahoma"/>
          <w:sz w:val="16"/>
          <w:szCs w:val="16"/>
        </w:rPr>
        <w:tab/>
      </w:r>
      <w:r w:rsidR="00085EFA" w:rsidRPr="002D5576">
        <w:rPr>
          <w:rFonts w:ascii="Tahoma" w:hAnsi="Tahoma" w:cs="Tahoma"/>
          <w:sz w:val="16"/>
          <w:szCs w:val="16"/>
        </w:rPr>
        <w:t>prof. MUDr. David Feltl, Ph.D., MBA</w:t>
      </w:r>
      <w:r w:rsidRPr="002D5576">
        <w:rPr>
          <w:rFonts w:ascii="Tahoma" w:hAnsi="Tahoma" w:cs="Tahoma"/>
          <w:sz w:val="16"/>
          <w:szCs w:val="16"/>
        </w:rPr>
        <w:t xml:space="preserve">                     </w:t>
      </w:r>
      <w:r w:rsidR="00307F2E" w:rsidRPr="002D5576">
        <w:rPr>
          <w:rFonts w:ascii="Tahoma" w:hAnsi="Tahoma" w:cs="Tahoma"/>
          <w:sz w:val="16"/>
          <w:szCs w:val="16"/>
        </w:rPr>
        <w:t xml:space="preserve">                        </w:t>
      </w:r>
      <w:r w:rsidR="00455019" w:rsidRPr="002D5576">
        <w:rPr>
          <w:rFonts w:ascii="Tahoma" w:hAnsi="Tahoma" w:cs="Tahoma"/>
          <w:sz w:val="16"/>
          <w:szCs w:val="16"/>
        </w:rPr>
        <w:t xml:space="preserve">Ing. Martin Skoumal, </w:t>
      </w:r>
    </w:p>
    <w:p w14:paraId="3F332ACA" w14:textId="7D10E2D3" w:rsidR="00EC40EC" w:rsidRPr="002D5576" w:rsidRDefault="007761BF" w:rsidP="00801F54">
      <w:pPr>
        <w:pStyle w:val="Zkladntext"/>
        <w:spacing w:after="0"/>
        <w:ind w:firstLine="708"/>
        <w:rPr>
          <w:rFonts w:ascii="Tahoma" w:hAnsi="Tahoma" w:cs="Tahoma"/>
          <w:sz w:val="16"/>
          <w:szCs w:val="16"/>
        </w:rPr>
      </w:pPr>
      <w:r w:rsidRPr="002D5576">
        <w:rPr>
          <w:rFonts w:ascii="Tahoma" w:hAnsi="Tahoma" w:cs="Tahoma"/>
          <w:sz w:val="16"/>
          <w:szCs w:val="16"/>
        </w:rPr>
        <w:t>ř</w:t>
      </w:r>
      <w:r w:rsidR="00EC40EC" w:rsidRPr="002D5576">
        <w:rPr>
          <w:rFonts w:ascii="Tahoma" w:hAnsi="Tahoma" w:cs="Tahoma"/>
          <w:sz w:val="16"/>
          <w:szCs w:val="16"/>
        </w:rPr>
        <w:t xml:space="preserve">editel Všeobecné fakultní nemocnice v Praze                              </w:t>
      </w:r>
      <w:r w:rsidR="000C7622" w:rsidRPr="002D5576">
        <w:rPr>
          <w:rFonts w:ascii="Tahoma" w:hAnsi="Tahoma" w:cs="Tahoma"/>
          <w:sz w:val="16"/>
          <w:szCs w:val="16"/>
        </w:rPr>
        <w:t>jednatel společnosti</w:t>
      </w:r>
      <w:r w:rsidR="00455019" w:rsidRPr="002D5576">
        <w:rPr>
          <w:rFonts w:ascii="Tahoma" w:hAnsi="Tahoma" w:cs="Tahoma"/>
          <w:sz w:val="16"/>
          <w:szCs w:val="16"/>
        </w:rPr>
        <w:t xml:space="preserve"> AS Parking s.r.o.</w:t>
      </w:r>
    </w:p>
    <w:p w14:paraId="28FD4B7F" w14:textId="77777777" w:rsidR="00EC40EC" w:rsidRPr="002D5576" w:rsidRDefault="00EC40EC" w:rsidP="005F690C">
      <w:pPr>
        <w:jc w:val="both"/>
        <w:rPr>
          <w:rFonts w:ascii="Tahoma" w:hAnsi="Tahoma" w:cs="Tahoma"/>
          <w:b/>
          <w:sz w:val="16"/>
          <w:szCs w:val="16"/>
        </w:rPr>
      </w:pPr>
    </w:p>
    <w:p w14:paraId="1845FEE3" w14:textId="77777777" w:rsidR="00EC40EC" w:rsidRPr="002D5576" w:rsidRDefault="00EC40EC" w:rsidP="005F690C">
      <w:pPr>
        <w:jc w:val="both"/>
        <w:rPr>
          <w:rFonts w:ascii="Tahoma" w:hAnsi="Tahoma" w:cs="Tahoma"/>
          <w:b/>
          <w:sz w:val="16"/>
          <w:szCs w:val="16"/>
        </w:rPr>
      </w:pPr>
    </w:p>
    <w:p w14:paraId="50500356" w14:textId="77777777" w:rsidR="00EC40EC" w:rsidRPr="002D5576" w:rsidRDefault="00EC40EC" w:rsidP="005F690C">
      <w:pPr>
        <w:jc w:val="both"/>
        <w:rPr>
          <w:rFonts w:ascii="Tahoma" w:hAnsi="Tahoma" w:cs="Tahoma"/>
          <w:b/>
          <w:sz w:val="16"/>
          <w:szCs w:val="16"/>
        </w:rPr>
      </w:pPr>
    </w:p>
    <w:p w14:paraId="1A048FC6" w14:textId="77777777" w:rsidR="00A42CF7" w:rsidRPr="002D5576" w:rsidRDefault="00A42CF7" w:rsidP="005F690C">
      <w:pPr>
        <w:jc w:val="both"/>
        <w:rPr>
          <w:rFonts w:ascii="Tahoma" w:hAnsi="Tahoma" w:cs="Tahoma"/>
          <w:sz w:val="16"/>
          <w:szCs w:val="16"/>
        </w:rPr>
      </w:pPr>
    </w:p>
    <w:p w14:paraId="3C0C6D88" w14:textId="03A8334A" w:rsidR="00A42CF7" w:rsidRPr="002D5576" w:rsidRDefault="00A42CF7" w:rsidP="005F690C">
      <w:pPr>
        <w:jc w:val="both"/>
        <w:rPr>
          <w:rFonts w:ascii="Tahoma" w:hAnsi="Tahoma" w:cs="Tahoma"/>
          <w:sz w:val="16"/>
          <w:szCs w:val="16"/>
        </w:rPr>
      </w:pPr>
    </w:p>
    <w:p w14:paraId="66C452EE" w14:textId="14AE6561" w:rsidR="00384FFF" w:rsidRPr="002D5576" w:rsidRDefault="00384FFF" w:rsidP="005F690C">
      <w:pPr>
        <w:jc w:val="both"/>
        <w:rPr>
          <w:rFonts w:ascii="Tahoma" w:hAnsi="Tahoma" w:cs="Tahoma"/>
          <w:sz w:val="16"/>
          <w:szCs w:val="16"/>
        </w:rPr>
      </w:pPr>
    </w:p>
    <w:p w14:paraId="017409D1" w14:textId="5BA946A7" w:rsidR="00384FFF" w:rsidRPr="002D5576" w:rsidRDefault="00384FFF" w:rsidP="005F690C">
      <w:pPr>
        <w:jc w:val="both"/>
        <w:rPr>
          <w:rFonts w:ascii="Tahoma" w:hAnsi="Tahoma" w:cs="Tahoma"/>
          <w:sz w:val="16"/>
          <w:szCs w:val="16"/>
        </w:rPr>
      </w:pPr>
    </w:p>
    <w:p w14:paraId="08086990" w14:textId="45C65FAD" w:rsidR="00384FFF" w:rsidRPr="002D5576" w:rsidRDefault="00384FFF" w:rsidP="005F690C">
      <w:pPr>
        <w:jc w:val="both"/>
        <w:rPr>
          <w:rFonts w:ascii="Tahoma" w:hAnsi="Tahoma" w:cs="Tahoma"/>
          <w:sz w:val="16"/>
          <w:szCs w:val="16"/>
        </w:rPr>
      </w:pPr>
    </w:p>
    <w:p w14:paraId="665149AF" w14:textId="5784B69C" w:rsidR="00384FFF" w:rsidRPr="002D5576" w:rsidRDefault="00384FFF" w:rsidP="005F690C">
      <w:pPr>
        <w:jc w:val="both"/>
        <w:rPr>
          <w:rFonts w:ascii="Tahoma" w:hAnsi="Tahoma" w:cs="Tahoma"/>
          <w:sz w:val="16"/>
          <w:szCs w:val="16"/>
        </w:rPr>
      </w:pPr>
    </w:p>
    <w:p w14:paraId="195E5810" w14:textId="53652C09" w:rsidR="00384FFF" w:rsidRPr="002D5576" w:rsidRDefault="00384FFF" w:rsidP="005F690C">
      <w:pPr>
        <w:jc w:val="both"/>
        <w:rPr>
          <w:rFonts w:ascii="Tahoma" w:hAnsi="Tahoma" w:cs="Tahoma"/>
          <w:sz w:val="16"/>
          <w:szCs w:val="16"/>
        </w:rPr>
      </w:pPr>
    </w:p>
    <w:p w14:paraId="6B574762" w14:textId="0E5A6CF2" w:rsidR="00384FFF" w:rsidRDefault="00384FFF" w:rsidP="005F690C">
      <w:pPr>
        <w:jc w:val="both"/>
        <w:rPr>
          <w:rFonts w:ascii="Tahoma" w:hAnsi="Tahoma" w:cs="Tahoma"/>
          <w:sz w:val="16"/>
          <w:szCs w:val="16"/>
        </w:rPr>
      </w:pPr>
    </w:p>
    <w:p w14:paraId="30B75226" w14:textId="77777777" w:rsidR="00F07445" w:rsidRPr="002D5576" w:rsidRDefault="00F07445" w:rsidP="005F690C">
      <w:pPr>
        <w:jc w:val="both"/>
        <w:rPr>
          <w:rFonts w:ascii="Tahoma" w:hAnsi="Tahoma" w:cs="Tahoma"/>
          <w:sz w:val="16"/>
          <w:szCs w:val="16"/>
        </w:rPr>
      </w:pPr>
    </w:p>
    <w:p w14:paraId="3E123A95" w14:textId="5C5E4895" w:rsidR="00384FFF" w:rsidRPr="002D5576" w:rsidRDefault="00384FFF" w:rsidP="005F690C">
      <w:pPr>
        <w:jc w:val="both"/>
        <w:rPr>
          <w:rFonts w:ascii="Tahoma" w:hAnsi="Tahoma" w:cs="Tahoma"/>
          <w:sz w:val="16"/>
          <w:szCs w:val="16"/>
        </w:rPr>
      </w:pPr>
    </w:p>
    <w:p w14:paraId="28136FE5" w14:textId="0CB87006" w:rsidR="00384FFF" w:rsidRPr="002D5576" w:rsidRDefault="00384FFF" w:rsidP="005F690C">
      <w:pPr>
        <w:jc w:val="both"/>
        <w:rPr>
          <w:rFonts w:ascii="Tahoma" w:hAnsi="Tahoma" w:cs="Tahoma"/>
          <w:sz w:val="16"/>
          <w:szCs w:val="16"/>
        </w:rPr>
      </w:pPr>
    </w:p>
    <w:p w14:paraId="1AAE42C4" w14:textId="2A440F9A" w:rsidR="00384FFF" w:rsidRPr="002D5576" w:rsidRDefault="00384FFF" w:rsidP="005F690C">
      <w:pPr>
        <w:jc w:val="both"/>
        <w:rPr>
          <w:rFonts w:ascii="Tahoma" w:hAnsi="Tahoma" w:cs="Tahoma"/>
          <w:sz w:val="16"/>
          <w:szCs w:val="16"/>
        </w:rPr>
      </w:pPr>
    </w:p>
    <w:tbl>
      <w:tblPr>
        <w:tblpPr w:leftFromText="141" w:rightFromText="141" w:vertAnchor="text" w:horzAnchor="margin" w:tblpXSpec="center" w:tblpY="131"/>
        <w:tblW w:w="11133" w:type="dxa"/>
        <w:tblCellMar>
          <w:left w:w="70" w:type="dxa"/>
          <w:right w:w="70" w:type="dxa"/>
        </w:tblCellMar>
        <w:tblLook w:val="04A0" w:firstRow="1" w:lastRow="0" w:firstColumn="1" w:lastColumn="0" w:noHBand="0" w:noVBand="1"/>
      </w:tblPr>
      <w:tblGrid>
        <w:gridCol w:w="485"/>
        <w:gridCol w:w="1510"/>
        <w:gridCol w:w="5366"/>
        <w:gridCol w:w="1021"/>
        <w:gridCol w:w="1140"/>
        <w:gridCol w:w="1611"/>
      </w:tblGrid>
      <w:tr w:rsidR="00F07445" w:rsidRPr="00F07445" w14:paraId="2680559B" w14:textId="77777777" w:rsidTr="00F07445">
        <w:trPr>
          <w:trHeight w:val="406"/>
        </w:trPr>
        <w:tc>
          <w:tcPr>
            <w:tcW w:w="11133" w:type="dxa"/>
            <w:gridSpan w:val="6"/>
            <w:tcBorders>
              <w:top w:val="single" w:sz="8" w:space="0" w:color="auto"/>
              <w:left w:val="single" w:sz="8" w:space="0" w:color="000000"/>
              <w:bottom w:val="single" w:sz="8" w:space="0" w:color="auto"/>
              <w:right w:val="single" w:sz="8" w:space="0" w:color="000000"/>
            </w:tcBorders>
            <w:shd w:val="clear" w:color="FFFF00" w:fill="FFFF00"/>
            <w:vAlign w:val="center"/>
            <w:hideMark/>
          </w:tcPr>
          <w:p w14:paraId="003C5B1F" w14:textId="2CAE0491" w:rsidR="00F07445" w:rsidRPr="00F07445" w:rsidRDefault="00F07445" w:rsidP="00F07445">
            <w:pPr>
              <w:suppressAutoHyphens w:val="0"/>
              <w:jc w:val="center"/>
              <w:rPr>
                <w:rFonts w:ascii="Arial CE" w:hAnsi="Arial CE"/>
                <w:b/>
                <w:bCs/>
                <w:i/>
                <w:iCs/>
                <w:kern w:val="0"/>
                <w:sz w:val="24"/>
                <w:szCs w:val="24"/>
                <w:u w:val="single"/>
                <w:lang w:eastAsia="cs-CZ"/>
              </w:rPr>
            </w:pPr>
            <w:bookmarkStart w:id="1" w:name="RANGE!A1:F37"/>
            <w:r w:rsidRPr="00F07445">
              <w:rPr>
                <w:rFonts w:ascii="Arial CE" w:hAnsi="Arial CE"/>
                <w:b/>
                <w:bCs/>
                <w:i/>
                <w:iCs/>
                <w:kern w:val="0"/>
                <w:sz w:val="24"/>
                <w:szCs w:val="24"/>
                <w:u w:val="single"/>
                <w:lang w:eastAsia="cs-CZ"/>
              </w:rPr>
              <w:lastRenderedPageBreak/>
              <w:t>Příloha č. 1 smlouvy PO 5</w:t>
            </w:r>
            <w:r w:rsidR="00C84C4E">
              <w:rPr>
                <w:rFonts w:ascii="Arial CE" w:hAnsi="Arial CE"/>
                <w:b/>
                <w:bCs/>
                <w:i/>
                <w:iCs/>
                <w:kern w:val="0"/>
                <w:sz w:val="24"/>
                <w:szCs w:val="24"/>
                <w:u w:val="single"/>
                <w:lang w:eastAsia="cs-CZ"/>
              </w:rPr>
              <w:t>5</w:t>
            </w:r>
            <w:r w:rsidRPr="00F07445">
              <w:rPr>
                <w:rFonts w:ascii="Arial CE" w:hAnsi="Arial CE"/>
                <w:b/>
                <w:bCs/>
                <w:i/>
                <w:iCs/>
                <w:kern w:val="0"/>
                <w:sz w:val="24"/>
                <w:szCs w:val="24"/>
                <w:u w:val="single"/>
                <w:lang w:eastAsia="cs-CZ"/>
              </w:rPr>
              <w:t>/S/22     Automatické pokladny</w:t>
            </w:r>
            <w:bookmarkEnd w:id="1"/>
          </w:p>
        </w:tc>
      </w:tr>
      <w:tr w:rsidR="00F07445" w:rsidRPr="00F07445" w14:paraId="1DDCB98F" w14:textId="77777777" w:rsidTr="00F07445">
        <w:trPr>
          <w:trHeight w:val="285"/>
        </w:trPr>
        <w:tc>
          <w:tcPr>
            <w:tcW w:w="485" w:type="dxa"/>
            <w:tcBorders>
              <w:top w:val="nil"/>
              <w:left w:val="single" w:sz="8" w:space="0" w:color="000000"/>
              <w:bottom w:val="nil"/>
              <w:right w:val="nil"/>
            </w:tcBorders>
            <w:shd w:val="clear" w:color="FFFFCC" w:fill="FFFFFF"/>
            <w:noWrap/>
            <w:hideMark/>
          </w:tcPr>
          <w:p w14:paraId="2460EEA2"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Pol.</w:t>
            </w:r>
          </w:p>
        </w:tc>
        <w:tc>
          <w:tcPr>
            <w:tcW w:w="1510" w:type="dxa"/>
            <w:tcBorders>
              <w:top w:val="nil"/>
              <w:left w:val="single" w:sz="4" w:space="0" w:color="000000"/>
              <w:bottom w:val="nil"/>
              <w:right w:val="single" w:sz="4" w:space="0" w:color="000000"/>
            </w:tcBorders>
            <w:shd w:val="clear" w:color="FFFFCC" w:fill="FFFFFF"/>
            <w:noWrap/>
            <w:hideMark/>
          </w:tcPr>
          <w:p w14:paraId="35AF7E1D"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Typ</w:t>
            </w:r>
          </w:p>
        </w:tc>
        <w:tc>
          <w:tcPr>
            <w:tcW w:w="5366" w:type="dxa"/>
            <w:tcBorders>
              <w:top w:val="nil"/>
              <w:left w:val="nil"/>
              <w:bottom w:val="nil"/>
              <w:right w:val="nil"/>
            </w:tcBorders>
            <w:shd w:val="clear" w:color="FFFFCC" w:fill="FFFFFF"/>
            <w:hideMark/>
          </w:tcPr>
          <w:p w14:paraId="28860065"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Popis</w:t>
            </w:r>
          </w:p>
        </w:tc>
        <w:tc>
          <w:tcPr>
            <w:tcW w:w="1021" w:type="dxa"/>
            <w:tcBorders>
              <w:top w:val="nil"/>
              <w:left w:val="single" w:sz="4" w:space="0" w:color="000000"/>
              <w:bottom w:val="nil"/>
              <w:right w:val="single" w:sz="4" w:space="0" w:color="000000"/>
            </w:tcBorders>
            <w:shd w:val="clear" w:color="FFFFCC" w:fill="FFFFFF"/>
            <w:noWrap/>
            <w:hideMark/>
          </w:tcPr>
          <w:p w14:paraId="37C9DEB6"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Počet</w:t>
            </w:r>
          </w:p>
        </w:tc>
        <w:tc>
          <w:tcPr>
            <w:tcW w:w="1140" w:type="dxa"/>
            <w:tcBorders>
              <w:top w:val="nil"/>
              <w:left w:val="nil"/>
              <w:bottom w:val="nil"/>
              <w:right w:val="nil"/>
            </w:tcBorders>
            <w:shd w:val="clear" w:color="FFFFCC" w:fill="FFFFFF"/>
            <w:noWrap/>
            <w:hideMark/>
          </w:tcPr>
          <w:p w14:paraId="5671B28C"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Cena/ks</w:t>
            </w:r>
          </w:p>
        </w:tc>
        <w:tc>
          <w:tcPr>
            <w:tcW w:w="1611" w:type="dxa"/>
            <w:tcBorders>
              <w:top w:val="nil"/>
              <w:left w:val="single" w:sz="4" w:space="0" w:color="000000"/>
              <w:bottom w:val="nil"/>
              <w:right w:val="single" w:sz="8" w:space="0" w:color="000000"/>
            </w:tcBorders>
            <w:shd w:val="clear" w:color="FFFFCC" w:fill="FFFFFF"/>
            <w:noWrap/>
            <w:hideMark/>
          </w:tcPr>
          <w:p w14:paraId="62DB9B2B"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Cena celkem</w:t>
            </w:r>
          </w:p>
        </w:tc>
      </w:tr>
      <w:tr w:rsidR="00F07445" w:rsidRPr="00F07445" w14:paraId="21AF5045" w14:textId="77777777" w:rsidTr="00F07445">
        <w:trPr>
          <w:trHeight w:val="540"/>
        </w:trPr>
        <w:tc>
          <w:tcPr>
            <w:tcW w:w="485" w:type="dxa"/>
            <w:tcBorders>
              <w:top w:val="single" w:sz="4" w:space="0" w:color="auto"/>
              <w:left w:val="single" w:sz="8" w:space="0" w:color="000000"/>
              <w:bottom w:val="nil"/>
              <w:right w:val="nil"/>
            </w:tcBorders>
            <w:shd w:val="clear" w:color="FFFFCC" w:fill="FFFFFF"/>
            <w:noWrap/>
            <w:hideMark/>
          </w:tcPr>
          <w:p w14:paraId="37C75CDF"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w:t>
            </w:r>
          </w:p>
        </w:tc>
        <w:tc>
          <w:tcPr>
            <w:tcW w:w="1510" w:type="dxa"/>
            <w:tcBorders>
              <w:top w:val="single" w:sz="4" w:space="0" w:color="auto"/>
              <w:left w:val="single" w:sz="4" w:space="0" w:color="000000"/>
              <w:bottom w:val="nil"/>
              <w:right w:val="single" w:sz="4" w:space="0" w:color="000000"/>
            </w:tcBorders>
            <w:shd w:val="clear" w:color="FFFFCC" w:fill="FFFFFF"/>
            <w:noWrap/>
            <w:hideMark/>
          </w:tcPr>
          <w:p w14:paraId="76429A25"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AB201MB</w:t>
            </w:r>
          </w:p>
        </w:tc>
        <w:tc>
          <w:tcPr>
            <w:tcW w:w="5366" w:type="dxa"/>
            <w:tcBorders>
              <w:top w:val="single" w:sz="4" w:space="0" w:color="000000"/>
              <w:left w:val="nil"/>
              <w:bottom w:val="nil"/>
              <w:right w:val="nil"/>
            </w:tcBorders>
            <w:shd w:val="clear" w:color="FFFFFF" w:fill="FFFFFF"/>
            <w:hideMark/>
          </w:tcPr>
          <w:p w14:paraId="7420740D"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Automatická pokladna - displej, čárový kód - čtecí štěrbina, nerezové dveře, lakované</w:t>
            </w:r>
          </w:p>
        </w:tc>
        <w:tc>
          <w:tcPr>
            <w:tcW w:w="1021" w:type="dxa"/>
            <w:tcBorders>
              <w:top w:val="single" w:sz="4" w:space="0" w:color="auto"/>
              <w:left w:val="single" w:sz="4" w:space="0" w:color="000000"/>
              <w:bottom w:val="nil"/>
              <w:right w:val="single" w:sz="4" w:space="0" w:color="000000"/>
            </w:tcBorders>
            <w:shd w:val="clear" w:color="FFFFCC" w:fill="FFFFFF"/>
            <w:noWrap/>
            <w:hideMark/>
          </w:tcPr>
          <w:p w14:paraId="1C11053F"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3</w:t>
            </w:r>
          </w:p>
        </w:tc>
        <w:tc>
          <w:tcPr>
            <w:tcW w:w="1140" w:type="dxa"/>
            <w:tcBorders>
              <w:top w:val="single" w:sz="4" w:space="0" w:color="auto"/>
              <w:left w:val="nil"/>
              <w:bottom w:val="nil"/>
              <w:right w:val="nil"/>
            </w:tcBorders>
            <w:shd w:val="clear" w:color="FFFFCC" w:fill="FFFFFF"/>
            <w:noWrap/>
            <w:hideMark/>
          </w:tcPr>
          <w:p w14:paraId="5402F25D"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208 600 Kč</w:t>
            </w:r>
          </w:p>
        </w:tc>
        <w:tc>
          <w:tcPr>
            <w:tcW w:w="1611" w:type="dxa"/>
            <w:tcBorders>
              <w:top w:val="single" w:sz="4" w:space="0" w:color="auto"/>
              <w:left w:val="single" w:sz="4" w:space="0" w:color="000000"/>
              <w:bottom w:val="nil"/>
              <w:right w:val="single" w:sz="8" w:space="0" w:color="000000"/>
            </w:tcBorders>
            <w:shd w:val="clear" w:color="FFFFCC" w:fill="FFFFFF"/>
            <w:noWrap/>
            <w:hideMark/>
          </w:tcPr>
          <w:p w14:paraId="1018C7A2"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625 800 Kč</w:t>
            </w:r>
          </w:p>
        </w:tc>
      </w:tr>
      <w:tr w:rsidR="00F07445" w:rsidRPr="00F07445" w14:paraId="273F087A" w14:textId="77777777" w:rsidTr="00F07445">
        <w:trPr>
          <w:trHeight w:val="255"/>
        </w:trPr>
        <w:tc>
          <w:tcPr>
            <w:tcW w:w="485" w:type="dxa"/>
            <w:tcBorders>
              <w:top w:val="nil"/>
              <w:left w:val="single" w:sz="8" w:space="0" w:color="000000"/>
              <w:bottom w:val="nil"/>
              <w:right w:val="nil"/>
            </w:tcBorders>
            <w:shd w:val="clear" w:color="FFFFCC" w:fill="FFFFFF"/>
            <w:noWrap/>
            <w:hideMark/>
          </w:tcPr>
          <w:p w14:paraId="5DA7264E"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nil"/>
              <w:right w:val="single" w:sz="4" w:space="0" w:color="000000"/>
            </w:tcBorders>
            <w:shd w:val="clear" w:color="FFFFCC" w:fill="FFFFFF"/>
            <w:noWrap/>
            <w:hideMark/>
          </w:tcPr>
          <w:p w14:paraId="707563DC"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nil"/>
              <w:right w:val="nil"/>
            </w:tcBorders>
            <w:shd w:val="clear" w:color="FFFFFF" w:fill="FFFFFF"/>
            <w:hideMark/>
          </w:tcPr>
          <w:p w14:paraId="6284F3D8"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xml:space="preserve"> - napájení 230V AC/600W</w:t>
            </w:r>
          </w:p>
        </w:tc>
        <w:tc>
          <w:tcPr>
            <w:tcW w:w="1021" w:type="dxa"/>
            <w:tcBorders>
              <w:top w:val="nil"/>
              <w:left w:val="single" w:sz="4" w:space="0" w:color="000000"/>
              <w:bottom w:val="nil"/>
              <w:right w:val="single" w:sz="4" w:space="0" w:color="000000"/>
            </w:tcBorders>
            <w:shd w:val="clear" w:color="FFFFCC" w:fill="FFFFFF"/>
            <w:noWrap/>
            <w:hideMark/>
          </w:tcPr>
          <w:p w14:paraId="218B884D"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140" w:type="dxa"/>
            <w:tcBorders>
              <w:top w:val="nil"/>
              <w:left w:val="nil"/>
              <w:bottom w:val="nil"/>
              <w:right w:val="nil"/>
            </w:tcBorders>
            <w:shd w:val="clear" w:color="FFFFCC" w:fill="FFFFFF"/>
            <w:noWrap/>
            <w:hideMark/>
          </w:tcPr>
          <w:p w14:paraId="00F8BBDB"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c>
          <w:tcPr>
            <w:tcW w:w="1611" w:type="dxa"/>
            <w:tcBorders>
              <w:top w:val="nil"/>
              <w:left w:val="single" w:sz="4" w:space="0" w:color="000000"/>
              <w:bottom w:val="nil"/>
              <w:right w:val="single" w:sz="8" w:space="0" w:color="000000"/>
            </w:tcBorders>
            <w:shd w:val="clear" w:color="FFFFCC" w:fill="FFFFFF"/>
            <w:noWrap/>
            <w:hideMark/>
          </w:tcPr>
          <w:p w14:paraId="614B77C7"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7659797F" w14:textId="77777777" w:rsidTr="00F07445">
        <w:trPr>
          <w:trHeight w:val="255"/>
        </w:trPr>
        <w:tc>
          <w:tcPr>
            <w:tcW w:w="485" w:type="dxa"/>
            <w:tcBorders>
              <w:top w:val="nil"/>
              <w:left w:val="single" w:sz="8" w:space="0" w:color="000000"/>
              <w:bottom w:val="nil"/>
              <w:right w:val="nil"/>
            </w:tcBorders>
            <w:shd w:val="clear" w:color="FFFFCC" w:fill="FFFFFF"/>
            <w:noWrap/>
            <w:hideMark/>
          </w:tcPr>
          <w:p w14:paraId="383506F0"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nil"/>
              <w:right w:val="single" w:sz="4" w:space="0" w:color="000000"/>
            </w:tcBorders>
            <w:shd w:val="clear" w:color="FFFFCC" w:fill="FFFFFF"/>
            <w:noWrap/>
            <w:hideMark/>
          </w:tcPr>
          <w:p w14:paraId="6557FE20"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nil"/>
              <w:right w:val="nil"/>
            </w:tcBorders>
            <w:shd w:val="clear" w:color="FFFFFF" w:fill="FFFFFF"/>
            <w:hideMark/>
          </w:tcPr>
          <w:p w14:paraId="7BBD02C3"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xml:space="preserve"> - klimatizované vnitřní prostředí</w:t>
            </w:r>
          </w:p>
        </w:tc>
        <w:tc>
          <w:tcPr>
            <w:tcW w:w="1021" w:type="dxa"/>
            <w:tcBorders>
              <w:top w:val="nil"/>
              <w:left w:val="single" w:sz="4" w:space="0" w:color="000000"/>
              <w:bottom w:val="nil"/>
              <w:right w:val="single" w:sz="4" w:space="0" w:color="000000"/>
            </w:tcBorders>
            <w:shd w:val="clear" w:color="FFFFCC" w:fill="FFFFFF"/>
            <w:noWrap/>
            <w:hideMark/>
          </w:tcPr>
          <w:p w14:paraId="1D1FFDAF"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140" w:type="dxa"/>
            <w:tcBorders>
              <w:top w:val="nil"/>
              <w:left w:val="nil"/>
              <w:bottom w:val="nil"/>
              <w:right w:val="nil"/>
            </w:tcBorders>
            <w:shd w:val="clear" w:color="FFFFCC" w:fill="FFFFFF"/>
            <w:noWrap/>
            <w:hideMark/>
          </w:tcPr>
          <w:p w14:paraId="6F53EC60"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c>
          <w:tcPr>
            <w:tcW w:w="1611" w:type="dxa"/>
            <w:tcBorders>
              <w:top w:val="nil"/>
              <w:left w:val="single" w:sz="4" w:space="0" w:color="000000"/>
              <w:bottom w:val="nil"/>
              <w:right w:val="single" w:sz="8" w:space="0" w:color="000000"/>
            </w:tcBorders>
            <w:shd w:val="clear" w:color="FFFFCC" w:fill="FFFFFF"/>
            <w:noWrap/>
            <w:hideMark/>
          </w:tcPr>
          <w:p w14:paraId="01A01BDC"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446D76B1" w14:textId="77777777" w:rsidTr="00F07445">
        <w:trPr>
          <w:trHeight w:val="623"/>
        </w:trPr>
        <w:tc>
          <w:tcPr>
            <w:tcW w:w="485" w:type="dxa"/>
            <w:tcBorders>
              <w:top w:val="nil"/>
              <w:left w:val="single" w:sz="8" w:space="0" w:color="000000"/>
              <w:bottom w:val="single" w:sz="4" w:space="0" w:color="auto"/>
              <w:right w:val="nil"/>
            </w:tcBorders>
            <w:shd w:val="clear" w:color="FFFFCC" w:fill="FFFFFF"/>
            <w:noWrap/>
            <w:hideMark/>
          </w:tcPr>
          <w:p w14:paraId="6196EE47"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single" w:sz="4" w:space="0" w:color="auto"/>
              <w:right w:val="single" w:sz="4" w:space="0" w:color="000000"/>
            </w:tcBorders>
            <w:shd w:val="clear" w:color="FFFFCC" w:fill="FFFFFF"/>
            <w:noWrap/>
            <w:hideMark/>
          </w:tcPr>
          <w:p w14:paraId="764009CF"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single" w:sz="4" w:space="0" w:color="000000"/>
              <w:right w:val="nil"/>
            </w:tcBorders>
            <w:shd w:val="clear" w:color="FFFFFF" w:fill="FFFFFF"/>
            <w:hideMark/>
          </w:tcPr>
          <w:p w14:paraId="11C5393F"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xml:space="preserve"> - příjem mincí a bankovek, vracení přeplatku mincemi - 6tubový mincovník, příprava pro platbu bank.terminálem</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5631E0DB"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140" w:type="dxa"/>
            <w:tcBorders>
              <w:top w:val="nil"/>
              <w:left w:val="nil"/>
              <w:bottom w:val="single" w:sz="4" w:space="0" w:color="auto"/>
              <w:right w:val="nil"/>
            </w:tcBorders>
            <w:shd w:val="clear" w:color="FFFFCC" w:fill="FFFFFF"/>
            <w:noWrap/>
            <w:hideMark/>
          </w:tcPr>
          <w:p w14:paraId="528C0986"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c>
          <w:tcPr>
            <w:tcW w:w="1611" w:type="dxa"/>
            <w:tcBorders>
              <w:top w:val="nil"/>
              <w:left w:val="single" w:sz="4" w:space="0" w:color="000000"/>
              <w:bottom w:val="single" w:sz="4" w:space="0" w:color="auto"/>
              <w:right w:val="single" w:sz="8" w:space="0" w:color="000000"/>
            </w:tcBorders>
            <w:shd w:val="clear" w:color="FFFFCC" w:fill="FFFFFF"/>
            <w:noWrap/>
            <w:hideMark/>
          </w:tcPr>
          <w:p w14:paraId="61563CF5"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62AF7D98" w14:textId="77777777" w:rsidTr="00F07445">
        <w:trPr>
          <w:trHeight w:val="540"/>
        </w:trPr>
        <w:tc>
          <w:tcPr>
            <w:tcW w:w="485" w:type="dxa"/>
            <w:tcBorders>
              <w:top w:val="nil"/>
              <w:left w:val="single" w:sz="8" w:space="0" w:color="000000"/>
              <w:bottom w:val="nil"/>
              <w:right w:val="nil"/>
            </w:tcBorders>
            <w:shd w:val="clear" w:color="FFFFCC" w:fill="FFFFFF"/>
            <w:noWrap/>
            <w:hideMark/>
          </w:tcPr>
          <w:p w14:paraId="366F4F86"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2</w:t>
            </w:r>
          </w:p>
        </w:tc>
        <w:tc>
          <w:tcPr>
            <w:tcW w:w="1510" w:type="dxa"/>
            <w:tcBorders>
              <w:top w:val="nil"/>
              <w:left w:val="single" w:sz="4" w:space="0" w:color="000000"/>
              <w:bottom w:val="nil"/>
              <w:right w:val="single" w:sz="4" w:space="0" w:color="000000"/>
            </w:tcBorders>
            <w:shd w:val="clear" w:color="FFFFCC" w:fill="FFFFFF"/>
            <w:noWrap/>
            <w:hideMark/>
          </w:tcPr>
          <w:p w14:paraId="674A9EBF"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AB201(B)</w:t>
            </w:r>
          </w:p>
        </w:tc>
        <w:tc>
          <w:tcPr>
            <w:tcW w:w="5366" w:type="dxa"/>
            <w:tcBorders>
              <w:top w:val="nil"/>
              <w:left w:val="nil"/>
              <w:bottom w:val="nil"/>
              <w:right w:val="nil"/>
            </w:tcBorders>
            <w:shd w:val="clear" w:color="FFFFFF" w:fill="FFFFFF"/>
            <w:hideMark/>
          </w:tcPr>
          <w:p w14:paraId="34B8E1C6"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Automatická pokladna - displej, čárový kód - čtecí štěrbina, nerezové dveře, lakované</w:t>
            </w:r>
          </w:p>
        </w:tc>
        <w:tc>
          <w:tcPr>
            <w:tcW w:w="1021" w:type="dxa"/>
            <w:tcBorders>
              <w:top w:val="nil"/>
              <w:left w:val="single" w:sz="4" w:space="0" w:color="000000"/>
              <w:bottom w:val="nil"/>
              <w:right w:val="single" w:sz="4" w:space="0" w:color="000000"/>
            </w:tcBorders>
            <w:shd w:val="clear" w:color="FFFFCC" w:fill="FFFFFF"/>
            <w:noWrap/>
            <w:hideMark/>
          </w:tcPr>
          <w:p w14:paraId="33BA4159"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w:t>
            </w:r>
          </w:p>
        </w:tc>
        <w:tc>
          <w:tcPr>
            <w:tcW w:w="1140" w:type="dxa"/>
            <w:tcBorders>
              <w:top w:val="nil"/>
              <w:left w:val="nil"/>
              <w:bottom w:val="nil"/>
              <w:right w:val="nil"/>
            </w:tcBorders>
            <w:shd w:val="clear" w:color="FFFFCC" w:fill="FFFFFF"/>
            <w:noWrap/>
            <w:hideMark/>
          </w:tcPr>
          <w:p w14:paraId="0B69B3B3"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188 600 Kč</w:t>
            </w:r>
          </w:p>
        </w:tc>
        <w:tc>
          <w:tcPr>
            <w:tcW w:w="1611" w:type="dxa"/>
            <w:tcBorders>
              <w:top w:val="nil"/>
              <w:left w:val="single" w:sz="4" w:space="0" w:color="000000"/>
              <w:bottom w:val="nil"/>
              <w:right w:val="single" w:sz="8" w:space="0" w:color="000000"/>
            </w:tcBorders>
            <w:shd w:val="clear" w:color="FFFFCC" w:fill="FFFFFF"/>
            <w:noWrap/>
            <w:hideMark/>
          </w:tcPr>
          <w:p w14:paraId="711F8EA0"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188 600 Kč</w:t>
            </w:r>
          </w:p>
        </w:tc>
      </w:tr>
      <w:tr w:rsidR="00F07445" w:rsidRPr="00F07445" w14:paraId="25ED389C" w14:textId="77777777" w:rsidTr="00F07445">
        <w:trPr>
          <w:trHeight w:val="255"/>
        </w:trPr>
        <w:tc>
          <w:tcPr>
            <w:tcW w:w="485" w:type="dxa"/>
            <w:tcBorders>
              <w:top w:val="nil"/>
              <w:left w:val="single" w:sz="8" w:space="0" w:color="000000"/>
              <w:bottom w:val="nil"/>
              <w:right w:val="nil"/>
            </w:tcBorders>
            <w:shd w:val="clear" w:color="FFFFCC" w:fill="FFFFFF"/>
            <w:noWrap/>
            <w:hideMark/>
          </w:tcPr>
          <w:p w14:paraId="01721899"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nil"/>
              <w:right w:val="single" w:sz="4" w:space="0" w:color="000000"/>
            </w:tcBorders>
            <w:shd w:val="clear" w:color="FFFFCC" w:fill="FFFFFF"/>
            <w:noWrap/>
            <w:hideMark/>
          </w:tcPr>
          <w:p w14:paraId="11265A09"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nil"/>
              <w:right w:val="nil"/>
            </w:tcBorders>
            <w:shd w:val="clear" w:color="FFFFFF" w:fill="FFFFFF"/>
            <w:hideMark/>
          </w:tcPr>
          <w:p w14:paraId="0758C472"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xml:space="preserve"> - napájení 230V AC/600W</w:t>
            </w:r>
          </w:p>
        </w:tc>
        <w:tc>
          <w:tcPr>
            <w:tcW w:w="1021" w:type="dxa"/>
            <w:tcBorders>
              <w:top w:val="nil"/>
              <w:left w:val="single" w:sz="4" w:space="0" w:color="000000"/>
              <w:bottom w:val="nil"/>
              <w:right w:val="single" w:sz="4" w:space="0" w:color="000000"/>
            </w:tcBorders>
            <w:shd w:val="clear" w:color="FFFFCC" w:fill="FFFFFF"/>
            <w:noWrap/>
            <w:hideMark/>
          </w:tcPr>
          <w:p w14:paraId="7374F8BA"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140" w:type="dxa"/>
            <w:tcBorders>
              <w:top w:val="nil"/>
              <w:left w:val="nil"/>
              <w:bottom w:val="nil"/>
              <w:right w:val="nil"/>
            </w:tcBorders>
            <w:shd w:val="clear" w:color="FFFFCC" w:fill="FFFFFF"/>
            <w:noWrap/>
            <w:hideMark/>
          </w:tcPr>
          <w:p w14:paraId="6976FFAD"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c>
          <w:tcPr>
            <w:tcW w:w="1611" w:type="dxa"/>
            <w:tcBorders>
              <w:top w:val="nil"/>
              <w:left w:val="single" w:sz="4" w:space="0" w:color="000000"/>
              <w:bottom w:val="nil"/>
              <w:right w:val="single" w:sz="8" w:space="0" w:color="000000"/>
            </w:tcBorders>
            <w:shd w:val="clear" w:color="FFFFCC" w:fill="FFFFFF"/>
            <w:noWrap/>
            <w:hideMark/>
          </w:tcPr>
          <w:p w14:paraId="153B7B13"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6881D0FD" w14:textId="77777777" w:rsidTr="00F07445">
        <w:trPr>
          <w:trHeight w:val="255"/>
        </w:trPr>
        <w:tc>
          <w:tcPr>
            <w:tcW w:w="485" w:type="dxa"/>
            <w:tcBorders>
              <w:top w:val="nil"/>
              <w:left w:val="single" w:sz="8" w:space="0" w:color="000000"/>
              <w:bottom w:val="nil"/>
              <w:right w:val="nil"/>
            </w:tcBorders>
            <w:shd w:val="clear" w:color="FFFFCC" w:fill="FFFFFF"/>
            <w:noWrap/>
            <w:hideMark/>
          </w:tcPr>
          <w:p w14:paraId="18A16EB3"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nil"/>
              <w:right w:val="single" w:sz="4" w:space="0" w:color="000000"/>
            </w:tcBorders>
            <w:shd w:val="clear" w:color="FFFFCC" w:fill="FFFFFF"/>
            <w:noWrap/>
            <w:hideMark/>
          </w:tcPr>
          <w:p w14:paraId="04207B15"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nil"/>
              <w:right w:val="nil"/>
            </w:tcBorders>
            <w:shd w:val="clear" w:color="FFFFFF" w:fill="FFFFFF"/>
            <w:hideMark/>
          </w:tcPr>
          <w:p w14:paraId="6D1E94FD"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xml:space="preserve"> - klimatizované vnitřní prostředí</w:t>
            </w:r>
          </w:p>
        </w:tc>
        <w:tc>
          <w:tcPr>
            <w:tcW w:w="1021" w:type="dxa"/>
            <w:tcBorders>
              <w:top w:val="nil"/>
              <w:left w:val="single" w:sz="4" w:space="0" w:color="000000"/>
              <w:bottom w:val="nil"/>
              <w:right w:val="single" w:sz="4" w:space="0" w:color="000000"/>
            </w:tcBorders>
            <w:shd w:val="clear" w:color="FFFFCC" w:fill="FFFFFF"/>
            <w:noWrap/>
            <w:hideMark/>
          </w:tcPr>
          <w:p w14:paraId="4946AF3C"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140" w:type="dxa"/>
            <w:tcBorders>
              <w:top w:val="nil"/>
              <w:left w:val="nil"/>
              <w:bottom w:val="nil"/>
              <w:right w:val="nil"/>
            </w:tcBorders>
            <w:shd w:val="clear" w:color="FFFFCC" w:fill="FFFFFF"/>
            <w:noWrap/>
            <w:hideMark/>
          </w:tcPr>
          <w:p w14:paraId="37BD7E6B"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c>
          <w:tcPr>
            <w:tcW w:w="1611" w:type="dxa"/>
            <w:tcBorders>
              <w:top w:val="nil"/>
              <w:left w:val="single" w:sz="4" w:space="0" w:color="000000"/>
              <w:bottom w:val="nil"/>
              <w:right w:val="single" w:sz="8" w:space="0" w:color="000000"/>
            </w:tcBorders>
            <w:shd w:val="clear" w:color="FFFFCC" w:fill="FFFFFF"/>
            <w:noWrap/>
            <w:hideMark/>
          </w:tcPr>
          <w:p w14:paraId="7BA79EBE"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2CECCBEE" w14:textId="77777777" w:rsidTr="00F07445">
        <w:trPr>
          <w:trHeight w:val="345"/>
        </w:trPr>
        <w:tc>
          <w:tcPr>
            <w:tcW w:w="485" w:type="dxa"/>
            <w:tcBorders>
              <w:top w:val="nil"/>
              <w:left w:val="single" w:sz="8" w:space="0" w:color="000000"/>
              <w:bottom w:val="single" w:sz="4" w:space="0" w:color="auto"/>
              <w:right w:val="nil"/>
            </w:tcBorders>
            <w:shd w:val="clear" w:color="FFFFCC" w:fill="FFFFFF"/>
            <w:noWrap/>
            <w:hideMark/>
          </w:tcPr>
          <w:p w14:paraId="573B5E63"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single" w:sz="4" w:space="0" w:color="auto"/>
              <w:right w:val="single" w:sz="4" w:space="0" w:color="000000"/>
            </w:tcBorders>
            <w:shd w:val="clear" w:color="FFFFCC" w:fill="FFFFFF"/>
            <w:noWrap/>
            <w:hideMark/>
          </w:tcPr>
          <w:p w14:paraId="1BA0EC0F"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single" w:sz="4" w:space="0" w:color="000000"/>
              <w:right w:val="nil"/>
            </w:tcBorders>
            <w:shd w:val="clear" w:color="FFFFFF" w:fill="FFFFFF"/>
            <w:hideMark/>
          </w:tcPr>
          <w:p w14:paraId="078CCB1A"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xml:space="preserve"> - příprava pro platbu bank.terminálem</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3F585B25"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140" w:type="dxa"/>
            <w:tcBorders>
              <w:top w:val="nil"/>
              <w:left w:val="nil"/>
              <w:bottom w:val="single" w:sz="4" w:space="0" w:color="auto"/>
              <w:right w:val="nil"/>
            </w:tcBorders>
            <w:shd w:val="clear" w:color="FFFFCC" w:fill="FFFFFF"/>
            <w:noWrap/>
            <w:hideMark/>
          </w:tcPr>
          <w:p w14:paraId="3BAD64D9"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c>
          <w:tcPr>
            <w:tcW w:w="1611" w:type="dxa"/>
            <w:tcBorders>
              <w:top w:val="nil"/>
              <w:left w:val="single" w:sz="4" w:space="0" w:color="000000"/>
              <w:bottom w:val="single" w:sz="4" w:space="0" w:color="auto"/>
              <w:right w:val="single" w:sz="8" w:space="0" w:color="000000"/>
            </w:tcBorders>
            <w:shd w:val="clear" w:color="FFFFCC" w:fill="FFFFFF"/>
            <w:noWrap/>
            <w:hideMark/>
          </w:tcPr>
          <w:p w14:paraId="06029A79"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311451E6"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1358373D"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3</w:t>
            </w:r>
          </w:p>
        </w:tc>
        <w:tc>
          <w:tcPr>
            <w:tcW w:w="1510" w:type="dxa"/>
            <w:tcBorders>
              <w:top w:val="nil"/>
              <w:left w:val="nil"/>
              <w:bottom w:val="single" w:sz="4" w:space="0" w:color="auto"/>
              <w:right w:val="single" w:sz="4" w:space="0" w:color="auto"/>
            </w:tcBorders>
            <w:shd w:val="clear" w:color="FFFFCC" w:fill="FFFFFF"/>
            <w:noWrap/>
            <w:hideMark/>
          </w:tcPr>
          <w:p w14:paraId="3A4BE777"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DISP19</w:t>
            </w:r>
          </w:p>
        </w:tc>
        <w:tc>
          <w:tcPr>
            <w:tcW w:w="5366" w:type="dxa"/>
            <w:tcBorders>
              <w:top w:val="nil"/>
              <w:left w:val="nil"/>
              <w:bottom w:val="single" w:sz="4" w:space="0" w:color="auto"/>
              <w:right w:val="single" w:sz="4" w:space="0" w:color="auto"/>
            </w:tcBorders>
            <w:shd w:val="clear" w:color="FFFFCC" w:fill="FFFFFF"/>
            <w:hideMark/>
          </w:tcPr>
          <w:p w14:paraId="0CFBA4F0"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displej 19" dotykový</w:t>
            </w:r>
          </w:p>
        </w:tc>
        <w:tc>
          <w:tcPr>
            <w:tcW w:w="1021" w:type="dxa"/>
            <w:tcBorders>
              <w:top w:val="nil"/>
              <w:left w:val="nil"/>
              <w:bottom w:val="single" w:sz="4" w:space="0" w:color="auto"/>
              <w:right w:val="single" w:sz="4" w:space="0" w:color="auto"/>
            </w:tcBorders>
            <w:shd w:val="clear" w:color="FFFFFF" w:fill="FFFFFF"/>
            <w:noWrap/>
            <w:hideMark/>
          </w:tcPr>
          <w:p w14:paraId="2CF34376"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4</w:t>
            </w:r>
          </w:p>
        </w:tc>
        <w:tc>
          <w:tcPr>
            <w:tcW w:w="1140" w:type="dxa"/>
            <w:tcBorders>
              <w:top w:val="nil"/>
              <w:left w:val="nil"/>
              <w:bottom w:val="single" w:sz="4" w:space="0" w:color="auto"/>
              <w:right w:val="single" w:sz="4" w:space="0" w:color="auto"/>
            </w:tcBorders>
            <w:shd w:val="clear" w:color="FFFFFF" w:fill="FFFFFF"/>
            <w:noWrap/>
            <w:hideMark/>
          </w:tcPr>
          <w:p w14:paraId="0B6FC928"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18 000 Kč</w:t>
            </w:r>
          </w:p>
        </w:tc>
        <w:tc>
          <w:tcPr>
            <w:tcW w:w="1611" w:type="dxa"/>
            <w:tcBorders>
              <w:top w:val="nil"/>
              <w:left w:val="nil"/>
              <w:bottom w:val="single" w:sz="4" w:space="0" w:color="auto"/>
              <w:right w:val="single" w:sz="8" w:space="0" w:color="000000"/>
            </w:tcBorders>
            <w:shd w:val="clear" w:color="auto" w:fill="auto"/>
            <w:noWrap/>
            <w:hideMark/>
          </w:tcPr>
          <w:p w14:paraId="5A84BB5A"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72 000 Kč</w:t>
            </w:r>
          </w:p>
        </w:tc>
      </w:tr>
      <w:tr w:rsidR="00F07445" w:rsidRPr="00F07445" w14:paraId="3780E5A9"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7396B51A"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4</w:t>
            </w:r>
          </w:p>
        </w:tc>
        <w:tc>
          <w:tcPr>
            <w:tcW w:w="1510" w:type="dxa"/>
            <w:tcBorders>
              <w:top w:val="nil"/>
              <w:left w:val="nil"/>
              <w:bottom w:val="single" w:sz="4" w:space="0" w:color="auto"/>
              <w:right w:val="single" w:sz="4" w:space="0" w:color="auto"/>
            </w:tcBorders>
            <w:shd w:val="clear" w:color="FFFFCC" w:fill="FFFFFF"/>
            <w:noWrap/>
            <w:hideMark/>
          </w:tcPr>
          <w:p w14:paraId="77AE8A66"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PC</w:t>
            </w:r>
          </w:p>
        </w:tc>
        <w:tc>
          <w:tcPr>
            <w:tcW w:w="5366" w:type="dxa"/>
            <w:tcBorders>
              <w:top w:val="nil"/>
              <w:left w:val="nil"/>
              <w:bottom w:val="single" w:sz="4" w:space="0" w:color="auto"/>
              <w:right w:val="single" w:sz="4" w:space="0" w:color="auto"/>
            </w:tcBorders>
            <w:shd w:val="clear" w:color="FFFFCC" w:fill="FFFFFF"/>
            <w:hideMark/>
          </w:tcPr>
          <w:p w14:paraId="7E0050E1"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průmyslové PC</w:t>
            </w:r>
          </w:p>
        </w:tc>
        <w:tc>
          <w:tcPr>
            <w:tcW w:w="1021" w:type="dxa"/>
            <w:tcBorders>
              <w:top w:val="nil"/>
              <w:left w:val="nil"/>
              <w:bottom w:val="single" w:sz="4" w:space="0" w:color="auto"/>
              <w:right w:val="single" w:sz="4" w:space="0" w:color="auto"/>
            </w:tcBorders>
            <w:shd w:val="clear" w:color="FFFFFF" w:fill="FFFFFF"/>
            <w:noWrap/>
            <w:hideMark/>
          </w:tcPr>
          <w:p w14:paraId="6D2BC23E"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4</w:t>
            </w:r>
          </w:p>
        </w:tc>
        <w:tc>
          <w:tcPr>
            <w:tcW w:w="1140" w:type="dxa"/>
            <w:tcBorders>
              <w:top w:val="nil"/>
              <w:left w:val="nil"/>
              <w:bottom w:val="single" w:sz="4" w:space="0" w:color="auto"/>
              <w:right w:val="single" w:sz="4" w:space="0" w:color="auto"/>
            </w:tcBorders>
            <w:shd w:val="clear" w:color="FFFFFF" w:fill="FFFFFF"/>
            <w:noWrap/>
            <w:hideMark/>
          </w:tcPr>
          <w:p w14:paraId="42C7C420"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27 100 Kč</w:t>
            </w:r>
          </w:p>
        </w:tc>
        <w:tc>
          <w:tcPr>
            <w:tcW w:w="1611" w:type="dxa"/>
            <w:tcBorders>
              <w:top w:val="nil"/>
              <w:left w:val="nil"/>
              <w:bottom w:val="single" w:sz="4" w:space="0" w:color="auto"/>
              <w:right w:val="single" w:sz="8" w:space="0" w:color="000000"/>
            </w:tcBorders>
            <w:shd w:val="clear" w:color="auto" w:fill="auto"/>
            <w:noWrap/>
            <w:hideMark/>
          </w:tcPr>
          <w:p w14:paraId="04BBE65B"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108 400 Kč</w:t>
            </w:r>
          </w:p>
        </w:tc>
      </w:tr>
      <w:tr w:rsidR="00F07445" w:rsidRPr="00F07445" w14:paraId="4974557E"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66F74B80"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5</w:t>
            </w:r>
          </w:p>
        </w:tc>
        <w:tc>
          <w:tcPr>
            <w:tcW w:w="1510" w:type="dxa"/>
            <w:tcBorders>
              <w:top w:val="nil"/>
              <w:left w:val="nil"/>
              <w:bottom w:val="single" w:sz="4" w:space="0" w:color="auto"/>
              <w:right w:val="single" w:sz="4" w:space="0" w:color="auto"/>
            </w:tcBorders>
            <w:shd w:val="clear" w:color="FFFFCC" w:fill="FFFFFF"/>
            <w:noWrap/>
            <w:hideMark/>
          </w:tcPr>
          <w:p w14:paraId="381855CD"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AB</w:t>
            </w:r>
          </w:p>
        </w:tc>
        <w:tc>
          <w:tcPr>
            <w:tcW w:w="5366" w:type="dxa"/>
            <w:tcBorders>
              <w:top w:val="nil"/>
              <w:left w:val="nil"/>
              <w:bottom w:val="single" w:sz="4" w:space="0" w:color="auto"/>
              <w:right w:val="single" w:sz="4" w:space="0" w:color="auto"/>
            </w:tcBorders>
            <w:shd w:val="clear" w:color="FFFFCC" w:fill="FFFFFF"/>
            <w:hideMark/>
          </w:tcPr>
          <w:p w14:paraId="18A06D52"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akceptor a vraceč bankovek</w:t>
            </w:r>
          </w:p>
        </w:tc>
        <w:tc>
          <w:tcPr>
            <w:tcW w:w="1021" w:type="dxa"/>
            <w:tcBorders>
              <w:top w:val="nil"/>
              <w:left w:val="nil"/>
              <w:bottom w:val="single" w:sz="4" w:space="0" w:color="auto"/>
              <w:right w:val="single" w:sz="4" w:space="0" w:color="auto"/>
            </w:tcBorders>
            <w:shd w:val="clear" w:color="FFFFFF" w:fill="FFFFFF"/>
            <w:noWrap/>
            <w:hideMark/>
          </w:tcPr>
          <w:p w14:paraId="5D8EA014"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3</w:t>
            </w:r>
          </w:p>
        </w:tc>
        <w:tc>
          <w:tcPr>
            <w:tcW w:w="1140" w:type="dxa"/>
            <w:tcBorders>
              <w:top w:val="nil"/>
              <w:left w:val="nil"/>
              <w:bottom w:val="single" w:sz="4" w:space="0" w:color="auto"/>
              <w:right w:val="single" w:sz="4" w:space="0" w:color="auto"/>
            </w:tcBorders>
            <w:shd w:val="clear" w:color="FFFFFF" w:fill="FFFFFF"/>
            <w:noWrap/>
            <w:hideMark/>
          </w:tcPr>
          <w:p w14:paraId="43A00F6F"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65 000 Kč</w:t>
            </w:r>
          </w:p>
        </w:tc>
        <w:tc>
          <w:tcPr>
            <w:tcW w:w="1611" w:type="dxa"/>
            <w:tcBorders>
              <w:top w:val="nil"/>
              <w:left w:val="nil"/>
              <w:bottom w:val="single" w:sz="4" w:space="0" w:color="auto"/>
              <w:right w:val="single" w:sz="8" w:space="0" w:color="000000"/>
            </w:tcBorders>
            <w:shd w:val="clear" w:color="auto" w:fill="auto"/>
            <w:noWrap/>
            <w:hideMark/>
          </w:tcPr>
          <w:p w14:paraId="6E7CEBF0"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195 000 Kč</w:t>
            </w:r>
          </w:p>
        </w:tc>
      </w:tr>
      <w:tr w:rsidR="00F07445" w:rsidRPr="00F07445" w14:paraId="737FA48E"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0F008DA1"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6</w:t>
            </w:r>
          </w:p>
        </w:tc>
        <w:tc>
          <w:tcPr>
            <w:tcW w:w="1510" w:type="dxa"/>
            <w:tcBorders>
              <w:top w:val="nil"/>
              <w:left w:val="nil"/>
              <w:bottom w:val="single" w:sz="4" w:space="0" w:color="auto"/>
              <w:right w:val="single" w:sz="4" w:space="0" w:color="000000"/>
            </w:tcBorders>
            <w:shd w:val="clear" w:color="FFFFFF" w:fill="FFFFFF"/>
            <w:noWrap/>
            <w:hideMark/>
          </w:tcPr>
          <w:p w14:paraId="23461E93" w14:textId="77777777" w:rsidR="00F07445" w:rsidRPr="00F07445" w:rsidRDefault="00F07445" w:rsidP="00F07445">
            <w:pPr>
              <w:suppressAutoHyphens w:val="0"/>
              <w:rPr>
                <w:rFonts w:ascii="Arial CE" w:hAnsi="Arial CE"/>
                <w:color w:val="000000"/>
                <w:kern w:val="0"/>
                <w:lang w:eastAsia="cs-CZ"/>
              </w:rPr>
            </w:pPr>
            <w:r w:rsidRPr="00F07445">
              <w:rPr>
                <w:rFonts w:ascii="Arial CE" w:hAnsi="Arial CE"/>
                <w:color w:val="000000"/>
                <w:kern w:val="0"/>
                <w:lang w:eastAsia="cs-CZ"/>
              </w:rPr>
              <w:t>SWITCH</w:t>
            </w:r>
          </w:p>
        </w:tc>
        <w:tc>
          <w:tcPr>
            <w:tcW w:w="5366" w:type="dxa"/>
            <w:tcBorders>
              <w:top w:val="nil"/>
              <w:left w:val="nil"/>
              <w:bottom w:val="single" w:sz="4" w:space="0" w:color="auto"/>
              <w:right w:val="single" w:sz="4" w:space="0" w:color="000000"/>
            </w:tcBorders>
            <w:shd w:val="clear" w:color="FFFFCC" w:fill="FFFFFF"/>
            <w:hideMark/>
          </w:tcPr>
          <w:p w14:paraId="540FB303"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Switch 10/100Mbs, 8xLAN</w:t>
            </w:r>
          </w:p>
        </w:tc>
        <w:tc>
          <w:tcPr>
            <w:tcW w:w="1021" w:type="dxa"/>
            <w:tcBorders>
              <w:top w:val="nil"/>
              <w:left w:val="nil"/>
              <w:bottom w:val="single" w:sz="4" w:space="0" w:color="auto"/>
              <w:right w:val="single" w:sz="4" w:space="0" w:color="000000"/>
            </w:tcBorders>
            <w:shd w:val="clear" w:color="FFFFFF" w:fill="FFFFFF"/>
            <w:noWrap/>
            <w:hideMark/>
          </w:tcPr>
          <w:p w14:paraId="79534A1C" w14:textId="77777777" w:rsidR="00F07445" w:rsidRPr="00F07445" w:rsidRDefault="00F07445" w:rsidP="00F07445">
            <w:pPr>
              <w:suppressAutoHyphens w:val="0"/>
              <w:jc w:val="center"/>
              <w:rPr>
                <w:rFonts w:ascii="Arial CE" w:hAnsi="Arial CE"/>
                <w:color w:val="000000"/>
                <w:kern w:val="0"/>
                <w:lang w:eastAsia="cs-CZ"/>
              </w:rPr>
            </w:pPr>
            <w:r w:rsidRPr="00F07445">
              <w:rPr>
                <w:rFonts w:ascii="Arial CE" w:hAnsi="Arial CE"/>
                <w:color w:val="000000"/>
                <w:kern w:val="0"/>
                <w:lang w:eastAsia="cs-CZ"/>
              </w:rPr>
              <w:t>4</w:t>
            </w:r>
          </w:p>
        </w:tc>
        <w:tc>
          <w:tcPr>
            <w:tcW w:w="1140" w:type="dxa"/>
            <w:tcBorders>
              <w:top w:val="nil"/>
              <w:left w:val="nil"/>
              <w:bottom w:val="single" w:sz="4" w:space="0" w:color="auto"/>
              <w:right w:val="single" w:sz="4" w:space="0" w:color="000000"/>
            </w:tcBorders>
            <w:shd w:val="clear" w:color="FFFFCC" w:fill="FFFFFF"/>
            <w:noWrap/>
            <w:hideMark/>
          </w:tcPr>
          <w:p w14:paraId="0B4F1414"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960 Kč</w:t>
            </w:r>
          </w:p>
        </w:tc>
        <w:tc>
          <w:tcPr>
            <w:tcW w:w="1611" w:type="dxa"/>
            <w:tcBorders>
              <w:top w:val="nil"/>
              <w:left w:val="nil"/>
              <w:bottom w:val="single" w:sz="4" w:space="0" w:color="auto"/>
              <w:right w:val="single" w:sz="8" w:space="0" w:color="000000"/>
            </w:tcBorders>
            <w:shd w:val="clear" w:color="auto" w:fill="auto"/>
            <w:noWrap/>
            <w:hideMark/>
          </w:tcPr>
          <w:p w14:paraId="73C1F923"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3 840 Kč</w:t>
            </w:r>
          </w:p>
        </w:tc>
      </w:tr>
      <w:tr w:rsidR="00F07445" w:rsidRPr="00F07445" w14:paraId="6BF8CCC8"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02D8CAB5"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7</w:t>
            </w:r>
          </w:p>
        </w:tc>
        <w:tc>
          <w:tcPr>
            <w:tcW w:w="1510" w:type="dxa"/>
            <w:tcBorders>
              <w:top w:val="nil"/>
              <w:left w:val="nil"/>
              <w:bottom w:val="single" w:sz="4" w:space="0" w:color="auto"/>
              <w:right w:val="single" w:sz="4" w:space="0" w:color="000000"/>
            </w:tcBorders>
            <w:shd w:val="clear" w:color="FFFFCC" w:fill="FFFFFF"/>
            <w:noWrap/>
            <w:hideMark/>
          </w:tcPr>
          <w:p w14:paraId="51E5439D"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OK</w:t>
            </w:r>
          </w:p>
        </w:tc>
        <w:tc>
          <w:tcPr>
            <w:tcW w:w="5366" w:type="dxa"/>
            <w:tcBorders>
              <w:top w:val="nil"/>
              <w:left w:val="nil"/>
              <w:bottom w:val="single" w:sz="4" w:space="0" w:color="auto"/>
              <w:right w:val="single" w:sz="4" w:space="0" w:color="000000"/>
            </w:tcBorders>
            <w:shd w:val="clear" w:color="FFFFCC" w:fill="FFFFFF"/>
            <w:hideMark/>
          </w:tcPr>
          <w:p w14:paraId="635FD146"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ochranný kryt pro BT</w:t>
            </w:r>
          </w:p>
        </w:tc>
        <w:tc>
          <w:tcPr>
            <w:tcW w:w="1021" w:type="dxa"/>
            <w:tcBorders>
              <w:top w:val="nil"/>
              <w:left w:val="nil"/>
              <w:bottom w:val="single" w:sz="4" w:space="0" w:color="auto"/>
              <w:right w:val="single" w:sz="4" w:space="0" w:color="000000"/>
            </w:tcBorders>
            <w:shd w:val="clear" w:color="000000" w:fill="FFFFFF"/>
            <w:noWrap/>
            <w:hideMark/>
          </w:tcPr>
          <w:p w14:paraId="6DEC6935"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4</w:t>
            </w:r>
          </w:p>
        </w:tc>
        <w:tc>
          <w:tcPr>
            <w:tcW w:w="1140" w:type="dxa"/>
            <w:tcBorders>
              <w:top w:val="nil"/>
              <w:left w:val="nil"/>
              <w:bottom w:val="single" w:sz="4" w:space="0" w:color="000000"/>
              <w:right w:val="nil"/>
            </w:tcBorders>
            <w:shd w:val="clear" w:color="FFFFFF" w:fill="FFFFFF"/>
            <w:noWrap/>
            <w:hideMark/>
          </w:tcPr>
          <w:p w14:paraId="218CFCFC"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1 000 Kč</w:t>
            </w:r>
          </w:p>
        </w:tc>
        <w:tc>
          <w:tcPr>
            <w:tcW w:w="1611" w:type="dxa"/>
            <w:tcBorders>
              <w:top w:val="nil"/>
              <w:left w:val="single" w:sz="4" w:space="0" w:color="000000"/>
              <w:bottom w:val="single" w:sz="4" w:space="0" w:color="000000"/>
              <w:right w:val="single" w:sz="8" w:space="0" w:color="auto"/>
            </w:tcBorders>
            <w:shd w:val="clear" w:color="000000" w:fill="FFFFFF"/>
            <w:noWrap/>
            <w:hideMark/>
          </w:tcPr>
          <w:p w14:paraId="38D20439"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4 000 Kč</w:t>
            </w:r>
          </w:p>
        </w:tc>
      </w:tr>
      <w:tr w:rsidR="00F07445" w:rsidRPr="00F07445" w14:paraId="71F65ADE"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42D4F8D6"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8</w:t>
            </w:r>
          </w:p>
        </w:tc>
        <w:tc>
          <w:tcPr>
            <w:tcW w:w="1510" w:type="dxa"/>
            <w:tcBorders>
              <w:top w:val="nil"/>
              <w:left w:val="nil"/>
              <w:bottom w:val="single" w:sz="4" w:space="0" w:color="auto"/>
              <w:right w:val="single" w:sz="4" w:space="0" w:color="000000"/>
            </w:tcBorders>
            <w:shd w:val="clear" w:color="FFFFCC" w:fill="FFFFFF"/>
            <w:noWrap/>
            <w:hideMark/>
          </w:tcPr>
          <w:p w14:paraId="7F5AFE08"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UPS</w:t>
            </w:r>
          </w:p>
        </w:tc>
        <w:tc>
          <w:tcPr>
            <w:tcW w:w="5366" w:type="dxa"/>
            <w:tcBorders>
              <w:top w:val="nil"/>
              <w:left w:val="nil"/>
              <w:bottom w:val="single" w:sz="4" w:space="0" w:color="auto"/>
              <w:right w:val="single" w:sz="4" w:space="0" w:color="000000"/>
            </w:tcBorders>
            <w:shd w:val="clear" w:color="FFFFCC" w:fill="FFFFFF"/>
            <w:hideMark/>
          </w:tcPr>
          <w:p w14:paraId="60D0865F"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záložní zdroj 600VA</w:t>
            </w:r>
          </w:p>
        </w:tc>
        <w:tc>
          <w:tcPr>
            <w:tcW w:w="1021" w:type="dxa"/>
            <w:tcBorders>
              <w:top w:val="nil"/>
              <w:left w:val="nil"/>
              <w:bottom w:val="single" w:sz="4" w:space="0" w:color="auto"/>
              <w:right w:val="single" w:sz="4" w:space="0" w:color="000000"/>
            </w:tcBorders>
            <w:shd w:val="clear" w:color="000000" w:fill="FFFFFF"/>
            <w:noWrap/>
            <w:hideMark/>
          </w:tcPr>
          <w:p w14:paraId="3ABFC1F4"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4</w:t>
            </w:r>
          </w:p>
        </w:tc>
        <w:tc>
          <w:tcPr>
            <w:tcW w:w="1140" w:type="dxa"/>
            <w:tcBorders>
              <w:top w:val="nil"/>
              <w:left w:val="nil"/>
              <w:bottom w:val="single" w:sz="4" w:space="0" w:color="000000"/>
              <w:right w:val="nil"/>
            </w:tcBorders>
            <w:shd w:val="clear" w:color="FFFFFF" w:fill="FFFFFF"/>
            <w:noWrap/>
            <w:hideMark/>
          </w:tcPr>
          <w:p w14:paraId="69808681"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4 900 Kč</w:t>
            </w:r>
          </w:p>
        </w:tc>
        <w:tc>
          <w:tcPr>
            <w:tcW w:w="1611" w:type="dxa"/>
            <w:tcBorders>
              <w:top w:val="nil"/>
              <w:left w:val="single" w:sz="4" w:space="0" w:color="000000"/>
              <w:bottom w:val="single" w:sz="4" w:space="0" w:color="000000"/>
              <w:right w:val="single" w:sz="8" w:space="0" w:color="auto"/>
            </w:tcBorders>
            <w:shd w:val="clear" w:color="000000" w:fill="FFFFFF"/>
            <w:noWrap/>
            <w:hideMark/>
          </w:tcPr>
          <w:p w14:paraId="02B4ED0A"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19 600 Kč</w:t>
            </w:r>
          </w:p>
        </w:tc>
      </w:tr>
      <w:tr w:rsidR="00F07445" w:rsidRPr="00F07445" w14:paraId="54535DD5" w14:textId="77777777" w:rsidTr="00F07445">
        <w:trPr>
          <w:trHeight w:val="372"/>
        </w:trPr>
        <w:tc>
          <w:tcPr>
            <w:tcW w:w="485" w:type="dxa"/>
            <w:tcBorders>
              <w:top w:val="nil"/>
              <w:left w:val="single" w:sz="8" w:space="0" w:color="000000"/>
              <w:bottom w:val="single" w:sz="4" w:space="0" w:color="auto"/>
              <w:right w:val="single" w:sz="4" w:space="0" w:color="auto"/>
            </w:tcBorders>
            <w:shd w:val="clear" w:color="FFFFFF" w:fill="FFFFFF"/>
            <w:noWrap/>
            <w:hideMark/>
          </w:tcPr>
          <w:p w14:paraId="1308E65F"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9</w:t>
            </w:r>
          </w:p>
        </w:tc>
        <w:tc>
          <w:tcPr>
            <w:tcW w:w="1510" w:type="dxa"/>
            <w:tcBorders>
              <w:top w:val="nil"/>
              <w:left w:val="nil"/>
              <w:bottom w:val="single" w:sz="4" w:space="0" w:color="auto"/>
              <w:right w:val="single" w:sz="4" w:space="0" w:color="auto"/>
            </w:tcBorders>
            <w:shd w:val="clear" w:color="FFFFCC" w:fill="FFFFFF"/>
            <w:noWrap/>
            <w:hideMark/>
          </w:tcPr>
          <w:p w14:paraId="577A8E52"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SE</w:t>
            </w:r>
          </w:p>
        </w:tc>
        <w:tc>
          <w:tcPr>
            <w:tcW w:w="5366" w:type="dxa"/>
            <w:tcBorders>
              <w:top w:val="nil"/>
              <w:left w:val="nil"/>
              <w:bottom w:val="single" w:sz="4" w:space="0" w:color="auto"/>
              <w:right w:val="single" w:sz="4" w:space="0" w:color="auto"/>
            </w:tcBorders>
            <w:shd w:val="clear" w:color="FFFFCC" w:fill="FFFFFF"/>
            <w:hideMark/>
          </w:tcPr>
          <w:p w14:paraId="13B2C864" w14:textId="77777777" w:rsidR="00F07445" w:rsidRPr="00F07445" w:rsidRDefault="00F07445" w:rsidP="00F07445">
            <w:pPr>
              <w:suppressAutoHyphens w:val="0"/>
              <w:rPr>
                <w:rFonts w:ascii="Arial" w:hAnsi="Arial" w:cs="Arial"/>
                <w:kern w:val="0"/>
                <w:lang w:eastAsia="cs-CZ"/>
              </w:rPr>
            </w:pPr>
            <w:r w:rsidRPr="00F07445">
              <w:rPr>
                <w:rFonts w:ascii="Arial" w:hAnsi="Arial" w:cs="Arial"/>
                <w:kern w:val="0"/>
                <w:lang w:eastAsia="cs-CZ"/>
              </w:rPr>
              <w:t>bezpečnostní senzory s příslušenstvím dle ZD</w:t>
            </w:r>
          </w:p>
        </w:tc>
        <w:tc>
          <w:tcPr>
            <w:tcW w:w="1021" w:type="dxa"/>
            <w:tcBorders>
              <w:top w:val="nil"/>
              <w:left w:val="nil"/>
              <w:bottom w:val="single" w:sz="4" w:space="0" w:color="auto"/>
              <w:right w:val="single" w:sz="4" w:space="0" w:color="auto"/>
            </w:tcBorders>
            <w:shd w:val="clear" w:color="FFFFFF" w:fill="FFFFFF"/>
            <w:noWrap/>
            <w:hideMark/>
          </w:tcPr>
          <w:p w14:paraId="4CBE6DAF"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4</w:t>
            </w:r>
          </w:p>
        </w:tc>
        <w:tc>
          <w:tcPr>
            <w:tcW w:w="1140" w:type="dxa"/>
            <w:tcBorders>
              <w:top w:val="nil"/>
              <w:left w:val="nil"/>
              <w:bottom w:val="single" w:sz="4" w:space="0" w:color="auto"/>
              <w:right w:val="single" w:sz="4" w:space="0" w:color="auto"/>
            </w:tcBorders>
            <w:shd w:val="clear" w:color="FFFFFF" w:fill="FFFFFF"/>
            <w:noWrap/>
            <w:hideMark/>
          </w:tcPr>
          <w:p w14:paraId="4082A5BF"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4 870 Kč</w:t>
            </w:r>
          </w:p>
        </w:tc>
        <w:tc>
          <w:tcPr>
            <w:tcW w:w="1611" w:type="dxa"/>
            <w:tcBorders>
              <w:top w:val="nil"/>
              <w:left w:val="nil"/>
              <w:bottom w:val="single" w:sz="4" w:space="0" w:color="auto"/>
              <w:right w:val="single" w:sz="8" w:space="0" w:color="000000"/>
            </w:tcBorders>
            <w:shd w:val="clear" w:color="auto" w:fill="auto"/>
            <w:noWrap/>
            <w:hideMark/>
          </w:tcPr>
          <w:p w14:paraId="6F1D5BB0"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19 480 Kč</w:t>
            </w:r>
          </w:p>
        </w:tc>
      </w:tr>
      <w:tr w:rsidR="00F07445" w:rsidRPr="00F07445" w14:paraId="1EEF5E20" w14:textId="77777777" w:rsidTr="00F07445">
        <w:trPr>
          <w:trHeight w:val="435"/>
        </w:trPr>
        <w:tc>
          <w:tcPr>
            <w:tcW w:w="485" w:type="dxa"/>
            <w:tcBorders>
              <w:top w:val="nil"/>
              <w:left w:val="single" w:sz="8" w:space="0" w:color="000000"/>
              <w:bottom w:val="single" w:sz="4" w:space="0" w:color="auto"/>
              <w:right w:val="single" w:sz="4" w:space="0" w:color="auto"/>
            </w:tcBorders>
            <w:shd w:val="clear" w:color="FFFFFF" w:fill="FFFFFF"/>
            <w:noWrap/>
            <w:hideMark/>
          </w:tcPr>
          <w:p w14:paraId="1D4387A0"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10</w:t>
            </w:r>
          </w:p>
        </w:tc>
        <w:tc>
          <w:tcPr>
            <w:tcW w:w="1510" w:type="dxa"/>
            <w:tcBorders>
              <w:top w:val="nil"/>
              <w:left w:val="nil"/>
              <w:bottom w:val="single" w:sz="4" w:space="0" w:color="auto"/>
              <w:right w:val="single" w:sz="4" w:space="0" w:color="000000"/>
            </w:tcBorders>
            <w:shd w:val="clear" w:color="FFFFCC" w:fill="FFFFFF"/>
            <w:noWrap/>
            <w:hideMark/>
          </w:tcPr>
          <w:p w14:paraId="42B6D765"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AB1200</w:t>
            </w:r>
          </w:p>
        </w:tc>
        <w:tc>
          <w:tcPr>
            <w:tcW w:w="5366" w:type="dxa"/>
            <w:tcBorders>
              <w:top w:val="nil"/>
              <w:left w:val="nil"/>
              <w:bottom w:val="single" w:sz="4" w:space="0" w:color="auto"/>
              <w:right w:val="nil"/>
            </w:tcBorders>
            <w:shd w:val="clear" w:color="FFFFCC" w:fill="FFFFFF"/>
            <w:hideMark/>
          </w:tcPr>
          <w:p w14:paraId="7B722876"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kotevní sada automatické pokladny</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658730D9"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4</w:t>
            </w:r>
          </w:p>
        </w:tc>
        <w:tc>
          <w:tcPr>
            <w:tcW w:w="1140" w:type="dxa"/>
            <w:tcBorders>
              <w:top w:val="nil"/>
              <w:left w:val="nil"/>
              <w:bottom w:val="single" w:sz="4" w:space="0" w:color="auto"/>
              <w:right w:val="nil"/>
            </w:tcBorders>
            <w:shd w:val="clear" w:color="FFFFCC" w:fill="FFFFFF"/>
            <w:noWrap/>
            <w:hideMark/>
          </w:tcPr>
          <w:p w14:paraId="0E69E9F3"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980 Kč</w:t>
            </w:r>
          </w:p>
        </w:tc>
        <w:tc>
          <w:tcPr>
            <w:tcW w:w="1611" w:type="dxa"/>
            <w:tcBorders>
              <w:top w:val="nil"/>
              <w:left w:val="single" w:sz="4" w:space="0" w:color="auto"/>
              <w:bottom w:val="single" w:sz="4" w:space="0" w:color="auto"/>
              <w:right w:val="single" w:sz="8" w:space="0" w:color="000000"/>
            </w:tcBorders>
            <w:shd w:val="clear" w:color="FFFFCC" w:fill="FFFFFF"/>
            <w:noWrap/>
            <w:hideMark/>
          </w:tcPr>
          <w:p w14:paraId="1040BF16"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3 920 Kč</w:t>
            </w:r>
          </w:p>
        </w:tc>
      </w:tr>
      <w:tr w:rsidR="00F07445" w:rsidRPr="00F07445" w14:paraId="7F65BC2E" w14:textId="77777777" w:rsidTr="00F07445">
        <w:trPr>
          <w:trHeight w:val="315"/>
        </w:trPr>
        <w:tc>
          <w:tcPr>
            <w:tcW w:w="9522" w:type="dxa"/>
            <w:gridSpan w:val="5"/>
            <w:tcBorders>
              <w:top w:val="single" w:sz="8" w:space="0" w:color="auto"/>
              <w:left w:val="single" w:sz="8" w:space="0" w:color="000000"/>
              <w:bottom w:val="single" w:sz="4" w:space="0" w:color="auto"/>
              <w:right w:val="nil"/>
            </w:tcBorders>
            <w:shd w:val="clear" w:color="FFFFCC" w:fill="FABF8F"/>
            <w:noWrap/>
            <w:vAlign w:val="center"/>
            <w:hideMark/>
          </w:tcPr>
          <w:p w14:paraId="5FFAAEC4" w14:textId="77777777" w:rsidR="00F07445" w:rsidRPr="00F07445" w:rsidRDefault="00F07445" w:rsidP="00F07445">
            <w:pPr>
              <w:suppressAutoHyphens w:val="0"/>
              <w:jc w:val="center"/>
              <w:rPr>
                <w:rFonts w:ascii="Arial CE" w:hAnsi="Arial CE"/>
                <w:b/>
                <w:bCs/>
                <w:kern w:val="0"/>
                <w:lang w:eastAsia="cs-CZ"/>
              </w:rPr>
            </w:pPr>
            <w:r w:rsidRPr="00F07445">
              <w:rPr>
                <w:rFonts w:ascii="Arial CE" w:hAnsi="Arial CE"/>
                <w:b/>
                <w:bCs/>
                <w:kern w:val="0"/>
                <w:lang w:eastAsia="cs-CZ"/>
              </w:rPr>
              <w:t>Řídící systém - PC  + software + rozšiřující moduly</w:t>
            </w:r>
          </w:p>
        </w:tc>
        <w:tc>
          <w:tcPr>
            <w:tcW w:w="1611" w:type="dxa"/>
            <w:tcBorders>
              <w:top w:val="single" w:sz="8" w:space="0" w:color="auto"/>
              <w:left w:val="nil"/>
              <w:bottom w:val="single" w:sz="4" w:space="0" w:color="auto"/>
              <w:right w:val="single" w:sz="8" w:space="0" w:color="000000"/>
            </w:tcBorders>
            <w:shd w:val="clear" w:color="FFFFCC" w:fill="FABF8F"/>
            <w:noWrap/>
            <w:hideMark/>
          </w:tcPr>
          <w:p w14:paraId="2F0F776F"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73EF85F9" w14:textId="77777777" w:rsidTr="00F07445">
        <w:trPr>
          <w:trHeight w:val="570"/>
        </w:trPr>
        <w:tc>
          <w:tcPr>
            <w:tcW w:w="485" w:type="dxa"/>
            <w:tcBorders>
              <w:top w:val="nil"/>
              <w:left w:val="single" w:sz="8" w:space="0" w:color="000000"/>
              <w:bottom w:val="single" w:sz="4" w:space="0" w:color="auto"/>
              <w:right w:val="nil"/>
            </w:tcBorders>
            <w:shd w:val="clear" w:color="FFFFCC" w:fill="FFFFFF"/>
            <w:noWrap/>
            <w:hideMark/>
          </w:tcPr>
          <w:p w14:paraId="7CF12F43"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11</w:t>
            </w:r>
          </w:p>
        </w:tc>
        <w:tc>
          <w:tcPr>
            <w:tcW w:w="1510" w:type="dxa"/>
            <w:tcBorders>
              <w:top w:val="nil"/>
              <w:left w:val="single" w:sz="4" w:space="0" w:color="000000"/>
              <w:bottom w:val="single" w:sz="4" w:space="0" w:color="auto"/>
              <w:right w:val="single" w:sz="4" w:space="0" w:color="000000"/>
            </w:tcBorders>
            <w:shd w:val="clear" w:color="FFFFCC" w:fill="FFFFFF"/>
            <w:hideMark/>
          </w:tcPr>
          <w:p w14:paraId="4BAF1599" w14:textId="77777777" w:rsidR="00F07445" w:rsidRPr="00F07445" w:rsidRDefault="00F07445" w:rsidP="00F07445">
            <w:pPr>
              <w:suppressAutoHyphens w:val="0"/>
              <w:rPr>
                <w:rFonts w:ascii="Arial" w:hAnsi="Arial" w:cs="Arial"/>
                <w:color w:val="000000"/>
                <w:kern w:val="0"/>
                <w:lang w:eastAsia="cs-CZ"/>
              </w:rPr>
            </w:pPr>
            <w:r w:rsidRPr="00F07445">
              <w:rPr>
                <w:rFonts w:ascii="Arial" w:hAnsi="Arial" w:cs="Arial"/>
                <w:color w:val="000000"/>
                <w:kern w:val="0"/>
                <w:lang w:eastAsia="cs-CZ"/>
              </w:rPr>
              <w:t>CD100</w:t>
            </w:r>
          </w:p>
        </w:tc>
        <w:tc>
          <w:tcPr>
            <w:tcW w:w="5366" w:type="dxa"/>
            <w:tcBorders>
              <w:top w:val="nil"/>
              <w:left w:val="nil"/>
              <w:bottom w:val="single" w:sz="4" w:space="0" w:color="auto"/>
              <w:right w:val="nil"/>
            </w:tcBorders>
            <w:shd w:val="clear" w:color="FFFFCC" w:fill="FFFFFF"/>
            <w:hideMark/>
          </w:tcPr>
          <w:p w14:paraId="16DC7CF4" w14:textId="77777777" w:rsidR="00F07445" w:rsidRPr="00F07445" w:rsidRDefault="00F07445" w:rsidP="00F07445">
            <w:pPr>
              <w:suppressAutoHyphens w:val="0"/>
              <w:rPr>
                <w:rFonts w:ascii="Arial" w:hAnsi="Arial" w:cs="Arial"/>
                <w:color w:val="000000"/>
                <w:kern w:val="0"/>
                <w:lang w:eastAsia="cs-CZ"/>
              </w:rPr>
            </w:pPr>
            <w:r w:rsidRPr="00F07445">
              <w:rPr>
                <w:rFonts w:ascii="Arial" w:hAnsi="Arial" w:cs="Arial"/>
                <w:color w:val="000000"/>
                <w:kern w:val="0"/>
                <w:lang w:eastAsia="cs-CZ"/>
              </w:rPr>
              <w:t xml:space="preserve">Řídící PC systému s příslušenstvím s OS Windows10Pro </w:t>
            </w:r>
            <w:r w:rsidRPr="00F07445">
              <w:rPr>
                <w:rFonts w:ascii="Arial" w:hAnsi="Arial" w:cs="Arial"/>
                <w:b/>
                <w:bCs/>
                <w:color w:val="000000"/>
                <w:kern w:val="0"/>
                <w:lang w:eastAsia="cs-CZ"/>
              </w:rPr>
              <w:t>(instalace na Server klienta</w:t>
            </w:r>
            <w:r w:rsidRPr="00F07445">
              <w:rPr>
                <w:rFonts w:ascii="Arial" w:hAnsi="Arial" w:cs="Arial"/>
                <w:color w:val="000000"/>
                <w:kern w:val="0"/>
                <w:lang w:eastAsia="cs-CZ"/>
              </w:rPr>
              <w:t>)</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23B26579" w14:textId="77777777" w:rsidR="00F07445" w:rsidRPr="00F07445" w:rsidRDefault="00F07445" w:rsidP="00F07445">
            <w:pPr>
              <w:suppressAutoHyphens w:val="0"/>
              <w:jc w:val="center"/>
              <w:rPr>
                <w:rFonts w:ascii="Arial" w:hAnsi="Arial" w:cs="Arial"/>
                <w:kern w:val="0"/>
                <w:lang w:eastAsia="cs-CZ"/>
              </w:rPr>
            </w:pPr>
            <w:r w:rsidRPr="00F07445">
              <w:rPr>
                <w:rFonts w:ascii="Arial" w:hAnsi="Arial" w:cs="Arial"/>
                <w:kern w:val="0"/>
                <w:lang w:eastAsia="cs-CZ"/>
              </w:rPr>
              <w:t>0</w:t>
            </w:r>
          </w:p>
        </w:tc>
        <w:tc>
          <w:tcPr>
            <w:tcW w:w="1140" w:type="dxa"/>
            <w:tcBorders>
              <w:top w:val="nil"/>
              <w:left w:val="nil"/>
              <w:bottom w:val="single" w:sz="4" w:space="0" w:color="auto"/>
              <w:right w:val="nil"/>
            </w:tcBorders>
            <w:shd w:val="clear" w:color="FFFFCC" w:fill="FFFFFF"/>
            <w:noWrap/>
            <w:hideMark/>
          </w:tcPr>
          <w:p w14:paraId="0DEB9BB7" w14:textId="77777777" w:rsidR="00F07445" w:rsidRPr="00F07445" w:rsidRDefault="00F07445" w:rsidP="00F07445">
            <w:pPr>
              <w:suppressAutoHyphens w:val="0"/>
              <w:jc w:val="right"/>
              <w:rPr>
                <w:rFonts w:ascii="Arial" w:hAnsi="Arial" w:cs="Arial"/>
                <w:kern w:val="0"/>
                <w:lang w:eastAsia="cs-CZ"/>
              </w:rPr>
            </w:pPr>
            <w:r w:rsidRPr="00F07445">
              <w:rPr>
                <w:rFonts w:ascii="Arial" w:hAnsi="Arial" w:cs="Arial"/>
                <w:kern w:val="0"/>
                <w:lang w:eastAsia="cs-CZ"/>
              </w:rPr>
              <w:t>0 Kč</w:t>
            </w:r>
          </w:p>
        </w:tc>
        <w:tc>
          <w:tcPr>
            <w:tcW w:w="1611" w:type="dxa"/>
            <w:tcBorders>
              <w:top w:val="nil"/>
              <w:left w:val="single" w:sz="4" w:space="0" w:color="000000"/>
              <w:bottom w:val="single" w:sz="4" w:space="0" w:color="auto"/>
              <w:right w:val="single" w:sz="8" w:space="0" w:color="000000"/>
            </w:tcBorders>
            <w:shd w:val="clear" w:color="FFFFCC" w:fill="FFFFFF"/>
            <w:noWrap/>
            <w:hideMark/>
          </w:tcPr>
          <w:p w14:paraId="22C17D45"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0 Kč</w:t>
            </w:r>
          </w:p>
        </w:tc>
      </w:tr>
      <w:tr w:rsidR="00F07445" w:rsidRPr="00F07445" w14:paraId="6ACCB7F7" w14:textId="77777777" w:rsidTr="00F07445">
        <w:trPr>
          <w:trHeight w:val="450"/>
        </w:trPr>
        <w:tc>
          <w:tcPr>
            <w:tcW w:w="485" w:type="dxa"/>
            <w:tcBorders>
              <w:top w:val="nil"/>
              <w:left w:val="single" w:sz="8" w:space="0" w:color="auto"/>
              <w:bottom w:val="single" w:sz="4" w:space="0" w:color="auto"/>
              <w:right w:val="nil"/>
            </w:tcBorders>
            <w:shd w:val="clear" w:color="FFFFCC" w:fill="FFFFFF"/>
            <w:noWrap/>
            <w:hideMark/>
          </w:tcPr>
          <w:p w14:paraId="46F38D5B"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12</w:t>
            </w:r>
          </w:p>
        </w:tc>
        <w:tc>
          <w:tcPr>
            <w:tcW w:w="1510" w:type="dxa"/>
            <w:tcBorders>
              <w:top w:val="nil"/>
              <w:left w:val="single" w:sz="4" w:space="0" w:color="000000"/>
              <w:bottom w:val="single" w:sz="4" w:space="0" w:color="auto"/>
              <w:right w:val="single" w:sz="4" w:space="0" w:color="000000"/>
            </w:tcBorders>
            <w:shd w:val="clear" w:color="FFFFCC" w:fill="FFFFFF"/>
            <w:noWrap/>
            <w:hideMark/>
          </w:tcPr>
          <w:p w14:paraId="0882A51E"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SW inst</w:t>
            </w:r>
          </w:p>
        </w:tc>
        <w:tc>
          <w:tcPr>
            <w:tcW w:w="5366" w:type="dxa"/>
            <w:tcBorders>
              <w:top w:val="nil"/>
              <w:left w:val="nil"/>
              <w:bottom w:val="single" w:sz="4" w:space="0" w:color="auto"/>
              <w:right w:val="nil"/>
            </w:tcBorders>
            <w:shd w:val="clear" w:color="FFFFCC" w:fill="FFFFFF"/>
            <w:hideMark/>
          </w:tcPr>
          <w:p w14:paraId="17052733"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Instalace a konfigurace SW na datový Server klienta</w:t>
            </w:r>
          </w:p>
        </w:tc>
        <w:tc>
          <w:tcPr>
            <w:tcW w:w="1021" w:type="dxa"/>
            <w:tcBorders>
              <w:top w:val="nil"/>
              <w:left w:val="single" w:sz="4" w:space="0" w:color="000000"/>
              <w:bottom w:val="single" w:sz="4" w:space="0" w:color="auto"/>
              <w:right w:val="single" w:sz="4" w:space="0" w:color="000000"/>
            </w:tcBorders>
            <w:shd w:val="clear" w:color="000000" w:fill="FFFFFF"/>
            <w:noWrap/>
            <w:hideMark/>
          </w:tcPr>
          <w:p w14:paraId="3BBD84F4"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w:t>
            </w:r>
          </w:p>
        </w:tc>
        <w:tc>
          <w:tcPr>
            <w:tcW w:w="1140" w:type="dxa"/>
            <w:tcBorders>
              <w:top w:val="nil"/>
              <w:left w:val="nil"/>
              <w:bottom w:val="single" w:sz="4" w:space="0" w:color="auto"/>
              <w:right w:val="nil"/>
            </w:tcBorders>
            <w:shd w:val="clear" w:color="FFFFCC" w:fill="FFFFFF"/>
            <w:noWrap/>
            <w:hideMark/>
          </w:tcPr>
          <w:p w14:paraId="70A24BAC"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3 390 Kč</w:t>
            </w:r>
          </w:p>
        </w:tc>
        <w:tc>
          <w:tcPr>
            <w:tcW w:w="1611" w:type="dxa"/>
            <w:tcBorders>
              <w:top w:val="nil"/>
              <w:left w:val="single" w:sz="4" w:space="0" w:color="auto"/>
              <w:bottom w:val="single" w:sz="4" w:space="0" w:color="auto"/>
              <w:right w:val="single" w:sz="8" w:space="0" w:color="000000"/>
            </w:tcBorders>
            <w:shd w:val="clear" w:color="FFFFCC" w:fill="FFFFFF"/>
            <w:noWrap/>
            <w:hideMark/>
          </w:tcPr>
          <w:p w14:paraId="1D3DE6D2"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3 390 Kč</w:t>
            </w:r>
          </w:p>
        </w:tc>
      </w:tr>
      <w:tr w:rsidR="00F07445" w:rsidRPr="00F07445" w14:paraId="1DFBD68D" w14:textId="77777777" w:rsidTr="00F07445">
        <w:trPr>
          <w:trHeight w:val="600"/>
        </w:trPr>
        <w:tc>
          <w:tcPr>
            <w:tcW w:w="485" w:type="dxa"/>
            <w:tcBorders>
              <w:top w:val="nil"/>
              <w:left w:val="single" w:sz="8" w:space="0" w:color="000000"/>
              <w:bottom w:val="single" w:sz="4" w:space="0" w:color="auto"/>
              <w:right w:val="nil"/>
            </w:tcBorders>
            <w:shd w:val="clear" w:color="FFFFCC" w:fill="FFFFFF"/>
            <w:noWrap/>
            <w:hideMark/>
          </w:tcPr>
          <w:p w14:paraId="4ABA68FA"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13</w:t>
            </w:r>
          </w:p>
        </w:tc>
        <w:tc>
          <w:tcPr>
            <w:tcW w:w="1510" w:type="dxa"/>
            <w:tcBorders>
              <w:top w:val="nil"/>
              <w:left w:val="single" w:sz="4" w:space="0" w:color="000000"/>
              <w:bottom w:val="single" w:sz="4" w:space="0" w:color="auto"/>
              <w:right w:val="single" w:sz="4" w:space="0" w:color="000000"/>
            </w:tcBorders>
            <w:shd w:val="clear" w:color="FFFFCC" w:fill="FFFFFF"/>
            <w:noWrap/>
            <w:hideMark/>
          </w:tcPr>
          <w:p w14:paraId="6C5A2E89"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SWDAT</w:t>
            </w:r>
          </w:p>
        </w:tc>
        <w:tc>
          <w:tcPr>
            <w:tcW w:w="5366" w:type="dxa"/>
            <w:tcBorders>
              <w:top w:val="nil"/>
              <w:left w:val="nil"/>
              <w:bottom w:val="single" w:sz="4" w:space="0" w:color="auto"/>
              <w:right w:val="nil"/>
            </w:tcBorders>
            <w:shd w:val="clear" w:color="FFFFFF" w:fill="FFFFFF"/>
            <w:hideMark/>
          </w:tcPr>
          <w:p w14:paraId="5AB8374D" w14:textId="77777777" w:rsidR="00F07445" w:rsidRPr="00F07445" w:rsidRDefault="00F07445" w:rsidP="00F07445">
            <w:pPr>
              <w:suppressAutoHyphens w:val="0"/>
              <w:rPr>
                <w:rFonts w:ascii="Arial CE" w:hAnsi="Arial CE"/>
                <w:color w:val="000000"/>
                <w:kern w:val="0"/>
                <w:lang w:eastAsia="cs-CZ"/>
              </w:rPr>
            </w:pPr>
            <w:r w:rsidRPr="00F07445">
              <w:rPr>
                <w:rFonts w:ascii="Arial CE" w:hAnsi="Arial CE"/>
                <w:color w:val="000000"/>
                <w:kern w:val="0"/>
                <w:lang w:eastAsia="cs-CZ"/>
              </w:rPr>
              <w:t>Základní SW licence pro pokladny - instaluje se na CD100 nebo virtuální Server</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682E76C9"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w:t>
            </w:r>
          </w:p>
        </w:tc>
        <w:tc>
          <w:tcPr>
            <w:tcW w:w="1140" w:type="dxa"/>
            <w:tcBorders>
              <w:top w:val="nil"/>
              <w:left w:val="nil"/>
              <w:bottom w:val="single" w:sz="4" w:space="0" w:color="auto"/>
              <w:right w:val="nil"/>
            </w:tcBorders>
            <w:shd w:val="clear" w:color="FFFFCC" w:fill="FFFFFF"/>
            <w:noWrap/>
            <w:hideMark/>
          </w:tcPr>
          <w:p w14:paraId="598FF9D9"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28 960 Kč</w:t>
            </w:r>
          </w:p>
        </w:tc>
        <w:tc>
          <w:tcPr>
            <w:tcW w:w="1611" w:type="dxa"/>
            <w:tcBorders>
              <w:top w:val="nil"/>
              <w:left w:val="single" w:sz="4" w:space="0" w:color="000000"/>
              <w:bottom w:val="single" w:sz="4" w:space="0" w:color="auto"/>
              <w:right w:val="single" w:sz="8" w:space="0" w:color="000000"/>
            </w:tcBorders>
            <w:shd w:val="clear" w:color="FFFFCC" w:fill="FFFFFF"/>
            <w:noWrap/>
            <w:hideMark/>
          </w:tcPr>
          <w:p w14:paraId="0370EB34"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28 960 Kč</w:t>
            </w:r>
          </w:p>
        </w:tc>
      </w:tr>
      <w:tr w:rsidR="00F07445" w:rsidRPr="00F07445" w14:paraId="1756E01E" w14:textId="77777777" w:rsidTr="00F07445">
        <w:trPr>
          <w:trHeight w:val="345"/>
        </w:trPr>
        <w:tc>
          <w:tcPr>
            <w:tcW w:w="485" w:type="dxa"/>
            <w:tcBorders>
              <w:top w:val="nil"/>
              <w:left w:val="single" w:sz="8" w:space="0" w:color="000000"/>
              <w:bottom w:val="single" w:sz="4" w:space="0" w:color="auto"/>
              <w:right w:val="nil"/>
            </w:tcBorders>
            <w:shd w:val="clear" w:color="FFFFCC" w:fill="FFFFFF"/>
            <w:noWrap/>
            <w:hideMark/>
          </w:tcPr>
          <w:p w14:paraId="61629C96"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14</w:t>
            </w:r>
          </w:p>
        </w:tc>
        <w:tc>
          <w:tcPr>
            <w:tcW w:w="1510" w:type="dxa"/>
            <w:tcBorders>
              <w:top w:val="nil"/>
              <w:left w:val="single" w:sz="4" w:space="0" w:color="000000"/>
              <w:bottom w:val="single" w:sz="4" w:space="0" w:color="auto"/>
              <w:right w:val="single" w:sz="4" w:space="0" w:color="000000"/>
            </w:tcBorders>
            <w:shd w:val="clear" w:color="FFFFFF" w:fill="FFFFFF"/>
            <w:noWrap/>
            <w:hideMark/>
          </w:tcPr>
          <w:p w14:paraId="1F1E1DA1" w14:textId="77777777" w:rsidR="00F07445" w:rsidRPr="00F07445" w:rsidRDefault="00F07445" w:rsidP="00F07445">
            <w:pPr>
              <w:suppressAutoHyphens w:val="0"/>
              <w:rPr>
                <w:rFonts w:ascii="Arial CE" w:hAnsi="Arial CE"/>
                <w:color w:val="000000"/>
                <w:kern w:val="0"/>
                <w:lang w:eastAsia="cs-CZ"/>
              </w:rPr>
            </w:pPr>
            <w:r w:rsidRPr="00F07445">
              <w:rPr>
                <w:rFonts w:ascii="Arial CE" w:hAnsi="Arial CE"/>
                <w:color w:val="000000"/>
                <w:kern w:val="0"/>
                <w:lang w:eastAsia="cs-CZ"/>
              </w:rPr>
              <w:t>SWKLIENT</w:t>
            </w:r>
          </w:p>
        </w:tc>
        <w:tc>
          <w:tcPr>
            <w:tcW w:w="5366" w:type="dxa"/>
            <w:tcBorders>
              <w:top w:val="nil"/>
              <w:left w:val="nil"/>
              <w:bottom w:val="single" w:sz="4" w:space="0" w:color="auto"/>
              <w:right w:val="nil"/>
            </w:tcBorders>
            <w:shd w:val="clear" w:color="FFFFCC" w:fill="FFFFFF"/>
            <w:hideMark/>
          </w:tcPr>
          <w:p w14:paraId="61637BFC"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SW licence KLIENT pro instalaci na PC (PC není v ceně)</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40984BDD"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w:t>
            </w:r>
          </w:p>
        </w:tc>
        <w:tc>
          <w:tcPr>
            <w:tcW w:w="1140" w:type="dxa"/>
            <w:tcBorders>
              <w:top w:val="nil"/>
              <w:left w:val="nil"/>
              <w:bottom w:val="single" w:sz="4" w:space="0" w:color="auto"/>
              <w:right w:val="single" w:sz="4" w:space="0" w:color="auto"/>
            </w:tcBorders>
            <w:shd w:val="clear" w:color="FFFFCC" w:fill="FFFFFF"/>
            <w:noWrap/>
            <w:hideMark/>
          </w:tcPr>
          <w:p w14:paraId="2DA3248B"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5 750 Kč</w:t>
            </w:r>
          </w:p>
        </w:tc>
        <w:tc>
          <w:tcPr>
            <w:tcW w:w="1611" w:type="dxa"/>
            <w:tcBorders>
              <w:top w:val="nil"/>
              <w:left w:val="nil"/>
              <w:bottom w:val="single" w:sz="4" w:space="0" w:color="auto"/>
              <w:right w:val="single" w:sz="8" w:space="0" w:color="000000"/>
            </w:tcBorders>
            <w:shd w:val="clear" w:color="FFFFCC" w:fill="FFFFFF"/>
            <w:noWrap/>
            <w:hideMark/>
          </w:tcPr>
          <w:p w14:paraId="66BDB85E"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5 750 Kč</w:t>
            </w:r>
          </w:p>
        </w:tc>
      </w:tr>
      <w:tr w:rsidR="00F07445" w:rsidRPr="00F07445" w14:paraId="5C2AD48C" w14:textId="77777777" w:rsidTr="00F07445">
        <w:trPr>
          <w:trHeight w:val="345"/>
        </w:trPr>
        <w:tc>
          <w:tcPr>
            <w:tcW w:w="485" w:type="dxa"/>
            <w:tcBorders>
              <w:top w:val="nil"/>
              <w:left w:val="single" w:sz="8" w:space="0" w:color="000000"/>
              <w:bottom w:val="single" w:sz="4" w:space="0" w:color="auto"/>
              <w:right w:val="nil"/>
            </w:tcBorders>
            <w:shd w:val="clear" w:color="FFFFCC" w:fill="FFFFFF"/>
            <w:noWrap/>
            <w:hideMark/>
          </w:tcPr>
          <w:p w14:paraId="7AE09CF0"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15</w:t>
            </w:r>
          </w:p>
        </w:tc>
        <w:tc>
          <w:tcPr>
            <w:tcW w:w="1510" w:type="dxa"/>
            <w:tcBorders>
              <w:top w:val="nil"/>
              <w:left w:val="single" w:sz="4" w:space="0" w:color="000000"/>
              <w:bottom w:val="single" w:sz="4" w:space="0" w:color="auto"/>
              <w:right w:val="single" w:sz="4" w:space="0" w:color="000000"/>
            </w:tcBorders>
            <w:shd w:val="clear" w:color="FFFFFF" w:fill="FFFFFF"/>
            <w:noWrap/>
            <w:hideMark/>
          </w:tcPr>
          <w:p w14:paraId="15F18C51" w14:textId="77777777" w:rsidR="00F07445" w:rsidRPr="00F07445" w:rsidRDefault="00F07445" w:rsidP="00F07445">
            <w:pPr>
              <w:suppressAutoHyphens w:val="0"/>
              <w:rPr>
                <w:rFonts w:ascii="Arial CE" w:hAnsi="Arial CE"/>
                <w:color w:val="000000"/>
                <w:kern w:val="0"/>
                <w:lang w:eastAsia="cs-CZ"/>
              </w:rPr>
            </w:pPr>
            <w:r w:rsidRPr="00F07445">
              <w:rPr>
                <w:rFonts w:ascii="Arial CE" w:hAnsi="Arial CE"/>
                <w:color w:val="000000"/>
                <w:kern w:val="0"/>
                <w:lang w:eastAsia="cs-CZ"/>
              </w:rPr>
              <w:t>Swupr</w:t>
            </w:r>
          </w:p>
        </w:tc>
        <w:tc>
          <w:tcPr>
            <w:tcW w:w="5366" w:type="dxa"/>
            <w:tcBorders>
              <w:top w:val="nil"/>
              <w:left w:val="nil"/>
              <w:bottom w:val="single" w:sz="4" w:space="0" w:color="auto"/>
              <w:right w:val="nil"/>
            </w:tcBorders>
            <w:shd w:val="clear" w:color="FFFFCC" w:fill="FFFFFF"/>
            <w:hideMark/>
          </w:tcPr>
          <w:p w14:paraId="6EA0ACE8"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SW vývojové práce dle ZD</w:t>
            </w:r>
          </w:p>
        </w:tc>
        <w:tc>
          <w:tcPr>
            <w:tcW w:w="1021" w:type="dxa"/>
            <w:tcBorders>
              <w:top w:val="nil"/>
              <w:left w:val="single" w:sz="4" w:space="0" w:color="000000"/>
              <w:bottom w:val="single" w:sz="4" w:space="0" w:color="auto"/>
              <w:right w:val="single" w:sz="4" w:space="0" w:color="000000"/>
            </w:tcBorders>
            <w:shd w:val="clear" w:color="FFFFCC" w:fill="FFFFFF"/>
            <w:noWrap/>
            <w:hideMark/>
          </w:tcPr>
          <w:p w14:paraId="251623F0"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1</w:t>
            </w:r>
          </w:p>
        </w:tc>
        <w:tc>
          <w:tcPr>
            <w:tcW w:w="1140" w:type="dxa"/>
            <w:tcBorders>
              <w:top w:val="nil"/>
              <w:left w:val="nil"/>
              <w:bottom w:val="single" w:sz="4" w:space="0" w:color="auto"/>
              <w:right w:val="single" w:sz="4" w:space="0" w:color="auto"/>
            </w:tcBorders>
            <w:shd w:val="clear" w:color="FFFFCC" w:fill="FFFFFF"/>
            <w:noWrap/>
            <w:hideMark/>
          </w:tcPr>
          <w:p w14:paraId="5D6D7824"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120 000 Kč</w:t>
            </w:r>
          </w:p>
        </w:tc>
        <w:tc>
          <w:tcPr>
            <w:tcW w:w="1611" w:type="dxa"/>
            <w:tcBorders>
              <w:top w:val="nil"/>
              <w:left w:val="nil"/>
              <w:bottom w:val="single" w:sz="4" w:space="0" w:color="auto"/>
              <w:right w:val="single" w:sz="8" w:space="0" w:color="000000"/>
            </w:tcBorders>
            <w:shd w:val="clear" w:color="FFFFCC" w:fill="FFFFFF"/>
            <w:noWrap/>
            <w:hideMark/>
          </w:tcPr>
          <w:p w14:paraId="4BA6E1A2"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120 000 Kč</w:t>
            </w:r>
          </w:p>
        </w:tc>
      </w:tr>
      <w:tr w:rsidR="00F07445" w:rsidRPr="00F07445" w14:paraId="12BA9F66" w14:textId="77777777" w:rsidTr="00F07445">
        <w:trPr>
          <w:trHeight w:val="330"/>
        </w:trPr>
        <w:tc>
          <w:tcPr>
            <w:tcW w:w="9522" w:type="dxa"/>
            <w:gridSpan w:val="5"/>
            <w:tcBorders>
              <w:top w:val="nil"/>
              <w:left w:val="single" w:sz="8" w:space="0" w:color="000000"/>
              <w:bottom w:val="single" w:sz="4" w:space="0" w:color="000000"/>
              <w:right w:val="nil"/>
            </w:tcBorders>
            <w:shd w:val="clear" w:color="FFFFCC" w:fill="FABF8F"/>
            <w:noWrap/>
            <w:vAlign w:val="center"/>
            <w:hideMark/>
          </w:tcPr>
          <w:p w14:paraId="7228F0BF" w14:textId="77777777" w:rsidR="00F07445" w:rsidRPr="00F07445" w:rsidRDefault="00F07445" w:rsidP="00F07445">
            <w:pPr>
              <w:suppressAutoHyphens w:val="0"/>
              <w:jc w:val="center"/>
              <w:rPr>
                <w:rFonts w:ascii="Arial CE" w:hAnsi="Arial CE"/>
                <w:b/>
                <w:bCs/>
                <w:kern w:val="0"/>
                <w:lang w:eastAsia="cs-CZ"/>
              </w:rPr>
            </w:pPr>
            <w:r w:rsidRPr="00F07445">
              <w:rPr>
                <w:rFonts w:ascii="Arial CE" w:hAnsi="Arial CE"/>
                <w:b/>
                <w:bCs/>
                <w:kern w:val="0"/>
                <w:lang w:eastAsia="cs-CZ"/>
              </w:rPr>
              <w:t>Montážní práce + zprovoznění</w:t>
            </w:r>
          </w:p>
        </w:tc>
        <w:tc>
          <w:tcPr>
            <w:tcW w:w="1611" w:type="dxa"/>
            <w:tcBorders>
              <w:top w:val="nil"/>
              <w:left w:val="nil"/>
              <w:bottom w:val="single" w:sz="4" w:space="0" w:color="000000"/>
              <w:right w:val="single" w:sz="8" w:space="0" w:color="000000"/>
            </w:tcBorders>
            <w:shd w:val="clear" w:color="FFFFCC" w:fill="FABF8F"/>
            <w:noWrap/>
            <w:hideMark/>
          </w:tcPr>
          <w:p w14:paraId="27A8D330"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 </w:t>
            </w:r>
          </w:p>
        </w:tc>
      </w:tr>
      <w:tr w:rsidR="00F07445" w:rsidRPr="00F07445" w14:paraId="1F567D9C" w14:textId="77777777" w:rsidTr="00F07445">
        <w:trPr>
          <w:trHeight w:val="345"/>
        </w:trPr>
        <w:tc>
          <w:tcPr>
            <w:tcW w:w="485" w:type="dxa"/>
            <w:tcBorders>
              <w:top w:val="nil"/>
              <w:left w:val="single" w:sz="8" w:space="0" w:color="000000"/>
              <w:bottom w:val="single" w:sz="4" w:space="0" w:color="auto"/>
              <w:right w:val="nil"/>
            </w:tcBorders>
            <w:shd w:val="clear" w:color="FFFFFF" w:fill="FFFFFF"/>
            <w:noWrap/>
            <w:hideMark/>
          </w:tcPr>
          <w:p w14:paraId="1C81C00F"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single" w:sz="4" w:space="0" w:color="000000"/>
              <w:bottom w:val="single" w:sz="4" w:space="0" w:color="auto"/>
              <w:right w:val="single" w:sz="4" w:space="0" w:color="000000"/>
            </w:tcBorders>
            <w:shd w:val="clear" w:color="FFFFCC" w:fill="FFFFFF"/>
            <w:noWrap/>
            <w:hideMark/>
          </w:tcPr>
          <w:p w14:paraId="38B1B52C"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nil"/>
              <w:bottom w:val="single" w:sz="4" w:space="0" w:color="auto"/>
              <w:right w:val="single" w:sz="4" w:space="0" w:color="auto"/>
            </w:tcBorders>
            <w:shd w:val="clear" w:color="FFFFCC" w:fill="FFFFFF"/>
            <w:hideMark/>
          </w:tcPr>
          <w:p w14:paraId="14803BE5"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montáž pokladny</w:t>
            </w:r>
          </w:p>
        </w:tc>
        <w:tc>
          <w:tcPr>
            <w:tcW w:w="1021" w:type="dxa"/>
            <w:tcBorders>
              <w:top w:val="nil"/>
              <w:left w:val="nil"/>
              <w:bottom w:val="single" w:sz="4" w:space="0" w:color="auto"/>
              <w:right w:val="single" w:sz="4" w:space="0" w:color="auto"/>
            </w:tcBorders>
            <w:shd w:val="clear" w:color="FFFFCC" w:fill="FFFFFF"/>
            <w:noWrap/>
            <w:hideMark/>
          </w:tcPr>
          <w:p w14:paraId="16866AAE"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4</w:t>
            </w:r>
          </w:p>
        </w:tc>
        <w:tc>
          <w:tcPr>
            <w:tcW w:w="1140" w:type="dxa"/>
            <w:tcBorders>
              <w:top w:val="nil"/>
              <w:left w:val="nil"/>
              <w:bottom w:val="single" w:sz="4" w:space="0" w:color="auto"/>
              <w:right w:val="nil"/>
            </w:tcBorders>
            <w:shd w:val="clear" w:color="FFFFCC" w:fill="FFFFFF"/>
            <w:noWrap/>
            <w:hideMark/>
          </w:tcPr>
          <w:p w14:paraId="3DB74850"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12 570 Kč</w:t>
            </w:r>
          </w:p>
        </w:tc>
        <w:tc>
          <w:tcPr>
            <w:tcW w:w="1611" w:type="dxa"/>
            <w:tcBorders>
              <w:top w:val="nil"/>
              <w:left w:val="single" w:sz="4" w:space="0" w:color="auto"/>
              <w:bottom w:val="single" w:sz="4" w:space="0" w:color="auto"/>
              <w:right w:val="single" w:sz="8" w:space="0" w:color="000000"/>
            </w:tcBorders>
            <w:shd w:val="clear" w:color="FFFFFF" w:fill="FFFFFF"/>
            <w:noWrap/>
            <w:hideMark/>
          </w:tcPr>
          <w:p w14:paraId="3B5DFA42"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50 280 Kč</w:t>
            </w:r>
          </w:p>
        </w:tc>
      </w:tr>
      <w:tr w:rsidR="00F07445" w:rsidRPr="00F07445" w14:paraId="440A543D" w14:textId="77777777" w:rsidTr="00F07445">
        <w:trPr>
          <w:trHeight w:val="345"/>
        </w:trPr>
        <w:tc>
          <w:tcPr>
            <w:tcW w:w="485" w:type="dxa"/>
            <w:tcBorders>
              <w:top w:val="nil"/>
              <w:left w:val="single" w:sz="8" w:space="0" w:color="000000"/>
              <w:bottom w:val="single" w:sz="4" w:space="0" w:color="auto"/>
              <w:right w:val="single" w:sz="4" w:space="0" w:color="000000"/>
            </w:tcBorders>
            <w:shd w:val="clear" w:color="FFFFFF" w:fill="FFFFFF"/>
            <w:noWrap/>
            <w:hideMark/>
          </w:tcPr>
          <w:p w14:paraId="541D9606"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nil"/>
              <w:bottom w:val="single" w:sz="4" w:space="0" w:color="auto"/>
              <w:right w:val="nil"/>
            </w:tcBorders>
            <w:shd w:val="clear" w:color="FFFFCC" w:fill="FFFFFF"/>
            <w:noWrap/>
            <w:hideMark/>
          </w:tcPr>
          <w:p w14:paraId="0E11418B"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single" w:sz="4" w:space="0" w:color="auto"/>
              <w:bottom w:val="single" w:sz="4" w:space="0" w:color="auto"/>
              <w:right w:val="single" w:sz="4" w:space="0" w:color="auto"/>
            </w:tcBorders>
            <w:shd w:val="clear" w:color="FFFFCC" w:fill="FFFFFF"/>
            <w:hideMark/>
          </w:tcPr>
          <w:p w14:paraId="470C3169"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oživení, zaškolení pokladny</w:t>
            </w:r>
          </w:p>
        </w:tc>
        <w:tc>
          <w:tcPr>
            <w:tcW w:w="1021" w:type="dxa"/>
            <w:tcBorders>
              <w:top w:val="nil"/>
              <w:left w:val="nil"/>
              <w:bottom w:val="single" w:sz="4" w:space="0" w:color="auto"/>
              <w:right w:val="single" w:sz="4" w:space="0" w:color="auto"/>
            </w:tcBorders>
            <w:shd w:val="clear" w:color="FFFFCC" w:fill="FFFFFF"/>
            <w:noWrap/>
            <w:hideMark/>
          </w:tcPr>
          <w:p w14:paraId="39D060A9"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4</w:t>
            </w:r>
          </w:p>
        </w:tc>
        <w:tc>
          <w:tcPr>
            <w:tcW w:w="1140" w:type="dxa"/>
            <w:tcBorders>
              <w:top w:val="nil"/>
              <w:left w:val="nil"/>
              <w:bottom w:val="single" w:sz="4" w:space="0" w:color="auto"/>
              <w:right w:val="single" w:sz="4" w:space="0" w:color="auto"/>
            </w:tcBorders>
            <w:shd w:val="clear" w:color="FFFFCC" w:fill="FFFFFF"/>
            <w:noWrap/>
            <w:hideMark/>
          </w:tcPr>
          <w:p w14:paraId="0A19133B"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8 900 Kč</w:t>
            </w:r>
          </w:p>
        </w:tc>
        <w:tc>
          <w:tcPr>
            <w:tcW w:w="1611" w:type="dxa"/>
            <w:tcBorders>
              <w:top w:val="nil"/>
              <w:left w:val="nil"/>
              <w:bottom w:val="single" w:sz="4" w:space="0" w:color="auto"/>
              <w:right w:val="single" w:sz="8" w:space="0" w:color="000000"/>
            </w:tcBorders>
            <w:shd w:val="clear" w:color="FFFFCC" w:fill="FFFFFF"/>
            <w:noWrap/>
            <w:hideMark/>
          </w:tcPr>
          <w:p w14:paraId="7F037E1E"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35 600 Kč</w:t>
            </w:r>
          </w:p>
        </w:tc>
      </w:tr>
      <w:tr w:rsidR="00F07445" w:rsidRPr="00F07445" w14:paraId="09DA615E" w14:textId="77777777" w:rsidTr="00F07445">
        <w:trPr>
          <w:trHeight w:val="345"/>
        </w:trPr>
        <w:tc>
          <w:tcPr>
            <w:tcW w:w="485" w:type="dxa"/>
            <w:tcBorders>
              <w:top w:val="nil"/>
              <w:left w:val="single" w:sz="8" w:space="0" w:color="000000"/>
              <w:bottom w:val="single" w:sz="4" w:space="0" w:color="auto"/>
              <w:right w:val="single" w:sz="4" w:space="0" w:color="000000"/>
            </w:tcBorders>
            <w:shd w:val="clear" w:color="FFFFFF" w:fill="FFFFFF"/>
            <w:noWrap/>
            <w:hideMark/>
          </w:tcPr>
          <w:p w14:paraId="5B4E6E11"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 </w:t>
            </w:r>
          </w:p>
        </w:tc>
        <w:tc>
          <w:tcPr>
            <w:tcW w:w="1510" w:type="dxa"/>
            <w:tcBorders>
              <w:top w:val="nil"/>
              <w:left w:val="nil"/>
              <w:bottom w:val="single" w:sz="4" w:space="0" w:color="auto"/>
              <w:right w:val="nil"/>
            </w:tcBorders>
            <w:shd w:val="clear" w:color="FFFFCC" w:fill="FFFFFF"/>
            <w:noWrap/>
            <w:hideMark/>
          </w:tcPr>
          <w:p w14:paraId="6AE16E12"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 </w:t>
            </w:r>
          </w:p>
        </w:tc>
        <w:tc>
          <w:tcPr>
            <w:tcW w:w="5366" w:type="dxa"/>
            <w:tcBorders>
              <w:top w:val="nil"/>
              <w:left w:val="single" w:sz="4" w:space="0" w:color="auto"/>
              <w:bottom w:val="single" w:sz="4" w:space="0" w:color="auto"/>
              <w:right w:val="single" w:sz="4" w:space="0" w:color="auto"/>
            </w:tcBorders>
            <w:shd w:val="clear" w:color="FFFFCC" w:fill="FFFFFF"/>
            <w:hideMark/>
          </w:tcPr>
          <w:p w14:paraId="654897F5"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doprava 3,5t</w:t>
            </w:r>
          </w:p>
        </w:tc>
        <w:tc>
          <w:tcPr>
            <w:tcW w:w="1021" w:type="dxa"/>
            <w:tcBorders>
              <w:top w:val="nil"/>
              <w:left w:val="nil"/>
              <w:bottom w:val="single" w:sz="4" w:space="0" w:color="auto"/>
              <w:right w:val="single" w:sz="4" w:space="0" w:color="auto"/>
            </w:tcBorders>
            <w:shd w:val="clear" w:color="FFFFCC" w:fill="FFFFFF"/>
            <w:noWrap/>
            <w:hideMark/>
          </w:tcPr>
          <w:p w14:paraId="2CFA6FBE" w14:textId="77777777" w:rsidR="00F07445" w:rsidRPr="00F07445" w:rsidRDefault="00F07445" w:rsidP="00F07445">
            <w:pPr>
              <w:suppressAutoHyphens w:val="0"/>
              <w:jc w:val="center"/>
              <w:rPr>
                <w:rFonts w:ascii="Arial CE" w:hAnsi="Arial CE"/>
                <w:kern w:val="0"/>
                <w:lang w:eastAsia="cs-CZ"/>
              </w:rPr>
            </w:pPr>
            <w:r w:rsidRPr="00F07445">
              <w:rPr>
                <w:rFonts w:ascii="Arial CE" w:hAnsi="Arial CE"/>
                <w:kern w:val="0"/>
                <w:lang w:eastAsia="cs-CZ"/>
              </w:rPr>
              <w:t>4</w:t>
            </w:r>
          </w:p>
        </w:tc>
        <w:tc>
          <w:tcPr>
            <w:tcW w:w="1140" w:type="dxa"/>
            <w:tcBorders>
              <w:top w:val="nil"/>
              <w:left w:val="nil"/>
              <w:bottom w:val="single" w:sz="4" w:space="0" w:color="auto"/>
              <w:right w:val="single" w:sz="4" w:space="0" w:color="auto"/>
            </w:tcBorders>
            <w:shd w:val="clear" w:color="FFFFCC" w:fill="FFFFFF"/>
            <w:noWrap/>
            <w:hideMark/>
          </w:tcPr>
          <w:p w14:paraId="1E9D886B"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4 000 Kč</w:t>
            </w:r>
          </w:p>
        </w:tc>
        <w:tc>
          <w:tcPr>
            <w:tcW w:w="1611" w:type="dxa"/>
            <w:tcBorders>
              <w:top w:val="nil"/>
              <w:left w:val="nil"/>
              <w:bottom w:val="single" w:sz="4" w:space="0" w:color="auto"/>
              <w:right w:val="single" w:sz="8" w:space="0" w:color="000000"/>
            </w:tcBorders>
            <w:shd w:val="clear" w:color="FFFFFF" w:fill="FFFFFF"/>
            <w:noWrap/>
            <w:hideMark/>
          </w:tcPr>
          <w:p w14:paraId="1C8733C9" w14:textId="77777777" w:rsidR="00F07445" w:rsidRPr="00F07445" w:rsidRDefault="00F07445" w:rsidP="00F07445">
            <w:pPr>
              <w:suppressAutoHyphens w:val="0"/>
              <w:jc w:val="right"/>
              <w:rPr>
                <w:rFonts w:ascii="Arial CE" w:hAnsi="Arial CE"/>
                <w:kern w:val="0"/>
                <w:lang w:eastAsia="cs-CZ"/>
              </w:rPr>
            </w:pPr>
            <w:r w:rsidRPr="00F07445">
              <w:rPr>
                <w:rFonts w:ascii="Arial CE" w:hAnsi="Arial CE"/>
                <w:kern w:val="0"/>
                <w:lang w:eastAsia="cs-CZ"/>
              </w:rPr>
              <w:t>16 000 Kč</w:t>
            </w:r>
          </w:p>
        </w:tc>
      </w:tr>
      <w:tr w:rsidR="00F07445" w:rsidRPr="00F07445" w14:paraId="1B7D84C2" w14:textId="77777777" w:rsidTr="00F07445">
        <w:trPr>
          <w:trHeight w:val="409"/>
        </w:trPr>
        <w:tc>
          <w:tcPr>
            <w:tcW w:w="485" w:type="dxa"/>
            <w:tcBorders>
              <w:top w:val="nil"/>
              <w:left w:val="single" w:sz="8" w:space="0" w:color="000000"/>
              <w:bottom w:val="single" w:sz="4" w:space="0" w:color="000000"/>
              <w:right w:val="nil"/>
            </w:tcBorders>
            <w:shd w:val="clear" w:color="33CCCC" w:fill="92D050"/>
            <w:noWrap/>
            <w:vAlign w:val="center"/>
            <w:hideMark/>
          </w:tcPr>
          <w:p w14:paraId="19D6013B"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1510" w:type="dxa"/>
            <w:tcBorders>
              <w:top w:val="nil"/>
              <w:left w:val="nil"/>
              <w:bottom w:val="single" w:sz="4" w:space="0" w:color="000000"/>
              <w:right w:val="single" w:sz="4" w:space="0" w:color="000000"/>
            </w:tcBorders>
            <w:shd w:val="clear" w:color="33CCCC" w:fill="92D050"/>
            <w:noWrap/>
            <w:vAlign w:val="center"/>
            <w:hideMark/>
          </w:tcPr>
          <w:p w14:paraId="41FA031C"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7527" w:type="dxa"/>
            <w:gridSpan w:val="3"/>
            <w:tcBorders>
              <w:top w:val="single" w:sz="4" w:space="0" w:color="auto"/>
              <w:left w:val="nil"/>
              <w:bottom w:val="single" w:sz="4" w:space="0" w:color="000000"/>
              <w:right w:val="nil"/>
            </w:tcBorders>
            <w:shd w:val="clear" w:color="33CCCC" w:fill="92D050"/>
            <w:vAlign w:val="center"/>
            <w:hideMark/>
          </w:tcPr>
          <w:p w14:paraId="2F56185F"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 xml:space="preserve">Celkem </w:t>
            </w:r>
          </w:p>
        </w:tc>
        <w:tc>
          <w:tcPr>
            <w:tcW w:w="1611" w:type="dxa"/>
            <w:tcBorders>
              <w:top w:val="nil"/>
              <w:left w:val="single" w:sz="4" w:space="0" w:color="000000"/>
              <w:bottom w:val="single" w:sz="4" w:space="0" w:color="000000"/>
              <w:right w:val="single" w:sz="8" w:space="0" w:color="000000"/>
            </w:tcBorders>
            <w:shd w:val="clear" w:color="33CCCC" w:fill="92D050"/>
            <w:noWrap/>
            <w:vAlign w:val="center"/>
            <w:hideMark/>
          </w:tcPr>
          <w:p w14:paraId="14F1CE21"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1 500 620 Kč</w:t>
            </w:r>
          </w:p>
        </w:tc>
      </w:tr>
      <w:tr w:rsidR="00F07445" w:rsidRPr="00F07445" w14:paraId="2A9D0E93" w14:textId="77777777" w:rsidTr="00F07445">
        <w:trPr>
          <w:trHeight w:val="409"/>
        </w:trPr>
        <w:tc>
          <w:tcPr>
            <w:tcW w:w="485" w:type="dxa"/>
            <w:tcBorders>
              <w:top w:val="nil"/>
              <w:left w:val="single" w:sz="8" w:space="0" w:color="000000"/>
              <w:bottom w:val="single" w:sz="4" w:space="0" w:color="000000"/>
              <w:right w:val="nil"/>
            </w:tcBorders>
            <w:shd w:val="clear" w:color="33CCCC" w:fill="92D050"/>
            <w:noWrap/>
            <w:vAlign w:val="center"/>
            <w:hideMark/>
          </w:tcPr>
          <w:p w14:paraId="395AC5DE"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1510" w:type="dxa"/>
            <w:tcBorders>
              <w:top w:val="nil"/>
              <w:left w:val="nil"/>
              <w:bottom w:val="single" w:sz="4" w:space="0" w:color="000000"/>
              <w:right w:val="single" w:sz="4" w:space="0" w:color="000000"/>
            </w:tcBorders>
            <w:shd w:val="clear" w:color="33CCCC" w:fill="92D050"/>
            <w:noWrap/>
            <w:vAlign w:val="center"/>
            <w:hideMark/>
          </w:tcPr>
          <w:p w14:paraId="6A65A2BF"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7527" w:type="dxa"/>
            <w:gridSpan w:val="3"/>
            <w:tcBorders>
              <w:top w:val="single" w:sz="4" w:space="0" w:color="auto"/>
              <w:left w:val="nil"/>
              <w:bottom w:val="single" w:sz="4" w:space="0" w:color="000000"/>
              <w:right w:val="nil"/>
            </w:tcBorders>
            <w:shd w:val="clear" w:color="33CCCC" w:fill="92D050"/>
            <w:vAlign w:val="center"/>
            <w:hideMark/>
          </w:tcPr>
          <w:p w14:paraId="58217611"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Sleva na dodávku</w:t>
            </w:r>
          </w:p>
        </w:tc>
        <w:tc>
          <w:tcPr>
            <w:tcW w:w="1611" w:type="dxa"/>
            <w:tcBorders>
              <w:top w:val="nil"/>
              <w:left w:val="single" w:sz="4" w:space="0" w:color="000000"/>
              <w:bottom w:val="single" w:sz="4" w:space="0" w:color="000000"/>
              <w:right w:val="single" w:sz="8" w:space="0" w:color="000000"/>
            </w:tcBorders>
            <w:shd w:val="clear" w:color="33CCCC" w:fill="92D050"/>
            <w:noWrap/>
            <w:vAlign w:val="center"/>
            <w:hideMark/>
          </w:tcPr>
          <w:p w14:paraId="16BB4D9C"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-270 000 Kč</w:t>
            </w:r>
          </w:p>
        </w:tc>
      </w:tr>
      <w:tr w:rsidR="00F07445" w:rsidRPr="00F07445" w14:paraId="1BD6E048" w14:textId="77777777" w:rsidTr="00F07445">
        <w:trPr>
          <w:trHeight w:val="409"/>
        </w:trPr>
        <w:tc>
          <w:tcPr>
            <w:tcW w:w="485" w:type="dxa"/>
            <w:tcBorders>
              <w:top w:val="nil"/>
              <w:left w:val="single" w:sz="8" w:space="0" w:color="000000"/>
              <w:bottom w:val="single" w:sz="4" w:space="0" w:color="000000"/>
              <w:right w:val="nil"/>
            </w:tcBorders>
            <w:shd w:val="clear" w:color="33CCCC" w:fill="FFFF00"/>
            <w:noWrap/>
            <w:vAlign w:val="center"/>
            <w:hideMark/>
          </w:tcPr>
          <w:p w14:paraId="6644DA04"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1510" w:type="dxa"/>
            <w:tcBorders>
              <w:top w:val="nil"/>
              <w:left w:val="nil"/>
              <w:bottom w:val="single" w:sz="4" w:space="0" w:color="000000"/>
              <w:right w:val="single" w:sz="4" w:space="0" w:color="000000"/>
            </w:tcBorders>
            <w:shd w:val="clear" w:color="33CCCC" w:fill="FFFF00"/>
            <w:noWrap/>
            <w:vAlign w:val="center"/>
            <w:hideMark/>
          </w:tcPr>
          <w:p w14:paraId="7A6CC9A1"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7527" w:type="dxa"/>
            <w:gridSpan w:val="3"/>
            <w:tcBorders>
              <w:top w:val="single" w:sz="4" w:space="0" w:color="auto"/>
              <w:left w:val="nil"/>
              <w:bottom w:val="single" w:sz="4" w:space="0" w:color="000000"/>
              <w:right w:val="nil"/>
            </w:tcBorders>
            <w:shd w:val="clear" w:color="33CCCC" w:fill="FFFF00"/>
            <w:vAlign w:val="center"/>
            <w:hideMark/>
          </w:tcPr>
          <w:p w14:paraId="3A802132"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Celkem dodávka bez DPH</w:t>
            </w:r>
          </w:p>
        </w:tc>
        <w:tc>
          <w:tcPr>
            <w:tcW w:w="1611" w:type="dxa"/>
            <w:tcBorders>
              <w:top w:val="nil"/>
              <w:left w:val="single" w:sz="4" w:space="0" w:color="000000"/>
              <w:bottom w:val="single" w:sz="4" w:space="0" w:color="000000"/>
              <w:right w:val="single" w:sz="8" w:space="0" w:color="000000"/>
            </w:tcBorders>
            <w:shd w:val="clear" w:color="33CCCC" w:fill="FFFF00"/>
            <w:noWrap/>
            <w:vAlign w:val="center"/>
            <w:hideMark/>
          </w:tcPr>
          <w:p w14:paraId="608650CE"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1 230 620 Kč</w:t>
            </w:r>
          </w:p>
        </w:tc>
      </w:tr>
      <w:tr w:rsidR="00F07445" w:rsidRPr="00F07445" w14:paraId="46FD1CB2" w14:textId="77777777" w:rsidTr="00F07445">
        <w:trPr>
          <w:trHeight w:val="349"/>
        </w:trPr>
        <w:tc>
          <w:tcPr>
            <w:tcW w:w="485" w:type="dxa"/>
            <w:tcBorders>
              <w:top w:val="nil"/>
              <w:left w:val="single" w:sz="8" w:space="0" w:color="000000"/>
              <w:bottom w:val="single" w:sz="4" w:space="0" w:color="000000"/>
              <w:right w:val="nil"/>
            </w:tcBorders>
            <w:shd w:val="clear" w:color="33CCCC" w:fill="FFFF00"/>
            <w:noWrap/>
            <w:vAlign w:val="center"/>
            <w:hideMark/>
          </w:tcPr>
          <w:p w14:paraId="1D66DDC9"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1510" w:type="dxa"/>
            <w:tcBorders>
              <w:top w:val="nil"/>
              <w:left w:val="nil"/>
              <w:bottom w:val="single" w:sz="4" w:space="0" w:color="000000"/>
              <w:right w:val="single" w:sz="4" w:space="0" w:color="000000"/>
            </w:tcBorders>
            <w:shd w:val="clear" w:color="33CCCC" w:fill="FFFF00"/>
            <w:noWrap/>
            <w:vAlign w:val="center"/>
            <w:hideMark/>
          </w:tcPr>
          <w:p w14:paraId="0E572145"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7527" w:type="dxa"/>
            <w:gridSpan w:val="3"/>
            <w:tcBorders>
              <w:top w:val="single" w:sz="4" w:space="0" w:color="auto"/>
              <w:left w:val="nil"/>
              <w:bottom w:val="single" w:sz="4" w:space="0" w:color="000000"/>
              <w:right w:val="nil"/>
            </w:tcBorders>
            <w:shd w:val="clear" w:color="33CCCC" w:fill="FFFF00"/>
            <w:vAlign w:val="center"/>
            <w:hideMark/>
          </w:tcPr>
          <w:p w14:paraId="3FA3FEDA"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DPH 21%</w:t>
            </w:r>
          </w:p>
        </w:tc>
        <w:tc>
          <w:tcPr>
            <w:tcW w:w="1611" w:type="dxa"/>
            <w:tcBorders>
              <w:top w:val="nil"/>
              <w:left w:val="single" w:sz="4" w:space="0" w:color="000000"/>
              <w:bottom w:val="single" w:sz="4" w:space="0" w:color="000000"/>
              <w:right w:val="single" w:sz="8" w:space="0" w:color="000000"/>
            </w:tcBorders>
            <w:shd w:val="clear" w:color="33CCCC" w:fill="FFFF00"/>
            <w:noWrap/>
            <w:vAlign w:val="center"/>
            <w:hideMark/>
          </w:tcPr>
          <w:p w14:paraId="1174C02C"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258 430 Kč</w:t>
            </w:r>
          </w:p>
        </w:tc>
      </w:tr>
      <w:tr w:rsidR="00F07445" w:rsidRPr="00F07445" w14:paraId="2464BF9F" w14:textId="77777777" w:rsidTr="00F07445">
        <w:trPr>
          <w:trHeight w:val="164"/>
        </w:trPr>
        <w:tc>
          <w:tcPr>
            <w:tcW w:w="485" w:type="dxa"/>
            <w:tcBorders>
              <w:top w:val="nil"/>
              <w:left w:val="single" w:sz="8" w:space="0" w:color="000000"/>
              <w:bottom w:val="single" w:sz="4" w:space="0" w:color="000000"/>
              <w:right w:val="nil"/>
            </w:tcBorders>
            <w:shd w:val="clear" w:color="33CCCC" w:fill="FFFF00"/>
            <w:noWrap/>
            <w:vAlign w:val="center"/>
            <w:hideMark/>
          </w:tcPr>
          <w:p w14:paraId="7742A1CB"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1510" w:type="dxa"/>
            <w:tcBorders>
              <w:top w:val="nil"/>
              <w:left w:val="nil"/>
              <w:bottom w:val="single" w:sz="4" w:space="0" w:color="000000"/>
              <w:right w:val="single" w:sz="4" w:space="0" w:color="000000"/>
            </w:tcBorders>
            <w:shd w:val="clear" w:color="33CCCC" w:fill="FFFF00"/>
            <w:noWrap/>
            <w:vAlign w:val="center"/>
            <w:hideMark/>
          </w:tcPr>
          <w:p w14:paraId="5245CD60"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 </w:t>
            </w:r>
          </w:p>
        </w:tc>
        <w:tc>
          <w:tcPr>
            <w:tcW w:w="7527" w:type="dxa"/>
            <w:gridSpan w:val="3"/>
            <w:tcBorders>
              <w:top w:val="single" w:sz="4" w:space="0" w:color="auto"/>
              <w:left w:val="nil"/>
              <w:bottom w:val="single" w:sz="4" w:space="0" w:color="000000"/>
              <w:right w:val="nil"/>
            </w:tcBorders>
            <w:shd w:val="clear" w:color="33CCCC" w:fill="FFFF00"/>
            <w:vAlign w:val="center"/>
            <w:hideMark/>
          </w:tcPr>
          <w:p w14:paraId="5AE4B39D" w14:textId="77777777" w:rsidR="00F07445" w:rsidRPr="00F07445" w:rsidRDefault="00F07445" w:rsidP="00F07445">
            <w:pPr>
              <w:suppressAutoHyphens w:val="0"/>
              <w:rPr>
                <w:rFonts w:ascii="Arial CE" w:hAnsi="Arial CE"/>
                <w:b/>
                <w:bCs/>
                <w:kern w:val="0"/>
                <w:sz w:val="24"/>
                <w:szCs w:val="24"/>
                <w:lang w:eastAsia="cs-CZ"/>
              </w:rPr>
            </w:pPr>
            <w:r w:rsidRPr="00F07445">
              <w:rPr>
                <w:rFonts w:ascii="Arial CE" w:hAnsi="Arial CE"/>
                <w:b/>
                <w:bCs/>
                <w:kern w:val="0"/>
                <w:sz w:val="24"/>
                <w:szCs w:val="24"/>
                <w:lang w:eastAsia="cs-CZ"/>
              </w:rPr>
              <w:t>Celkem dodávka s DPH</w:t>
            </w:r>
          </w:p>
        </w:tc>
        <w:tc>
          <w:tcPr>
            <w:tcW w:w="1611" w:type="dxa"/>
            <w:tcBorders>
              <w:top w:val="nil"/>
              <w:left w:val="single" w:sz="4" w:space="0" w:color="000000"/>
              <w:bottom w:val="single" w:sz="4" w:space="0" w:color="000000"/>
              <w:right w:val="single" w:sz="8" w:space="0" w:color="000000"/>
            </w:tcBorders>
            <w:shd w:val="clear" w:color="33CCCC" w:fill="FFFF00"/>
            <w:noWrap/>
            <w:vAlign w:val="center"/>
            <w:hideMark/>
          </w:tcPr>
          <w:p w14:paraId="12CB82C7" w14:textId="77777777" w:rsidR="00F07445" w:rsidRPr="00F07445" w:rsidRDefault="00F07445" w:rsidP="00F07445">
            <w:pPr>
              <w:suppressAutoHyphens w:val="0"/>
              <w:jc w:val="center"/>
              <w:rPr>
                <w:rFonts w:ascii="Arial CE" w:hAnsi="Arial CE"/>
                <w:b/>
                <w:bCs/>
                <w:kern w:val="0"/>
                <w:sz w:val="24"/>
                <w:szCs w:val="24"/>
                <w:lang w:eastAsia="cs-CZ"/>
              </w:rPr>
            </w:pPr>
            <w:r w:rsidRPr="00F07445">
              <w:rPr>
                <w:rFonts w:ascii="Arial CE" w:hAnsi="Arial CE"/>
                <w:b/>
                <w:bCs/>
                <w:kern w:val="0"/>
                <w:sz w:val="24"/>
                <w:szCs w:val="24"/>
                <w:lang w:eastAsia="cs-CZ"/>
              </w:rPr>
              <w:t>1 489 050 Kč</w:t>
            </w:r>
          </w:p>
        </w:tc>
      </w:tr>
      <w:tr w:rsidR="00F07445" w:rsidRPr="00F07445" w14:paraId="46C259B8" w14:textId="77777777" w:rsidTr="00F07445">
        <w:trPr>
          <w:trHeight w:val="349"/>
        </w:trPr>
        <w:tc>
          <w:tcPr>
            <w:tcW w:w="485" w:type="dxa"/>
            <w:tcBorders>
              <w:top w:val="nil"/>
              <w:left w:val="nil"/>
              <w:bottom w:val="nil"/>
              <w:right w:val="nil"/>
            </w:tcBorders>
            <w:shd w:val="clear" w:color="auto" w:fill="auto"/>
            <w:noWrap/>
            <w:vAlign w:val="bottom"/>
            <w:hideMark/>
          </w:tcPr>
          <w:p w14:paraId="4817FA7F" w14:textId="77777777" w:rsidR="00F07445" w:rsidRPr="00F07445" w:rsidRDefault="00F07445" w:rsidP="00F07445">
            <w:pPr>
              <w:suppressAutoHyphens w:val="0"/>
              <w:jc w:val="center"/>
              <w:rPr>
                <w:rFonts w:ascii="Arial CE" w:hAnsi="Arial CE"/>
                <w:b/>
                <w:bCs/>
                <w:kern w:val="0"/>
                <w:sz w:val="24"/>
                <w:szCs w:val="24"/>
                <w:lang w:eastAsia="cs-CZ"/>
              </w:rPr>
            </w:pPr>
          </w:p>
        </w:tc>
        <w:tc>
          <w:tcPr>
            <w:tcW w:w="1510" w:type="dxa"/>
            <w:tcBorders>
              <w:top w:val="nil"/>
              <w:left w:val="nil"/>
              <w:bottom w:val="nil"/>
              <w:right w:val="nil"/>
            </w:tcBorders>
            <w:shd w:val="clear" w:color="auto" w:fill="auto"/>
            <w:noWrap/>
            <w:vAlign w:val="bottom"/>
            <w:hideMark/>
          </w:tcPr>
          <w:p w14:paraId="5AF1BBC4" w14:textId="77777777" w:rsidR="00F07445" w:rsidRPr="00F07445" w:rsidRDefault="00F07445" w:rsidP="00F07445">
            <w:pPr>
              <w:suppressAutoHyphens w:val="0"/>
              <w:rPr>
                <w:kern w:val="0"/>
                <w:lang w:eastAsia="cs-CZ"/>
              </w:rPr>
            </w:pPr>
          </w:p>
        </w:tc>
        <w:tc>
          <w:tcPr>
            <w:tcW w:w="5366" w:type="dxa"/>
            <w:tcBorders>
              <w:top w:val="nil"/>
              <w:left w:val="nil"/>
              <w:bottom w:val="nil"/>
              <w:right w:val="nil"/>
            </w:tcBorders>
            <w:shd w:val="clear" w:color="auto" w:fill="auto"/>
            <w:noWrap/>
            <w:vAlign w:val="bottom"/>
            <w:hideMark/>
          </w:tcPr>
          <w:p w14:paraId="06BD420C" w14:textId="77777777" w:rsidR="00F07445" w:rsidRPr="00F07445" w:rsidRDefault="00F07445" w:rsidP="00F07445">
            <w:pPr>
              <w:suppressAutoHyphens w:val="0"/>
              <w:rPr>
                <w:kern w:val="0"/>
                <w:lang w:eastAsia="cs-CZ"/>
              </w:rPr>
            </w:pPr>
          </w:p>
        </w:tc>
        <w:tc>
          <w:tcPr>
            <w:tcW w:w="1021" w:type="dxa"/>
            <w:tcBorders>
              <w:top w:val="nil"/>
              <w:left w:val="nil"/>
              <w:bottom w:val="nil"/>
              <w:right w:val="nil"/>
            </w:tcBorders>
            <w:shd w:val="clear" w:color="auto" w:fill="auto"/>
            <w:noWrap/>
            <w:vAlign w:val="bottom"/>
            <w:hideMark/>
          </w:tcPr>
          <w:p w14:paraId="259B72CB" w14:textId="77777777" w:rsidR="00F07445" w:rsidRPr="00F07445" w:rsidRDefault="00F07445" w:rsidP="00F07445">
            <w:pPr>
              <w:suppressAutoHyphens w:val="0"/>
              <w:rPr>
                <w:kern w:val="0"/>
                <w:lang w:eastAsia="cs-CZ"/>
              </w:rPr>
            </w:pPr>
          </w:p>
        </w:tc>
        <w:tc>
          <w:tcPr>
            <w:tcW w:w="1140" w:type="dxa"/>
            <w:tcBorders>
              <w:top w:val="nil"/>
              <w:left w:val="nil"/>
              <w:bottom w:val="nil"/>
              <w:right w:val="nil"/>
            </w:tcBorders>
            <w:shd w:val="clear" w:color="auto" w:fill="auto"/>
            <w:noWrap/>
            <w:vAlign w:val="bottom"/>
            <w:hideMark/>
          </w:tcPr>
          <w:p w14:paraId="578FA492" w14:textId="77777777" w:rsidR="00F07445" w:rsidRPr="00F07445" w:rsidRDefault="00F07445" w:rsidP="00F07445">
            <w:pPr>
              <w:suppressAutoHyphens w:val="0"/>
              <w:jc w:val="center"/>
              <w:rPr>
                <w:kern w:val="0"/>
                <w:lang w:eastAsia="cs-CZ"/>
              </w:rPr>
            </w:pPr>
          </w:p>
        </w:tc>
        <w:tc>
          <w:tcPr>
            <w:tcW w:w="1611" w:type="dxa"/>
            <w:tcBorders>
              <w:top w:val="nil"/>
              <w:left w:val="nil"/>
              <w:bottom w:val="nil"/>
              <w:right w:val="nil"/>
            </w:tcBorders>
            <w:shd w:val="clear" w:color="auto" w:fill="auto"/>
            <w:noWrap/>
            <w:vAlign w:val="bottom"/>
            <w:hideMark/>
          </w:tcPr>
          <w:p w14:paraId="3CA9522D" w14:textId="77777777" w:rsidR="00F07445" w:rsidRPr="00F07445" w:rsidRDefault="00F07445" w:rsidP="00F07445">
            <w:pPr>
              <w:suppressAutoHyphens w:val="0"/>
              <w:rPr>
                <w:kern w:val="0"/>
                <w:lang w:eastAsia="cs-CZ"/>
              </w:rPr>
            </w:pPr>
          </w:p>
        </w:tc>
      </w:tr>
      <w:tr w:rsidR="00F07445" w:rsidRPr="00F07445" w14:paraId="6BAC56EA" w14:textId="77777777" w:rsidTr="00F07445">
        <w:trPr>
          <w:trHeight w:val="1080"/>
        </w:trPr>
        <w:tc>
          <w:tcPr>
            <w:tcW w:w="11133" w:type="dxa"/>
            <w:gridSpan w:val="6"/>
            <w:tcBorders>
              <w:top w:val="nil"/>
              <w:left w:val="nil"/>
              <w:bottom w:val="nil"/>
              <w:right w:val="nil"/>
            </w:tcBorders>
            <w:shd w:val="clear" w:color="auto" w:fill="auto"/>
            <w:hideMark/>
          </w:tcPr>
          <w:p w14:paraId="28F8CBBA"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lastRenderedPageBreak/>
              <w:t>Pozn.1:  Cena neobsahuje stavební práce /přívodní kabeláž silová a datová, osazení základových desek, vybudování základů/, propojení pomocí místní LAN, elektrorevize,  náklady na ZS /nepotřebujeme připojení na média kromě závěrečného vyzkoušení a uvedení do provozu/, náklady na užívání sociálního zařízení /s ohledem na krátkou dobu montáže/, geodetické zaměření skutečného provedení,  zpracování TP a KZP, případné vícepráce.</w:t>
            </w:r>
          </w:p>
        </w:tc>
      </w:tr>
      <w:tr w:rsidR="00F07445" w:rsidRPr="00F07445" w14:paraId="0B88B744" w14:textId="77777777" w:rsidTr="00F07445">
        <w:trPr>
          <w:trHeight w:val="255"/>
        </w:trPr>
        <w:tc>
          <w:tcPr>
            <w:tcW w:w="11133" w:type="dxa"/>
            <w:gridSpan w:val="6"/>
            <w:tcBorders>
              <w:top w:val="nil"/>
              <w:left w:val="nil"/>
              <w:bottom w:val="nil"/>
              <w:right w:val="nil"/>
            </w:tcBorders>
            <w:shd w:val="clear" w:color="auto" w:fill="auto"/>
            <w:vAlign w:val="bottom"/>
            <w:hideMark/>
          </w:tcPr>
          <w:p w14:paraId="4D8F3FA0"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Pozn.4: Doporučujeme připojení na LAN s přístupem do veřejného internetu (vzdálený dohled)</w:t>
            </w:r>
          </w:p>
        </w:tc>
      </w:tr>
      <w:tr w:rsidR="00F07445" w:rsidRPr="00F07445" w14:paraId="61A3375E" w14:textId="77777777" w:rsidTr="00F07445">
        <w:trPr>
          <w:trHeight w:val="555"/>
        </w:trPr>
        <w:tc>
          <w:tcPr>
            <w:tcW w:w="11133" w:type="dxa"/>
            <w:gridSpan w:val="6"/>
            <w:tcBorders>
              <w:top w:val="nil"/>
              <w:left w:val="nil"/>
              <w:bottom w:val="nil"/>
              <w:right w:val="nil"/>
            </w:tcBorders>
            <w:shd w:val="clear" w:color="auto" w:fill="auto"/>
            <w:vAlign w:val="bottom"/>
            <w:hideMark/>
          </w:tcPr>
          <w:p w14:paraId="16EB72E3" w14:textId="77777777" w:rsidR="00F07445" w:rsidRPr="00F07445" w:rsidRDefault="00F07445" w:rsidP="00F07445">
            <w:pPr>
              <w:suppressAutoHyphens w:val="0"/>
              <w:rPr>
                <w:rFonts w:ascii="Arial CE" w:hAnsi="Arial CE"/>
                <w:kern w:val="0"/>
                <w:lang w:eastAsia="cs-CZ"/>
              </w:rPr>
            </w:pPr>
            <w:r w:rsidRPr="00F07445">
              <w:rPr>
                <w:rFonts w:ascii="Arial CE" w:hAnsi="Arial CE"/>
                <w:kern w:val="0"/>
                <w:lang w:eastAsia="cs-CZ"/>
              </w:rPr>
              <w:t>Pozn.6: - Bankovní terminál si provozovatel smluvně včetně servisní podpory zajistí se společnostní ČSOB nebo SONET - podpora bankovních ústavů (ČR - Komerční Banka, UniCredit Bank, Raiffeissen Bank).</w:t>
            </w:r>
          </w:p>
        </w:tc>
      </w:tr>
    </w:tbl>
    <w:p w14:paraId="6F73A2E7" w14:textId="423D7A38" w:rsidR="00384FFF" w:rsidRPr="002D5576" w:rsidRDefault="00384FFF" w:rsidP="005F690C">
      <w:pPr>
        <w:jc w:val="both"/>
        <w:rPr>
          <w:rFonts w:ascii="Tahoma" w:hAnsi="Tahoma" w:cs="Tahoma"/>
          <w:sz w:val="16"/>
          <w:szCs w:val="16"/>
        </w:rPr>
      </w:pPr>
    </w:p>
    <w:p w14:paraId="67777AB2" w14:textId="77777777" w:rsidR="00BF1321" w:rsidRDefault="00BF1321" w:rsidP="005F690C">
      <w:pPr>
        <w:jc w:val="both"/>
        <w:rPr>
          <w:rFonts w:ascii="Tahoma" w:hAnsi="Tahoma" w:cs="Tahoma"/>
          <w:b/>
          <w:bCs/>
          <w:sz w:val="18"/>
          <w:szCs w:val="18"/>
        </w:rPr>
      </w:pPr>
    </w:p>
    <w:p w14:paraId="52A1AC19" w14:textId="77777777" w:rsidR="00BF1321" w:rsidRDefault="00BF1321" w:rsidP="005F690C">
      <w:pPr>
        <w:jc w:val="both"/>
        <w:rPr>
          <w:rFonts w:ascii="Tahoma" w:hAnsi="Tahoma" w:cs="Tahoma"/>
          <w:b/>
          <w:bCs/>
          <w:sz w:val="18"/>
          <w:szCs w:val="18"/>
        </w:rPr>
      </w:pPr>
    </w:p>
    <w:p w14:paraId="783D6D32" w14:textId="77777777" w:rsidR="00BF1321" w:rsidRDefault="00BF1321" w:rsidP="005F690C">
      <w:pPr>
        <w:jc w:val="both"/>
        <w:rPr>
          <w:rFonts w:ascii="Tahoma" w:hAnsi="Tahoma" w:cs="Tahoma"/>
          <w:b/>
          <w:bCs/>
          <w:sz w:val="18"/>
          <w:szCs w:val="18"/>
        </w:rPr>
      </w:pPr>
    </w:p>
    <w:p w14:paraId="0FFD0E05" w14:textId="77777777" w:rsidR="00BF1321" w:rsidRDefault="00BF1321" w:rsidP="005F690C">
      <w:pPr>
        <w:jc w:val="both"/>
        <w:rPr>
          <w:rFonts w:ascii="Tahoma" w:hAnsi="Tahoma" w:cs="Tahoma"/>
          <w:b/>
          <w:bCs/>
          <w:sz w:val="18"/>
          <w:szCs w:val="18"/>
        </w:rPr>
      </w:pPr>
    </w:p>
    <w:p w14:paraId="436B98E4" w14:textId="77777777" w:rsidR="00BF1321" w:rsidRDefault="00BF1321" w:rsidP="005F690C">
      <w:pPr>
        <w:jc w:val="both"/>
        <w:rPr>
          <w:rFonts w:ascii="Tahoma" w:hAnsi="Tahoma" w:cs="Tahoma"/>
          <w:b/>
          <w:bCs/>
          <w:sz w:val="18"/>
          <w:szCs w:val="18"/>
        </w:rPr>
      </w:pPr>
    </w:p>
    <w:p w14:paraId="39DEDC51" w14:textId="77777777" w:rsidR="00BF1321" w:rsidRDefault="00BF1321" w:rsidP="005F690C">
      <w:pPr>
        <w:jc w:val="both"/>
        <w:rPr>
          <w:rFonts w:ascii="Tahoma" w:hAnsi="Tahoma" w:cs="Tahoma"/>
          <w:b/>
          <w:bCs/>
          <w:sz w:val="18"/>
          <w:szCs w:val="18"/>
        </w:rPr>
      </w:pPr>
    </w:p>
    <w:p w14:paraId="41541316" w14:textId="77777777" w:rsidR="00BF1321" w:rsidRDefault="00BF1321" w:rsidP="005F690C">
      <w:pPr>
        <w:jc w:val="both"/>
        <w:rPr>
          <w:rFonts w:ascii="Tahoma" w:hAnsi="Tahoma" w:cs="Tahoma"/>
          <w:b/>
          <w:bCs/>
          <w:sz w:val="18"/>
          <w:szCs w:val="18"/>
        </w:rPr>
      </w:pPr>
    </w:p>
    <w:p w14:paraId="61470564" w14:textId="77777777" w:rsidR="00BF1321" w:rsidRDefault="00BF1321" w:rsidP="005F690C">
      <w:pPr>
        <w:jc w:val="both"/>
        <w:rPr>
          <w:rFonts w:ascii="Tahoma" w:hAnsi="Tahoma" w:cs="Tahoma"/>
          <w:b/>
          <w:bCs/>
          <w:sz w:val="18"/>
          <w:szCs w:val="18"/>
        </w:rPr>
      </w:pPr>
    </w:p>
    <w:p w14:paraId="24338295" w14:textId="77777777" w:rsidR="00BF1321" w:rsidRDefault="00BF1321" w:rsidP="005F690C">
      <w:pPr>
        <w:jc w:val="both"/>
        <w:rPr>
          <w:rFonts w:ascii="Tahoma" w:hAnsi="Tahoma" w:cs="Tahoma"/>
          <w:b/>
          <w:bCs/>
          <w:sz w:val="18"/>
          <w:szCs w:val="18"/>
        </w:rPr>
      </w:pPr>
    </w:p>
    <w:p w14:paraId="1F3AFBFA" w14:textId="77777777" w:rsidR="00BF1321" w:rsidRDefault="00BF1321" w:rsidP="005F690C">
      <w:pPr>
        <w:jc w:val="both"/>
        <w:rPr>
          <w:rFonts w:ascii="Tahoma" w:hAnsi="Tahoma" w:cs="Tahoma"/>
          <w:b/>
          <w:bCs/>
          <w:sz w:val="18"/>
          <w:szCs w:val="18"/>
        </w:rPr>
      </w:pPr>
    </w:p>
    <w:p w14:paraId="47A6A231" w14:textId="77777777" w:rsidR="00BF1321" w:rsidRDefault="00BF1321" w:rsidP="005F690C">
      <w:pPr>
        <w:jc w:val="both"/>
        <w:rPr>
          <w:rFonts w:ascii="Tahoma" w:hAnsi="Tahoma" w:cs="Tahoma"/>
          <w:b/>
          <w:bCs/>
          <w:sz w:val="18"/>
          <w:szCs w:val="18"/>
        </w:rPr>
      </w:pPr>
    </w:p>
    <w:p w14:paraId="146478F2" w14:textId="77777777" w:rsidR="00BF1321" w:rsidRDefault="00BF1321" w:rsidP="005F690C">
      <w:pPr>
        <w:jc w:val="both"/>
        <w:rPr>
          <w:rFonts w:ascii="Tahoma" w:hAnsi="Tahoma" w:cs="Tahoma"/>
          <w:b/>
          <w:bCs/>
          <w:sz w:val="18"/>
          <w:szCs w:val="18"/>
        </w:rPr>
      </w:pPr>
    </w:p>
    <w:p w14:paraId="790C755C" w14:textId="77777777" w:rsidR="00BF1321" w:rsidRDefault="00BF1321" w:rsidP="005F690C">
      <w:pPr>
        <w:jc w:val="both"/>
        <w:rPr>
          <w:rFonts w:ascii="Tahoma" w:hAnsi="Tahoma" w:cs="Tahoma"/>
          <w:b/>
          <w:bCs/>
          <w:sz w:val="18"/>
          <w:szCs w:val="18"/>
        </w:rPr>
      </w:pPr>
    </w:p>
    <w:p w14:paraId="71F65AE0" w14:textId="77777777" w:rsidR="00BF1321" w:rsidRDefault="00BF1321" w:rsidP="005F690C">
      <w:pPr>
        <w:jc w:val="both"/>
        <w:rPr>
          <w:rFonts w:ascii="Tahoma" w:hAnsi="Tahoma" w:cs="Tahoma"/>
          <w:b/>
          <w:bCs/>
          <w:sz w:val="18"/>
          <w:szCs w:val="18"/>
        </w:rPr>
      </w:pPr>
    </w:p>
    <w:p w14:paraId="456F79E0" w14:textId="77777777" w:rsidR="00BF1321" w:rsidRDefault="00BF1321" w:rsidP="005F690C">
      <w:pPr>
        <w:jc w:val="both"/>
        <w:rPr>
          <w:rFonts w:ascii="Tahoma" w:hAnsi="Tahoma" w:cs="Tahoma"/>
          <w:b/>
          <w:bCs/>
          <w:sz w:val="18"/>
          <w:szCs w:val="18"/>
        </w:rPr>
      </w:pPr>
    </w:p>
    <w:p w14:paraId="759DDBEF" w14:textId="77777777" w:rsidR="00BF1321" w:rsidRDefault="00BF1321" w:rsidP="005F690C">
      <w:pPr>
        <w:jc w:val="both"/>
        <w:rPr>
          <w:rFonts w:ascii="Tahoma" w:hAnsi="Tahoma" w:cs="Tahoma"/>
          <w:b/>
          <w:bCs/>
          <w:sz w:val="18"/>
          <w:szCs w:val="18"/>
        </w:rPr>
      </w:pPr>
    </w:p>
    <w:p w14:paraId="048C5191" w14:textId="77777777" w:rsidR="00BF1321" w:rsidRDefault="00BF1321" w:rsidP="005F690C">
      <w:pPr>
        <w:jc w:val="both"/>
        <w:rPr>
          <w:rFonts w:ascii="Tahoma" w:hAnsi="Tahoma" w:cs="Tahoma"/>
          <w:b/>
          <w:bCs/>
          <w:sz w:val="18"/>
          <w:szCs w:val="18"/>
        </w:rPr>
      </w:pPr>
    </w:p>
    <w:p w14:paraId="2A406B98" w14:textId="77777777" w:rsidR="00BF1321" w:rsidRDefault="00BF1321" w:rsidP="005F690C">
      <w:pPr>
        <w:jc w:val="both"/>
        <w:rPr>
          <w:rFonts w:ascii="Tahoma" w:hAnsi="Tahoma" w:cs="Tahoma"/>
          <w:b/>
          <w:bCs/>
          <w:sz w:val="18"/>
          <w:szCs w:val="18"/>
        </w:rPr>
      </w:pPr>
    </w:p>
    <w:p w14:paraId="4EF88DF6" w14:textId="77777777" w:rsidR="00BF1321" w:rsidRDefault="00BF1321" w:rsidP="005F690C">
      <w:pPr>
        <w:jc w:val="both"/>
        <w:rPr>
          <w:rFonts w:ascii="Tahoma" w:hAnsi="Tahoma" w:cs="Tahoma"/>
          <w:b/>
          <w:bCs/>
          <w:sz w:val="18"/>
          <w:szCs w:val="18"/>
        </w:rPr>
      </w:pPr>
    </w:p>
    <w:p w14:paraId="113A96AE" w14:textId="77777777" w:rsidR="00BF1321" w:rsidRDefault="00BF1321" w:rsidP="005F690C">
      <w:pPr>
        <w:jc w:val="both"/>
        <w:rPr>
          <w:rFonts w:ascii="Tahoma" w:hAnsi="Tahoma" w:cs="Tahoma"/>
          <w:b/>
          <w:bCs/>
          <w:sz w:val="18"/>
          <w:szCs w:val="18"/>
        </w:rPr>
      </w:pPr>
    </w:p>
    <w:p w14:paraId="6BF73EC1" w14:textId="77777777" w:rsidR="00BF1321" w:rsidRDefault="00BF1321" w:rsidP="005F690C">
      <w:pPr>
        <w:jc w:val="both"/>
        <w:rPr>
          <w:rFonts w:ascii="Tahoma" w:hAnsi="Tahoma" w:cs="Tahoma"/>
          <w:b/>
          <w:bCs/>
          <w:sz w:val="18"/>
          <w:szCs w:val="18"/>
        </w:rPr>
      </w:pPr>
    </w:p>
    <w:p w14:paraId="3E33ADEF" w14:textId="77777777" w:rsidR="00BF1321" w:rsidRDefault="00BF1321" w:rsidP="005F690C">
      <w:pPr>
        <w:jc w:val="both"/>
        <w:rPr>
          <w:rFonts w:ascii="Tahoma" w:hAnsi="Tahoma" w:cs="Tahoma"/>
          <w:b/>
          <w:bCs/>
          <w:sz w:val="18"/>
          <w:szCs w:val="18"/>
        </w:rPr>
      </w:pPr>
    </w:p>
    <w:p w14:paraId="461C79C4" w14:textId="77777777" w:rsidR="00BF1321" w:rsidRDefault="00BF1321" w:rsidP="005F690C">
      <w:pPr>
        <w:jc w:val="both"/>
        <w:rPr>
          <w:rFonts w:ascii="Tahoma" w:hAnsi="Tahoma" w:cs="Tahoma"/>
          <w:b/>
          <w:bCs/>
          <w:sz w:val="18"/>
          <w:szCs w:val="18"/>
        </w:rPr>
      </w:pPr>
    </w:p>
    <w:p w14:paraId="15579B82" w14:textId="77777777" w:rsidR="00BF1321" w:rsidRDefault="00BF1321" w:rsidP="005F690C">
      <w:pPr>
        <w:jc w:val="both"/>
        <w:rPr>
          <w:rFonts w:ascii="Tahoma" w:hAnsi="Tahoma" w:cs="Tahoma"/>
          <w:b/>
          <w:bCs/>
          <w:sz w:val="18"/>
          <w:szCs w:val="18"/>
        </w:rPr>
      </w:pPr>
    </w:p>
    <w:p w14:paraId="53AA341E" w14:textId="77777777" w:rsidR="00BF1321" w:rsidRDefault="00BF1321" w:rsidP="005F690C">
      <w:pPr>
        <w:jc w:val="both"/>
        <w:rPr>
          <w:rFonts w:ascii="Tahoma" w:hAnsi="Tahoma" w:cs="Tahoma"/>
          <w:b/>
          <w:bCs/>
          <w:sz w:val="18"/>
          <w:szCs w:val="18"/>
        </w:rPr>
      </w:pPr>
    </w:p>
    <w:p w14:paraId="2B2AB233" w14:textId="77777777" w:rsidR="00BF1321" w:rsidRDefault="00BF1321" w:rsidP="005F690C">
      <w:pPr>
        <w:jc w:val="both"/>
        <w:rPr>
          <w:rFonts w:ascii="Tahoma" w:hAnsi="Tahoma" w:cs="Tahoma"/>
          <w:b/>
          <w:bCs/>
          <w:sz w:val="18"/>
          <w:szCs w:val="18"/>
        </w:rPr>
      </w:pPr>
    </w:p>
    <w:p w14:paraId="33F4128A" w14:textId="77777777" w:rsidR="00BF1321" w:rsidRDefault="00BF1321" w:rsidP="005F690C">
      <w:pPr>
        <w:jc w:val="both"/>
        <w:rPr>
          <w:rFonts w:ascii="Tahoma" w:hAnsi="Tahoma" w:cs="Tahoma"/>
          <w:b/>
          <w:bCs/>
          <w:sz w:val="18"/>
          <w:szCs w:val="18"/>
        </w:rPr>
      </w:pPr>
    </w:p>
    <w:p w14:paraId="55FDE12D" w14:textId="77777777" w:rsidR="00BF1321" w:rsidRDefault="00BF1321" w:rsidP="005F690C">
      <w:pPr>
        <w:jc w:val="both"/>
        <w:rPr>
          <w:rFonts w:ascii="Tahoma" w:hAnsi="Tahoma" w:cs="Tahoma"/>
          <w:b/>
          <w:bCs/>
          <w:sz w:val="18"/>
          <w:szCs w:val="18"/>
        </w:rPr>
      </w:pPr>
    </w:p>
    <w:p w14:paraId="2F6DDEFF" w14:textId="77777777" w:rsidR="00BF1321" w:rsidRDefault="00BF1321" w:rsidP="005F690C">
      <w:pPr>
        <w:jc w:val="both"/>
        <w:rPr>
          <w:rFonts w:ascii="Tahoma" w:hAnsi="Tahoma" w:cs="Tahoma"/>
          <w:b/>
          <w:bCs/>
          <w:sz w:val="18"/>
          <w:szCs w:val="18"/>
        </w:rPr>
      </w:pPr>
    </w:p>
    <w:p w14:paraId="085E4FBC" w14:textId="77777777" w:rsidR="00BF1321" w:rsidRDefault="00BF1321" w:rsidP="005F690C">
      <w:pPr>
        <w:jc w:val="both"/>
        <w:rPr>
          <w:rFonts w:ascii="Tahoma" w:hAnsi="Tahoma" w:cs="Tahoma"/>
          <w:b/>
          <w:bCs/>
          <w:sz w:val="18"/>
          <w:szCs w:val="18"/>
        </w:rPr>
      </w:pPr>
    </w:p>
    <w:p w14:paraId="2F231498" w14:textId="77777777" w:rsidR="00BF1321" w:rsidRDefault="00BF1321" w:rsidP="005F690C">
      <w:pPr>
        <w:jc w:val="both"/>
        <w:rPr>
          <w:rFonts w:ascii="Tahoma" w:hAnsi="Tahoma" w:cs="Tahoma"/>
          <w:b/>
          <w:bCs/>
          <w:sz w:val="18"/>
          <w:szCs w:val="18"/>
        </w:rPr>
      </w:pPr>
    </w:p>
    <w:p w14:paraId="1097D747" w14:textId="77777777" w:rsidR="00BF1321" w:rsidRDefault="00BF1321" w:rsidP="005F690C">
      <w:pPr>
        <w:jc w:val="both"/>
        <w:rPr>
          <w:rFonts w:ascii="Tahoma" w:hAnsi="Tahoma" w:cs="Tahoma"/>
          <w:b/>
          <w:bCs/>
          <w:sz w:val="18"/>
          <w:szCs w:val="18"/>
        </w:rPr>
      </w:pPr>
    </w:p>
    <w:p w14:paraId="743D896D" w14:textId="77777777" w:rsidR="00BF1321" w:rsidRDefault="00BF1321" w:rsidP="005F690C">
      <w:pPr>
        <w:jc w:val="both"/>
        <w:rPr>
          <w:rFonts w:ascii="Tahoma" w:hAnsi="Tahoma" w:cs="Tahoma"/>
          <w:b/>
          <w:bCs/>
          <w:sz w:val="18"/>
          <w:szCs w:val="18"/>
        </w:rPr>
      </w:pPr>
    </w:p>
    <w:p w14:paraId="349CED9F" w14:textId="77777777" w:rsidR="00BF1321" w:rsidRDefault="00BF1321" w:rsidP="005F690C">
      <w:pPr>
        <w:jc w:val="both"/>
        <w:rPr>
          <w:rFonts w:ascii="Tahoma" w:hAnsi="Tahoma" w:cs="Tahoma"/>
          <w:b/>
          <w:bCs/>
          <w:sz w:val="18"/>
          <w:szCs w:val="18"/>
        </w:rPr>
      </w:pPr>
    </w:p>
    <w:p w14:paraId="678485E8" w14:textId="77777777" w:rsidR="00BF1321" w:rsidRDefault="00BF1321" w:rsidP="005F690C">
      <w:pPr>
        <w:jc w:val="both"/>
        <w:rPr>
          <w:rFonts w:ascii="Tahoma" w:hAnsi="Tahoma" w:cs="Tahoma"/>
          <w:b/>
          <w:bCs/>
          <w:sz w:val="18"/>
          <w:szCs w:val="18"/>
        </w:rPr>
      </w:pPr>
    </w:p>
    <w:p w14:paraId="6884B91A" w14:textId="77777777" w:rsidR="00BF1321" w:rsidRDefault="00BF1321" w:rsidP="005F690C">
      <w:pPr>
        <w:jc w:val="both"/>
        <w:rPr>
          <w:rFonts w:ascii="Tahoma" w:hAnsi="Tahoma" w:cs="Tahoma"/>
          <w:b/>
          <w:bCs/>
          <w:sz w:val="18"/>
          <w:szCs w:val="18"/>
        </w:rPr>
      </w:pPr>
    </w:p>
    <w:p w14:paraId="04259A18" w14:textId="77777777" w:rsidR="00BF1321" w:rsidRDefault="00BF1321" w:rsidP="005F690C">
      <w:pPr>
        <w:jc w:val="both"/>
        <w:rPr>
          <w:rFonts w:ascii="Tahoma" w:hAnsi="Tahoma" w:cs="Tahoma"/>
          <w:b/>
          <w:bCs/>
          <w:sz w:val="18"/>
          <w:szCs w:val="18"/>
        </w:rPr>
      </w:pPr>
    </w:p>
    <w:p w14:paraId="478DDE2B" w14:textId="77777777" w:rsidR="00BF1321" w:rsidRDefault="00BF1321" w:rsidP="005F690C">
      <w:pPr>
        <w:jc w:val="both"/>
        <w:rPr>
          <w:rFonts w:ascii="Tahoma" w:hAnsi="Tahoma" w:cs="Tahoma"/>
          <w:b/>
          <w:bCs/>
          <w:sz w:val="18"/>
          <w:szCs w:val="18"/>
        </w:rPr>
      </w:pPr>
    </w:p>
    <w:p w14:paraId="615C71E4" w14:textId="77777777" w:rsidR="003C12C1" w:rsidRDefault="003C12C1" w:rsidP="005F690C">
      <w:pPr>
        <w:jc w:val="both"/>
        <w:rPr>
          <w:rFonts w:ascii="Tahoma" w:hAnsi="Tahoma" w:cs="Tahoma"/>
          <w:b/>
          <w:bCs/>
          <w:sz w:val="18"/>
          <w:szCs w:val="18"/>
        </w:rPr>
      </w:pPr>
    </w:p>
    <w:p w14:paraId="7ADC64DA" w14:textId="77777777" w:rsidR="003C12C1" w:rsidRDefault="003C12C1" w:rsidP="005F690C">
      <w:pPr>
        <w:jc w:val="both"/>
        <w:rPr>
          <w:rFonts w:ascii="Tahoma" w:hAnsi="Tahoma" w:cs="Tahoma"/>
          <w:b/>
          <w:bCs/>
          <w:sz w:val="18"/>
          <w:szCs w:val="18"/>
        </w:rPr>
      </w:pPr>
    </w:p>
    <w:p w14:paraId="0A2A86DC" w14:textId="77777777" w:rsidR="003C12C1" w:rsidRDefault="003C12C1" w:rsidP="005F690C">
      <w:pPr>
        <w:jc w:val="both"/>
        <w:rPr>
          <w:rFonts w:ascii="Tahoma" w:hAnsi="Tahoma" w:cs="Tahoma"/>
          <w:b/>
          <w:bCs/>
          <w:sz w:val="18"/>
          <w:szCs w:val="18"/>
        </w:rPr>
      </w:pPr>
    </w:p>
    <w:p w14:paraId="1AA0442A" w14:textId="77777777" w:rsidR="003C12C1" w:rsidRDefault="003C12C1" w:rsidP="005F690C">
      <w:pPr>
        <w:jc w:val="both"/>
        <w:rPr>
          <w:rFonts w:ascii="Tahoma" w:hAnsi="Tahoma" w:cs="Tahoma"/>
          <w:b/>
          <w:bCs/>
          <w:sz w:val="18"/>
          <w:szCs w:val="18"/>
        </w:rPr>
      </w:pPr>
    </w:p>
    <w:p w14:paraId="38932A8E" w14:textId="77777777" w:rsidR="003C12C1" w:rsidRDefault="003C12C1" w:rsidP="005F690C">
      <w:pPr>
        <w:jc w:val="both"/>
        <w:rPr>
          <w:rFonts w:ascii="Tahoma" w:hAnsi="Tahoma" w:cs="Tahoma"/>
          <w:b/>
          <w:bCs/>
          <w:sz w:val="18"/>
          <w:szCs w:val="18"/>
        </w:rPr>
      </w:pPr>
    </w:p>
    <w:p w14:paraId="6FC05537" w14:textId="77777777" w:rsidR="003C12C1" w:rsidRDefault="003C12C1" w:rsidP="005F690C">
      <w:pPr>
        <w:jc w:val="both"/>
        <w:rPr>
          <w:rFonts w:ascii="Tahoma" w:hAnsi="Tahoma" w:cs="Tahoma"/>
          <w:b/>
          <w:bCs/>
          <w:sz w:val="18"/>
          <w:szCs w:val="18"/>
        </w:rPr>
      </w:pPr>
    </w:p>
    <w:p w14:paraId="3DB54E89" w14:textId="77777777" w:rsidR="003C12C1" w:rsidRDefault="003C12C1" w:rsidP="005F690C">
      <w:pPr>
        <w:jc w:val="both"/>
        <w:rPr>
          <w:rFonts w:ascii="Tahoma" w:hAnsi="Tahoma" w:cs="Tahoma"/>
          <w:b/>
          <w:bCs/>
          <w:sz w:val="18"/>
          <w:szCs w:val="18"/>
        </w:rPr>
      </w:pPr>
    </w:p>
    <w:p w14:paraId="6CAE756B" w14:textId="77777777" w:rsidR="003C12C1" w:rsidRDefault="003C12C1" w:rsidP="005F690C">
      <w:pPr>
        <w:jc w:val="both"/>
        <w:rPr>
          <w:rFonts w:ascii="Tahoma" w:hAnsi="Tahoma" w:cs="Tahoma"/>
          <w:b/>
          <w:bCs/>
          <w:sz w:val="18"/>
          <w:szCs w:val="18"/>
        </w:rPr>
      </w:pPr>
    </w:p>
    <w:p w14:paraId="2B39871B" w14:textId="77777777" w:rsidR="003C12C1" w:rsidRDefault="003C12C1" w:rsidP="005F690C">
      <w:pPr>
        <w:jc w:val="both"/>
        <w:rPr>
          <w:rFonts w:ascii="Tahoma" w:hAnsi="Tahoma" w:cs="Tahoma"/>
          <w:b/>
          <w:bCs/>
          <w:sz w:val="18"/>
          <w:szCs w:val="18"/>
        </w:rPr>
      </w:pPr>
    </w:p>
    <w:p w14:paraId="128A7416" w14:textId="77777777" w:rsidR="003C12C1" w:rsidRDefault="003C12C1" w:rsidP="005F690C">
      <w:pPr>
        <w:jc w:val="both"/>
        <w:rPr>
          <w:rFonts w:ascii="Tahoma" w:hAnsi="Tahoma" w:cs="Tahoma"/>
          <w:b/>
          <w:bCs/>
          <w:sz w:val="18"/>
          <w:szCs w:val="18"/>
        </w:rPr>
      </w:pPr>
    </w:p>
    <w:p w14:paraId="5D71D7AE" w14:textId="77777777" w:rsidR="00BF1321" w:rsidRDefault="00BF1321" w:rsidP="005F690C">
      <w:pPr>
        <w:jc w:val="both"/>
        <w:rPr>
          <w:rFonts w:ascii="Tahoma" w:hAnsi="Tahoma" w:cs="Tahoma"/>
          <w:b/>
          <w:bCs/>
          <w:sz w:val="18"/>
          <w:szCs w:val="18"/>
        </w:rPr>
      </w:pPr>
    </w:p>
    <w:p w14:paraId="63B7C664" w14:textId="77777777" w:rsidR="00760BB0" w:rsidRDefault="00760BB0" w:rsidP="005F690C">
      <w:pPr>
        <w:jc w:val="both"/>
        <w:rPr>
          <w:rFonts w:ascii="Tahoma" w:hAnsi="Tahoma" w:cs="Tahoma"/>
          <w:b/>
          <w:bCs/>
          <w:sz w:val="18"/>
          <w:szCs w:val="18"/>
        </w:rPr>
      </w:pPr>
    </w:p>
    <w:p w14:paraId="21C56713" w14:textId="77777777" w:rsidR="002C6E49" w:rsidRDefault="002C6E49" w:rsidP="005F690C">
      <w:pPr>
        <w:jc w:val="both"/>
        <w:rPr>
          <w:rFonts w:ascii="Tahoma" w:hAnsi="Tahoma" w:cs="Tahoma"/>
          <w:b/>
          <w:bCs/>
          <w:sz w:val="18"/>
          <w:szCs w:val="18"/>
        </w:rPr>
      </w:pPr>
    </w:p>
    <w:p w14:paraId="2D4F1986" w14:textId="77777777" w:rsidR="003C12C1" w:rsidRDefault="003C12C1" w:rsidP="005F690C">
      <w:pPr>
        <w:jc w:val="both"/>
        <w:rPr>
          <w:rFonts w:ascii="Tahoma" w:hAnsi="Tahoma" w:cs="Tahoma"/>
          <w:b/>
          <w:bCs/>
          <w:sz w:val="18"/>
          <w:szCs w:val="18"/>
        </w:rPr>
      </w:pPr>
    </w:p>
    <w:p w14:paraId="7688332E" w14:textId="77777777" w:rsidR="003C12C1" w:rsidRDefault="003C12C1" w:rsidP="005F690C">
      <w:pPr>
        <w:jc w:val="both"/>
        <w:rPr>
          <w:rFonts w:ascii="Tahoma" w:hAnsi="Tahoma" w:cs="Tahoma"/>
          <w:b/>
          <w:bCs/>
          <w:sz w:val="18"/>
          <w:szCs w:val="18"/>
        </w:rPr>
      </w:pPr>
    </w:p>
    <w:p w14:paraId="54DFF852" w14:textId="77777777" w:rsidR="003C12C1" w:rsidRDefault="003C12C1" w:rsidP="005F690C">
      <w:pPr>
        <w:jc w:val="both"/>
        <w:rPr>
          <w:rFonts w:ascii="Tahoma" w:hAnsi="Tahoma" w:cs="Tahoma"/>
          <w:b/>
          <w:bCs/>
          <w:sz w:val="18"/>
          <w:szCs w:val="18"/>
        </w:rPr>
        <w:sectPr w:rsidR="003C12C1" w:rsidSect="003C12C1">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docGrid w:linePitch="360" w:charSpace="40960"/>
        </w:sectPr>
      </w:pPr>
    </w:p>
    <w:p w14:paraId="0D6EE913" w14:textId="4EC41ED7" w:rsidR="003C12C1" w:rsidRDefault="003C12C1" w:rsidP="005F690C">
      <w:pPr>
        <w:jc w:val="both"/>
        <w:rPr>
          <w:rFonts w:ascii="Tahoma" w:hAnsi="Tahoma" w:cs="Tahoma"/>
          <w:b/>
          <w:bCs/>
          <w:sz w:val="18"/>
          <w:szCs w:val="18"/>
        </w:rPr>
      </w:pPr>
    </w:p>
    <w:tbl>
      <w:tblPr>
        <w:tblpPr w:leftFromText="141" w:rightFromText="141" w:vertAnchor="text" w:horzAnchor="margin" w:tblpXSpec="center" w:tblpY="127"/>
        <w:tblW w:w="15280" w:type="dxa"/>
        <w:tblCellMar>
          <w:left w:w="70" w:type="dxa"/>
          <w:right w:w="70" w:type="dxa"/>
        </w:tblCellMar>
        <w:tblLook w:val="04A0" w:firstRow="1" w:lastRow="0" w:firstColumn="1" w:lastColumn="0" w:noHBand="0" w:noVBand="1"/>
      </w:tblPr>
      <w:tblGrid>
        <w:gridCol w:w="2760"/>
        <w:gridCol w:w="3464"/>
        <w:gridCol w:w="979"/>
        <w:gridCol w:w="969"/>
        <w:gridCol w:w="1284"/>
        <w:gridCol w:w="1284"/>
        <w:gridCol w:w="1500"/>
        <w:gridCol w:w="1480"/>
        <w:gridCol w:w="1560"/>
      </w:tblGrid>
      <w:tr w:rsidR="003C12C1" w:rsidRPr="003C12C1" w14:paraId="631DBDB5" w14:textId="77777777" w:rsidTr="003C12C1">
        <w:trPr>
          <w:trHeight w:val="525"/>
        </w:trPr>
        <w:tc>
          <w:tcPr>
            <w:tcW w:w="15280" w:type="dxa"/>
            <w:gridSpan w:val="9"/>
            <w:tcBorders>
              <w:top w:val="nil"/>
              <w:left w:val="nil"/>
              <w:bottom w:val="single" w:sz="4" w:space="0" w:color="auto"/>
              <w:right w:val="nil"/>
            </w:tcBorders>
            <w:shd w:val="clear" w:color="auto" w:fill="auto"/>
            <w:noWrap/>
            <w:vAlign w:val="bottom"/>
            <w:hideMark/>
          </w:tcPr>
          <w:p w14:paraId="0B412465" w14:textId="77777777" w:rsidR="003C12C1" w:rsidRDefault="003C12C1" w:rsidP="003C12C1">
            <w:pPr>
              <w:suppressAutoHyphens w:val="0"/>
              <w:jc w:val="right"/>
              <w:rPr>
                <w:rFonts w:ascii="Calibri" w:hAnsi="Calibri" w:cs="Calibri"/>
                <w:color w:val="000000"/>
                <w:kern w:val="0"/>
                <w:sz w:val="22"/>
                <w:szCs w:val="22"/>
                <w:lang w:eastAsia="cs-CZ"/>
              </w:rPr>
            </w:pPr>
          </w:p>
          <w:p w14:paraId="5DA020F8" w14:textId="1AB775A2"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Příloha č. 2 Smlouvy PO 5</w:t>
            </w:r>
            <w:r w:rsidR="00C84C4E">
              <w:rPr>
                <w:rFonts w:ascii="Calibri" w:hAnsi="Calibri" w:cs="Calibri"/>
                <w:color w:val="000000"/>
                <w:kern w:val="0"/>
                <w:sz w:val="22"/>
                <w:szCs w:val="22"/>
                <w:lang w:eastAsia="cs-CZ"/>
              </w:rPr>
              <w:t>5</w:t>
            </w:r>
            <w:r w:rsidRPr="003C12C1">
              <w:rPr>
                <w:rFonts w:ascii="Calibri" w:hAnsi="Calibri" w:cs="Calibri"/>
                <w:color w:val="000000"/>
                <w:kern w:val="0"/>
                <w:sz w:val="22"/>
                <w:szCs w:val="22"/>
                <w:lang w:eastAsia="cs-CZ"/>
              </w:rPr>
              <w:t>/S/22</w:t>
            </w:r>
          </w:p>
        </w:tc>
      </w:tr>
      <w:tr w:rsidR="003C12C1" w:rsidRPr="003C12C1" w14:paraId="3C85BE8F" w14:textId="77777777" w:rsidTr="003C12C1">
        <w:trPr>
          <w:trHeight w:val="660"/>
        </w:trPr>
        <w:tc>
          <w:tcPr>
            <w:tcW w:w="276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703AD03"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Předmět plnění VZ</w:t>
            </w:r>
          </w:p>
        </w:tc>
        <w:tc>
          <w:tcPr>
            <w:tcW w:w="3464"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31100EA"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Popis</w:t>
            </w:r>
          </w:p>
        </w:tc>
        <w:tc>
          <w:tcPr>
            <w:tcW w:w="979"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E5CED05"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Množství</w:t>
            </w:r>
          </w:p>
        </w:tc>
        <w:tc>
          <w:tcPr>
            <w:tcW w:w="969"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DFDB4C1"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Jednotka</w:t>
            </w:r>
          </w:p>
        </w:tc>
        <w:tc>
          <w:tcPr>
            <w:tcW w:w="2568" w:type="dxa"/>
            <w:gridSpan w:val="2"/>
            <w:tcBorders>
              <w:top w:val="single" w:sz="4" w:space="0" w:color="auto"/>
              <w:left w:val="nil"/>
              <w:bottom w:val="single" w:sz="4" w:space="0" w:color="auto"/>
              <w:right w:val="single" w:sz="4" w:space="0" w:color="000000"/>
            </w:tcBorders>
            <w:shd w:val="clear" w:color="000000" w:fill="D9D9D9"/>
            <w:vAlign w:val="center"/>
            <w:hideMark/>
          </w:tcPr>
          <w:p w14:paraId="490C2515"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Nabídková cena/jednotka</w:t>
            </w:r>
          </w:p>
        </w:tc>
        <w:tc>
          <w:tcPr>
            <w:tcW w:w="4540" w:type="dxa"/>
            <w:gridSpan w:val="3"/>
            <w:tcBorders>
              <w:top w:val="single" w:sz="4" w:space="0" w:color="auto"/>
              <w:left w:val="nil"/>
              <w:bottom w:val="single" w:sz="4" w:space="0" w:color="auto"/>
              <w:right w:val="single" w:sz="4" w:space="0" w:color="000000"/>
            </w:tcBorders>
            <w:shd w:val="clear" w:color="000000" w:fill="D9D9D9"/>
            <w:vAlign w:val="center"/>
            <w:hideMark/>
          </w:tcPr>
          <w:p w14:paraId="71F76FB7"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Nabídková cena celkem</w:t>
            </w:r>
          </w:p>
        </w:tc>
      </w:tr>
      <w:tr w:rsidR="003C12C1" w:rsidRPr="003C12C1" w14:paraId="4DA5BFDA" w14:textId="77777777" w:rsidTr="003C12C1">
        <w:trPr>
          <w:trHeight w:val="600"/>
        </w:trPr>
        <w:tc>
          <w:tcPr>
            <w:tcW w:w="2760" w:type="dxa"/>
            <w:vMerge/>
            <w:tcBorders>
              <w:top w:val="nil"/>
              <w:left w:val="single" w:sz="4" w:space="0" w:color="auto"/>
              <w:bottom w:val="single" w:sz="4" w:space="0" w:color="000000"/>
              <w:right w:val="single" w:sz="4" w:space="0" w:color="auto"/>
            </w:tcBorders>
            <w:vAlign w:val="center"/>
            <w:hideMark/>
          </w:tcPr>
          <w:p w14:paraId="71EC502F" w14:textId="77777777" w:rsidR="003C12C1" w:rsidRPr="003C12C1" w:rsidRDefault="003C12C1" w:rsidP="003C12C1">
            <w:pPr>
              <w:suppressAutoHyphens w:val="0"/>
              <w:rPr>
                <w:rFonts w:ascii="Calibri" w:hAnsi="Calibri" w:cs="Calibri"/>
                <w:b/>
                <w:bCs/>
                <w:color w:val="000000"/>
                <w:kern w:val="0"/>
                <w:sz w:val="22"/>
                <w:szCs w:val="22"/>
                <w:lang w:eastAsia="cs-CZ"/>
              </w:rPr>
            </w:pPr>
          </w:p>
        </w:tc>
        <w:tc>
          <w:tcPr>
            <w:tcW w:w="3464" w:type="dxa"/>
            <w:vMerge/>
            <w:tcBorders>
              <w:top w:val="nil"/>
              <w:left w:val="single" w:sz="4" w:space="0" w:color="auto"/>
              <w:bottom w:val="single" w:sz="4" w:space="0" w:color="000000"/>
              <w:right w:val="single" w:sz="4" w:space="0" w:color="auto"/>
            </w:tcBorders>
            <w:vAlign w:val="center"/>
            <w:hideMark/>
          </w:tcPr>
          <w:p w14:paraId="11CD0BEB" w14:textId="77777777" w:rsidR="003C12C1" w:rsidRPr="003C12C1" w:rsidRDefault="003C12C1" w:rsidP="003C12C1">
            <w:pPr>
              <w:suppressAutoHyphens w:val="0"/>
              <w:rPr>
                <w:rFonts w:ascii="Calibri" w:hAnsi="Calibri" w:cs="Calibri"/>
                <w:b/>
                <w:bCs/>
                <w:color w:val="000000"/>
                <w:kern w:val="0"/>
                <w:sz w:val="22"/>
                <w:szCs w:val="22"/>
                <w:lang w:eastAsia="cs-CZ"/>
              </w:rPr>
            </w:pPr>
          </w:p>
        </w:tc>
        <w:tc>
          <w:tcPr>
            <w:tcW w:w="979" w:type="dxa"/>
            <w:vMerge/>
            <w:tcBorders>
              <w:top w:val="nil"/>
              <w:left w:val="single" w:sz="4" w:space="0" w:color="auto"/>
              <w:bottom w:val="single" w:sz="4" w:space="0" w:color="000000"/>
              <w:right w:val="single" w:sz="4" w:space="0" w:color="auto"/>
            </w:tcBorders>
            <w:vAlign w:val="center"/>
            <w:hideMark/>
          </w:tcPr>
          <w:p w14:paraId="024EFF21" w14:textId="77777777" w:rsidR="003C12C1" w:rsidRPr="003C12C1" w:rsidRDefault="003C12C1" w:rsidP="003C12C1">
            <w:pPr>
              <w:suppressAutoHyphens w:val="0"/>
              <w:rPr>
                <w:rFonts w:ascii="Calibri" w:hAnsi="Calibri" w:cs="Calibri"/>
                <w:b/>
                <w:bCs/>
                <w:color w:val="000000"/>
                <w:kern w:val="0"/>
                <w:sz w:val="22"/>
                <w:szCs w:val="22"/>
                <w:lang w:eastAsia="cs-CZ"/>
              </w:rPr>
            </w:pPr>
          </w:p>
        </w:tc>
        <w:tc>
          <w:tcPr>
            <w:tcW w:w="969" w:type="dxa"/>
            <w:vMerge/>
            <w:tcBorders>
              <w:top w:val="nil"/>
              <w:left w:val="single" w:sz="4" w:space="0" w:color="auto"/>
              <w:bottom w:val="single" w:sz="4" w:space="0" w:color="000000"/>
              <w:right w:val="single" w:sz="4" w:space="0" w:color="auto"/>
            </w:tcBorders>
            <w:vAlign w:val="center"/>
            <w:hideMark/>
          </w:tcPr>
          <w:p w14:paraId="2B9E56C7" w14:textId="77777777" w:rsidR="003C12C1" w:rsidRPr="003C12C1" w:rsidRDefault="003C12C1" w:rsidP="003C12C1">
            <w:pPr>
              <w:suppressAutoHyphens w:val="0"/>
              <w:rPr>
                <w:rFonts w:ascii="Calibri" w:hAnsi="Calibri" w:cs="Calibri"/>
                <w:b/>
                <w:bCs/>
                <w:color w:val="000000"/>
                <w:kern w:val="0"/>
                <w:sz w:val="22"/>
                <w:szCs w:val="22"/>
                <w:lang w:eastAsia="cs-CZ"/>
              </w:rPr>
            </w:pPr>
          </w:p>
        </w:tc>
        <w:tc>
          <w:tcPr>
            <w:tcW w:w="1284" w:type="dxa"/>
            <w:tcBorders>
              <w:top w:val="nil"/>
              <w:left w:val="nil"/>
              <w:bottom w:val="single" w:sz="4" w:space="0" w:color="auto"/>
              <w:right w:val="single" w:sz="4" w:space="0" w:color="auto"/>
            </w:tcBorders>
            <w:shd w:val="clear" w:color="000000" w:fill="D9D9D9"/>
            <w:noWrap/>
            <w:vAlign w:val="bottom"/>
            <w:hideMark/>
          </w:tcPr>
          <w:p w14:paraId="7473D633"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(bez DPH)</w:t>
            </w:r>
          </w:p>
        </w:tc>
        <w:tc>
          <w:tcPr>
            <w:tcW w:w="1284" w:type="dxa"/>
            <w:tcBorders>
              <w:top w:val="nil"/>
              <w:left w:val="nil"/>
              <w:bottom w:val="single" w:sz="4" w:space="0" w:color="auto"/>
              <w:right w:val="single" w:sz="4" w:space="0" w:color="auto"/>
            </w:tcBorders>
            <w:shd w:val="clear" w:color="000000" w:fill="D9D9D9"/>
            <w:noWrap/>
            <w:vAlign w:val="bottom"/>
            <w:hideMark/>
          </w:tcPr>
          <w:p w14:paraId="1AED656E"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(s DPH)</w:t>
            </w:r>
          </w:p>
        </w:tc>
        <w:tc>
          <w:tcPr>
            <w:tcW w:w="1500" w:type="dxa"/>
            <w:tcBorders>
              <w:top w:val="nil"/>
              <w:left w:val="nil"/>
              <w:bottom w:val="single" w:sz="4" w:space="0" w:color="auto"/>
              <w:right w:val="single" w:sz="4" w:space="0" w:color="auto"/>
            </w:tcBorders>
            <w:shd w:val="clear" w:color="000000" w:fill="D9D9D9"/>
            <w:noWrap/>
            <w:vAlign w:val="bottom"/>
            <w:hideMark/>
          </w:tcPr>
          <w:p w14:paraId="2058ED07"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(bez DPH)</w:t>
            </w:r>
          </w:p>
        </w:tc>
        <w:tc>
          <w:tcPr>
            <w:tcW w:w="1480" w:type="dxa"/>
            <w:tcBorders>
              <w:top w:val="nil"/>
              <w:left w:val="nil"/>
              <w:bottom w:val="single" w:sz="4" w:space="0" w:color="auto"/>
              <w:right w:val="single" w:sz="4" w:space="0" w:color="auto"/>
            </w:tcBorders>
            <w:shd w:val="clear" w:color="000000" w:fill="D9D9D9"/>
            <w:vAlign w:val="bottom"/>
            <w:hideMark/>
          </w:tcPr>
          <w:p w14:paraId="0E89E4A3"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Samostatně DPH               (základní sazba)</w:t>
            </w:r>
          </w:p>
        </w:tc>
        <w:tc>
          <w:tcPr>
            <w:tcW w:w="1560" w:type="dxa"/>
            <w:tcBorders>
              <w:top w:val="nil"/>
              <w:left w:val="nil"/>
              <w:bottom w:val="single" w:sz="4" w:space="0" w:color="auto"/>
              <w:right w:val="single" w:sz="4" w:space="0" w:color="auto"/>
            </w:tcBorders>
            <w:shd w:val="clear" w:color="000000" w:fill="D9D9D9"/>
            <w:noWrap/>
            <w:vAlign w:val="bottom"/>
            <w:hideMark/>
          </w:tcPr>
          <w:p w14:paraId="5B14F271"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(s DPH)</w:t>
            </w:r>
          </w:p>
        </w:tc>
      </w:tr>
      <w:tr w:rsidR="003C12C1" w:rsidRPr="003C12C1" w14:paraId="2F7B3C6A" w14:textId="77777777" w:rsidTr="003C12C1">
        <w:trPr>
          <w:trHeight w:val="1995"/>
        </w:trPr>
        <w:tc>
          <w:tcPr>
            <w:tcW w:w="2760" w:type="dxa"/>
            <w:vMerge w:val="restart"/>
            <w:tcBorders>
              <w:top w:val="nil"/>
              <w:left w:val="single" w:sz="4" w:space="0" w:color="auto"/>
              <w:bottom w:val="single" w:sz="8" w:space="0" w:color="000000"/>
              <w:right w:val="single" w:sz="4" w:space="0" w:color="auto"/>
            </w:tcBorders>
            <w:shd w:val="clear" w:color="auto" w:fill="auto"/>
            <w:vAlign w:val="center"/>
            <w:hideMark/>
          </w:tcPr>
          <w:p w14:paraId="6ABDF020" w14:textId="77777777" w:rsidR="003C12C1" w:rsidRPr="003C12C1" w:rsidRDefault="003C12C1" w:rsidP="003C12C1">
            <w:pPr>
              <w:suppressAutoHyphens w:val="0"/>
              <w:jc w:val="center"/>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 xml:space="preserve">Platební automaty </w:t>
            </w:r>
            <w:r w:rsidRPr="003C12C1">
              <w:rPr>
                <w:rFonts w:ascii="Calibri" w:hAnsi="Calibri" w:cs="Calibri"/>
                <w:color w:val="000000"/>
                <w:kern w:val="0"/>
                <w:sz w:val="22"/>
                <w:szCs w:val="22"/>
                <w:lang w:eastAsia="cs-CZ"/>
              </w:rPr>
              <w:t>včetně souvisejícího SW, instalace, zprovoznění, školení, záručního servisu (v souladu se zadávacími podmínkami a podmínkami uvedenými v návrhu kupní smlouvy)</w:t>
            </w:r>
          </w:p>
        </w:tc>
        <w:tc>
          <w:tcPr>
            <w:tcW w:w="3464" w:type="dxa"/>
            <w:tcBorders>
              <w:top w:val="nil"/>
              <w:left w:val="nil"/>
              <w:bottom w:val="single" w:sz="4" w:space="0" w:color="auto"/>
              <w:right w:val="single" w:sz="4" w:space="0" w:color="auto"/>
            </w:tcBorders>
            <w:shd w:val="clear" w:color="auto" w:fill="auto"/>
            <w:vAlign w:val="center"/>
            <w:hideMark/>
          </w:tcPr>
          <w:p w14:paraId="13B1E4FA" w14:textId="77777777" w:rsidR="003C12C1" w:rsidRPr="003C12C1" w:rsidRDefault="003C12C1" w:rsidP="003C12C1">
            <w:pPr>
              <w:suppressAutoHyphens w:val="0"/>
              <w:rPr>
                <w:rFonts w:ascii="Calibri" w:hAnsi="Calibri" w:cs="Calibri"/>
                <w:color w:val="000000"/>
                <w:kern w:val="0"/>
                <w:sz w:val="22"/>
                <w:szCs w:val="22"/>
                <w:lang w:eastAsia="cs-CZ"/>
              </w:rPr>
            </w:pPr>
            <w:r w:rsidRPr="003C12C1">
              <w:rPr>
                <w:rFonts w:ascii="Calibri" w:hAnsi="Calibri" w:cs="Calibri"/>
                <w:b/>
                <w:bCs/>
                <w:color w:val="000000"/>
                <w:kern w:val="0"/>
                <w:sz w:val="22"/>
                <w:szCs w:val="22"/>
                <w:lang w:eastAsia="cs-CZ"/>
              </w:rPr>
              <w:t>Kombinovaný (hotovostní i bezhotovostní platby) platební automat</w:t>
            </w:r>
            <w:r w:rsidRPr="003C12C1">
              <w:rPr>
                <w:rFonts w:ascii="Calibri" w:hAnsi="Calibri" w:cs="Calibri"/>
                <w:color w:val="000000"/>
                <w:kern w:val="0"/>
                <w:sz w:val="22"/>
                <w:szCs w:val="22"/>
                <w:lang w:eastAsia="cs-CZ"/>
              </w:rPr>
              <w:t xml:space="preserve"> včetně souvisejícího SW, instalace, zprovoznění, školení, záručního servisu (v souladu se zadávacími podmínkami a podmínkami uvedenými v návrhu kupní smlouvy)</w:t>
            </w:r>
          </w:p>
        </w:tc>
        <w:tc>
          <w:tcPr>
            <w:tcW w:w="979" w:type="dxa"/>
            <w:tcBorders>
              <w:top w:val="nil"/>
              <w:left w:val="nil"/>
              <w:bottom w:val="single" w:sz="4" w:space="0" w:color="auto"/>
              <w:right w:val="single" w:sz="4" w:space="0" w:color="auto"/>
            </w:tcBorders>
            <w:shd w:val="clear" w:color="auto" w:fill="auto"/>
            <w:vAlign w:val="center"/>
            <w:hideMark/>
          </w:tcPr>
          <w:p w14:paraId="2AAA0D22" w14:textId="77777777" w:rsidR="003C12C1" w:rsidRPr="003C12C1" w:rsidRDefault="003C12C1" w:rsidP="003C12C1">
            <w:pPr>
              <w:suppressAutoHyphens w:val="0"/>
              <w:jc w:val="center"/>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3</w:t>
            </w:r>
          </w:p>
        </w:tc>
        <w:tc>
          <w:tcPr>
            <w:tcW w:w="969" w:type="dxa"/>
            <w:tcBorders>
              <w:top w:val="nil"/>
              <w:left w:val="nil"/>
              <w:bottom w:val="single" w:sz="4" w:space="0" w:color="auto"/>
              <w:right w:val="single" w:sz="4" w:space="0" w:color="auto"/>
            </w:tcBorders>
            <w:shd w:val="clear" w:color="auto" w:fill="auto"/>
            <w:vAlign w:val="center"/>
            <w:hideMark/>
          </w:tcPr>
          <w:p w14:paraId="58C6A1AC" w14:textId="77777777" w:rsidR="003C12C1" w:rsidRPr="003C12C1" w:rsidRDefault="003C12C1" w:rsidP="003C12C1">
            <w:pPr>
              <w:suppressAutoHyphens w:val="0"/>
              <w:jc w:val="center"/>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ks</w:t>
            </w:r>
          </w:p>
        </w:tc>
        <w:tc>
          <w:tcPr>
            <w:tcW w:w="1284" w:type="dxa"/>
            <w:tcBorders>
              <w:top w:val="nil"/>
              <w:left w:val="nil"/>
              <w:bottom w:val="single" w:sz="4" w:space="0" w:color="auto"/>
              <w:right w:val="single" w:sz="4" w:space="0" w:color="auto"/>
            </w:tcBorders>
            <w:shd w:val="clear" w:color="000000" w:fill="FFFF00"/>
            <w:noWrap/>
            <w:vAlign w:val="bottom"/>
            <w:hideMark/>
          </w:tcPr>
          <w:p w14:paraId="573538E5"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312 655,00 Kč</w:t>
            </w:r>
          </w:p>
        </w:tc>
        <w:tc>
          <w:tcPr>
            <w:tcW w:w="1284" w:type="dxa"/>
            <w:tcBorders>
              <w:top w:val="nil"/>
              <w:left w:val="nil"/>
              <w:bottom w:val="single" w:sz="4" w:space="0" w:color="auto"/>
              <w:right w:val="single" w:sz="4" w:space="0" w:color="auto"/>
            </w:tcBorders>
            <w:shd w:val="clear" w:color="000000" w:fill="FFFF00"/>
            <w:noWrap/>
            <w:vAlign w:val="bottom"/>
            <w:hideMark/>
          </w:tcPr>
          <w:p w14:paraId="2FD49B3C"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378 312,55 Kč</w:t>
            </w:r>
          </w:p>
        </w:tc>
        <w:tc>
          <w:tcPr>
            <w:tcW w:w="1500" w:type="dxa"/>
            <w:tcBorders>
              <w:top w:val="nil"/>
              <w:left w:val="nil"/>
              <w:bottom w:val="single" w:sz="4" w:space="0" w:color="auto"/>
              <w:right w:val="single" w:sz="4" w:space="0" w:color="auto"/>
            </w:tcBorders>
            <w:shd w:val="clear" w:color="auto" w:fill="auto"/>
            <w:noWrap/>
            <w:vAlign w:val="bottom"/>
            <w:hideMark/>
          </w:tcPr>
          <w:p w14:paraId="0A5411CF"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937 965,00 Kč</w:t>
            </w:r>
          </w:p>
        </w:tc>
        <w:tc>
          <w:tcPr>
            <w:tcW w:w="1480" w:type="dxa"/>
            <w:tcBorders>
              <w:top w:val="nil"/>
              <w:left w:val="nil"/>
              <w:bottom w:val="single" w:sz="4" w:space="0" w:color="auto"/>
              <w:right w:val="single" w:sz="4" w:space="0" w:color="auto"/>
            </w:tcBorders>
            <w:shd w:val="clear" w:color="auto" w:fill="auto"/>
            <w:noWrap/>
            <w:vAlign w:val="bottom"/>
            <w:hideMark/>
          </w:tcPr>
          <w:p w14:paraId="563BF0D7"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196 972,65 Kč</w:t>
            </w:r>
          </w:p>
        </w:tc>
        <w:tc>
          <w:tcPr>
            <w:tcW w:w="1560" w:type="dxa"/>
            <w:tcBorders>
              <w:top w:val="nil"/>
              <w:left w:val="nil"/>
              <w:bottom w:val="single" w:sz="4" w:space="0" w:color="auto"/>
              <w:right w:val="single" w:sz="4" w:space="0" w:color="auto"/>
            </w:tcBorders>
            <w:shd w:val="clear" w:color="auto" w:fill="auto"/>
            <w:noWrap/>
            <w:vAlign w:val="bottom"/>
            <w:hideMark/>
          </w:tcPr>
          <w:p w14:paraId="54933C40"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1 134 937,65 Kč</w:t>
            </w:r>
          </w:p>
        </w:tc>
      </w:tr>
      <w:tr w:rsidR="003C12C1" w:rsidRPr="003C12C1" w14:paraId="27060D4B" w14:textId="77777777" w:rsidTr="003C12C1">
        <w:trPr>
          <w:trHeight w:val="2280"/>
        </w:trPr>
        <w:tc>
          <w:tcPr>
            <w:tcW w:w="2760" w:type="dxa"/>
            <w:vMerge/>
            <w:tcBorders>
              <w:top w:val="nil"/>
              <w:left w:val="single" w:sz="4" w:space="0" w:color="auto"/>
              <w:bottom w:val="single" w:sz="8" w:space="0" w:color="000000"/>
              <w:right w:val="single" w:sz="4" w:space="0" w:color="auto"/>
            </w:tcBorders>
            <w:vAlign w:val="center"/>
            <w:hideMark/>
          </w:tcPr>
          <w:p w14:paraId="25C98E31" w14:textId="77777777" w:rsidR="003C12C1" w:rsidRPr="003C12C1" w:rsidRDefault="003C12C1" w:rsidP="003C12C1">
            <w:pPr>
              <w:suppressAutoHyphens w:val="0"/>
              <w:rPr>
                <w:rFonts w:ascii="Calibri" w:hAnsi="Calibri" w:cs="Calibri"/>
                <w:b/>
                <w:bCs/>
                <w:color w:val="000000"/>
                <w:kern w:val="0"/>
                <w:sz w:val="22"/>
                <w:szCs w:val="22"/>
                <w:lang w:eastAsia="cs-CZ"/>
              </w:rPr>
            </w:pPr>
          </w:p>
        </w:tc>
        <w:tc>
          <w:tcPr>
            <w:tcW w:w="3464" w:type="dxa"/>
            <w:tcBorders>
              <w:top w:val="nil"/>
              <w:left w:val="nil"/>
              <w:bottom w:val="single" w:sz="4" w:space="0" w:color="auto"/>
              <w:right w:val="single" w:sz="4" w:space="0" w:color="auto"/>
            </w:tcBorders>
            <w:shd w:val="clear" w:color="auto" w:fill="auto"/>
            <w:vAlign w:val="center"/>
            <w:hideMark/>
          </w:tcPr>
          <w:p w14:paraId="4060C5EB" w14:textId="77777777" w:rsidR="003C12C1" w:rsidRPr="003C12C1" w:rsidRDefault="003C12C1" w:rsidP="003C12C1">
            <w:pPr>
              <w:suppressAutoHyphens w:val="0"/>
              <w:rPr>
                <w:rFonts w:ascii="Calibri" w:hAnsi="Calibri" w:cs="Calibri"/>
                <w:color w:val="000000"/>
                <w:kern w:val="0"/>
                <w:sz w:val="22"/>
                <w:szCs w:val="22"/>
                <w:lang w:eastAsia="cs-CZ"/>
              </w:rPr>
            </w:pPr>
            <w:r w:rsidRPr="003C12C1">
              <w:rPr>
                <w:rFonts w:ascii="Calibri" w:hAnsi="Calibri" w:cs="Calibri"/>
                <w:b/>
                <w:bCs/>
                <w:color w:val="000000"/>
                <w:kern w:val="0"/>
                <w:sz w:val="22"/>
                <w:szCs w:val="22"/>
                <w:lang w:eastAsia="cs-CZ"/>
              </w:rPr>
              <w:t>Bezhotovostní platební automat</w:t>
            </w:r>
            <w:r w:rsidRPr="003C12C1">
              <w:rPr>
                <w:rFonts w:ascii="Calibri" w:hAnsi="Calibri" w:cs="Calibri"/>
                <w:color w:val="000000"/>
                <w:kern w:val="0"/>
                <w:sz w:val="22"/>
                <w:szCs w:val="22"/>
                <w:lang w:eastAsia="cs-CZ"/>
              </w:rPr>
              <w:t xml:space="preserve"> včetně souvisejícího SW, instalace, zprovoznění, školení, záručního servisu (v souladu se zadávacími podmínkami a podmínkami uvedenými v návrhu kupní smlouvy)</w:t>
            </w:r>
          </w:p>
        </w:tc>
        <w:tc>
          <w:tcPr>
            <w:tcW w:w="979" w:type="dxa"/>
            <w:tcBorders>
              <w:top w:val="nil"/>
              <w:left w:val="nil"/>
              <w:bottom w:val="single" w:sz="4" w:space="0" w:color="auto"/>
              <w:right w:val="single" w:sz="4" w:space="0" w:color="auto"/>
            </w:tcBorders>
            <w:shd w:val="clear" w:color="auto" w:fill="auto"/>
            <w:vAlign w:val="center"/>
            <w:hideMark/>
          </w:tcPr>
          <w:p w14:paraId="5B959339" w14:textId="77777777" w:rsidR="003C12C1" w:rsidRPr="003C12C1" w:rsidRDefault="003C12C1" w:rsidP="003C12C1">
            <w:pPr>
              <w:suppressAutoHyphens w:val="0"/>
              <w:jc w:val="center"/>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1</w:t>
            </w:r>
          </w:p>
        </w:tc>
        <w:tc>
          <w:tcPr>
            <w:tcW w:w="969" w:type="dxa"/>
            <w:tcBorders>
              <w:top w:val="nil"/>
              <w:left w:val="nil"/>
              <w:bottom w:val="single" w:sz="4" w:space="0" w:color="auto"/>
              <w:right w:val="single" w:sz="4" w:space="0" w:color="auto"/>
            </w:tcBorders>
            <w:shd w:val="clear" w:color="auto" w:fill="auto"/>
            <w:vAlign w:val="center"/>
            <w:hideMark/>
          </w:tcPr>
          <w:p w14:paraId="143DDD28" w14:textId="77777777" w:rsidR="003C12C1" w:rsidRPr="003C12C1" w:rsidRDefault="003C12C1" w:rsidP="003C12C1">
            <w:pPr>
              <w:suppressAutoHyphens w:val="0"/>
              <w:jc w:val="center"/>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různé</w:t>
            </w:r>
          </w:p>
        </w:tc>
        <w:tc>
          <w:tcPr>
            <w:tcW w:w="1284" w:type="dxa"/>
            <w:tcBorders>
              <w:top w:val="nil"/>
              <w:left w:val="nil"/>
              <w:bottom w:val="single" w:sz="4" w:space="0" w:color="auto"/>
              <w:right w:val="single" w:sz="4" w:space="0" w:color="auto"/>
            </w:tcBorders>
            <w:shd w:val="clear" w:color="000000" w:fill="FFFF00"/>
            <w:noWrap/>
            <w:vAlign w:val="bottom"/>
            <w:hideMark/>
          </w:tcPr>
          <w:p w14:paraId="245A0D24"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292 655,00 Kč</w:t>
            </w:r>
          </w:p>
        </w:tc>
        <w:tc>
          <w:tcPr>
            <w:tcW w:w="1284" w:type="dxa"/>
            <w:tcBorders>
              <w:top w:val="nil"/>
              <w:left w:val="nil"/>
              <w:bottom w:val="single" w:sz="4" w:space="0" w:color="auto"/>
              <w:right w:val="single" w:sz="4" w:space="0" w:color="auto"/>
            </w:tcBorders>
            <w:shd w:val="clear" w:color="000000" w:fill="FFFF00"/>
            <w:noWrap/>
            <w:vAlign w:val="bottom"/>
            <w:hideMark/>
          </w:tcPr>
          <w:p w14:paraId="2DB6EE1A"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354 112,55 Kč</w:t>
            </w:r>
          </w:p>
        </w:tc>
        <w:tc>
          <w:tcPr>
            <w:tcW w:w="1500" w:type="dxa"/>
            <w:tcBorders>
              <w:top w:val="nil"/>
              <w:left w:val="nil"/>
              <w:bottom w:val="single" w:sz="4" w:space="0" w:color="auto"/>
              <w:right w:val="single" w:sz="4" w:space="0" w:color="auto"/>
            </w:tcBorders>
            <w:shd w:val="clear" w:color="auto" w:fill="auto"/>
            <w:noWrap/>
            <w:vAlign w:val="bottom"/>
            <w:hideMark/>
          </w:tcPr>
          <w:p w14:paraId="5DD934FC"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292 655,00 Kč</w:t>
            </w:r>
          </w:p>
        </w:tc>
        <w:tc>
          <w:tcPr>
            <w:tcW w:w="1480" w:type="dxa"/>
            <w:tcBorders>
              <w:top w:val="nil"/>
              <w:left w:val="nil"/>
              <w:bottom w:val="single" w:sz="4" w:space="0" w:color="auto"/>
              <w:right w:val="single" w:sz="4" w:space="0" w:color="auto"/>
            </w:tcBorders>
            <w:shd w:val="clear" w:color="auto" w:fill="auto"/>
            <w:noWrap/>
            <w:vAlign w:val="bottom"/>
            <w:hideMark/>
          </w:tcPr>
          <w:p w14:paraId="70D283B5"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61 457,55 Kč</w:t>
            </w:r>
          </w:p>
        </w:tc>
        <w:tc>
          <w:tcPr>
            <w:tcW w:w="1560" w:type="dxa"/>
            <w:tcBorders>
              <w:top w:val="nil"/>
              <w:left w:val="nil"/>
              <w:bottom w:val="single" w:sz="4" w:space="0" w:color="auto"/>
              <w:right w:val="single" w:sz="4" w:space="0" w:color="auto"/>
            </w:tcBorders>
            <w:shd w:val="clear" w:color="auto" w:fill="auto"/>
            <w:noWrap/>
            <w:vAlign w:val="bottom"/>
            <w:hideMark/>
          </w:tcPr>
          <w:p w14:paraId="5713A0A0" w14:textId="77777777" w:rsidR="003C12C1" w:rsidRPr="003C12C1" w:rsidRDefault="003C12C1" w:rsidP="003C12C1">
            <w:pPr>
              <w:suppressAutoHyphens w:val="0"/>
              <w:jc w:val="right"/>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354 112,55 Kč</w:t>
            </w:r>
          </w:p>
        </w:tc>
      </w:tr>
      <w:tr w:rsidR="003C12C1" w:rsidRPr="003C12C1" w14:paraId="7CEE8B0C" w14:textId="77777777" w:rsidTr="003C12C1">
        <w:trPr>
          <w:trHeight w:val="300"/>
        </w:trPr>
        <w:tc>
          <w:tcPr>
            <w:tcW w:w="10740"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E38B0B1" w14:textId="152E9381" w:rsidR="003C12C1" w:rsidRPr="003C12C1" w:rsidRDefault="003C12C1" w:rsidP="003C12C1">
            <w:pPr>
              <w:suppressAutoHyphens w:val="0"/>
              <w:rPr>
                <w:rFonts w:ascii="Calibri" w:hAnsi="Calibri" w:cs="Calibri"/>
                <w:b/>
                <w:bCs/>
                <w:color w:val="000000"/>
                <w:kern w:val="0"/>
                <w:sz w:val="22"/>
                <w:szCs w:val="22"/>
                <w:lang w:eastAsia="cs-CZ"/>
              </w:rPr>
            </w:pPr>
            <w:r w:rsidRPr="003C12C1">
              <w:rPr>
                <w:rFonts w:ascii="Calibri" w:hAnsi="Calibri" w:cs="Calibri"/>
                <w:b/>
                <w:bCs/>
                <w:color w:val="000000"/>
                <w:kern w:val="0"/>
                <w:sz w:val="22"/>
                <w:szCs w:val="22"/>
                <w:lang w:eastAsia="cs-CZ"/>
              </w:rPr>
              <w:t xml:space="preserve">Celková nabídková cena za celý předmět plnění bez DPH </w:t>
            </w:r>
          </w:p>
        </w:tc>
        <w:tc>
          <w:tcPr>
            <w:tcW w:w="15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FDF43DA" w14:textId="77777777" w:rsidR="003C12C1" w:rsidRPr="003C12C1" w:rsidRDefault="003C12C1" w:rsidP="003C12C1">
            <w:pPr>
              <w:suppressAutoHyphens w:val="0"/>
              <w:jc w:val="center"/>
              <w:rPr>
                <w:rFonts w:ascii="Calibri" w:hAnsi="Calibri" w:cs="Calibri"/>
                <w:color w:val="000000"/>
                <w:kern w:val="0"/>
                <w:sz w:val="22"/>
                <w:szCs w:val="22"/>
                <w:lang w:eastAsia="cs-CZ"/>
              </w:rPr>
            </w:pPr>
            <w:r w:rsidRPr="003C12C1">
              <w:rPr>
                <w:rFonts w:ascii="Calibri" w:hAnsi="Calibri" w:cs="Calibri"/>
                <w:color w:val="000000"/>
                <w:kern w:val="0"/>
                <w:sz w:val="22"/>
                <w:szCs w:val="22"/>
                <w:lang w:eastAsia="cs-CZ"/>
              </w:rPr>
              <w:t>1 230 620,00 Kč</w:t>
            </w:r>
          </w:p>
        </w:tc>
        <w:tc>
          <w:tcPr>
            <w:tcW w:w="1480" w:type="dxa"/>
            <w:tcBorders>
              <w:top w:val="nil"/>
              <w:left w:val="nil"/>
              <w:bottom w:val="nil"/>
              <w:right w:val="nil"/>
            </w:tcBorders>
            <w:shd w:val="clear" w:color="auto" w:fill="auto"/>
            <w:noWrap/>
            <w:vAlign w:val="bottom"/>
            <w:hideMark/>
          </w:tcPr>
          <w:p w14:paraId="433ADBF6" w14:textId="77777777" w:rsidR="003C12C1" w:rsidRPr="003C12C1" w:rsidRDefault="003C12C1" w:rsidP="003C12C1">
            <w:pPr>
              <w:suppressAutoHyphens w:val="0"/>
              <w:jc w:val="center"/>
              <w:rPr>
                <w:rFonts w:ascii="Calibri" w:hAnsi="Calibri" w:cs="Calibri"/>
                <w:color w:val="000000"/>
                <w:kern w:val="0"/>
                <w:sz w:val="22"/>
                <w:szCs w:val="22"/>
                <w:lang w:eastAsia="cs-CZ"/>
              </w:rPr>
            </w:pPr>
          </w:p>
        </w:tc>
        <w:tc>
          <w:tcPr>
            <w:tcW w:w="1560" w:type="dxa"/>
            <w:tcBorders>
              <w:top w:val="nil"/>
              <w:left w:val="nil"/>
              <w:bottom w:val="nil"/>
              <w:right w:val="nil"/>
            </w:tcBorders>
            <w:shd w:val="clear" w:color="auto" w:fill="auto"/>
            <w:noWrap/>
            <w:vAlign w:val="bottom"/>
            <w:hideMark/>
          </w:tcPr>
          <w:p w14:paraId="44153712" w14:textId="77777777" w:rsidR="003C12C1" w:rsidRPr="003C12C1" w:rsidRDefault="003C12C1" w:rsidP="003C12C1">
            <w:pPr>
              <w:suppressAutoHyphens w:val="0"/>
              <w:rPr>
                <w:kern w:val="0"/>
                <w:lang w:eastAsia="cs-CZ"/>
              </w:rPr>
            </w:pPr>
          </w:p>
        </w:tc>
      </w:tr>
      <w:tr w:rsidR="003C12C1" w:rsidRPr="003C12C1" w14:paraId="3567A46D" w14:textId="77777777" w:rsidTr="003C12C1">
        <w:trPr>
          <w:trHeight w:val="300"/>
        </w:trPr>
        <w:tc>
          <w:tcPr>
            <w:tcW w:w="10740" w:type="dxa"/>
            <w:gridSpan w:val="6"/>
            <w:vMerge/>
            <w:tcBorders>
              <w:top w:val="single" w:sz="8" w:space="0" w:color="auto"/>
              <w:left w:val="single" w:sz="8" w:space="0" w:color="auto"/>
              <w:bottom w:val="single" w:sz="8" w:space="0" w:color="000000"/>
              <w:right w:val="single" w:sz="8" w:space="0" w:color="000000"/>
            </w:tcBorders>
            <w:vAlign w:val="center"/>
            <w:hideMark/>
          </w:tcPr>
          <w:p w14:paraId="66593F92" w14:textId="77777777" w:rsidR="003C12C1" w:rsidRPr="003C12C1" w:rsidRDefault="003C12C1" w:rsidP="003C12C1">
            <w:pPr>
              <w:suppressAutoHyphens w:val="0"/>
              <w:rPr>
                <w:rFonts w:ascii="Calibri" w:hAnsi="Calibri" w:cs="Calibri"/>
                <w:b/>
                <w:bCs/>
                <w:color w:val="000000"/>
                <w:kern w:val="0"/>
                <w:sz w:val="22"/>
                <w:szCs w:val="22"/>
                <w:lang w:eastAsia="cs-CZ"/>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14:paraId="08E8B9C1" w14:textId="77777777" w:rsidR="003C12C1" w:rsidRPr="003C12C1" w:rsidRDefault="003C12C1" w:rsidP="003C12C1">
            <w:pPr>
              <w:suppressAutoHyphens w:val="0"/>
              <w:rPr>
                <w:rFonts w:ascii="Calibri" w:hAnsi="Calibri" w:cs="Calibri"/>
                <w:color w:val="000000"/>
                <w:kern w:val="0"/>
                <w:sz w:val="22"/>
                <w:szCs w:val="22"/>
                <w:lang w:eastAsia="cs-CZ"/>
              </w:rPr>
            </w:pPr>
          </w:p>
        </w:tc>
        <w:tc>
          <w:tcPr>
            <w:tcW w:w="1480" w:type="dxa"/>
            <w:tcBorders>
              <w:top w:val="nil"/>
              <w:left w:val="nil"/>
              <w:bottom w:val="nil"/>
              <w:right w:val="nil"/>
            </w:tcBorders>
            <w:shd w:val="clear" w:color="auto" w:fill="auto"/>
            <w:noWrap/>
            <w:vAlign w:val="bottom"/>
            <w:hideMark/>
          </w:tcPr>
          <w:p w14:paraId="632AE24D" w14:textId="77777777" w:rsidR="003C12C1" w:rsidRPr="003C12C1" w:rsidRDefault="003C12C1" w:rsidP="003C12C1">
            <w:pPr>
              <w:suppressAutoHyphens w:val="0"/>
              <w:rPr>
                <w:kern w:val="0"/>
                <w:lang w:eastAsia="cs-CZ"/>
              </w:rPr>
            </w:pPr>
          </w:p>
        </w:tc>
        <w:tc>
          <w:tcPr>
            <w:tcW w:w="1560" w:type="dxa"/>
            <w:tcBorders>
              <w:top w:val="nil"/>
              <w:left w:val="nil"/>
              <w:bottom w:val="nil"/>
              <w:right w:val="nil"/>
            </w:tcBorders>
            <w:shd w:val="clear" w:color="auto" w:fill="auto"/>
            <w:noWrap/>
            <w:vAlign w:val="bottom"/>
            <w:hideMark/>
          </w:tcPr>
          <w:p w14:paraId="7F387EDB" w14:textId="77777777" w:rsidR="003C12C1" w:rsidRPr="003C12C1" w:rsidRDefault="003C12C1" w:rsidP="003C12C1">
            <w:pPr>
              <w:suppressAutoHyphens w:val="0"/>
              <w:rPr>
                <w:kern w:val="0"/>
                <w:lang w:eastAsia="cs-CZ"/>
              </w:rPr>
            </w:pPr>
          </w:p>
        </w:tc>
      </w:tr>
    </w:tbl>
    <w:p w14:paraId="5B71F4CD" w14:textId="77777777" w:rsidR="002C6E49" w:rsidRDefault="002C6E49" w:rsidP="005F690C">
      <w:pPr>
        <w:jc w:val="both"/>
        <w:rPr>
          <w:rFonts w:ascii="Tahoma" w:hAnsi="Tahoma" w:cs="Tahoma"/>
          <w:b/>
          <w:bCs/>
          <w:sz w:val="18"/>
          <w:szCs w:val="18"/>
        </w:rPr>
      </w:pPr>
    </w:p>
    <w:p w14:paraId="6E040C66" w14:textId="77777777" w:rsidR="002C6E49" w:rsidRDefault="002C6E49" w:rsidP="005F690C">
      <w:pPr>
        <w:jc w:val="both"/>
        <w:rPr>
          <w:rFonts w:ascii="Tahoma" w:hAnsi="Tahoma" w:cs="Tahoma"/>
          <w:b/>
          <w:bCs/>
          <w:sz w:val="18"/>
          <w:szCs w:val="18"/>
        </w:rPr>
      </w:pPr>
    </w:p>
    <w:p w14:paraId="7A001DED" w14:textId="77777777" w:rsidR="002C6E49" w:rsidRDefault="002C6E49" w:rsidP="005F690C">
      <w:pPr>
        <w:jc w:val="both"/>
        <w:rPr>
          <w:rFonts w:ascii="Tahoma" w:hAnsi="Tahoma" w:cs="Tahoma"/>
          <w:b/>
          <w:bCs/>
          <w:sz w:val="18"/>
          <w:szCs w:val="18"/>
        </w:rPr>
      </w:pPr>
    </w:p>
    <w:p w14:paraId="3109BDB8" w14:textId="77777777" w:rsidR="002C6E49" w:rsidRDefault="002C6E49" w:rsidP="005F690C">
      <w:pPr>
        <w:jc w:val="both"/>
        <w:rPr>
          <w:rFonts w:ascii="Tahoma" w:hAnsi="Tahoma" w:cs="Tahoma"/>
          <w:b/>
          <w:bCs/>
          <w:sz w:val="18"/>
          <w:szCs w:val="18"/>
        </w:rPr>
      </w:pPr>
    </w:p>
    <w:p w14:paraId="2BB3BBC4" w14:textId="77777777" w:rsidR="002C6E49" w:rsidRDefault="002C6E49" w:rsidP="005F690C">
      <w:pPr>
        <w:jc w:val="both"/>
        <w:rPr>
          <w:rFonts w:ascii="Tahoma" w:hAnsi="Tahoma" w:cs="Tahoma"/>
          <w:b/>
          <w:bCs/>
          <w:sz w:val="18"/>
          <w:szCs w:val="18"/>
        </w:rPr>
      </w:pPr>
    </w:p>
    <w:p w14:paraId="44D87C5D" w14:textId="77777777" w:rsidR="003C12C1" w:rsidRDefault="003C12C1" w:rsidP="005F690C">
      <w:pPr>
        <w:jc w:val="both"/>
        <w:rPr>
          <w:rFonts w:ascii="Tahoma" w:hAnsi="Tahoma" w:cs="Tahoma"/>
          <w:b/>
          <w:bCs/>
          <w:sz w:val="18"/>
          <w:szCs w:val="18"/>
        </w:rPr>
        <w:sectPr w:rsidR="003C12C1" w:rsidSect="003C12C1">
          <w:pgSz w:w="16838" w:h="11906" w:orient="landscape"/>
          <w:pgMar w:top="1418" w:right="1418" w:bottom="1418" w:left="1418" w:header="709" w:footer="709" w:gutter="0"/>
          <w:cols w:space="708"/>
          <w:docGrid w:linePitch="360" w:charSpace="40960"/>
        </w:sectPr>
      </w:pPr>
    </w:p>
    <w:p w14:paraId="61049B86" w14:textId="5F275FB9" w:rsidR="002C6E49" w:rsidRPr="00D05C8E" w:rsidRDefault="003C12C1" w:rsidP="005F690C">
      <w:pPr>
        <w:jc w:val="both"/>
        <w:rPr>
          <w:rFonts w:ascii="Tahoma" w:hAnsi="Tahoma" w:cs="Tahoma"/>
          <w:b/>
          <w:bCs/>
          <w:sz w:val="18"/>
          <w:szCs w:val="18"/>
        </w:rPr>
      </w:pPr>
      <w:r w:rsidRPr="00D05C8E">
        <w:rPr>
          <w:rFonts w:ascii="Tahoma" w:hAnsi="Tahoma" w:cs="Tahoma"/>
          <w:b/>
          <w:bCs/>
          <w:sz w:val="18"/>
          <w:szCs w:val="18"/>
        </w:rPr>
        <w:lastRenderedPageBreak/>
        <w:t>Příloha č. 3</w:t>
      </w:r>
      <w:r w:rsidR="00D05C8E" w:rsidRPr="00D05C8E">
        <w:rPr>
          <w:rFonts w:ascii="Tahoma" w:hAnsi="Tahoma" w:cs="Tahoma"/>
          <w:b/>
          <w:bCs/>
          <w:sz w:val="18"/>
          <w:szCs w:val="18"/>
        </w:rPr>
        <w:t xml:space="preserve"> Používání sítě VFN externími uživateli</w:t>
      </w:r>
    </w:p>
    <w:p w14:paraId="1371D23B" w14:textId="77777777" w:rsidR="002C6E49" w:rsidRDefault="002C6E49" w:rsidP="005F690C">
      <w:pPr>
        <w:jc w:val="both"/>
        <w:rPr>
          <w:rFonts w:ascii="Tahoma" w:hAnsi="Tahoma" w:cs="Tahoma"/>
          <w:b/>
          <w:bCs/>
          <w:sz w:val="18"/>
          <w:szCs w:val="18"/>
        </w:rPr>
      </w:pPr>
    </w:p>
    <w:p w14:paraId="284F49FB" w14:textId="77777777" w:rsidR="00D05C8E" w:rsidRDefault="00D05C8E" w:rsidP="005F690C">
      <w:pPr>
        <w:jc w:val="both"/>
        <w:rPr>
          <w:rFonts w:ascii="Tahoma" w:hAnsi="Tahoma" w:cs="Tahoma"/>
          <w:b/>
          <w:bCs/>
          <w:sz w:val="18"/>
          <w:szCs w:val="18"/>
        </w:rPr>
      </w:pPr>
    </w:p>
    <w:p w14:paraId="1E71D807" w14:textId="265C9B08" w:rsidR="00D05C8E" w:rsidRDefault="0092643B" w:rsidP="005F690C">
      <w:pPr>
        <w:jc w:val="both"/>
        <w:rPr>
          <w:rFonts w:ascii="Tahoma" w:hAnsi="Tahoma" w:cs="Tahoma"/>
          <w:b/>
          <w:bCs/>
          <w:sz w:val="18"/>
          <w:szCs w:val="18"/>
        </w:rPr>
      </w:pPr>
      <w:r>
        <w:rPr>
          <w:rFonts w:ascii="Tahoma" w:hAnsi="Tahoma" w:cs="Tahoma"/>
          <w:b/>
          <w:bCs/>
          <w:sz w:val="18"/>
          <w:szCs w:val="18"/>
        </w:rPr>
        <w:t>xxx</w:t>
      </w:r>
    </w:p>
    <w:p w14:paraId="19B0F817" w14:textId="77777777" w:rsidR="00D05C8E" w:rsidRDefault="00D05C8E" w:rsidP="005F690C">
      <w:pPr>
        <w:jc w:val="both"/>
        <w:rPr>
          <w:rFonts w:ascii="Tahoma" w:hAnsi="Tahoma" w:cs="Tahoma"/>
          <w:b/>
          <w:bCs/>
          <w:sz w:val="18"/>
          <w:szCs w:val="18"/>
        </w:rPr>
      </w:pPr>
    </w:p>
    <w:p w14:paraId="304DE928" w14:textId="77777777" w:rsidR="00D05C8E" w:rsidRDefault="00D05C8E" w:rsidP="005F690C">
      <w:pPr>
        <w:jc w:val="both"/>
        <w:rPr>
          <w:rFonts w:ascii="Tahoma" w:hAnsi="Tahoma" w:cs="Tahoma"/>
          <w:b/>
          <w:bCs/>
          <w:sz w:val="18"/>
          <w:szCs w:val="18"/>
        </w:rPr>
      </w:pPr>
    </w:p>
    <w:p w14:paraId="03B653E6" w14:textId="77777777" w:rsidR="00D05C8E" w:rsidRDefault="00D05C8E" w:rsidP="005F690C">
      <w:pPr>
        <w:jc w:val="both"/>
        <w:rPr>
          <w:rFonts w:ascii="Tahoma" w:hAnsi="Tahoma" w:cs="Tahoma"/>
          <w:b/>
          <w:bCs/>
          <w:sz w:val="18"/>
          <w:szCs w:val="18"/>
        </w:rPr>
      </w:pPr>
    </w:p>
    <w:p w14:paraId="6D0F5970" w14:textId="77777777" w:rsidR="00D05C8E" w:rsidRDefault="00D05C8E" w:rsidP="005F690C">
      <w:pPr>
        <w:jc w:val="both"/>
        <w:rPr>
          <w:rFonts w:ascii="Tahoma" w:hAnsi="Tahoma" w:cs="Tahoma"/>
          <w:b/>
          <w:bCs/>
          <w:sz w:val="18"/>
          <w:szCs w:val="18"/>
        </w:rPr>
      </w:pPr>
    </w:p>
    <w:p w14:paraId="3D83C4CD" w14:textId="77777777" w:rsidR="00D05C8E" w:rsidRDefault="00D05C8E" w:rsidP="005F690C">
      <w:pPr>
        <w:jc w:val="both"/>
        <w:rPr>
          <w:rFonts w:ascii="Tahoma" w:hAnsi="Tahoma" w:cs="Tahoma"/>
          <w:b/>
          <w:bCs/>
          <w:sz w:val="18"/>
          <w:szCs w:val="18"/>
        </w:rPr>
      </w:pPr>
    </w:p>
    <w:p w14:paraId="3F0747A0" w14:textId="77777777" w:rsidR="00D05C8E" w:rsidRDefault="00D05C8E" w:rsidP="005F690C">
      <w:pPr>
        <w:jc w:val="both"/>
        <w:rPr>
          <w:rFonts w:ascii="Tahoma" w:hAnsi="Tahoma" w:cs="Tahoma"/>
          <w:b/>
          <w:bCs/>
          <w:sz w:val="18"/>
          <w:szCs w:val="18"/>
        </w:rPr>
      </w:pPr>
    </w:p>
    <w:p w14:paraId="4359DA2A" w14:textId="77777777" w:rsidR="00D05C8E" w:rsidRDefault="00D05C8E" w:rsidP="005F690C">
      <w:pPr>
        <w:jc w:val="both"/>
        <w:rPr>
          <w:rFonts w:ascii="Tahoma" w:hAnsi="Tahoma" w:cs="Tahoma"/>
          <w:b/>
          <w:bCs/>
          <w:sz w:val="18"/>
          <w:szCs w:val="18"/>
        </w:rPr>
      </w:pPr>
    </w:p>
    <w:p w14:paraId="27237EB2" w14:textId="77777777" w:rsidR="00D05C8E" w:rsidRDefault="00D05C8E" w:rsidP="005F690C">
      <w:pPr>
        <w:jc w:val="both"/>
        <w:rPr>
          <w:rFonts w:ascii="Tahoma" w:hAnsi="Tahoma" w:cs="Tahoma"/>
          <w:b/>
          <w:bCs/>
          <w:sz w:val="18"/>
          <w:szCs w:val="18"/>
        </w:rPr>
      </w:pPr>
    </w:p>
    <w:p w14:paraId="42501B91" w14:textId="77777777" w:rsidR="00D05C8E" w:rsidRDefault="00D05C8E" w:rsidP="005F690C">
      <w:pPr>
        <w:jc w:val="both"/>
        <w:rPr>
          <w:rFonts w:ascii="Tahoma" w:hAnsi="Tahoma" w:cs="Tahoma"/>
          <w:b/>
          <w:bCs/>
          <w:sz w:val="18"/>
          <w:szCs w:val="18"/>
        </w:rPr>
      </w:pPr>
    </w:p>
    <w:p w14:paraId="749058B2" w14:textId="77777777" w:rsidR="00D05C8E" w:rsidRDefault="00D05C8E" w:rsidP="005F690C">
      <w:pPr>
        <w:jc w:val="both"/>
        <w:rPr>
          <w:rFonts w:ascii="Tahoma" w:hAnsi="Tahoma" w:cs="Tahoma"/>
          <w:b/>
          <w:bCs/>
          <w:sz w:val="18"/>
          <w:szCs w:val="18"/>
        </w:rPr>
      </w:pPr>
    </w:p>
    <w:p w14:paraId="1B1642D8" w14:textId="77777777" w:rsidR="00D05C8E" w:rsidRDefault="00D05C8E" w:rsidP="005F690C">
      <w:pPr>
        <w:jc w:val="both"/>
        <w:rPr>
          <w:rFonts w:ascii="Tahoma" w:hAnsi="Tahoma" w:cs="Tahoma"/>
          <w:b/>
          <w:bCs/>
          <w:sz w:val="18"/>
          <w:szCs w:val="18"/>
        </w:rPr>
      </w:pPr>
    </w:p>
    <w:p w14:paraId="1C5E33AF" w14:textId="77777777" w:rsidR="00D05C8E" w:rsidRDefault="00D05C8E" w:rsidP="005F690C">
      <w:pPr>
        <w:jc w:val="both"/>
        <w:rPr>
          <w:rFonts w:ascii="Tahoma" w:hAnsi="Tahoma" w:cs="Tahoma"/>
          <w:b/>
          <w:bCs/>
          <w:sz w:val="18"/>
          <w:szCs w:val="18"/>
        </w:rPr>
      </w:pPr>
    </w:p>
    <w:p w14:paraId="1F59B8C0" w14:textId="77777777" w:rsidR="00D05C8E" w:rsidRDefault="00D05C8E" w:rsidP="005F690C">
      <w:pPr>
        <w:jc w:val="both"/>
        <w:rPr>
          <w:rFonts w:ascii="Tahoma" w:hAnsi="Tahoma" w:cs="Tahoma"/>
          <w:b/>
          <w:bCs/>
          <w:sz w:val="18"/>
          <w:szCs w:val="18"/>
        </w:rPr>
      </w:pPr>
    </w:p>
    <w:p w14:paraId="43579064" w14:textId="77777777" w:rsidR="00D05C8E" w:rsidRDefault="00D05C8E" w:rsidP="005F690C">
      <w:pPr>
        <w:jc w:val="both"/>
        <w:rPr>
          <w:rFonts w:ascii="Tahoma" w:hAnsi="Tahoma" w:cs="Tahoma"/>
          <w:b/>
          <w:bCs/>
          <w:sz w:val="18"/>
          <w:szCs w:val="18"/>
        </w:rPr>
      </w:pPr>
    </w:p>
    <w:p w14:paraId="084990B9" w14:textId="77777777" w:rsidR="00D05C8E" w:rsidRDefault="00D05C8E" w:rsidP="005F690C">
      <w:pPr>
        <w:jc w:val="both"/>
        <w:rPr>
          <w:rFonts w:ascii="Tahoma" w:hAnsi="Tahoma" w:cs="Tahoma"/>
          <w:b/>
          <w:bCs/>
          <w:sz w:val="18"/>
          <w:szCs w:val="18"/>
        </w:rPr>
      </w:pPr>
    </w:p>
    <w:p w14:paraId="3A77712B" w14:textId="77777777" w:rsidR="00D05C8E" w:rsidRDefault="00D05C8E" w:rsidP="005F690C">
      <w:pPr>
        <w:jc w:val="both"/>
        <w:rPr>
          <w:rFonts w:ascii="Tahoma" w:hAnsi="Tahoma" w:cs="Tahoma"/>
          <w:b/>
          <w:bCs/>
          <w:sz w:val="18"/>
          <w:szCs w:val="18"/>
        </w:rPr>
      </w:pPr>
    </w:p>
    <w:p w14:paraId="331E5C8D" w14:textId="77777777" w:rsidR="00D05C8E" w:rsidRDefault="00D05C8E" w:rsidP="005F690C">
      <w:pPr>
        <w:jc w:val="both"/>
        <w:rPr>
          <w:rFonts w:ascii="Tahoma" w:hAnsi="Tahoma" w:cs="Tahoma"/>
          <w:b/>
          <w:bCs/>
          <w:sz w:val="18"/>
          <w:szCs w:val="18"/>
        </w:rPr>
      </w:pPr>
    </w:p>
    <w:p w14:paraId="2E806F9F" w14:textId="77777777" w:rsidR="00D05C8E" w:rsidRDefault="00D05C8E" w:rsidP="005F690C">
      <w:pPr>
        <w:jc w:val="both"/>
        <w:rPr>
          <w:rFonts w:ascii="Tahoma" w:hAnsi="Tahoma" w:cs="Tahoma"/>
          <w:b/>
          <w:bCs/>
          <w:sz w:val="18"/>
          <w:szCs w:val="18"/>
        </w:rPr>
      </w:pPr>
    </w:p>
    <w:p w14:paraId="0BEF6827" w14:textId="77777777" w:rsidR="00D05C8E" w:rsidRDefault="00D05C8E" w:rsidP="005F690C">
      <w:pPr>
        <w:jc w:val="both"/>
        <w:rPr>
          <w:rFonts w:ascii="Tahoma" w:hAnsi="Tahoma" w:cs="Tahoma"/>
          <w:b/>
          <w:bCs/>
          <w:sz w:val="18"/>
          <w:szCs w:val="18"/>
        </w:rPr>
      </w:pPr>
    </w:p>
    <w:p w14:paraId="665EE878" w14:textId="77777777" w:rsidR="00D05C8E" w:rsidRDefault="00D05C8E" w:rsidP="005F690C">
      <w:pPr>
        <w:jc w:val="both"/>
        <w:rPr>
          <w:rFonts w:ascii="Tahoma" w:hAnsi="Tahoma" w:cs="Tahoma"/>
          <w:b/>
          <w:bCs/>
          <w:sz w:val="18"/>
          <w:szCs w:val="18"/>
        </w:rPr>
      </w:pPr>
    </w:p>
    <w:p w14:paraId="138FB36E" w14:textId="77777777" w:rsidR="00D05C8E" w:rsidRDefault="00D05C8E" w:rsidP="005F690C">
      <w:pPr>
        <w:jc w:val="both"/>
        <w:rPr>
          <w:rFonts w:ascii="Tahoma" w:hAnsi="Tahoma" w:cs="Tahoma"/>
          <w:b/>
          <w:bCs/>
          <w:sz w:val="18"/>
          <w:szCs w:val="18"/>
        </w:rPr>
      </w:pPr>
    </w:p>
    <w:p w14:paraId="49E5B5C6" w14:textId="77777777" w:rsidR="00D05C8E" w:rsidRDefault="00D05C8E" w:rsidP="005F690C">
      <w:pPr>
        <w:jc w:val="both"/>
        <w:rPr>
          <w:rFonts w:ascii="Tahoma" w:hAnsi="Tahoma" w:cs="Tahoma"/>
          <w:b/>
          <w:bCs/>
          <w:sz w:val="18"/>
          <w:szCs w:val="18"/>
        </w:rPr>
      </w:pPr>
    </w:p>
    <w:p w14:paraId="6F6B0FD7" w14:textId="77777777" w:rsidR="00D05C8E" w:rsidRDefault="00D05C8E" w:rsidP="005F690C">
      <w:pPr>
        <w:jc w:val="both"/>
        <w:rPr>
          <w:rFonts w:ascii="Tahoma" w:hAnsi="Tahoma" w:cs="Tahoma"/>
          <w:b/>
          <w:bCs/>
          <w:sz w:val="18"/>
          <w:szCs w:val="18"/>
        </w:rPr>
      </w:pPr>
    </w:p>
    <w:p w14:paraId="65CCD4E5" w14:textId="77777777" w:rsidR="00D05C8E" w:rsidRDefault="00D05C8E" w:rsidP="005F690C">
      <w:pPr>
        <w:jc w:val="both"/>
        <w:rPr>
          <w:rFonts w:ascii="Tahoma" w:hAnsi="Tahoma" w:cs="Tahoma"/>
          <w:b/>
          <w:bCs/>
          <w:sz w:val="18"/>
          <w:szCs w:val="18"/>
        </w:rPr>
      </w:pPr>
    </w:p>
    <w:p w14:paraId="4FE300D1" w14:textId="77777777" w:rsidR="00D05C8E" w:rsidRDefault="00D05C8E" w:rsidP="005F690C">
      <w:pPr>
        <w:jc w:val="both"/>
        <w:rPr>
          <w:rFonts w:ascii="Tahoma" w:hAnsi="Tahoma" w:cs="Tahoma"/>
          <w:b/>
          <w:bCs/>
          <w:sz w:val="18"/>
          <w:szCs w:val="18"/>
        </w:rPr>
      </w:pPr>
    </w:p>
    <w:p w14:paraId="59514A2F" w14:textId="77777777" w:rsidR="00D05C8E" w:rsidRDefault="00D05C8E" w:rsidP="005F690C">
      <w:pPr>
        <w:jc w:val="both"/>
        <w:rPr>
          <w:rFonts w:ascii="Tahoma" w:hAnsi="Tahoma" w:cs="Tahoma"/>
          <w:b/>
          <w:bCs/>
          <w:sz w:val="18"/>
          <w:szCs w:val="18"/>
        </w:rPr>
      </w:pPr>
    </w:p>
    <w:p w14:paraId="4137FF5A" w14:textId="77777777" w:rsidR="00D05C8E" w:rsidRDefault="00D05C8E" w:rsidP="005F690C">
      <w:pPr>
        <w:jc w:val="both"/>
        <w:rPr>
          <w:rFonts w:ascii="Tahoma" w:hAnsi="Tahoma" w:cs="Tahoma"/>
          <w:b/>
          <w:bCs/>
          <w:sz w:val="18"/>
          <w:szCs w:val="18"/>
        </w:rPr>
      </w:pPr>
    </w:p>
    <w:p w14:paraId="275AE958" w14:textId="77777777" w:rsidR="00D05C8E" w:rsidRDefault="00D05C8E" w:rsidP="005F690C">
      <w:pPr>
        <w:jc w:val="both"/>
        <w:rPr>
          <w:rFonts w:ascii="Tahoma" w:hAnsi="Tahoma" w:cs="Tahoma"/>
          <w:b/>
          <w:bCs/>
          <w:sz w:val="18"/>
          <w:szCs w:val="18"/>
        </w:rPr>
      </w:pPr>
    </w:p>
    <w:p w14:paraId="2885F91A" w14:textId="77777777" w:rsidR="00D05C8E" w:rsidRDefault="00D05C8E" w:rsidP="005F690C">
      <w:pPr>
        <w:jc w:val="both"/>
        <w:rPr>
          <w:rFonts w:ascii="Tahoma" w:hAnsi="Tahoma" w:cs="Tahoma"/>
          <w:b/>
          <w:bCs/>
          <w:sz w:val="18"/>
          <w:szCs w:val="18"/>
        </w:rPr>
      </w:pPr>
    </w:p>
    <w:p w14:paraId="6BFA384B" w14:textId="77777777" w:rsidR="00D05C8E" w:rsidRDefault="00D05C8E" w:rsidP="005F690C">
      <w:pPr>
        <w:jc w:val="both"/>
        <w:rPr>
          <w:rFonts w:ascii="Tahoma" w:hAnsi="Tahoma" w:cs="Tahoma"/>
          <w:b/>
          <w:bCs/>
          <w:sz w:val="18"/>
          <w:szCs w:val="18"/>
        </w:rPr>
      </w:pPr>
    </w:p>
    <w:p w14:paraId="56F06CB6" w14:textId="77777777" w:rsidR="00D05C8E" w:rsidRDefault="00D05C8E" w:rsidP="005F690C">
      <w:pPr>
        <w:jc w:val="both"/>
        <w:rPr>
          <w:rFonts w:ascii="Tahoma" w:hAnsi="Tahoma" w:cs="Tahoma"/>
          <w:b/>
          <w:bCs/>
          <w:sz w:val="18"/>
          <w:szCs w:val="18"/>
        </w:rPr>
      </w:pPr>
    </w:p>
    <w:p w14:paraId="47B6AB72" w14:textId="77777777" w:rsidR="00D05C8E" w:rsidRDefault="00D05C8E" w:rsidP="005F690C">
      <w:pPr>
        <w:jc w:val="both"/>
        <w:rPr>
          <w:rFonts w:ascii="Tahoma" w:hAnsi="Tahoma" w:cs="Tahoma"/>
          <w:b/>
          <w:bCs/>
          <w:sz w:val="18"/>
          <w:szCs w:val="18"/>
        </w:rPr>
      </w:pPr>
    </w:p>
    <w:p w14:paraId="278B94BC" w14:textId="77777777" w:rsidR="00D05C8E" w:rsidRDefault="00D05C8E" w:rsidP="005F690C">
      <w:pPr>
        <w:jc w:val="both"/>
        <w:rPr>
          <w:rFonts w:ascii="Tahoma" w:hAnsi="Tahoma" w:cs="Tahoma"/>
          <w:b/>
          <w:bCs/>
          <w:sz w:val="18"/>
          <w:szCs w:val="18"/>
        </w:rPr>
      </w:pPr>
    </w:p>
    <w:p w14:paraId="105764D4" w14:textId="77777777" w:rsidR="00D05C8E" w:rsidRDefault="00D05C8E" w:rsidP="005F690C">
      <w:pPr>
        <w:jc w:val="both"/>
        <w:rPr>
          <w:rFonts w:ascii="Tahoma" w:hAnsi="Tahoma" w:cs="Tahoma"/>
          <w:b/>
          <w:bCs/>
          <w:sz w:val="18"/>
          <w:szCs w:val="18"/>
        </w:rPr>
      </w:pPr>
    </w:p>
    <w:p w14:paraId="08DC5735" w14:textId="77777777" w:rsidR="00D05C8E" w:rsidRDefault="00D05C8E" w:rsidP="005F690C">
      <w:pPr>
        <w:jc w:val="both"/>
        <w:rPr>
          <w:rFonts w:ascii="Tahoma" w:hAnsi="Tahoma" w:cs="Tahoma"/>
          <w:b/>
          <w:bCs/>
          <w:sz w:val="18"/>
          <w:szCs w:val="18"/>
        </w:rPr>
      </w:pPr>
    </w:p>
    <w:p w14:paraId="0EB9DDE6" w14:textId="77777777" w:rsidR="00D05C8E" w:rsidRDefault="00D05C8E" w:rsidP="005F690C">
      <w:pPr>
        <w:jc w:val="both"/>
        <w:rPr>
          <w:rFonts w:ascii="Tahoma" w:hAnsi="Tahoma" w:cs="Tahoma"/>
          <w:b/>
          <w:bCs/>
          <w:sz w:val="18"/>
          <w:szCs w:val="18"/>
        </w:rPr>
      </w:pPr>
    </w:p>
    <w:p w14:paraId="27791F45" w14:textId="77777777" w:rsidR="00D05C8E" w:rsidRDefault="00D05C8E" w:rsidP="005F690C">
      <w:pPr>
        <w:jc w:val="both"/>
        <w:rPr>
          <w:rFonts w:ascii="Tahoma" w:hAnsi="Tahoma" w:cs="Tahoma"/>
          <w:b/>
          <w:bCs/>
          <w:sz w:val="18"/>
          <w:szCs w:val="18"/>
        </w:rPr>
      </w:pPr>
    </w:p>
    <w:p w14:paraId="6A6E4E5A" w14:textId="77777777" w:rsidR="00D05C8E" w:rsidRDefault="00D05C8E" w:rsidP="005F690C">
      <w:pPr>
        <w:jc w:val="both"/>
        <w:rPr>
          <w:rFonts w:ascii="Tahoma" w:hAnsi="Tahoma" w:cs="Tahoma"/>
          <w:b/>
          <w:bCs/>
          <w:sz w:val="18"/>
          <w:szCs w:val="18"/>
        </w:rPr>
      </w:pPr>
    </w:p>
    <w:p w14:paraId="148A11AD" w14:textId="77777777" w:rsidR="00D05C8E" w:rsidRDefault="00D05C8E" w:rsidP="005F690C">
      <w:pPr>
        <w:jc w:val="both"/>
        <w:rPr>
          <w:rFonts w:ascii="Tahoma" w:hAnsi="Tahoma" w:cs="Tahoma"/>
          <w:b/>
          <w:bCs/>
          <w:sz w:val="18"/>
          <w:szCs w:val="18"/>
        </w:rPr>
      </w:pPr>
    </w:p>
    <w:p w14:paraId="75DACC86" w14:textId="77777777" w:rsidR="00D05C8E" w:rsidRDefault="00D05C8E" w:rsidP="005F690C">
      <w:pPr>
        <w:jc w:val="both"/>
        <w:rPr>
          <w:rFonts w:ascii="Tahoma" w:hAnsi="Tahoma" w:cs="Tahoma"/>
          <w:b/>
          <w:bCs/>
          <w:sz w:val="18"/>
          <w:szCs w:val="18"/>
        </w:rPr>
      </w:pPr>
    </w:p>
    <w:p w14:paraId="21DF3EE4" w14:textId="77777777" w:rsidR="00D05C8E" w:rsidRDefault="00D05C8E" w:rsidP="005F690C">
      <w:pPr>
        <w:jc w:val="both"/>
        <w:rPr>
          <w:rFonts w:ascii="Tahoma" w:hAnsi="Tahoma" w:cs="Tahoma"/>
          <w:b/>
          <w:bCs/>
          <w:sz w:val="18"/>
          <w:szCs w:val="18"/>
        </w:rPr>
      </w:pPr>
    </w:p>
    <w:p w14:paraId="1AD8F93E" w14:textId="77777777" w:rsidR="00D05C8E" w:rsidRDefault="00D05C8E" w:rsidP="005F690C">
      <w:pPr>
        <w:jc w:val="both"/>
        <w:rPr>
          <w:rFonts w:ascii="Tahoma" w:hAnsi="Tahoma" w:cs="Tahoma"/>
          <w:b/>
          <w:bCs/>
          <w:sz w:val="18"/>
          <w:szCs w:val="18"/>
        </w:rPr>
      </w:pPr>
    </w:p>
    <w:p w14:paraId="44CE4C0E" w14:textId="77777777" w:rsidR="00D05C8E" w:rsidRDefault="00D05C8E" w:rsidP="005F690C">
      <w:pPr>
        <w:jc w:val="both"/>
        <w:rPr>
          <w:rFonts w:ascii="Tahoma" w:hAnsi="Tahoma" w:cs="Tahoma"/>
          <w:b/>
          <w:bCs/>
          <w:sz w:val="18"/>
          <w:szCs w:val="18"/>
        </w:rPr>
      </w:pPr>
    </w:p>
    <w:p w14:paraId="2F35908E" w14:textId="77777777" w:rsidR="00D05C8E" w:rsidRDefault="00D05C8E" w:rsidP="005F690C">
      <w:pPr>
        <w:jc w:val="both"/>
        <w:rPr>
          <w:rFonts w:ascii="Tahoma" w:hAnsi="Tahoma" w:cs="Tahoma"/>
          <w:b/>
          <w:bCs/>
          <w:sz w:val="18"/>
          <w:szCs w:val="18"/>
        </w:rPr>
      </w:pPr>
    </w:p>
    <w:p w14:paraId="139096BB" w14:textId="77777777" w:rsidR="00D05C8E" w:rsidRDefault="00D05C8E" w:rsidP="005F690C">
      <w:pPr>
        <w:jc w:val="both"/>
        <w:rPr>
          <w:rFonts w:ascii="Tahoma" w:hAnsi="Tahoma" w:cs="Tahoma"/>
          <w:b/>
          <w:bCs/>
          <w:sz w:val="18"/>
          <w:szCs w:val="18"/>
        </w:rPr>
      </w:pPr>
    </w:p>
    <w:p w14:paraId="09CCA6E1" w14:textId="77777777" w:rsidR="00D05C8E" w:rsidRDefault="00D05C8E" w:rsidP="005F690C">
      <w:pPr>
        <w:jc w:val="both"/>
        <w:rPr>
          <w:rFonts w:ascii="Tahoma" w:hAnsi="Tahoma" w:cs="Tahoma"/>
          <w:b/>
          <w:bCs/>
          <w:sz w:val="18"/>
          <w:szCs w:val="18"/>
        </w:rPr>
      </w:pPr>
    </w:p>
    <w:p w14:paraId="033B0BB2" w14:textId="77777777" w:rsidR="00D05C8E" w:rsidRDefault="00D05C8E" w:rsidP="005F690C">
      <w:pPr>
        <w:jc w:val="both"/>
        <w:rPr>
          <w:rFonts w:ascii="Tahoma" w:hAnsi="Tahoma" w:cs="Tahoma"/>
          <w:b/>
          <w:bCs/>
          <w:sz w:val="18"/>
          <w:szCs w:val="18"/>
        </w:rPr>
      </w:pPr>
    </w:p>
    <w:p w14:paraId="279348D0" w14:textId="77777777" w:rsidR="00D05C8E" w:rsidRDefault="00D05C8E" w:rsidP="005F690C">
      <w:pPr>
        <w:jc w:val="both"/>
        <w:rPr>
          <w:rFonts w:ascii="Tahoma" w:hAnsi="Tahoma" w:cs="Tahoma"/>
          <w:b/>
          <w:bCs/>
          <w:sz w:val="18"/>
          <w:szCs w:val="18"/>
        </w:rPr>
      </w:pPr>
    </w:p>
    <w:p w14:paraId="06DA5E31" w14:textId="77777777" w:rsidR="00D05C8E" w:rsidRDefault="00D05C8E" w:rsidP="005F690C">
      <w:pPr>
        <w:jc w:val="both"/>
        <w:rPr>
          <w:rFonts w:ascii="Tahoma" w:hAnsi="Tahoma" w:cs="Tahoma"/>
          <w:b/>
          <w:bCs/>
          <w:sz w:val="18"/>
          <w:szCs w:val="18"/>
        </w:rPr>
      </w:pPr>
    </w:p>
    <w:p w14:paraId="26CF9779" w14:textId="77777777" w:rsidR="00D05C8E" w:rsidRDefault="00D05C8E" w:rsidP="005F690C">
      <w:pPr>
        <w:jc w:val="both"/>
        <w:rPr>
          <w:rFonts w:ascii="Tahoma" w:hAnsi="Tahoma" w:cs="Tahoma"/>
          <w:b/>
          <w:bCs/>
          <w:sz w:val="18"/>
          <w:szCs w:val="18"/>
        </w:rPr>
      </w:pPr>
    </w:p>
    <w:p w14:paraId="72556239" w14:textId="77777777" w:rsidR="00D05C8E" w:rsidRDefault="00D05C8E" w:rsidP="005F690C">
      <w:pPr>
        <w:jc w:val="both"/>
        <w:rPr>
          <w:rFonts w:ascii="Tahoma" w:hAnsi="Tahoma" w:cs="Tahoma"/>
          <w:b/>
          <w:bCs/>
          <w:sz w:val="18"/>
          <w:szCs w:val="18"/>
        </w:rPr>
      </w:pPr>
    </w:p>
    <w:p w14:paraId="0E8CEB4B" w14:textId="77777777" w:rsidR="00D05C8E" w:rsidRDefault="00D05C8E" w:rsidP="005F690C">
      <w:pPr>
        <w:jc w:val="both"/>
        <w:rPr>
          <w:rFonts w:ascii="Tahoma" w:hAnsi="Tahoma" w:cs="Tahoma"/>
          <w:b/>
          <w:bCs/>
          <w:sz w:val="18"/>
          <w:szCs w:val="18"/>
        </w:rPr>
      </w:pPr>
    </w:p>
    <w:p w14:paraId="4E923BDE" w14:textId="77777777" w:rsidR="00D05C8E" w:rsidRDefault="00D05C8E" w:rsidP="005F690C">
      <w:pPr>
        <w:jc w:val="both"/>
        <w:rPr>
          <w:rFonts w:ascii="Tahoma" w:hAnsi="Tahoma" w:cs="Tahoma"/>
          <w:b/>
          <w:bCs/>
          <w:sz w:val="18"/>
          <w:szCs w:val="18"/>
        </w:rPr>
      </w:pPr>
    </w:p>
    <w:p w14:paraId="7D2FB78A" w14:textId="77777777" w:rsidR="00D05C8E" w:rsidRDefault="00D05C8E" w:rsidP="005F690C">
      <w:pPr>
        <w:jc w:val="both"/>
        <w:rPr>
          <w:rFonts w:ascii="Tahoma" w:hAnsi="Tahoma" w:cs="Tahoma"/>
          <w:b/>
          <w:bCs/>
          <w:sz w:val="18"/>
          <w:szCs w:val="18"/>
        </w:rPr>
      </w:pPr>
    </w:p>
    <w:p w14:paraId="00CD5BD2" w14:textId="77777777" w:rsidR="00D05C8E" w:rsidRDefault="00D05C8E" w:rsidP="005F690C">
      <w:pPr>
        <w:jc w:val="both"/>
        <w:rPr>
          <w:rFonts w:ascii="Tahoma" w:hAnsi="Tahoma" w:cs="Tahoma"/>
          <w:b/>
          <w:bCs/>
          <w:sz w:val="18"/>
          <w:szCs w:val="18"/>
        </w:rPr>
      </w:pPr>
    </w:p>
    <w:p w14:paraId="2D3F4924" w14:textId="77777777" w:rsidR="00D05C8E" w:rsidRDefault="00D05C8E" w:rsidP="005F690C">
      <w:pPr>
        <w:jc w:val="both"/>
        <w:rPr>
          <w:rFonts w:ascii="Tahoma" w:hAnsi="Tahoma" w:cs="Tahoma"/>
          <w:b/>
          <w:bCs/>
          <w:sz w:val="18"/>
          <w:szCs w:val="18"/>
        </w:rPr>
      </w:pPr>
    </w:p>
    <w:p w14:paraId="5C15A5FE" w14:textId="77777777" w:rsidR="00D05C8E" w:rsidRDefault="00D05C8E" w:rsidP="005F690C">
      <w:pPr>
        <w:jc w:val="both"/>
        <w:rPr>
          <w:rFonts w:ascii="Tahoma" w:hAnsi="Tahoma" w:cs="Tahoma"/>
          <w:b/>
          <w:bCs/>
          <w:sz w:val="18"/>
          <w:szCs w:val="18"/>
        </w:rPr>
      </w:pPr>
    </w:p>
    <w:p w14:paraId="6DB43DDC" w14:textId="77777777" w:rsidR="00D05C8E" w:rsidRDefault="00D05C8E" w:rsidP="005F690C">
      <w:pPr>
        <w:jc w:val="both"/>
        <w:rPr>
          <w:rFonts w:ascii="Tahoma" w:hAnsi="Tahoma" w:cs="Tahoma"/>
          <w:b/>
          <w:bCs/>
          <w:sz w:val="18"/>
          <w:szCs w:val="18"/>
        </w:rPr>
      </w:pPr>
    </w:p>
    <w:p w14:paraId="034CE3F2" w14:textId="77777777" w:rsidR="00D05C8E" w:rsidRDefault="00D05C8E" w:rsidP="005F690C">
      <w:pPr>
        <w:jc w:val="both"/>
        <w:rPr>
          <w:rFonts w:ascii="Tahoma" w:hAnsi="Tahoma" w:cs="Tahoma"/>
          <w:b/>
          <w:bCs/>
          <w:sz w:val="18"/>
          <w:szCs w:val="18"/>
        </w:rPr>
      </w:pPr>
    </w:p>
    <w:p w14:paraId="317386DE" w14:textId="08CF4AB6" w:rsidR="00384FFF" w:rsidRPr="00D879E7" w:rsidRDefault="00D82587" w:rsidP="005F690C">
      <w:pPr>
        <w:jc w:val="both"/>
        <w:rPr>
          <w:rFonts w:ascii="Tahoma" w:hAnsi="Tahoma" w:cs="Tahoma"/>
          <w:b/>
          <w:bCs/>
          <w:sz w:val="18"/>
          <w:szCs w:val="18"/>
        </w:rPr>
      </w:pPr>
      <w:r w:rsidRPr="00D879E7">
        <w:rPr>
          <w:rFonts w:ascii="Tahoma" w:hAnsi="Tahoma" w:cs="Tahoma"/>
          <w:b/>
          <w:bCs/>
          <w:sz w:val="18"/>
          <w:szCs w:val="18"/>
        </w:rPr>
        <w:lastRenderedPageBreak/>
        <w:t xml:space="preserve">Příloha č. 4 </w:t>
      </w:r>
      <w:r w:rsidR="00D879E7" w:rsidRPr="00D879E7">
        <w:rPr>
          <w:rFonts w:ascii="Tahoma" w:hAnsi="Tahoma" w:cs="Tahoma"/>
          <w:b/>
          <w:bCs/>
          <w:sz w:val="18"/>
          <w:szCs w:val="18"/>
        </w:rPr>
        <w:t>Minimální technické a funkční požadavky</w:t>
      </w:r>
    </w:p>
    <w:p w14:paraId="7C79F517" w14:textId="77777777" w:rsidR="00D82587" w:rsidRDefault="00D82587" w:rsidP="005F690C">
      <w:pPr>
        <w:jc w:val="both"/>
        <w:rPr>
          <w:rFonts w:ascii="Tahoma" w:hAnsi="Tahoma" w:cs="Tahoma"/>
          <w:sz w:val="16"/>
          <w:szCs w:val="16"/>
        </w:rPr>
      </w:pPr>
    </w:p>
    <w:p w14:paraId="1E15EF93" w14:textId="77777777" w:rsidR="00CE7DF4" w:rsidRDefault="00CE7DF4" w:rsidP="00CE7DF4">
      <w:pPr>
        <w:pStyle w:val="Nzev"/>
      </w:pPr>
      <w:r w:rsidRPr="004743DF">
        <w:t>VÝMĚNA PLATEBNÍCH AUTOMATŮ VČETNĚ OBSLUŽNÉHO SW</w:t>
      </w:r>
    </w:p>
    <w:p w14:paraId="4A949598" w14:textId="77777777" w:rsidR="00CE7DF4" w:rsidRDefault="00CE7DF4" w:rsidP="00CE7DF4">
      <w:pPr>
        <w:rPr>
          <w:rFonts w:asciiTheme="minorHAnsi" w:hAnsiTheme="minorHAnsi" w:cstheme="minorBidi"/>
        </w:rPr>
      </w:pPr>
    </w:p>
    <w:p w14:paraId="413BD517" w14:textId="77777777" w:rsidR="00CE7DF4" w:rsidRDefault="00CE7DF4" w:rsidP="00CE7DF4">
      <w:pPr>
        <w:spacing w:before="120"/>
      </w:pPr>
      <w:bookmarkStart w:id="2" w:name="_Toc62039816"/>
      <w:r>
        <w:t xml:space="preserve">Dokument obsahuje </w:t>
      </w:r>
      <w:r w:rsidRPr="00CD63C9">
        <w:t>minimální technické a funkční požadavky zadavatele</w:t>
      </w:r>
      <w:r>
        <w:t xml:space="preserve"> na realizaci výměny platebních automatů včetně obslužného software ve Všeobecné fakultní nemocnici v Praze (dále také </w:t>
      </w:r>
      <w:r w:rsidRPr="00FE6CB2">
        <w:rPr>
          <w:b/>
          <w:bCs/>
        </w:rPr>
        <w:t>VFN</w:t>
      </w:r>
      <w:r>
        <w:t>).</w:t>
      </w:r>
    </w:p>
    <w:bookmarkStart w:id="3" w:name="_Toc84514066" w:displacedByCustomXml="next"/>
    <w:sdt>
      <w:sdtPr>
        <w:rPr>
          <w:rFonts w:ascii="Times New Roman" w:hAnsi="Times New Roman" w:cs="Times New Roman"/>
          <w:b w:val="0"/>
          <w:bCs w:val="0"/>
          <w:sz w:val="22"/>
          <w:szCs w:val="20"/>
        </w:rPr>
        <w:id w:val="971633147"/>
        <w:docPartObj>
          <w:docPartGallery w:val="Table of Contents"/>
          <w:docPartUnique/>
        </w:docPartObj>
      </w:sdtPr>
      <w:sdtEndPr>
        <w:rPr>
          <w:sz w:val="20"/>
        </w:rPr>
      </w:sdtEndPr>
      <w:sdtContent>
        <w:p w14:paraId="2F6AAA46" w14:textId="77777777" w:rsidR="00CE7DF4" w:rsidRPr="001D3AE9" w:rsidRDefault="00CE7DF4" w:rsidP="00CE7DF4">
          <w:pPr>
            <w:pStyle w:val="Nadpis1"/>
            <w:rPr>
              <w:rFonts w:cs="Times New Roman"/>
              <w:b w:val="0"/>
              <w:sz w:val="22"/>
              <w:szCs w:val="20"/>
            </w:rPr>
          </w:pPr>
          <w:r>
            <w:t>Obsah</w:t>
          </w:r>
          <w:bookmarkEnd w:id="2"/>
          <w:bookmarkEnd w:id="3"/>
        </w:p>
        <w:p w14:paraId="2A130DE2" w14:textId="41BBEDBF" w:rsidR="00CE7DF4" w:rsidRDefault="00CE7DF4" w:rsidP="00CE7DF4">
          <w:pPr>
            <w:pStyle w:val="Obsah1"/>
            <w:rPr>
              <w:rFonts w:asciiTheme="minorHAnsi" w:eastAsiaTheme="minorEastAsia" w:hAnsiTheme="minorHAnsi" w:cstheme="minorBidi"/>
              <w:b w:val="0"/>
              <w:szCs w:val="22"/>
            </w:rPr>
          </w:pPr>
          <w:r>
            <w:rPr>
              <w:b w:val="0"/>
            </w:rPr>
            <w:fldChar w:fldCharType="begin"/>
          </w:r>
          <w:r>
            <w:instrText xml:space="preserve"> TOC \o "1-3" \h \z \u </w:instrText>
          </w:r>
          <w:r>
            <w:rPr>
              <w:b w:val="0"/>
            </w:rPr>
            <w:fldChar w:fldCharType="separate"/>
          </w:r>
          <w:hyperlink w:anchor="_Toc84514066" w:history="1">
            <w:r w:rsidRPr="00B63683">
              <w:rPr>
                <w:rStyle w:val="Hypertextovodkaz"/>
              </w:rPr>
              <w:t>Obsah</w:t>
            </w:r>
            <w:r>
              <w:rPr>
                <w:webHidden/>
              </w:rPr>
              <w:tab/>
            </w:r>
            <w:r>
              <w:rPr>
                <w:webHidden/>
              </w:rPr>
              <w:fldChar w:fldCharType="begin"/>
            </w:r>
            <w:r>
              <w:rPr>
                <w:webHidden/>
              </w:rPr>
              <w:instrText xml:space="preserve"> PAGEREF _Toc84514066 \h </w:instrText>
            </w:r>
            <w:r>
              <w:rPr>
                <w:webHidden/>
              </w:rPr>
            </w:r>
            <w:r>
              <w:rPr>
                <w:webHidden/>
              </w:rPr>
              <w:fldChar w:fldCharType="separate"/>
            </w:r>
            <w:r w:rsidR="008B7F31">
              <w:rPr>
                <w:webHidden/>
              </w:rPr>
              <w:t>10</w:t>
            </w:r>
            <w:r>
              <w:rPr>
                <w:webHidden/>
              </w:rPr>
              <w:fldChar w:fldCharType="end"/>
            </w:r>
          </w:hyperlink>
        </w:p>
        <w:p w14:paraId="38085166" w14:textId="1B691B44" w:rsidR="00CE7DF4" w:rsidRDefault="00643E34" w:rsidP="00CE7DF4">
          <w:pPr>
            <w:pStyle w:val="Obsah1"/>
            <w:rPr>
              <w:rFonts w:asciiTheme="minorHAnsi" w:eastAsiaTheme="minorEastAsia" w:hAnsiTheme="minorHAnsi" w:cstheme="minorBidi"/>
              <w:b w:val="0"/>
              <w:szCs w:val="22"/>
            </w:rPr>
          </w:pPr>
          <w:hyperlink w:anchor="_Toc84514067" w:history="1">
            <w:r w:rsidR="00CE7DF4" w:rsidRPr="00B63683">
              <w:rPr>
                <w:rStyle w:val="Hypertextovodkaz"/>
              </w:rPr>
              <w:t>1</w:t>
            </w:r>
            <w:r w:rsidR="00CE7DF4">
              <w:rPr>
                <w:rFonts w:asciiTheme="minorHAnsi" w:eastAsiaTheme="minorEastAsia" w:hAnsiTheme="minorHAnsi" w:cstheme="minorBidi"/>
                <w:b w:val="0"/>
                <w:szCs w:val="22"/>
              </w:rPr>
              <w:tab/>
            </w:r>
            <w:r w:rsidR="00CE7DF4" w:rsidRPr="00B63683">
              <w:rPr>
                <w:rStyle w:val="Hypertextovodkaz"/>
              </w:rPr>
              <w:t>Manažerské shrnutí</w:t>
            </w:r>
            <w:r w:rsidR="00CE7DF4">
              <w:rPr>
                <w:webHidden/>
              </w:rPr>
              <w:tab/>
            </w:r>
            <w:r w:rsidR="00CE7DF4">
              <w:rPr>
                <w:webHidden/>
              </w:rPr>
              <w:fldChar w:fldCharType="begin"/>
            </w:r>
            <w:r w:rsidR="00CE7DF4">
              <w:rPr>
                <w:webHidden/>
              </w:rPr>
              <w:instrText xml:space="preserve"> PAGEREF _Toc84514067 \h </w:instrText>
            </w:r>
            <w:r w:rsidR="00CE7DF4">
              <w:rPr>
                <w:webHidden/>
              </w:rPr>
            </w:r>
            <w:r w:rsidR="00CE7DF4">
              <w:rPr>
                <w:webHidden/>
              </w:rPr>
              <w:fldChar w:fldCharType="separate"/>
            </w:r>
            <w:r w:rsidR="008B7F31">
              <w:rPr>
                <w:webHidden/>
              </w:rPr>
              <w:t>11</w:t>
            </w:r>
            <w:r w:rsidR="00CE7DF4">
              <w:rPr>
                <w:webHidden/>
              </w:rPr>
              <w:fldChar w:fldCharType="end"/>
            </w:r>
          </w:hyperlink>
        </w:p>
        <w:p w14:paraId="322775AC" w14:textId="1C2A77F4" w:rsidR="00CE7DF4" w:rsidRDefault="00643E34" w:rsidP="00CE7DF4">
          <w:pPr>
            <w:pStyle w:val="Obsah1"/>
            <w:rPr>
              <w:rFonts w:asciiTheme="minorHAnsi" w:eastAsiaTheme="minorEastAsia" w:hAnsiTheme="minorHAnsi" w:cstheme="minorBidi"/>
              <w:b w:val="0"/>
              <w:szCs w:val="22"/>
            </w:rPr>
          </w:pPr>
          <w:hyperlink w:anchor="_Toc84514068" w:history="1">
            <w:r w:rsidR="00CE7DF4" w:rsidRPr="00B63683">
              <w:rPr>
                <w:rStyle w:val="Hypertextovodkaz"/>
              </w:rPr>
              <w:t>2</w:t>
            </w:r>
            <w:r w:rsidR="00CE7DF4">
              <w:rPr>
                <w:rFonts w:asciiTheme="minorHAnsi" w:eastAsiaTheme="minorEastAsia" w:hAnsiTheme="minorHAnsi" w:cstheme="minorBidi"/>
                <w:b w:val="0"/>
                <w:szCs w:val="22"/>
              </w:rPr>
              <w:tab/>
            </w:r>
            <w:r w:rsidR="00CE7DF4" w:rsidRPr="00B63683">
              <w:rPr>
                <w:rStyle w:val="Hypertextovodkaz"/>
              </w:rPr>
              <w:t>Popis požadovaného řešení</w:t>
            </w:r>
            <w:r w:rsidR="00CE7DF4">
              <w:rPr>
                <w:webHidden/>
              </w:rPr>
              <w:tab/>
            </w:r>
            <w:r w:rsidR="00CE7DF4">
              <w:rPr>
                <w:webHidden/>
              </w:rPr>
              <w:fldChar w:fldCharType="begin"/>
            </w:r>
            <w:r w:rsidR="00CE7DF4">
              <w:rPr>
                <w:webHidden/>
              </w:rPr>
              <w:instrText xml:space="preserve"> PAGEREF _Toc84514068 \h </w:instrText>
            </w:r>
            <w:r w:rsidR="00CE7DF4">
              <w:rPr>
                <w:webHidden/>
              </w:rPr>
            </w:r>
            <w:r w:rsidR="00CE7DF4">
              <w:rPr>
                <w:webHidden/>
              </w:rPr>
              <w:fldChar w:fldCharType="separate"/>
            </w:r>
            <w:r w:rsidR="008B7F31">
              <w:rPr>
                <w:webHidden/>
              </w:rPr>
              <w:t>11</w:t>
            </w:r>
            <w:r w:rsidR="00CE7DF4">
              <w:rPr>
                <w:webHidden/>
              </w:rPr>
              <w:fldChar w:fldCharType="end"/>
            </w:r>
          </w:hyperlink>
        </w:p>
        <w:p w14:paraId="2EDA0321" w14:textId="0EFED405" w:rsidR="00CE7DF4" w:rsidRDefault="00643E34" w:rsidP="00CE7DF4">
          <w:pPr>
            <w:pStyle w:val="Obsah1"/>
            <w:rPr>
              <w:rFonts w:asciiTheme="minorHAnsi" w:eastAsiaTheme="minorEastAsia" w:hAnsiTheme="minorHAnsi" w:cstheme="minorBidi"/>
              <w:b w:val="0"/>
              <w:szCs w:val="22"/>
            </w:rPr>
          </w:pPr>
          <w:hyperlink w:anchor="_Toc84514069" w:history="1">
            <w:r w:rsidR="00CE7DF4" w:rsidRPr="00B63683">
              <w:rPr>
                <w:rStyle w:val="Hypertextovodkaz"/>
              </w:rPr>
              <w:t>3</w:t>
            </w:r>
            <w:r w:rsidR="00CE7DF4">
              <w:rPr>
                <w:rFonts w:asciiTheme="minorHAnsi" w:eastAsiaTheme="minorEastAsia" w:hAnsiTheme="minorHAnsi" w:cstheme="minorBidi"/>
                <w:b w:val="0"/>
                <w:szCs w:val="22"/>
              </w:rPr>
              <w:tab/>
            </w:r>
            <w:r w:rsidR="00CE7DF4" w:rsidRPr="00B63683">
              <w:rPr>
                <w:rStyle w:val="Hypertextovodkaz"/>
              </w:rPr>
              <w:t>Funkční požadavky</w:t>
            </w:r>
            <w:r w:rsidR="00CE7DF4">
              <w:rPr>
                <w:webHidden/>
              </w:rPr>
              <w:tab/>
            </w:r>
            <w:r w:rsidR="00CE7DF4">
              <w:rPr>
                <w:webHidden/>
              </w:rPr>
              <w:fldChar w:fldCharType="begin"/>
            </w:r>
            <w:r w:rsidR="00CE7DF4">
              <w:rPr>
                <w:webHidden/>
              </w:rPr>
              <w:instrText xml:space="preserve"> PAGEREF _Toc84514069 \h </w:instrText>
            </w:r>
            <w:r w:rsidR="00CE7DF4">
              <w:rPr>
                <w:webHidden/>
              </w:rPr>
            </w:r>
            <w:r w:rsidR="00CE7DF4">
              <w:rPr>
                <w:webHidden/>
              </w:rPr>
              <w:fldChar w:fldCharType="separate"/>
            </w:r>
            <w:r w:rsidR="008B7F31">
              <w:rPr>
                <w:webHidden/>
              </w:rPr>
              <w:t>11</w:t>
            </w:r>
            <w:r w:rsidR="00CE7DF4">
              <w:rPr>
                <w:webHidden/>
              </w:rPr>
              <w:fldChar w:fldCharType="end"/>
            </w:r>
          </w:hyperlink>
        </w:p>
        <w:p w14:paraId="7CB6D2F0" w14:textId="015D98AA" w:rsidR="00CE7DF4" w:rsidRDefault="00643E34" w:rsidP="00CE7DF4">
          <w:pPr>
            <w:pStyle w:val="Obsah2"/>
            <w:rPr>
              <w:rFonts w:asciiTheme="minorHAnsi" w:eastAsiaTheme="minorEastAsia" w:hAnsiTheme="minorHAnsi" w:cstheme="minorBidi"/>
              <w:szCs w:val="22"/>
            </w:rPr>
          </w:pPr>
          <w:hyperlink w:anchor="_Toc84514070" w:history="1">
            <w:r w:rsidR="00CE7DF4" w:rsidRPr="00B63683">
              <w:rPr>
                <w:rStyle w:val="Hypertextovodkaz"/>
              </w:rPr>
              <w:t>3.1</w:t>
            </w:r>
            <w:r w:rsidR="00CE7DF4">
              <w:rPr>
                <w:rFonts w:asciiTheme="minorHAnsi" w:eastAsiaTheme="minorEastAsia" w:hAnsiTheme="minorHAnsi" w:cstheme="minorBidi"/>
                <w:szCs w:val="22"/>
              </w:rPr>
              <w:tab/>
            </w:r>
            <w:r w:rsidR="00CE7DF4" w:rsidRPr="00B63683">
              <w:rPr>
                <w:rStyle w:val="Hypertextovodkaz"/>
              </w:rPr>
              <w:t>Funkční požadavky business vlastníka (RQ)</w:t>
            </w:r>
            <w:r w:rsidR="00CE7DF4">
              <w:rPr>
                <w:webHidden/>
              </w:rPr>
              <w:tab/>
            </w:r>
            <w:r w:rsidR="00CE7DF4">
              <w:rPr>
                <w:webHidden/>
              </w:rPr>
              <w:fldChar w:fldCharType="begin"/>
            </w:r>
            <w:r w:rsidR="00CE7DF4">
              <w:rPr>
                <w:webHidden/>
              </w:rPr>
              <w:instrText xml:space="preserve"> PAGEREF _Toc84514070 \h </w:instrText>
            </w:r>
            <w:r w:rsidR="00CE7DF4">
              <w:rPr>
                <w:webHidden/>
              </w:rPr>
            </w:r>
            <w:r w:rsidR="00CE7DF4">
              <w:rPr>
                <w:webHidden/>
              </w:rPr>
              <w:fldChar w:fldCharType="separate"/>
            </w:r>
            <w:r w:rsidR="008B7F31">
              <w:rPr>
                <w:webHidden/>
              </w:rPr>
              <w:t>11</w:t>
            </w:r>
            <w:r w:rsidR="00CE7DF4">
              <w:rPr>
                <w:webHidden/>
              </w:rPr>
              <w:fldChar w:fldCharType="end"/>
            </w:r>
          </w:hyperlink>
        </w:p>
        <w:p w14:paraId="0CC74C1C" w14:textId="37AF70F4" w:rsidR="00CE7DF4" w:rsidRDefault="00643E34" w:rsidP="00CE7DF4">
          <w:pPr>
            <w:pStyle w:val="Obsah2"/>
            <w:rPr>
              <w:rFonts w:asciiTheme="minorHAnsi" w:eastAsiaTheme="minorEastAsia" w:hAnsiTheme="minorHAnsi" w:cstheme="minorBidi"/>
              <w:szCs w:val="22"/>
            </w:rPr>
          </w:pPr>
          <w:hyperlink w:anchor="_Toc84514071" w:history="1">
            <w:r w:rsidR="00CE7DF4" w:rsidRPr="00B63683">
              <w:rPr>
                <w:rStyle w:val="Hypertextovodkaz"/>
              </w:rPr>
              <w:t>3.2</w:t>
            </w:r>
            <w:r w:rsidR="00CE7DF4">
              <w:rPr>
                <w:rFonts w:asciiTheme="minorHAnsi" w:eastAsiaTheme="minorEastAsia" w:hAnsiTheme="minorHAnsi" w:cstheme="minorBidi"/>
                <w:szCs w:val="22"/>
              </w:rPr>
              <w:tab/>
            </w:r>
            <w:r w:rsidR="00CE7DF4" w:rsidRPr="00B63683">
              <w:rPr>
                <w:rStyle w:val="Hypertextovodkaz"/>
              </w:rPr>
              <w:t>Popis funkčních požadavků na řešení</w:t>
            </w:r>
            <w:r w:rsidR="00CE7DF4">
              <w:rPr>
                <w:webHidden/>
              </w:rPr>
              <w:tab/>
            </w:r>
            <w:r w:rsidR="00CE7DF4">
              <w:rPr>
                <w:webHidden/>
              </w:rPr>
              <w:fldChar w:fldCharType="begin"/>
            </w:r>
            <w:r w:rsidR="00CE7DF4">
              <w:rPr>
                <w:webHidden/>
              </w:rPr>
              <w:instrText xml:space="preserve"> PAGEREF _Toc84514071 \h </w:instrText>
            </w:r>
            <w:r w:rsidR="00CE7DF4">
              <w:rPr>
                <w:webHidden/>
              </w:rPr>
            </w:r>
            <w:r w:rsidR="00CE7DF4">
              <w:rPr>
                <w:webHidden/>
              </w:rPr>
              <w:fldChar w:fldCharType="separate"/>
            </w:r>
            <w:r w:rsidR="008B7F31">
              <w:rPr>
                <w:webHidden/>
              </w:rPr>
              <w:t>12</w:t>
            </w:r>
            <w:r w:rsidR="00CE7DF4">
              <w:rPr>
                <w:webHidden/>
              </w:rPr>
              <w:fldChar w:fldCharType="end"/>
            </w:r>
          </w:hyperlink>
        </w:p>
        <w:p w14:paraId="54BF78A8" w14:textId="1CC85A31" w:rsidR="00CE7DF4" w:rsidRDefault="00643E34" w:rsidP="00CE7DF4">
          <w:pPr>
            <w:pStyle w:val="Obsah3"/>
            <w:rPr>
              <w:rFonts w:asciiTheme="minorHAnsi" w:eastAsiaTheme="minorEastAsia" w:hAnsiTheme="minorHAnsi" w:cstheme="minorBidi"/>
              <w:szCs w:val="22"/>
            </w:rPr>
          </w:pPr>
          <w:hyperlink w:anchor="_Toc84514072" w:history="1">
            <w:r w:rsidR="00CE7DF4" w:rsidRPr="00B63683">
              <w:rPr>
                <w:rStyle w:val="Hypertextovodkaz"/>
              </w:rPr>
              <w:t>3.2.1</w:t>
            </w:r>
            <w:r w:rsidR="00CE7DF4">
              <w:rPr>
                <w:rFonts w:asciiTheme="minorHAnsi" w:eastAsiaTheme="minorEastAsia" w:hAnsiTheme="minorHAnsi" w:cstheme="minorBidi"/>
                <w:szCs w:val="22"/>
              </w:rPr>
              <w:tab/>
            </w:r>
            <w:r w:rsidR="00CE7DF4" w:rsidRPr="00B63683">
              <w:rPr>
                <w:rStyle w:val="Hypertextovodkaz"/>
              </w:rPr>
              <w:t>Platební funkce hotovostní (RQ1)</w:t>
            </w:r>
            <w:r w:rsidR="00CE7DF4">
              <w:rPr>
                <w:webHidden/>
              </w:rPr>
              <w:tab/>
            </w:r>
            <w:r w:rsidR="00CE7DF4">
              <w:rPr>
                <w:webHidden/>
              </w:rPr>
              <w:fldChar w:fldCharType="begin"/>
            </w:r>
            <w:r w:rsidR="00CE7DF4">
              <w:rPr>
                <w:webHidden/>
              </w:rPr>
              <w:instrText xml:space="preserve"> PAGEREF _Toc84514072 \h </w:instrText>
            </w:r>
            <w:r w:rsidR="00CE7DF4">
              <w:rPr>
                <w:webHidden/>
              </w:rPr>
            </w:r>
            <w:r w:rsidR="00CE7DF4">
              <w:rPr>
                <w:webHidden/>
              </w:rPr>
              <w:fldChar w:fldCharType="separate"/>
            </w:r>
            <w:r w:rsidR="008B7F31">
              <w:rPr>
                <w:webHidden/>
              </w:rPr>
              <w:t>12</w:t>
            </w:r>
            <w:r w:rsidR="00CE7DF4">
              <w:rPr>
                <w:webHidden/>
              </w:rPr>
              <w:fldChar w:fldCharType="end"/>
            </w:r>
          </w:hyperlink>
        </w:p>
        <w:p w14:paraId="50849E7F" w14:textId="152F598E" w:rsidR="00CE7DF4" w:rsidRDefault="00643E34" w:rsidP="00CE7DF4">
          <w:pPr>
            <w:pStyle w:val="Obsah3"/>
            <w:rPr>
              <w:rFonts w:asciiTheme="minorHAnsi" w:eastAsiaTheme="minorEastAsia" w:hAnsiTheme="minorHAnsi" w:cstheme="minorBidi"/>
              <w:szCs w:val="22"/>
            </w:rPr>
          </w:pPr>
          <w:hyperlink w:anchor="_Toc84514074" w:history="1">
            <w:r w:rsidR="00CE7DF4" w:rsidRPr="00B63683">
              <w:rPr>
                <w:rStyle w:val="Hypertextovodkaz"/>
              </w:rPr>
              <w:t>3.2.2</w:t>
            </w:r>
            <w:r w:rsidR="00CE7DF4">
              <w:rPr>
                <w:rFonts w:asciiTheme="minorHAnsi" w:eastAsiaTheme="minorEastAsia" w:hAnsiTheme="minorHAnsi" w:cstheme="minorBidi"/>
                <w:szCs w:val="22"/>
              </w:rPr>
              <w:tab/>
            </w:r>
            <w:r w:rsidR="00CE7DF4" w:rsidRPr="00B63683">
              <w:rPr>
                <w:rStyle w:val="Hypertextovodkaz"/>
              </w:rPr>
              <w:t>Platební funkce bezhotovostní (RQ2)</w:t>
            </w:r>
            <w:r w:rsidR="00CE7DF4">
              <w:rPr>
                <w:webHidden/>
              </w:rPr>
              <w:tab/>
            </w:r>
            <w:r w:rsidR="00CE7DF4">
              <w:rPr>
                <w:webHidden/>
              </w:rPr>
              <w:fldChar w:fldCharType="begin"/>
            </w:r>
            <w:r w:rsidR="00CE7DF4">
              <w:rPr>
                <w:webHidden/>
              </w:rPr>
              <w:instrText xml:space="preserve"> PAGEREF _Toc84514074 \h </w:instrText>
            </w:r>
            <w:r w:rsidR="00CE7DF4">
              <w:rPr>
                <w:webHidden/>
              </w:rPr>
            </w:r>
            <w:r w:rsidR="00CE7DF4">
              <w:rPr>
                <w:webHidden/>
              </w:rPr>
              <w:fldChar w:fldCharType="separate"/>
            </w:r>
            <w:r w:rsidR="008B7F31">
              <w:rPr>
                <w:webHidden/>
              </w:rPr>
              <w:t>12</w:t>
            </w:r>
            <w:r w:rsidR="00CE7DF4">
              <w:rPr>
                <w:webHidden/>
              </w:rPr>
              <w:fldChar w:fldCharType="end"/>
            </w:r>
          </w:hyperlink>
        </w:p>
        <w:p w14:paraId="0AC14355" w14:textId="7F014DB0" w:rsidR="00CE7DF4" w:rsidRDefault="00643E34" w:rsidP="00CE7DF4">
          <w:pPr>
            <w:pStyle w:val="Obsah3"/>
            <w:rPr>
              <w:rFonts w:asciiTheme="minorHAnsi" w:eastAsiaTheme="minorEastAsia" w:hAnsiTheme="minorHAnsi" w:cstheme="minorBidi"/>
              <w:szCs w:val="22"/>
            </w:rPr>
          </w:pPr>
          <w:hyperlink w:anchor="_Toc84514075" w:history="1">
            <w:r w:rsidR="00CE7DF4" w:rsidRPr="00B63683">
              <w:rPr>
                <w:rStyle w:val="Hypertextovodkaz"/>
              </w:rPr>
              <w:t>3.2.3</w:t>
            </w:r>
            <w:r w:rsidR="00CE7DF4">
              <w:rPr>
                <w:rFonts w:asciiTheme="minorHAnsi" w:eastAsiaTheme="minorEastAsia" w:hAnsiTheme="minorHAnsi" w:cstheme="minorBidi"/>
                <w:szCs w:val="22"/>
              </w:rPr>
              <w:tab/>
            </w:r>
            <w:r w:rsidR="00CE7DF4" w:rsidRPr="00B63683">
              <w:rPr>
                <w:rStyle w:val="Hypertextovodkaz"/>
              </w:rPr>
              <w:t>Zabezpečení hotovosti trezorem(y) odděleným od technické části kiosku (RQ3)</w:t>
            </w:r>
            <w:r w:rsidR="00CE7DF4">
              <w:rPr>
                <w:webHidden/>
              </w:rPr>
              <w:tab/>
            </w:r>
            <w:r w:rsidR="00CE7DF4">
              <w:rPr>
                <w:webHidden/>
              </w:rPr>
              <w:fldChar w:fldCharType="begin"/>
            </w:r>
            <w:r w:rsidR="00CE7DF4">
              <w:rPr>
                <w:webHidden/>
              </w:rPr>
              <w:instrText xml:space="preserve"> PAGEREF _Toc84514075 \h </w:instrText>
            </w:r>
            <w:r w:rsidR="00CE7DF4">
              <w:rPr>
                <w:webHidden/>
              </w:rPr>
            </w:r>
            <w:r w:rsidR="00CE7DF4">
              <w:rPr>
                <w:webHidden/>
              </w:rPr>
              <w:fldChar w:fldCharType="separate"/>
            </w:r>
            <w:r w:rsidR="008B7F31">
              <w:rPr>
                <w:webHidden/>
              </w:rPr>
              <w:t>12</w:t>
            </w:r>
            <w:r w:rsidR="00CE7DF4">
              <w:rPr>
                <w:webHidden/>
              </w:rPr>
              <w:fldChar w:fldCharType="end"/>
            </w:r>
          </w:hyperlink>
        </w:p>
        <w:p w14:paraId="3340DB83" w14:textId="72534241" w:rsidR="00CE7DF4" w:rsidRDefault="00643E34" w:rsidP="00CE7DF4">
          <w:pPr>
            <w:pStyle w:val="Obsah3"/>
            <w:rPr>
              <w:rFonts w:asciiTheme="minorHAnsi" w:eastAsiaTheme="minorEastAsia" w:hAnsiTheme="minorHAnsi" w:cstheme="minorBidi"/>
              <w:szCs w:val="22"/>
            </w:rPr>
          </w:pPr>
          <w:hyperlink w:anchor="_Toc84514076" w:history="1">
            <w:r w:rsidR="00CE7DF4" w:rsidRPr="00B63683">
              <w:rPr>
                <w:rStyle w:val="Hypertextovodkaz"/>
              </w:rPr>
              <w:t>3.2.4</w:t>
            </w:r>
            <w:r w:rsidR="00CE7DF4">
              <w:rPr>
                <w:rFonts w:asciiTheme="minorHAnsi" w:eastAsiaTheme="minorEastAsia" w:hAnsiTheme="minorHAnsi" w:cstheme="minorBidi"/>
                <w:szCs w:val="22"/>
              </w:rPr>
              <w:tab/>
            </w:r>
            <w:r w:rsidR="00CE7DF4" w:rsidRPr="00B63683">
              <w:rPr>
                <w:rStyle w:val="Hypertextovodkaz"/>
              </w:rPr>
              <w:t>Načítání platebních dokladů čtečkou čárových kódů a QR kódů (RQ4)</w:t>
            </w:r>
            <w:r w:rsidR="00CE7DF4">
              <w:rPr>
                <w:webHidden/>
              </w:rPr>
              <w:tab/>
            </w:r>
            <w:r w:rsidR="00CE7DF4">
              <w:rPr>
                <w:webHidden/>
              </w:rPr>
              <w:fldChar w:fldCharType="begin"/>
            </w:r>
            <w:r w:rsidR="00CE7DF4">
              <w:rPr>
                <w:webHidden/>
              </w:rPr>
              <w:instrText xml:space="preserve"> PAGEREF _Toc84514076 \h </w:instrText>
            </w:r>
            <w:r w:rsidR="00CE7DF4">
              <w:rPr>
                <w:webHidden/>
              </w:rPr>
            </w:r>
            <w:r w:rsidR="00CE7DF4">
              <w:rPr>
                <w:webHidden/>
              </w:rPr>
              <w:fldChar w:fldCharType="separate"/>
            </w:r>
            <w:r w:rsidR="008B7F31">
              <w:rPr>
                <w:webHidden/>
              </w:rPr>
              <w:t>12</w:t>
            </w:r>
            <w:r w:rsidR="00CE7DF4">
              <w:rPr>
                <w:webHidden/>
              </w:rPr>
              <w:fldChar w:fldCharType="end"/>
            </w:r>
          </w:hyperlink>
        </w:p>
        <w:p w14:paraId="5A31FCF1" w14:textId="471D9225" w:rsidR="00CE7DF4" w:rsidRDefault="00643E34" w:rsidP="00CE7DF4">
          <w:pPr>
            <w:pStyle w:val="Obsah3"/>
            <w:rPr>
              <w:rFonts w:asciiTheme="minorHAnsi" w:eastAsiaTheme="minorEastAsia" w:hAnsiTheme="minorHAnsi" w:cstheme="minorBidi"/>
              <w:szCs w:val="22"/>
            </w:rPr>
          </w:pPr>
          <w:hyperlink w:anchor="_Toc84514077" w:history="1">
            <w:r w:rsidR="00CE7DF4" w:rsidRPr="00B63683">
              <w:rPr>
                <w:rStyle w:val="Hypertextovodkaz"/>
              </w:rPr>
              <w:t>3.2.5</w:t>
            </w:r>
            <w:r w:rsidR="00CE7DF4">
              <w:rPr>
                <w:rFonts w:asciiTheme="minorHAnsi" w:eastAsiaTheme="minorEastAsia" w:hAnsiTheme="minorHAnsi" w:cstheme="minorBidi"/>
                <w:szCs w:val="22"/>
              </w:rPr>
              <w:tab/>
            </w:r>
            <w:r w:rsidR="00CE7DF4" w:rsidRPr="00B63683">
              <w:rPr>
                <w:rStyle w:val="Hypertextovodkaz"/>
              </w:rPr>
              <w:t>Notifikace provozním o stavu kiosku (RQ5)</w:t>
            </w:r>
            <w:r w:rsidR="00CE7DF4">
              <w:rPr>
                <w:webHidden/>
              </w:rPr>
              <w:tab/>
            </w:r>
            <w:r w:rsidR="00CE7DF4">
              <w:rPr>
                <w:webHidden/>
              </w:rPr>
              <w:fldChar w:fldCharType="begin"/>
            </w:r>
            <w:r w:rsidR="00CE7DF4">
              <w:rPr>
                <w:webHidden/>
              </w:rPr>
              <w:instrText xml:space="preserve"> PAGEREF _Toc84514077 \h </w:instrText>
            </w:r>
            <w:r w:rsidR="00CE7DF4">
              <w:rPr>
                <w:webHidden/>
              </w:rPr>
            </w:r>
            <w:r w:rsidR="00CE7DF4">
              <w:rPr>
                <w:webHidden/>
              </w:rPr>
              <w:fldChar w:fldCharType="separate"/>
            </w:r>
            <w:r w:rsidR="008B7F31">
              <w:rPr>
                <w:webHidden/>
              </w:rPr>
              <w:t>12</w:t>
            </w:r>
            <w:r w:rsidR="00CE7DF4">
              <w:rPr>
                <w:webHidden/>
              </w:rPr>
              <w:fldChar w:fldCharType="end"/>
            </w:r>
          </w:hyperlink>
        </w:p>
        <w:p w14:paraId="4AC186E9" w14:textId="4458B3BE" w:rsidR="00CE7DF4" w:rsidRDefault="00643E34" w:rsidP="00CE7DF4">
          <w:pPr>
            <w:pStyle w:val="Obsah3"/>
            <w:rPr>
              <w:rFonts w:asciiTheme="minorHAnsi" w:eastAsiaTheme="minorEastAsia" w:hAnsiTheme="minorHAnsi" w:cstheme="minorBidi"/>
              <w:szCs w:val="22"/>
            </w:rPr>
          </w:pPr>
          <w:hyperlink w:anchor="_Toc84514078" w:history="1">
            <w:r w:rsidR="00CE7DF4" w:rsidRPr="00B63683">
              <w:rPr>
                <w:rStyle w:val="Hypertextovodkaz"/>
              </w:rPr>
              <w:t>3.2.6</w:t>
            </w:r>
            <w:r w:rsidR="00CE7DF4">
              <w:rPr>
                <w:rFonts w:asciiTheme="minorHAnsi" w:eastAsiaTheme="minorEastAsia" w:hAnsiTheme="minorHAnsi" w:cstheme="minorBidi"/>
                <w:szCs w:val="22"/>
              </w:rPr>
              <w:tab/>
            </w:r>
            <w:r w:rsidR="00CE7DF4" w:rsidRPr="00B63683">
              <w:rPr>
                <w:rStyle w:val="Hypertextovodkaz"/>
              </w:rPr>
              <w:t>Platba poplatku „90 Kč“ (RQ6)</w:t>
            </w:r>
            <w:r w:rsidR="00CE7DF4">
              <w:rPr>
                <w:webHidden/>
              </w:rPr>
              <w:tab/>
            </w:r>
            <w:r w:rsidR="00CE7DF4">
              <w:rPr>
                <w:webHidden/>
              </w:rPr>
              <w:fldChar w:fldCharType="begin"/>
            </w:r>
            <w:r w:rsidR="00CE7DF4">
              <w:rPr>
                <w:webHidden/>
              </w:rPr>
              <w:instrText xml:space="preserve"> PAGEREF _Toc84514078 \h </w:instrText>
            </w:r>
            <w:r w:rsidR="00CE7DF4">
              <w:rPr>
                <w:webHidden/>
              </w:rPr>
            </w:r>
            <w:r w:rsidR="00CE7DF4">
              <w:rPr>
                <w:webHidden/>
              </w:rPr>
              <w:fldChar w:fldCharType="separate"/>
            </w:r>
            <w:r w:rsidR="008B7F31">
              <w:rPr>
                <w:webHidden/>
              </w:rPr>
              <w:t>12</w:t>
            </w:r>
            <w:r w:rsidR="00CE7DF4">
              <w:rPr>
                <w:webHidden/>
              </w:rPr>
              <w:fldChar w:fldCharType="end"/>
            </w:r>
          </w:hyperlink>
        </w:p>
        <w:p w14:paraId="7D617EEB" w14:textId="4E8FC04D" w:rsidR="00CE7DF4" w:rsidRDefault="00643E34" w:rsidP="00CE7DF4">
          <w:pPr>
            <w:pStyle w:val="Obsah3"/>
            <w:rPr>
              <w:rFonts w:asciiTheme="minorHAnsi" w:eastAsiaTheme="minorEastAsia" w:hAnsiTheme="minorHAnsi" w:cstheme="minorBidi"/>
              <w:szCs w:val="22"/>
            </w:rPr>
          </w:pPr>
          <w:hyperlink w:anchor="_Toc84514079" w:history="1">
            <w:r w:rsidR="00CE7DF4" w:rsidRPr="00B63683">
              <w:rPr>
                <w:rStyle w:val="Hypertextovodkaz"/>
              </w:rPr>
              <w:t>3.2.7</w:t>
            </w:r>
            <w:r w:rsidR="00CE7DF4">
              <w:rPr>
                <w:rFonts w:asciiTheme="minorHAnsi" w:eastAsiaTheme="minorEastAsia" w:hAnsiTheme="minorHAnsi" w:cstheme="minorBidi"/>
                <w:szCs w:val="22"/>
              </w:rPr>
              <w:tab/>
            </w:r>
            <w:r w:rsidR="00CE7DF4" w:rsidRPr="00B63683">
              <w:rPr>
                <w:rStyle w:val="Hypertextovodkaz"/>
              </w:rPr>
              <w:t>Platba QR kódem (RQ7)</w:t>
            </w:r>
            <w:r w:rsidR="00CE7DF4">
              <w:rPr>
                <w:webHidden/>
              </w:rPr>
              <w:tab/>
            </w:r>
            <w:r w:rsidR="00CE7DF4">
              <w:rPr>
                <w:webHidden/>
              </w:rPr>
              <w:fldChar w:fldCharType="begin"/>
            </w:r>
            <w:r w:rsidR="00CE7DF4">
              <w:rPr>
                <w:webHidden/>
              </w:rPr>
              <w:instrText xml:space="preserve"> PAGEREF _Toc84514079 \h </w:instrText>
            </w:r>
            <w:r w:rsidR="00CE7DF4">
              <w:rPr>
                <w:webHidden/>
              </w:rPr>
            </w:r>
            <w:r w:rsidR="00CE7DF4">
              <w:rPr>
                <w:webHidden/>
              </w:rPr>
              <w:fldChar w:fldCharType="separate"/>
            </w:r>
            <w:r w:rsidR="008B7F31">
              <w:rPr>
                <w:webHidden/>
              </w:rPr>
              <w:t>12</w:t>
            </w:r>
            <w:r w:rsidR="00CE7DF4">
              <w:rPr>
                <w:webHidden/>
              </w:rPr>
              <w:fldChar w:fldCharType="end"/>
            </w:r>
          </w:hyperlink>
        </w:p>
        <w:p w14:paraId="204EFB41" w14:textId="2209EC38" w:rsidR="00CE7DF4" w:rsidRDefault="00643E34" w:rsidP="00CE7DF4">
          <w:pPr>
            <w:pStyle w:val="Obsah2"/>
            <w:rPr>
              <w:rFonts w:asciiTheme="minorHAnsi" w:eastAsiaTheme="minorEastAsia" w:hAnsiTheme="minorHAnsi" w:cstheme="minorBidi"/>
              <w:szCs w:val="22"/>
            </w:rPr>
          </w:pPr>
          <w:hyperlink w:anchor="_Toc84514080" w:history="1">
            <w:r w:rsidR="00CE7DF4" w:rsidRPr="00B63683">
              <w:rPr>
                <w:rStyle w:val="Hypertextovodkaz"/>
              </w:rPr>
              <w:t>3.3</w:t>
            </w:r>
            <w:r w:rsidR="00CE7DF4">
              <w:rPr>
                <w:rFonts w:asciiTheme="minorHAnsi" w:eastAsiaTheme="minorEastAsia" w:hAnsiTheme="minorHAnsi" w:cstheme="minorBidi"/>
                <w:szCs w:val="22"/>
              </w:rPr>
              <w:tab/>
            </w:r>
            <w:r w:rsidR="00CE7DF4" w:rsidRPr="00B63683">
              <w:rPr>
                <w:rStyle w:val="Hypertextovodkaz"/>
              </w:rPr>
              <w:t>Funkční požadavky IT (RQIT)</w:t>
            </w:r>
            <w:r w:rsidR="00CE7DF4">
              <w:rPr>
                <w:webHidden/>
              </w:rPr>
              <w:tab/>
            </w:r>
            <w:r w:rsidR="00CE7DF4">
              <w:rPr>
                <w:webHidden/>
              </w:rPr>
              <w:fldChar w:fldCharType="begin"/>
            </w:r>
            <w:r w:rsidR="00CE7DF4">
              <w:rPr>
                <w:webHidden/>
              </w:rPr>
              <w:instrText xml:space="preserve"> PAGEREF _Toc84514080 \h </w:instrText>
            </w:r>
            <w:r w:rsidR="00CE7DF4">
              <w:rPr>
                <w:webHidden/>
              </w:rPr>
            </w:r>
            <w:r w:rsidR="00CE7DF4">
              <w:rPr>
                <w:webHidden/>
              </w:rPr>
              <w:fldChar w:fldCharType="separate"/>
            </w:r>
            <w:r w:rsidR="008B7F31">
              <w:rPr>
                <w:webHidden/>
              </w:rPr>
              <w:t>13</w:t>
            </w:r>
            <w:r w:rsidR="00CE7DF4">
              <w:rPr>
                <w:webHidden/>
              </w:rPr>
              <w:fldChar w:fldCharType="end"/>
            </w:r>
          </w:hyperlink>
        </w:p>
        <w:p w14:paraId="1109A616" w14:textId="3628DB3C" w:rsidR="00CE7DF4" w:rsidRDefault="00643E34" w:rsidP="00CE7DF4">
          <w:pPr>
            <w:pStyle w:val="Obsah2"/>
            <w:rPr>
              <w:rFonts w:asciiTheme="minorHAnsi" w:eastAsiaTheme="minorEastAsia" w:hAnsiTheme="minorHAnsi" w:cstheme="minorBidi"/>
              <w:szCs w:val="22"/>
            </w:rPr>
          </w:pPr>
          <w:hyperlink w:anchor="_Toc84514081" w:history="1">
            <w:r w:rsidR="00CE7DF4" w:rsidRPr="00B63683">
              <w:rPr>
                <w:rStyle w:val="Hypertextovodkaz"/>
              </w:rPr>
              <w:t>3.4</w:t>
            </w:r>
            <w:r w:rsidR="00CE7DF4">
              <w:rPr>
                <w:rFonts w:asciiTheme="minorHAnsi" w:eastAsiaTheme="minorEastAsia" w:hAnsiTheme="minorHAnsi" w:cstheme="minorBidi"/>
                <w:szCs w:val="22"/>
              </w:rPr>
              <w:tab/>
            </w:r>
            <w:r w:rsidR="00CE7DF4" w:rsidRPr="00B63683">
              <w:rPr>
                <w:rStyle w:val="Hypertextovodkaz"/>
              </w:rPr>
              <w:t>Popis funkčních požadavků IT</w:t>
            </w:r>
            <w:r w:rsidR="00CE7DF4">
              <w:rPr>
                <w:webHidden/>
              </w:rPr>
              <w:tab/>
            </w:r>
            <w:r w:rsidR="00CE7DF4">
              <w:rPr>
                <w:webHidden/>
              </w:rPr>
              <w:fldChar w:fldCharType="begin"/>
            </w:r>
            <w:r w:rsidR="00CE7DF4">
              <w:rPr>
                <w:webHidden/>
              </w:rPr>
              <w:instrText xml:space="preserve"> PAGEREF _Toc84514081 \h </w:instrText>
            </w:r>
            <w:r w:rsidR="00CE7DF4">
              <w:rPr>
                <w:webHidden/>
              </w:rPr>
            </w:r>
            <w:r w:rsidR="00CE7DF4">
              <w:rPr>
                <w:webHidden/>
              </w:rPr>
              <w:fldChar w:fldCharType="separate"/>
            </w:r>
            <w:r w:rsidR="008B7F31">
              <w:rPr>
                <w:webHidden/>
              </w:rPr>
              <w:t>13</w:t>
            </w:r>
            <w:r w:rsidR="00CE7DF4">
              <w:rPr>
                <w:webHidden/>
              </w:rPr>
              <w:fldChar w:fldCharType="end"/>
            </w:r>
          </w:hyperlink>
        </w:p>
        <w:p w14:paraId="3A3559AF" w14:textId="4470D082" w:rsidR="00CE7DF4" w:rsidRDefault="00643E34" w:rsidP="00CE7DF4">
          <w:pPr>
            <w:pStyle w:val="Obsah3"/>
            <w:rPr>
              <w:rFonts w:asciiTheme="minorHAnsi" w:eastAsiaTheme="minorEastAsia" w:hAnsiTheme="minorHAnsi" w:cstheme="minorBidi"/>
              <w:szCs w:val="22"/>
            </w:rPr>
          </w:pPr>
          <w:hyperlink w:anchor="_Toc84514082" w:history="1">
            <w:r w:rsidR="00CE7DF4" w:rsidRPr="00B63683">
              <w:rPr>
                <w:rStyle w:val="Hypertextovodkaz"/>
              </w:rPr>
              <w:t>3.4.1</w:t>
            </w:r>
            <w:r w:rsidR="00CE7DF4">
              <w:rPr>
                <w:rFonts w:asciiTheme="minorHAnsi" w:eastAsiaTheme="minorEastAsia" w:hAnsiTheme="minorHAnsi" w:cstheme="minorBidi"/>
                <w:szCs w:val="22"/>
              </w:rPr>
              <w:tab/>
            </w:r>
            <w:r w:rsidR="00CE7DF4" w:rsidRPr="00B63683">
              <w:rPr>
                <w:rStyle w:val="Hypertextovodkaz"/>
              </w:rPr>
              <w:t>Rozhraní kiosku poskytuje otevřené rozhraní pro úpravu funkcí objednatelem (RQIT1)</w:t>
            </w:r>
            <w:r w:rsidR="00CE7DF4">
              <w:rPr>
                <w:webHidden/>
              </w:rPr>
              <w:tab/>
            </w:r>
            <w:r w:rsidR="00CE7DF4">
              <w:rPr>
                <w:webHidden/>
              </w:rPr>
              <w:fldChar w:fldCharType="begin"/>
            </w:r>
            <w:r w:rsidR="00CE7DF4">
              <w:rPr>
                <w:webHidden/>
              </w:rPr>
              <w:instrText xml:space="preserve"> PAGEREF _Toc84514082 \h </w:instrText>
            </w:r>
            <w:r w:rsidR="00CE7DF4">
              <w:rPr>
                <w:webHidden/>
              </w:rPr>
            </w:r>
            <w:r w:rsidR="00CE7DF4">
              <w:rPr>
                <w:webHidden/>
              </w:rPr>
              <w:fldChar w:fldCharType="separate"/>
            </w:r>
            <w:r w:rsidR="008B7F31">
              <w:rPr>
                <w:webHidden/>
              </w:rPr>
              <w:t>13</w:t>
            </w:r>
            <w:r w:rsidR="00CE7DF4">
              <w:rPr>
                <w:webHidden/>
              </w:rPr>
              <w:fldChar w:fldCharType="end"/>
            </w:r>
          </w:hyperlink>
        </w:p>
        <w:p w14:paraId="2BBE5130" w14:textId="7889CF1A" w:rsidR="00CE7DF4" w:rsidRDefault="00643E34" w:rsidP="00CE7DF4">
          <w:pPr>
            <w:pStyle w:val="Obsah3"/>
            <w:rPr>
              <w:rFonts w:asciiTheme="minorHAnsi" w:eastAsiaTheme="minorEastAsia" w:hAnsiTheme="minorHAnsi" w:cstheme="minorBidi"/>
              <w:szCs w:val="22"/>
            </w:rPr>
          </w:pPr>
          <w:hyperlink w:anchor="_Toc84514085" w:history="1">
            <w:r w:rsidR="00CE7DF4" w:rsidRPr="00B63683">
              <w:rPr>
                <w:rStyle w:val="Hypertextovodkaz"/>
              </w:rPr>
              <w:t>3.4.2</w:t>
            </w:r>
            <w:r w:rsidR="00CE7DF4">
              <w:rPr>
                <w:rFonts w:asciiTheme="minorHAnsi" w:eastAsiaTheme="minorEastAsia" w:hAnsiTheme="minorHAnsi" w:cstheme="minorBidi"/>
                <w:szCs w:val="22"/>
              </w:rPr>
              <w:tab/>
            </w:r>
            <w:r w:rsidR="00CE7DF4" w:rsidRPr="00B63683">
              <w:rPr>
                <w:rStyle w:val="Hypertextovodkaz"/>
              </w:rPr>
              <w:t>Otevřená správa kiosků objednatelem (RQIT2)</w:t>
            </w:r>
            <w:r w:rsidR="00CE7DF4">
              <w:rPr>
                <w:webHidden/>
              </w:rPr>
              <w:tab/>
            </w:r>
            <w:r w:rsidR="00CE7DF4">
              <w:rPr>
                <w:webHidden/>
              </w:rPr>
              <w:fldChar w:fldCharType="begin"/>
            </w:r>
            <w:r w:rsidR="00CE7DF4">
              <w:rPr>
                <w:webHidden/>
              </w:rPr>
              <w:instrText xml:space="preserve"> PAGEREF _Toc84514085 \h </w:instrText>
            </w:r>
            <w:r w:rsidR="00CE7DF4">
              <w:rPr>
                <w:webHidden/>
              </w:rPr>
            </w:r>
            <w:r w:rsidR="00CE7DF4">
              <w:rPr>
                <w:webHidden/>
              </w:rPr>
              <w:fldChar w:fldCharType="separate"/>
            </w:r>
            <w:r w:rsidR="008B7F31">
              <w:rPr>
                <w:webHidden/>
              </w:rPr>
              <w:t>13</w:t>
            </w:r>
            <w:r w:rsidR="00CE7DF4">
              <w:rPr>
                <w:webHidden/>
              </w:rPr>
              <w:fldChar w:fldCharType="end"/>
            </w:r>
          </w:hyperlink>
        </w:p>
        <w:p w14:paraId="3F3D6445" w14:textId="46785C9A" w:rsidR="00CE7DF4" w:rsidRDefault="00643E34" w:rsidP="00CE7DF4">
          <w:pPr>
            <w:pStyle w:val="Obsah1"/>
            <w:rPr>
              <w:rFonts w:asciiTheme="minorHAnsi" w:eastAsiaTheme="minorEastAsia" w:hAnsiTheme="minorHAnsi" w:cstheme="minorBidi"/>
              <w:b w:val="0"/>
              <w:szCs w:val="22"/>
            </w:rPr>
          </w:pPr>
          <w:hyperlink w:anchor="_Toc84514086" w:history="1">
            <w:r w:rsidR="00CE7DF4" w:rsidRPr="00B63683">
              <w:rPr>
                <w:rStyle w:val="Hypertextovodkaz"/>
              </w:rPr>
              <w:t>4</w:t>
            </w:r>
            <w:r w:rsidR="00CE7DF4">
              <w:rPr>
                <w:rFonts w:asciiTheme="minorHAnsi" w:eastAsiaTheme="minorEastAsia" w:hAnsiTheme="minorHAnsi" w:cstheme="minorBidi"/>
                <w:b w:val="0"/>
                <w:szCs w:val="22"/>
              </w:rPr>
              <w:tab/>
            </w:r>
            <w:r w:rsidR="00CE7DF4" w:rsidRPr="00B63683">
              <w:rPr>
                <w:rStyle w:val="Hypertextovodkaz"/>
              </w:rPr>
              <w:t>Nefunkční požadavky</w:t>
            </w:r>
            <w:r w:rsidR="00CE7DF4">
              <w:rPr>
                <w:webHidden/>
              </w:rPr>
              <w:tab/>
            </w:r>
            <w:r w:rsidR="00CE7DF4">
              <w:rPr>
                <w:webHidden/>
              </w:rPr>
              <w:fldChar w:fldCharType="begin"/>
            </w:r>
            <w:r w:rsidR="00CE7DF4">
              <w:rPr>
                <w:webHidden/>
              </w:rPr>
              <w:instrText xml:space="preserve"> PAGEREF _Toc84514086 \h </w:instrText>
            </w:r>
            <w:r w:rsidR="00CE7DF4">
              <w:rPr>
                <w:webHidden/>
              </w:rPr>
            </w:r>
            <w:r w:rsidR="00CE7DF4">
              <w:rPr>
                <w:webHidden/>
              </w:rPr>
              <w:fldChar w:fldCharType="separate"/>
            </w:r>
            <w:r w:rsidR="008B7F31">
              <w:rPr>
                <w:webHidden/>
              </w:rPr>
              <w:t>13</w:t>
            </w:r>
            <w:r w:rsidR="00CE7DF4">
              <w:rPr>
                <w:webHidden/>
              </w:rPr>
              <w:fldChar w:fldCharType="end"/>
            </w:r>
          </w:hyperlink>
        </w:p>
        <w:p w14:paraId="313C8FFF" w14:textId="20CF65D3" w:rsidR="00CE7DF4" w:rsidRDefault="00643E34" w:rsidP="00CE7DF4">
          <w:pPr>
            <w:pStyle w:val="Obsah2"/>
            <w:rPr>
              <w:rFonts w:asciiTheme="minorHAnsi" w:eastAsiaTheme="minorEastAsia" w:hAnsiTheme="minorHAnsi" w:cstheme="minorBidi"/>
              <w:szCs w:val="22"/>
            </w:rPr>
          </w:pPr>
          <w:hyperlink w:anchor="_Toc84514087" w:history="1">
            <w:r w:rsidR="00CE7DF4" w:rsidRPr="00B63683">
              <w:rPr>
                <w:rStyle w:val="Hypertextovodkaz"/>
              </w:rPr>
              <w:t>4.1</w:t>
            </w:r>
            <w:r w:rsidR="00CE7DF4">
              <w:rPr>
                <w:rFonts w:asciiTheme="minorHAnsi" w:eastAsiaTheme="minorEastAsia" w:hAnsiTheme="minorHAnsi" w:cstheme="minorBidi"/>
                <w:szCs w:val="22"/>
              </w:rPr>
              <w:tab/>
            </w:r>
            <w:r w:rsidR="00CE7DF4" w:rsidRPr="00B63683">
              <w:rPr>
                <w:rStyle w:val="Hypertextovodkaz"/>
              </w:rPr>
              <w:t>Nefunkční požadavky business vlastníka (NFR)</w:t>
            </w:r>
            <w:r w:rsidR="00CE7DF4">
              <w:rPr>
                <w:webHidden/>
              </w:rPr>
              <w:tab/>
            </w:r>
            <w:r w:rsidR="00CE7DF4">
              <w:rPr>
                <w:webHidden/>
              </w:rPr>
              <w:fldChar w:fldCharType="begin"/>
            </w:r>
            <w:r w:rsidR="00CE7DF4">
              <w:rPr>
                <w:webHidden/>
              </w:rPr>
              <w:instrText xml:space="preserve"> PAGEREF _Toc84514087 \h </w:instrText>
            </w:r>
            <w:r w:rsidR="00CE7DF4">
              <w:rPr>
                <w:webHidden/>
              </w:rPr>
            </w:r>
            <w:r w:rsidR="00CE7DF4">
              <w:rPr>
                <w:webHidden/>
              </w:rPr>
              <w:fldChar w:fldCharType="separate"/>
            </w:r>
            <w:r w:rsidR="008B7F31">
              <w:rPr>
                <w:webHidden/>
              </w:rPr>
              <w:t>13</w:t>
            </w:r>
            <w:r w:rsidR="00CE7DF4">
              <w:rPr>
                <w:webHidden/>
              </w:rPr>
              <w:fldChar w:fldCharType="end"/>
            </w:r>
          </w:hyperlink>
        </w:p>
        <w:p w14:paraId="7B6CF6CF" w14:textId="4A4BB453" w:rsidR="00CE7DF4" w:rsidRDefault="00643E34" w:rsidP="00CE7DF4">
          <w:pPr>
            <w:pStyle w:val="Obsah2"/>
            <w:rPr>
              <w:rFonts w:asciiTheme="minorHAnsi" w:eastAsiaTheme="minorEastAsia" w:hAnsiTheme="minorHAnsi" w:cstheme="minorBidi"/>
              <w:szCs w:val="22"/>
            </w:rPr>
          </w:pPr>
          <w:hyperlink w:anchor="_Toc84514088" w:history="1">
            <w:r w:rsidR="00CE7DF4" w:rsidRPr="00B63683">
              <w:rPr>
                <w:rStyle w:val="Hypertextovodkaz"/>
              </w:rPr>
              <w:t>4.2</w:t>
            </w:r>
            <w:r w:rsidR="00CE7DF4">
              <w:rPr>
                <w:rFonts w:asciiTheme="minorHAnsi" w:eastAsiaTheme="minorEastAsia" w:hAnsiTheme="minorHAnsi" w:cstheme="minorBidi"/>
                <w:szCs w:val="22"/>
              </w:rPr>
              <w:tab/>
            </w:r>
            <w:r w:rsidR="00CE7DF4" w:rsidRPr="00B63683">
              <w:rPr>
                <w:rStyle w:val="Hypertextovodkaz"/>
              </w:rPr>
              <w:t>Popis nefunkčních požadavků na řešení</w:t>
            </w:r>
            <w:r w:rsidR="00CE7DF4">
              <w:rPr>
                <w:webHidden/>
              </w:rPr>
              <w:tab/>
            </w:r>
            <w:r w:rsidR="00CE7DF4">
              <w:rPr>
                <w:webHidden/>
              </w:rPr>
              <w:fldChar w:fldCharType="begin"/>
            </w:r>
            <w:r w:rsidR="00CE7DF4">
              <w:rPr>
                <w:webHidden/>
              </w:rPr>
              <w:instrText xml:space="preserve"> PAGEREF _Toc84514088 \h </w:instrText>
            </w:r>
            <w:r w:rsidR="00CE7DF4">
              <w:rPr>
                <w:webHidden/>
              </w:rPr>
            </w:r>
            <w:r w:rsidR="00CE7DF4">
              <w:rPr>
                <w:webHidden/>
              </w:rPr>
              <w:fldChar w:fldCharType="separate"/>
            </w:r>
            <w:r w:rsidR="008B7F31">
              <w:rPr>
                <w:webHidden/>
              </w:rPr>
              <w:t>13</w:t>
            </w:r>
            <w:r w:rsidR="00CE7DF4">
              <w:rPr>
                <w:webHidden/>
              </w:rPr>
              <w:fldChar w:fldCharType="end"/>
            </w:r>
          </w:hyperlink>
        </w:p>
        <w:p w14:paraId="1E4566DA" w14:textId="37F76D2E" w:rsidR="00CE7DF4" w:rsidRDefault="00643E34" w:rsidP="00CE7DF4">
          <w:pPr>
            <w:pStyle w:val="Obsah3"/>
            <w:rPr>
              <w:rFonts w:asciiTheme="minorHAnsi" w:eastAsiaTheme="minorEastAsia" w:hAnsiTheme="minorHAnsi" w:cstheme="minorBidi"/>
              <w:szCs w:val="22"/>
            </w:rPr>
          </w:pPr>
          <w:hyperlink w:anchor="_Toc84514089" w:history="1">
            <w:r w:rsidR="00CE7DF4" w:rsidRPr="00B63683">
              <w:rPr>
                <w:rStyle w:val="Hypertextovodkaz"/>
              </w:rPr>
              <w:t>4.2.1</w:t>
            </w:r>
            <w:r w:rsidR="00CE7DF4">
              <w:rPr>
                <w:rFonts w:asciiTheme="minorHAnsi" w:eastAsiaTheme="minorEastAsia" w:hAnsiTheme="minorHAnsi" w:cstheme="minorBidi"/>
                <w:szCs w:val="22"/>
              </w:rPr>
              <w:tab/>
            </w:r>
            <w:r w:rsidR="00CE7DF4" w:rsidRPr="00B63683">
              <w:rPr>
                <w:rStyle w:val="Hypertextovodkaz"/>
              </w:rPr>
              <w:t>Nakládání s osobními informacemi (NFR1)</w:t>
            </w:r>
            <w:r w:rsidR="00CE7DF4">
              <w:rPr>
                <w:webHidden/>
              </w:rPr>
              <w:tab/>
            </w:r>
            <w:r w:rsidR="00CE7DF4">
              <w:rPr>
                <w:webHidden/>
              </w:rPr>
              <w:fldChar w:fldCharType="begin"/>
            </w:r>
            <w:r w:rsidR="00CE7DF4">
              <w:rPr>
                <w:webHidden/>
              </w:rPr>
              <w:instrText xml:space="preserve"> PAGEREF _Toc84514089 \h </w:instrText>
            </w:r>
            <w:r w:rsidR="00CE7DF4">
              <w:rPr>
                <w:webHidden/>
              </w:rPr>
            </w:r>
            <w:r w:rsidR="00CE7DF4">
              <w:rPr>
                <w:webHidden/>
              </w:rPr>
              <w:fldChar w:fldCharType="separate"/>
            </w:r>
            <w:r w:rsidR="008B7F31">
              <w:rPr>
                <w:webHidden/>
              </w:rPr>
              <w:t>13</w:t>
            </w:r>
            <w:r w:rsidR="00CE7DF4">
              <w:rPr>
                <w:webHidden/>
              </w:rPr>
              <w:fldChar w:fldCharType="end"/>
            </w:r>
          </w:hyperlink>
        </w:p>
        <w:p w14:paraId="67877237" w14:textId="5005E4F8" w:rsidR="00CE7DF4" w:rsidRDefault="00643E34" w:rsidP="00CE7DF4">
          <w:pPr>
            <w:pStyle w:val="Obsah3"/>
            <w:rPr>
              <w:rFonts w:asciiTheme="minorHAnsi" w:eastAsiaTheme="minorEastAsia" w:hAnsiTheme="minorHAnsi" w:cstheme="minorBidi"/>
              <w:szCs w:val="22"/>
            </w:rPr>
          </w:pPr>
          <w:hyperlink w:anchor="_Toc84514090" w:history="1">
            <w:r w:rsidR="00CE7DF4" w:rsidRPr="00B63683">
              <w:rPr>
                <w:rStyle w:val="Hypertextovodkaz"/>
              </w:rPr>
              <w:t>4.2.2</w:t>
            </w:r>
            <w:r w:rsidR="00CE7DF4">
              <w:rPr>
                <w:rFonts w:asciiTheme="minorHAnsi" w:eastAsiaTheme="minorEastAsia" w:hAnsiTheme="minorHAnsi" w:cstheme="minorBidi"/>
                <w:szCs w:val="22"/>
              </w:rPr>
              <w:tab/>
            </w:r>
            <w:r w:rsidR="00CE7DF4" w:rsidRPr="00B63683">
              <w:rPr>
                <w:rStyle w:val="Hypertextovodkaz"/>
              </w:rPr>
              <w:t>Technické parametry (NFR2)</w:t>
            </w:r>
            <w:r w:rsidR="00CE7DF4">
              <w:rPr>
                <w:webHidden/>
              </w:rPr>
              <w:tab/>
            </w:r>
            <w:r w:rsidR="00CE7DF4">
              <w:rPr>
                <w:webHidden/>
              </w:rPr>
              <w:fldChar w:fldCharType="begin"/>
            </w:r>
            <w:r w:rsidR="00CE7DF4">
              <w:rPr>
                <w:webHidden/>
              </w:rPr>
              <w:instrText xml:space="preserve"> PAGEREF _Toc84514090 \h </w:instrText>
            </w:r>
            <w:r w:rsidR="00CE7DF4">
              <w:rPr>
                <w:webHidden/>
              </w:rPr>
            </w:r>
            <w:r w:rsidR="00CE7DF4">
              <w:rPr>
                <w:webHidden/>
              </w:rPr>
              <w:fldChar w:fldCharType="separate"/>
            </w:r>
            <w:r w:rsidR="008B7F31">
              <w:rPr>
                <w:webHidden/>
              </w:rPr>
              <w:t>13</w:t>
            </w:r>
            <w:r w:rsidR="00CE7DF4">
              <w:rPr>
                <w:webHidden/>
              </w:rPr>
              <w:fldChar w:fldCharType="end"/>
            </w:r>
          </w:hyperlink>
        </w:p>
        <w:p w14:paraId="52358A96" w14:textId="3611B759" w:rsidR="00CE7DF4" w:rsidRDefault="00643E34" w:rsidP="00CE7DF4">
          <w:pPr>
            <w:pStyle w:val="Obsah3"/>
            <w:rPr>
              <w:rFonts w:asciiTheme="minorHAnsi" w:eastAsiaTheme="minorEastAsia" w:hAnsiTheme="minorHAnsi" w:cstheme="minorBidi"/>
              <w:szCs w:val="22"/>
            </w:rPr>
          </w:pPr>
          <w:hyperlink w:anchor="_Toc84514091" w:history="1">
            <w:r w:rsidR="00CE7DF4" w:rsidRPr="00B63683">
              <w:rPr>
                <w:rStyle w:val="Hypertextovodkaz"/>
              </w:rPr>
              <w:t>4.2.3</w:t>
            </w:r>
            <w:r w:rsidR="00CE7DF4">
              <w:rPr>
                <w:rFonts w:asciiTheme="minorHAnsi" w:eastAsiaTheme="minorEastAsia" w:hAnsiTheme="minorHAnsi" w:cstheme="minorBidi"/>
                <w:szCs w:val="22"/>
              </w:rPr>
              <w:tab/>
            </w:r>
            <w:r w:rsidR="00CE7DF4" w:rsidRPr="00B63683">
              <w:rPr>
                <w:rStyle w:val="Hypertextovodkaz"/>
              </w:rPr>
              <w:t>Požadavek na záruční a pozáruční servis (NFR3)</w:t>
            </w:r>
            <w:r w:rsidR="00CE7DF4">
              <w:rPr>
                <w:webHidden/>
              </w:rPr>
              <w:tab/>
            </w:r>
            <w:r w:rsidR="00CE7DF4">
              <w:rPr>
                <w:webHidden/>
              </w:rPr>
              <w:fldChar w:fldCharType="begin"/>
            </w:r>
            <w:r w:rsidR="00CE7DF4">
              <w:rPr>
                <w:webHidden/>
              </w:rPr>
              <w:instrText xml:space="preserve"> PAGEREF _Toc84514091 \h </w:instrText>
            </w:r>
            <w:r w:rsidR="00CE7DF4">
              <w:rPr>
                <w:webHidden/>
              </w:rPr>
            </w:r>
            <w:r w:rsidR="00CE7DF4">
              <w:rPr>
                <w:webHidden/>
              </w:rPr>
              <w:fldChar w:fldCharType="separate"/>
            </w:r>
            <w:r w:rsidR="008B7F31">
              <w:rPr>
                <w:webHidden/>
              </w:rPr>
              <w:t>14</w:t>
            </w:r>
            <w:r w:rsidR="00CE7DF4">
              <w:rPr>
                <w:webHidden/>
              </w:rPr>
              <w:fldChar w:fldCharType="end"/>
            </w:r>
          </w:hyperlink>
        </w:p>
        <w:p w14:paraId="6B1277D4" w14:textId="63B29715" w:rsidR="00CE7DF4" w:rsidRDefault="00643E34" w:rsidP="00CE7DF4">
          <w:pPr>
            <w:pStyle w:val="Obsah3"/>
            <w:rPr>
              <w:rFonts w:asciiTheme="minorHAnsi" w:eastAsiaTheme="minorEastAsia" w:hAnsiTheme="minorHAnsi" w:cstheme="minorBidi"/>
              <w:szCs w:val="22"/>
            </w:rPr>
          </w:pPr>
          <w:hyperlink w:anchor="_Toc84514092" w:history="1">
            <w:r w:rsidR="00CE7DF4" w:rsidRPr="00B63683">
              <w:rPr>
                <w:rStyle w:val="Hypertextovodkaz"/>
              </w:rPr>
              <w:t>4.2.4</w:t>
            </w:r>
            <w:r w:rsidR="00CE7DF4">
              <w:rPr>
                <w:rFonts w:asciiTheme="minorHAnsi" w:eastAsiaTheme="minorEastAsia" w:hAnsiTheme="minorHAnsi" w:cstheme="minorBidi"/>
                <w:szCs w:val="22"/>
              </w:rPr>
              <w:tab/>
            </w:r>
            <w:r w:rsidR="00CE7DF4" w:rsidRPr="00B63683">
              <w:rPr>
                <w:rStyle w:val="Hypertextovodkaz"/>
              </w:rPr>
              <w:t>Soulad s bezpečnostními požadavky (NFR4)</w:t>
            </w:r>
            <w:r w:rsidR="00CE7DF4">
              <w:rPr>
                <w:webHidden/>
              </w:rPr>
              <w:tab/>
            </w:r>
            <w:r w:rsidR="00CE7DF4">
              <w:rPr>
                <w:webHidden/>
              </w:rPr>
              <w:fldChar w:fldCharType="begin"/>
            </w:r>
            <w:r w:rsidR="00CE7DF4">
              <w:rPr>
                <w:webHidden/>
              </w:rPr>
              <w:instrText xml:space="preserve"> PAGEREF _Toc84514092 \h </w:instrText>
            </w:r>
            <w:r w:rsidR="00CE7DF4">
              <w:rPr>
                <w:webHidden/>
              </w:rPr>
            </w:r>
            <w:r w:rsidR="00CE7DF4">
              <w:rPr>
                <w:webHidden/>
              </w:rPr>
              <w:fldChar w:fldCharType="separate"/>
            </w:r>
            <w:r w:rsidR="008B7F31">
              <w:rPr>
                <w:webHidden/>
              </w:rPr>
              <w:t>15</w:t>
            </w:r>
            <w:r w:rsidR="00CE7DF4">
              <w:rPr>
                <w:webHidden/>
              </w:rPr>
              <w:fldChar w:fldCharType="end"/>
            </w:r>
          </w:hyperlink>
        </w:p>
        <w:p w14:paraId="3E8BE9F7" w14:textId="1CA97AAB" w:rsidR="00CE7DF4" w:rsidRDefault="00643E34" w:rsidP="00CE7DF4">
          <w:pPr>
            <w:pStyle w:val="Obsah3"/>
            <w:rPr>
              <w:rFonts w:asciiTheme="minorHAnsi" w:eastAsiaTheme="minorEastAsia" w:hAnsiTheme="minorHAnsi" w:cstheme="minorBidi"/>
              <w:szCs w:val="22"/>
            </w:rPr>
          </w:pPr>
          <w:hyperlink w:anchor="_Toc84514093" w:history="1">
            <w:r w:rsidR="00CE7DF4" w:rsidRPr="00B63683">
              <w:rPr>
                <w:rStyle w:val="Hypertextovodkaz"/>
              </w:rPr>
              <w:t>4.2.5</w:t>
            </w:r>
            <w:r w:rsidR="00CE7DF4">
              <w:rPr>
                <w:rFonts w:asciiTheme="minorHAnsi" w:eastAsiaTheme="minorEastAsia" w:hAnsiTheme="minorHAnsi" w:cstheme="minorBidi"/>
                <w:szCs w:val="22"/>
              </w:rPr>
              <w:tab/>
            </w:r>
            <w:r w:rsidR="00CE7DF4" w:rsidRPr="00B63683">
              <w:rPr>
                <w:rStyle w:val="Hypertextovodkaz"/>
              </w:rPr>
              <w:t>Školení (NFR5)</w:t>
            </w:r>
            <w:r w:rsidR="00CE7DF4">
              <w:rPr>
                <w:webHidden/>
              </w:rPr>
              <w:tab/>
            </w:r>
            <w:r w:rsidR="00CE7DF4">
              <w:rPr>
                <w:webHidden/>
              </w:rPr>
              <w:fldChar w:fldCharType="begin"/>
            </w:r>
            <w:r w:rsidR="00CE7DF4">
              <w:rPr>
                <w:webHidden/>
              </w:rPr>
              <w:instrText xml:space="preserve"> PAGEREF _Toc84514093 \h </w:instrText>
            </w:r>
            <w:r w:rsidR="00CE7DF4">
              <w:rPr>
                <w:webHidden/>
              </w:rPr>
            </w:r>
            <w:r w:rsidR="00CE7DF4">
              <w:rPr>
                <w:webHidden/>
              </w:rPr>
              <w:fldChar w:fldCharType="separate"/>
            </w:r>
            <w:r w:rsidR="008B7F31">
              <w:rPr>
                <w:webHidden/>
              </w:rPr>
              <w:t>16</w:t>
            </w:r>
            <w:r w:rsidR="00CE7DF4">
              <w:rPr>
                <w:webHidden/>
              </w:rPr>
              <w:fldChar w:fldCharType="end"/>
            </w:r>
          </w:hyperlink>
        </w:p>
        <w:p w14:paraId="189B7C94" w14:textId="51E5E953" w:rsidR="00CE7DF4" w:rsidRDefault="00643E34" w:rsidP="00CE7DF4">
          <w:pPr>
            <w:pStyle w:val="Obsah3"/>
            <w:rPr>
              <w:rFonts w:asciiTheme="minorHAnsi" w:eastAsiaTheme="minorEastAsia" w:hAnsiTheme="minorHAnsi" w:cstheme="minorBidi"/>
              <w:szCs w:val="22"/>
            </w:rPr>
          </w:pPr>
          <w:hyperlink w:anchor="_Toc84514094" w:history="1">
            <w:r w:rsidR="00CE7DF4" w:rsidRPr="00B63683">
              <w:rPr>
                <w:rStyle w:val="Hypertextovodkaz"/>
              </w:rPr>
              <w:t>4.2.6</w:t>
            </w:r>
            <w:r w:rsidR="00CE7DF4">
              <w:rPr>
                <w:rFonts w:asciiTheme="minorHAnsi" w:eastAsiaTheme="minorEastAsia" w:hAnsiTheme="minorHAnsi" w:cstheme="minorBidi"/>
                <w:szCs w:val="22"/>
              </w:rPr>
              <w:tab/>
            </w:r>
            <w:r w:rsidR="00CE7DF4" w:rsidRPr="00B63683">
              <w:rPr>
                <w:rStyle w:val="Hypertextovodkaz"/>
              </w:rPr>
              <w:t>Instalace a zapojení kiosků poskytovatelem (NFR6)</w:t>
            </w:r>
            <w:r w:rsidR="00CE7DF4">
              <w:rPr>
                <w:webHidden/>
              </w:rPr>
              <w:tab/>
            </w:r>
            <w:r w:rsidR="00CE7DF4">
              <w:rPr>
                <w:webHidden/>
              </w:rPr>
              <w:fldChar w:fldCharType="begin"/>
            </w:r>
            <w:r w:rsidR="00CE7DF4">
              <w:rPr>
                <w:webHidden/>
              </w:rPr>
              <w:instrText xml:space="preserve"> PAGEREF _Toc84514094 \h </w:instrText>
            </w:r>
            <w:r w:rsidR="00CE7DF4">
              <w:rPr>
                <w:webHidden/>
              </w:rPr>
            </w:r>
            <w:r w:rsidR="00CE7DF4">
              <w:rPr>
                <w:webHidden/>
              </w:rPr>
              <w:fldChar w:fldCharType="separate"/>
            </w:r>
            <w:r w:rsidR="008B7F31">
              <w:rPr>
                <w:webHidden/>
              </w:rPr>
              <w:t>16</w:t>
            </w:r>
            <w:r w:rsidR="00CE7DF4">
              <w:rPr>
                <w:webHidden/>
              </w:rPr>
              <w:fldChar w:fldCharType="end"/>
            </w:r>
          </w:hyperlink>
        </w:p>
        <w:p w14:paraId="2006F70F" w14:textId="19844CA0" w:rsidR="00CE7DF4" w:rsidRDefault="00643E34" w:rsidP="00CE7DF4">
          <w:pPr>
            <w:pStyle w:val="Obsah3"/>
            <w:rPr>
              <w:rFonts w:asciiTheme="minorHAnsi" w:eastAsiaTheme="minorEastAsia" w:hAnsiTheme="minorHAnsi" w:cstheme="minorBidi"/>
              <w:szCs w:val="22"/>
            </w:rPr>
          </w:pPr>
          <w:hyperlink w:anchor="_Toc84514095" w:history="1">
            <w:r w:rsidR="00CE7DF4" w:rsidRPr="00B63683">
              <w:rPr>
                <w:rStyle w:val="Hypertextovodkaz"/>
              </w:rPr>
              <w:t>4.2.7</w:t>
            </w:r>
            <w:r w:rsidR="00CE7DF4">
              <w:rPr>
                <w:rFonts w:asciiTheme="minorHAnsi" w:eastAsiaTheme="minorEastAsia" w:hAnsiTheme="minorHAnsi" w:cstheme="minorBidi"/>
                <w:szCs w:val="22"/>
              </w:rPr>
              <w:tab/>
            </w:r>
            <w:r w:rsidR="00CE7DF4" w:rsidRPr="00B63683">
              <w:rPr>
                <w:rStyle w:val="Hypertextovodkaz"/>
              </w:rPr>
              <w:t>Design kiosku podle požadavku objednatele (NFR7)</w:t>
            </w:r>
            <w:r w:rsidR="00CE7DF4">
              <w:rPr>
                <w:webHidden/>
              </w:rPr>
              <w:tab/>
            </w:r>
            <w:r w:rsidR="00CE7DF4">
              <w:rPr>
                <w:webHidden/>
              </w:rPr>
              <w:fldChar w:fldCharType="begin"/>
            </w:r>
            <w:r w:rsidR="00CE7DF4">
              <w:rPr>
                <w:webHidden/>
              </w:rPr>
              <w:instrText xml:space="preserve"> PAGEREF _Toc84514095 \h </w:instrText>
            </w:r>
            <w:r w:rsidR="00CE7DF4">
              <w:rPr>
                <w:webHidden/>
              </w:rPr>
            </w:r>
            <w:r w:rsidR="00CE7DF4">
              <w:rPr>
                <w:webHidden/>
              </w:rPr>
              <w:fldChar w:fldCharType="separate"/>
            </w:r>
            <w:r w:rsidR="008B7F31">
              <w:rPr>
                <w:webHidden/>
              </w:rPr>
              <w:t>16</w:t>
            </w:r>
            <w:r w:rsidR="00CE7DF4">
              <w:rPr>
                <w:webHidden/>
              </w:rPr>
              <w:fldChar w:fldCharType="end"/>
            </w:r>
          </w:hyperlink>
        </w:p>
        <w:p w14:paraId="4640C441" w14:textId="77777777" w:rsidR="00CE7DF4" w:rsidRPr="001D3AE9" w:rsidRDefault="00CE7DF4" w:rsidP="00CE7DF4">
          <w:pPr>
            <w:rPr>
              <w:b/>
              <w:bCs/>
            </w:rPr>
          </w:pPr>
          <w:r>
            <w:rPr>
              <w:b/>
              <w:bCs/>
            </w:rPr>
            <w:lastRenderedPageBreak/>
            <w:fldChar w:fldCharType="end"/>
          </w:r>
        </w:p>
      </w:sdtContent>
    </w:sdt>
    <w:p w14:paraId="3DB5C83B" w14:textId="77777777" w:rsidR="00CE7DF4" w:rsidRDefault="00CE7DF4" w:rsidP="00CE7DF4">
      <w:pPr>
        <w:pStyle w:val="Nadpis1"/>
      </w:pPr>
      <w:bookmarkStart w:id="4" w:name="_Toc84514067"/>
      <w:r>
        <w:t>Manažerské shrnutí</w:t>
      </w:r>
      <w:bookmarkEnd w:id="4"/>
    </w:p>
    <w:p w14:paraId="01CF5861" w14:textId="77777777" w:rsidR="00CE7DF4" w:rsidRPr="003D0D2A" w:rsidRDefault="00CE7DF4" w:rsidP="00CE7DF4">
      <w:pPr>
        <w:spacing w:after="160" w:line="259" w:lineRule="auto"/>
      </w:pPr>
      <w:r w:rsidRPr="003D0D2A">
        <w:t>Cílem projektu je nahradit stávající platební automaty</w:t>
      </w:r>
      <w:r>
        <w:t xml:space="preserve"> (dále také „kiosky“ nebo  "zařízení")</w:t>
      </w:r>
      <w:r w:rsidRPr="003D0D2A">
        <w:t>, které jsou v nevyhovujícím technickém stavu již za horizontem provozní způsobilosti. Je naprosto nezbytné je nahradit novějším řešením, které bude vyhovovat jak vnitřním provozním potřebám, tak požadavkům pacientů a zákazníkům na jejich platební komfort odpovídající dnešním platebním standardům.</w:t>
      </w:r>
    </w:p>
    <w:p w14:paraId="0A7E25A8" w14:textId="77777777" w:rsidR="00CE7DF4" w:rsidRPr="003D0D2A" w:rsidRDefault="00CE7DF4" w:rsidP="00CE7DF4">
      <w:r w:rsidRPr="003D0D2A">
        <w:t>Hlavní cíle projektu jsou:</w:t>
      </w:r>
    </w:p>
    <w:p w14:paraId="24775C27" w14:textId="77777777" w:rsidR="00CE7DF4" w:rsidRPr="0072417E" w:rsidRDefault="00CE7DF4" w:rsidP="00CE7DF4">
      <w:pPr>
        <w:pStyle w:val="Odstavecseseznamem"/>
        <w:numPr>
          <w:ilvl w:val="0"/>
          <w:numId w:val="28"/>
        </w:numPr>
        <w:suppressAutoHyphens w:val="0"/>
        <w:spacing w:before="60" w:after="60"/>
        <w:contextualSpacing/>
        <w:jc w:val="both"/>
      </w:pPr>
      <w:r w:rsidRPr="0072417E">
        <w:t>Zajistit</w:t>
      </w:r>
      <w:r>
        <w:t>, implementovat a zprovoznit</w:t>
      </w:r>
      <w:r w:rsidRPr="0072417E">
        <w:t xml:space="preserve"> nové platební automaty</w:t>
      </w:r>
    </w:p>
    <w:p w14:paraId="1216FE88" w14:textId="77777777" w:rsidR="00CE7DF4" w:rsidRPr="0072417E" w:rsidRDefault="00CE7DF4" w:rsidP="00CE7DF4">
      <w:pPr>
        <w:pStyle w:val="Odstavecseseznamem"/>
        <w:numPr>
          <w:ilvl w:val="0"/>
          <w:numId w:val="28"/>
        </w:numPr>
        <w:suppressAutoHyphens w:val="0"/>
        <w:spacing w:before="60" w:after="60"/>
        <w:contextualSpacing/>
        <w:jc w:val="both"/>
      </w:pPr>
      <w:r w:rsidRPr="0072417E">
        <w:t xml:space="preserve">Umožnit návštěvníkům nemocnice realizovat </w:t>
      </w:r>
      <w:r>
        <w:t xml:space="preserve">různé typy </w:t>
      </w:r>
      <w:r w:rsidRPr="0072417E">
        <w:t>plateb samoobslužným způsobem</w:t>
      </w:r>
    </w:p>
    <w:p w14:paraId="172F5EBE" w14:textId="77777777" w:rsidR="00CE7DF4" w:rsidRPr="0072417E" w:rsidRDefault="00CE7DF4" w:rsidP="00CE7DF4">
      <w:pPr>
        <w:pStyle w:val="Odstavecseseznamem"/>
        <w:numPr>
          <w:ilvl w:val="0"/>
          <w:numId w:val="28"/>
        </w:numPr>
        <w:suppressAutoHyphens w:val="0"/>
        <w:spacing w:before="60" w:after="60"/>
        <w:contextualSpacing/>
        <w:jc w:val="both"/>
      </w:pPr>
      <w:r w:rsidRPr="0072417E">
        <w:t>Navýšit množství realizovaných bezhotovostních transakcí ve VFN.</w:t>
      </w:r>
    </w:p>
    <w:p w14:paraId="0F526B1E" w14:textId="77777777" w:rsidR="00CE7DF4" w:rsidRPr="0072417E" w:rsidRDefault="00CE7DF4" w:rsidP="00CE7DF4">
      <w:pPr>
        <w:pStyle w:val="Odstavecseseznamem"/>
        <w:numPr>
          <w:ilvl w:val="0"/>
          <w:numId w:val="28"/>
        </w:numPr>
        <w:suppressAutoHyphens w:val="0"/>
        <w:spacing w:before="60" w:after="60"/>
        <w:contextualSpacing/>
        <w:jc w:val="both"/>
      </w:pPr>
      <w:r w:rsidRPr="0072417E">
        <w:t>Snížení administrativní náročnosti zpracování plateb (menší objem hotovosti předpokládá méně časté administrativní úkony s manipulací s hotovostí)</w:t>
      </w:r>
    </w:p>
    <w:p w14:paraId="67E40FB0" w14:textId="77777777" w:rsidR="00CE7DF4" w:rsidRDefault="00CE7DF4" w:rsidP="00CE7DF4">
      <w:pPr>
        <w:rPr>
          <w:rFonts w:cs="Segoe UI"/>
          <w:sz w:val="21"/>
          <w:szCs w:val="21"/>
        </w:rPr>
      </w:pPr>
    </w:p>
    <w:p w14:paraId="333AB475" w14:textId="77777777" w:rsidR="00CE7DF4" w:rsidRPr="00B26FC6" w:rsidRDefault="00CE7DF4" w:rsidP="00CE7DF4">
      <w:r w:rsidRPr="00B26FC6">
        <w:t>Předmětem plnění je:</w:t>
      </w:r>
    </w:p>
    <w:p w14:paraId="6E29C2AB" w14:textId="77777777" w:rsidR="00CE7DF4" w:rsidRDefault="00CE7DF4" w:rsidP="00CE7DF4">
      <w:pPr>
        <w:pStyle w:val="Odstavecseseznamem"/>
        <w:numPr>
          <w:ilvl w:val="0"/>
          <w:numId w:val="28"/>
        </w:numPr>
        <w:suppressAutoHyphens w:val="0"/>
        <w:spacing w:before="60" w:after="60"/>
        <w:contextualSpacing/>
        <w:jc w:val="both"/>
      </w:pPr>
      <w:r>
        <w:t xml:space="preserve">Dodání 3 kombinovaných (hotovostní i bezhotovostní platby) platebních automatů </w:t>
      </w:r>
    </w:p>
    <w:p w14:paraId="531E15FA" w14:textId="77777777" w:rsidR="00CE7DF4" w:rsidRDefault="00CE7DF4" w:rsidP="00CE7DF4">
      <w:pPr>
        <w:pStyle w:val="Odstavecseseznamem"/>
        <w:numPr>
          <w:ilvl w:val="0"/>
          <w:numId w:val="28"/>
        </w:numPr>
        <w:suppressAutoHyphens w:val="0"/>
        <w:spacing w:before="60" w:after="60"/>
        <w:contextualSpacing/>
        <w:jc w:val="both"/>
      </w:pPr>
      <w:r>
        <w:t>Dodání 1 bezhotovostního platebního automatu</w:t>
      </w:r>
    </w:p>
    <w:p w14:paraId="443DFB66" w14:textId="77777777" w:rsidR="00CE7DF4" w:rsidRDefault="00CE7DF4" w:rsidP="00CE7DF4">
      <w:pPr>
        <w:pStyle w:val="Odstavecseseznamem"/>
        <w:numPr>
          <w:ilvl w:val="0"/>
          <w:numId w:val="28"/>
        </w:numPr>
        <w:suppressAutoHyphens w:val="0"/>
        <w:spacing w:before="60" w:after="60"/>
        <w:contextualSpacing/>
        <w:jc w:val="both"/>
      </w:pPr>
      <w:r>
        <w:t>Dodání softwarového rozhraní systémového SW (firmware) pro úpravu funkcí objednatelem</w:t>
      </w:r>
    </w:p>
    <w:p w14:paraId="18E26142" w14:textId="77777777" w:rsidR="00CE7DF4" w:rsidRDefault="00CE7DF4" w:rsidP="00CE7DF4">
      <w:pPr>
        <w:pStyle w:val="Odstavecseseznamem"/>
        <w:numPr>
          <w:ilvl w:val="0"/>
          <w:numId w:val="28"/>
        </w:numPr>
        <w:suppressAutoHyphens w:val="0"/>
        <w:spacing w:before="60" w:after="60"/>
        <w:contextualSpacing/>
        <w:jc w:val="both"/>
      </w:pPr>
      <w:r>
        <w:t>Instalace a zprovoznění zařízení v prostorách zadavatele</w:t>
      </w:r>
    </w:p>
    <w:p w14:paraId="3FB9D55A" w14:textId="77777777" w:rsidR="00CE7DF4" w:rsidRDefault="00CE7DF4" w:rsidP="00CE7DF4">
      <w:pPr>
        <w:pStyle w:val="Odstavecseseznamem"/>
        <w:numPr>
          <w:ilvl w:val="0"/>
          <w:numId w:val="28"/>
        </w:numPr>
        <w:suppressAutoHyphens w:val="0"/>
        <w:spacing w:before="60" w:after="60"/>
        <w:contextualSpacing/>
        <w:jc w:val="both"/>
      </w:pPr>
      <w:r>
        <w:t>Školení uživatelů zadavatele v rozsahu 12 osob (3 osoby na každý kiosek)</w:t>
      </w:r>
    </w:p>
    <w:p w14:paraId="573AB642" w14:textId="77777777" w:rsidR="00CE7DF4" w:rsidRDefault="00CE7DF4" w:rsidP="00CE7DF4">
      <w:pPr>
        <w:pStyle w:val="Odstavecseseznamem"/>
        <w:numPr>
          <w:ilvl w:val="0"/>
          <w:numId w:val="28"/>
        </w:numPr>
        <w:suppressAutoHyphens w:val="0"/>
        <w:spacing w:before="60" w:after="60"/>
        <w:contextualSpacing/>
        <w:jc w:val="both"/>
      </w:pPr>
      <w:r>
        <w:t xml:space="preserve">Školení vývojářů a administrátorů v rozsahu 3 osoby na předmět plnění  </w:t>
      </w:r>
    </w:p>
    <w:p w14:paraId="026EF6A5" w14:textId="77777777" w:rsidR="00CE7DF4" w:rsidRDefault="00CE7DF4" w:rsidP="00CE7DF4">
      <w:pPr>
        <w:pStyle w:val="Odstavecseseznamem"/>
        <w:numPr>
          <w:ilvl w:val="0"/>
          <w:numId w:val="28"/>
        </w:numPr>
        <w:suppressAutoHyphens w:val="0"/>
        <w:spacing w:before="60" w:after="60"/>
        <w:contextualSpacing/>
        <w:jc w:val="both"/>
      </w:pPr>
      <w:r>
        <w:t>Provozní, uživatelská a administrátorská dokumentace</w:t>
      </w:r>
    </w:p>
    <w:p w14:paraId="75F8C44C" w14:textId="77777777" w:rsidR="00CE7DF4" w:rsidRDefault="00CE7DF4" w:rsidP="00CE7DF4">
      <w:pPr>
        <w:pStyle w:val="Odstavecseseznamem"/>
        <w:numPr>
          <w:ilvl w:val="0"/>
          <w:numId w:val="28"/>
        </w:numPr>
        <w:suppressAutoHyphens w:val="0"/>
        <w:spacing w:before="60" w:after="60"/>
        <w:contextualSpacing/>
        <w:jc w:val="both"/>
      </w:pPr>
      <w:r>
        <w:t xml:space="preserve">Všechny nezbytné licence k systémovému SW zařízení, </w:t>
      </w:r>
    </w:p>
    <w:p w14:paraId="638F85D4" w14:textId="77777777" w:rsidR="00CE7DF4" w:rsidRPr="00766BA9" w:rsidRDefault="00CE7DF4" w:rsidP="00CE7DF4">
      <w:pPr>
        <w:pStyle w:val="Odstavecseseznamem"/>
        <w:numPr>
          <w:ilvl w:val="0"/>
          <w:numId w:val="28"/>
        </w:numPr>
        <w:suppressAutoHyphens w:val="0"/>
        <w:spacing w:after="120"/>
        <w:contextualSpacing/>
        <w:jc w:val="both"/>
      </w:pPr>
      <w:r w:rsidRPr="00766BA9">
        <w:t xml:space="preserve">Poskytování </w:t>
      </w:r>
      <w:r>
        <w:t>záručního a pozáručního servisu</w:t>
      </w:r>
    </w:p>
    <w:p w14:paraId="140E0E47" w14:textId="77777777" w:rsidR="00CE7DF4" w:rsidRPr="00766BA9" w:rsidRDefault="00CE7DF4" w:rsidP="00CE7DF4">
      <w:r>
        <w:t>Dále také („řešení“)</w:t>
      </w:r>
    </w:p>
    <w:p w14:paraId="7A4681B9" w14:textId="77777777" w:rsidR="00CE7DF4" w:rsidRDefault="00CE7DF4" w:rsidP="00CE7DF4">
      <w:pPr>
        <w:pStyle w:val="Nadpis1"/>
      </w:pPr>
      <w:bookmarkStart w:id="5" w:name="_Toc62039827"/>
      <w:bookmarkStart w:id="6" w:name="_Toc84514068"/>
      <w:r>
        <w:t xml:space="preserve">Popis </w:t>
      </w:r>
      <w:bookmarkEnd w:id="5"/>
      <w:r>
        <w:t>požadovaného řešení</w:t>
      </w:r>
      <w:bookmarkEnd w:id="6"/>
    </w:p>
    <w:p w14:paraId="7DEB7E6E" w14:textId="77777777" w:rsidR="00CE7DF4" w:rsidRDefault="00CE7DF4" w:rsidP="00CE7DF4">
      <w:pPr>
        <w:spacing w:after="160" w:line="259" w:lineRule="auto"/>
      </w:pPr>
      <w:bookmarkStart w:id="7" w:name="_Toc82610060"/>
      <w:r>
        <w:t xml:space="preserve">Hlavní funkční a technické požadavky platebních </w:t>
      </w:r>
      <w:bookmarkEnd w:id="7"/>
      <w:r>
        <w:t>automatů</w:t>
      </w:r>
    </w:p>
    <w:p w14:paraId="4E5E3546" w14:textId="77777777" w:rsidR="00CE7DF4" w:rsidRDefault="00CE7DF4" w:rsidP="00CE7DF4">
      <w:pPr>
        <w:pStyle w:val="Odstavecseseznamem"/>
        <w:numPr>
          <w:ilvl w:val="0"/>
          <w:numId w:val="28"/>
        </w:numPr>
        <w:suppressAutoHyphens w:val="0"/>
        <w:spacing w:before="60" w:after="60"/>
        <w:contextualSpacing/>
        <w:jc w:val="both"/>
      </w:pPr>
      <w:bookmarkStart w:id="8" w:name="_Toc54847659"/>
      <w:bookmarkEnd w:id="8"/>
      <w:r>
        <w:t>Finanční transakce hotovostní a bezhotovostní (PoS není součástí dodávky)</w:t>
      </w:r>
    </w:p>
    <w:p w14:paraId="0F2EAD40" w14:textId="77777777" w:rsidR="00CE7DF4" w:rsidRDefault="00CE7DF4" w:rsidP="00CE7DF4">
      <w:pPr>
        <w:pStyle w:val="Odstavecseseznamem"/>
        <w:numPr>
          <w:ilvl w:val="0"/>
          <w:numId w:val="28"/>
        </w:numPr>
        <w:suppressAutoHyphens w:val="0"/>
        <w:spacing w:before="60" w:after="60"/>
        <w:contextualSpacing/>
        <w:jc w:val="both"/>
      </w:pPr>
      <w:r>
        <w:t>Kiosek přijímá a vrací bankovky i mince.</w:t>
      </w:r>
    </w:p>
    <w:p w14:paraId="0CB93C88" w14:textId="77777777" w:rsidR="00CE7DF4" w:rsidRDefault="00CE7DF4" w:rsidP="00CE7DF4">
      <w:pPr>
        <w:pStyle w:val="Odstavecseseznamem"/>
        <w:numPr>
          <w:ilvl w:val="0"/>
          <w:numId w:val="28"/>
        </w:numPr>
        <w:suppressAutoHyphens w:val="0"/>
        <w:spacing w:before="60" w:after="60"/>
        <w:contextualSpacing/>
        <w:jc w:val="both"/>
      </w:pPr>
      <w:r>
        <w:t>Kiosek je určen pro provoz uvnitř budov</w:t>
      </w:r>
    </w:p>
    <w:p w14:paraId="3953DD70" w14:textId="77777777" w:rsidR="00CE7DF4" w:rsidRDefault="00CE7DF4" w:rsidP="00CE7DF4">
      <w:pPr>
        <w:pStyle w:val="Odstavecseseznamem"/>
        <w:numPr>
          <w:ilvl w:val="0"/>
          <w:numId w:val="28"/>
        </w:numPr>
        <w:suppressAutoHyphens w:val="0"/>
        <w:spacing w:before="60" w:after="60"/>
        <w:contextualSpacing/>
        <w:jc w:val="both"/>
      </w:pPr>
      <w:r>
        <w:t>Kiosky mají centralizovanou vzdálenou správu a monitoring</w:t>
      </w:r>
    </w:p>
    <w:p w14:paraId="6162D5B8" w14:textId="77777777" w:rsidR="00CE7DF4" w:rsidRDefault="00CE7DF4" w:rsidP="00CE7DF4">
      <w:pPr>
        <w:pStyle w:val="Odstavecseseznamem"/>
        <w:numPr>
          <w:ilvl w:val="0"/>
          <w:numId w:val="28"/>
        </w:numPr>
        <w:suppressAutoHyphens w:val="0"/>
        <w:spacing w:before="60" w:after="60"/>
        <w:contextualSpacing/>
        <w:jc w:val="both"/>
      </w:pPr>
      <w:r>
        <w:t>Kiosek obsahuje čtečku čárových kódů a QR kódů</w:t>
      </w:r>
    </w:p>
    <w:p w14:paraId="27ADF15A" w14:textId="77777777" w:rsidR="00CE7DF4" w:rsidRDefault="00CE7DF4" w:rsidP="00CE7DF4">
      <w:pPr>
        <w:pStyle w:val="Odstavecseseznamem"/>
        <w:numPr>
          <w:ilvl w:val="0"/>
          <w:numId w:val="28"/>
        </w:numPr>
        <w:suppressAutoHyphens w:val="0"/>
        <w:spacing w:before="60" w:after="60"/>
        <w:contextualSpacing/>
        <w:jc w:val="both"/>
      </w:pPr>
      <w:r>
        <w:t>Ovládán je prostřednictvím dotykové obrazovky</w:t>
      </w:r>
    </w:p>
    <w:p w14:paraId="5710C6B0" w14:textId="77777777" w:rsidR="00CE7DF4" w:rsidRDefault="00CE7DF4" w:rsidP="00CE7DF4">
      <w:pPr>
        <w:pStyle w:val="Odstavecseseznamem"/>
        <w:numPr>
          <w:ilvl w:val="0"/>
          <w:numId w:val="28"/>
        </w:numPr>
        <w:suppressAutoHyphens w:val="0"/>
        <w:spacing w:before="60" w:after="60"/>
        <w:contextualSpacing/>
        <w:jc w:val="both"/>
      </w:pPr>
      <w:r>
        <w:t>Obsahuje softwarové rozhraní pro úpravy funkcí objednatelem</w:t>
      </w:r>
    </w:p>
    <w:p w14:paraId="39A3223C" w14:textId="77777777" w:rsidR="00CE7DF4" w:rsidRDefault="00CE7DF4" w:rsidP="00CE7DF4">
      <w:pPr>
        <w:pStyle w:val="Odstavecseseznamem"/>
        <w:numPr>
          <w:ilvl w:val="0"/>
          <w:numId w:val="28"/>
        </w:numPr>
        <w:suppressAutoHyphens w:val="0"/>
        <w:spacing w:before="60" w:after="60"/>
        <w:contextualSpacing/>
        <w:jc w:val="both"/>
      </w:pPr>
      <w:r>
        <w:t>Základní uživatelské prostředí je v češtině nebo angličtině v závislosti na preferencích uživatele/pacienta</w:t>
      </w:r>
    </w:p>
    <w:p w14:paraId="42651889" w14:textId="77777777" w:rsidR="00CE7DF4" w:rsidRDefault="00CE7DF4" w:rsidP="00CE7DF4"/>
    <w:p w14:paraId="3B6B1736" w14:textId="77777777" w:rsidR="00CE7DF4" w:rsidRDefault="00CE7DF4" w:rsidP="00CE7DF4">
      <w:pPr>
        <w:spacing w:after="160" w:line="259" w:lineRule="auto"/>
      </w:pPr>
      <w:r>
        <w:t>Systém bude primárně využíván pro platby pacientů za služby a zdravotní úkony provedené zadavatelem. Zadavatel požaduje dodání softwarového rozhraní, které umožní napojení dalších vlastních systémů pro budoucí rozšíření, která nemusí integrovat pouze platební funkce (např. mapy, interní navigace, pacientské informace apod.).</w:t>
      </w:r>
    </w:p>
    <w:p w14:paraId="16664B7C" w14:textId="77777777" w:rsidR="00CE7DF4" w:rsidRDefault="00CE7DF4" w:rsidP="00CE7DF4">
      <w:pPr>
        <w:pStyle w:val="Nadpis1"/>
      </w:pPr>
      <w:bookmarkStart w:id="9" w:name="_Toc54846041"/>
      <w:bookmarkStart w:id="10" w:name="_Toc54847661"/>
      <w:bookmarkStart w:id="11" w:name="_Toc54848628"/>
      <w:bookmarkStart w:id="12" w:name="_Toc54850620"/>
      <w:bookmarkStart w:id="13" w:name="_Toc54846042"/>
      <w:bookmarkStart w:id="14" w:name="_Toc54847662"/>
      <w:bookmarkStart w:id="15" w:name="_Toc54848629"/>
      <w:bookmarkStart w:id="16" w:name="_Toc54850621"/>
      <w:bookmarkStart w:id="17" w:name="_Toc54846043"/>
      <w:bookmarkStart w:id="18" w:name="_Toc54847663"/>
      <w:bookmarkStart w:id="19" w:name="_Toc54848630"/>
      <w:bookmarkStart w:id="20" w:name="_Toc54850622"/>
      <w:bookmarkStart w:id="21" w:name="_Toc54846044"/>
      <w:bookmarkStart w:id="22" w:name="_Toc54847664"/>
      <w:bookmarkStart w:id="23" w:name="_Toc54848631"/>
      <w:bookmarkStart w:id="24" w:name="_Toc54850623"/>
      <w:bookmarkStart w:id="25" w:name="_Toc8451406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Funkční požadavky</w:t>
      </w:r>
      <w:bookmarkEnd w:id="25"/>
    </w:p>
    <w:p w14:paraId="6D6A97DB" w14:textId="77777777" w:rsidR="00CE7DF4" w:rsidRDefault="00CE7DF4" w:rsidP="00CE7DF4">
      <w:pPr>
        <w:pStyle w:val="Nadpis2"/>
      </w:pPr>
      <w:bookmarkStart w:id="26" w:name="_Toc82610062"/>
      <w:bookmarkStart w:id="27" w:name="_Toc84514070"/>
      <w:r>
        <w:t>Funkční požadavky business vlastníka (RQ)</w:t>
      </w:r>
      <w:bookmarkEnd w:id="26"/>
      <w:bookmarkEnd w:id="27"/>
    </w:p>
    <w:tbl>
      <w:tblPr>
        <w:tblStyle w:val="Mkatabulky"/>
        <w:tblW w:w="8069" w:type="dxa"/>
        <w:tblInd w:w="704" w:type="dxa"/>
        <w:tblLayout w:type="fixed"/>
        <w:tblCellMar>
          <w:top w:w="57" w:type="dxa"/>
          <w:bottom w:w="57" w:type="dxa"/>
        </w:tblCellMar>
        <w:tblLook w:val="04A0" w:firstRow="1" w:lastRow="0" w:firstColumn="1" w:lastColumn="0" w:noHBand="0" w:noVBand="1"/>
      </w:tblPr>
      <w:tblGrid>
        <w:gridCol w:w="1152"/>
        <w:gridCol w:w="6917"/>
      </w:tblGrid>
      <w:tr w:rsidR="00CE7DF4" w:rsidRPr="00B50B23" w14:paraId="7D90DD6B" w14:textId="77777777" w:rsidTr="00EE19CF">
        <w:trPr>
          <w:trHeight w:val="412"/>
        </w:trPr>
        <w:tc>
          <w:tcPr>
            <w:tcW w:w="1152" w:type="dxa"/>
            <w:shd w:val="clear" w:color="auto" w:fill="BFBFBF" w:themeFill="background1" w:themeFillShade="BF"/>
          </w:tcPr>
          <w:p w14:paraId="2D509529" w14:textId="77777777" w:rsidR="00CE7DF4" w:rsidRPr="00B50B23" w:rsidRDefault="00CE7DF4" w:rsidP="00EE19CF">
            <w:pPr>
              <w:jc w:val="center"/>
              <w:rPr>
                <w:b/>
              </w:rPr>
            </w:pPr>
            <w:r w:rsidRPr="00B50B23">
              <w:rPr>
                <w:b/>
              </w:rPr>
              <w:t>ID</w:t>
            </w:r>
          </w:p>
        </w:tc>
        <w:tc>
          <w:tcPr>
            <w:tcW w:w="6917" w:type="dxa"/>
            <w:shd w:val="clear" w:color="auto" w:fill="BFBFBF" w:themeFill="background1" w:themeFillShade="BF"/>
          </w:tcPr>
          <w:p w14:paraId="07770F41" w14:textId="77777777" w:rsidR="00CE7DF4" w:rsidRPr="00B50B23" w:rsidRDefault="00CE7DF4" w:rsidP="00EE19CF">
            <w:pPr>
              <w:rPr>
                <w:b/>
              </w:rPr>
            </w:pPr>
            <w:r w:rsidRPr="00B50B23">
              <w:rPr>
                <w:b/>
              </w:rPr>
              <w:t>Požadavek</w:t>
            </w:r>
          </w:p>
        </w:tc>
      </w:tr>
      <w:tr w:rsidR="00CE7DF4" w:rsidRPr="00B50B23" w14:paraId="69A3A5DF" w14:textId="77777777" w:rsidTr="00EE19CF">
        <w:trPr>
          <w:trHeight w:val="423"/>
        </w:trPr>
        <w:tc>
          <w:tcPr>
            <w:tcW w:w="1152" w:type="dxa"/>
          </w:tcPr>
          <w:p w14:paraId="398B438A" w14:textId="77777777" w:rsidR="00CE7DF4" w:rsidRDefault="00CE7DF4" w:rsidP="00EE19CF">
            <w:pPr>
              <w:jc w:val="center"/>
            </w:pPr>
            <w:r>
              <w:t>RQ1</w:t>
            </w:r>
          </w:p>
        </w:tc>
        <w:tc>
          <w:tcPr>
            <w:tcW w:w="6917" w:type="dxa"/>
          </w:tcPr>
          <w:p w14:paraId="2EAACDBD" w14:textId="77777777" w:rsidR="00CE7DF4" w:rsidRDefault="00CE7DF4" w:rsidP="00EE19CF">
            <w:r>
              <w:t>Platební funkce hotovostní</w:t>
            </w:r>
          </w:p>
        </w:tc>
      </w:tr>
      <w:tr w:rsidR="00CE7DF4" w:rsidRPr="00B50B23" w14:paraId="38A9081D" w14:textId="77777777" w:rsidTr="00EE19CF">
        <w:trPr>
          <w:trHeight w:val="423"/>
        </w:trPr>
        <w:tc>
          <w:tcPr>
            <w:tcW w:w="1152" w:type="dxa"/>
          </w:tcPr>
          <w:p w14:paraId="461F5086" w14:textId="77777777" w:rsidR="00CE7DF4" w:rsidRPr="00B50B23" w:rsidRDefault="00CE7DF4" w:rsidP="00EE19CF">
            <w:pPr>
              <w:jc w:val="center"/>
            </w:pPr>
            <w:r>
              <w:t>RQ2</w:t>
            </w:r>
          </w:p>
        </w:tc>
        <w:tc>
          <w:tcPr>
            <w:tcW w:w="6917" w:type="dxa"/>
          </w:tcPr>
          <w:p w14:paraId="3A610FD4" w14:textId="77777777" w:rsidR="00CE7DF4" w:rsidRPr="00B50B23" w:rsidRDefault="00CE7DF4" w:rsidP="00EE19CF">
            <w:r>
              <w:t>Platební funkce bezhotovostní</w:t>
            </w:r>
          </w:p>
        </w:tc>
      </w:tr>
      <w:tr w:rsidR="00CE7DF4" w:rsidRPr="00B50B23" w14:paraId="562DF284" w14:textId="77777777" w:rsidTr="00EE19CF">
        <w:trPr>
          <w:trHeight w:val="412"/>
        </w:trPr>
        <w:tc>
          <w:tcPr>
            <w:tcW w:w="1152" w:type="dxa"/>
          </w:tcPr>
          <w:p w14:paraId="47A9210B" w14:textId="77777777" w:rsidR="00CE7DF4" w:rsidRPr="00B50B23" w:rsidRDefault="00CE7DF4" w:rsidP="00EE19CF">
            <w:pPr>
              <w:jc w:val="center"/>
            </w:pPr>
            <w:r>
              <w:lastRenderedPageBreak/>
              <w:t>RQ3</w:t>
            </w:r>
          </w:p>
        </w:tc>
        <w:tc>
          <w:tcPr>
            <w:tcW w:w="6917" w:type="dxa"/>
          </w:tcPr>
          <w:p w14:paraId="3E657B0A" w14:textId="77777777" w:rsidR="00CE7DF4" w:rsidRPr="00B50B23" w:rsidRDefault="00CE7DF4" w:rsidP="00EE19CF">
            <w:r>
              <w:t>Zabezpečení hotovosti trezorem(y) odděleným od technické části kiosku</w:t>
            </w:r>
          </w:p>
        </w:tc>
      </w:tr>
      <w:tr w:rsidR="00CE7DF4" w:rsidRPr="00B50B23" w14:paraId="5D15228D" w14:textId="77777777" w:rsidTr="00EE19CF">
        <w:trPr>
          <w:trHeight w:val="423"/>
        </w:trPr>
        <w:tc>
          <w:tcPr>
            <w:tcW w:w="1152" w:type="dxa"/>
          </w:tcPr>
          <w:p w14:paraId="3BBDA186" w14:textId="77777777" w:rsidR="00CE7DF4" w:rsidRPr="00B50B23" w:rsidRDefault="00CE7DF4" w:rsidP="00EE19CF">
            <w:pPr>
              <w:jc w:val="center"/>
            </w:pPr>
            <w:r>
              <w:t>RQ4</w:t>
            </w:r>
          </w:p>
        </w:tc>
        <w:tc>
          <w:tcPr>
            <w:tcW w:w="6917" w:type="dxa"/>
          </w:tcPr>
          <w:p w14:paraId="74EA56E9" w14:textId="77777777" w:rsidR="00CE7DF4" w:rsidRPr="00B50B23" w:rsidRDefault="00CE7DF4" w:rsidP="00EE19CF">
            <w:r>
              <w:t>Načítání platebních dokladů čtečkou čárových kódů a QR kódů</w:t>
            </w:r>
          </w:p>
        </w:tc>
      </w:tr>
      <w:tr w:rsidR="00CE7DF4" w:rsidRPr="00B50B23" w14:paraId="5F97A8B2" w14:textId="77777777" w:rsidTr="00EE19CF">
        <w:trPr>
          <w:trHeight w:val="412"/>
        </w:trPr>
        <w:tc>
          <w:tcPr>
            <w:tcW w:w="1152" w:type="dxa"/>
          </w:tcPr>
          <w:p w14:paraId="0EDB6972" w14:textId="77777777" w:rsidR="00CE7DF4" w:rsidRPr="00B50B23" w:rsidRDefault="00CE7DF4" w:rsidP="00EE19CF">
            <w:pPr>
              <w:jc w:val="center"/>
            </w:pPr>
            <w:r>
              <w:t>RQ5</w:t>
            </w:r>
          </w:p>
        </w:tc>
        <w:tc>
          <w:tcPr>
            <w:tcW w:w="6917" w:type="dxa"/>
          </w:tcPr>
          <w:p w14:paraId="1268F550" w14:textId="77777777" w:rsidR="00CE7DF4" w:rsidRPr="00B50B23" w:rsidRDefault="00CE7DF4" w:rsidP="00EE19CF">
            <w:r>
              <w:t>Notifikace o provozním stavu kiosku</w:t>
            </w:r>
          </w:p>
        </w:tc>
      </w:tr>
      <w:tr w:rsidR="00CE7DF4" w:rsidRPr="00B50B23" w14:paraId="7E688B5E" w14:textId="77777777" w:rsidTr="00EE19CF">
        <w:trPr>
          <w:trHeight w:val="423"/>
        </w:trPr>
        <w:tc>
          <w:tcPr>
            <w:tcW w:w="1152" w:type="dxa"/>
          </w:tcPr>
          <w:p w14:paraId="582F9C10" w14:textId="77777777" w:rsidR="00CE7DF4" w:rsidRPr="00B50B23" w:rsidRDefault="00CE7DF4" w:rsidP="00EE19CF">
            <w:pPr>
              <w:jc w:val="center"/>
            </w:pPr>
            <w:r>
              <w:t>RQ6</w:t>
            </w:r>
          </w:p>
        </w:tc>
        <w:tc>
          <w:tcPr>
            <w:tcW w:w="6917" w:type="dxa"/>
          </w:tcPr>
          <w:p w14:paraId="35830521" w14:textId="77777777" w:rsidR="00CE7DF4" w:rsidRDefault="00CE7DF4" w:rsidP="00EE19CF">
            <w:r>
              <w:t>Platba poplatku „90 Kč“</w:t>
            </w:r>
          </w:p>
        </w:tc>
      </w:tr>
      <w:tr w:rsidR="00CE7DF4" w:rsidRPr="00B50B23" w14:paraId="3B07CC5E" w14:textId="77777777" w:rsidTr="00EE19CF">
        <w:trPr>
          <w:trHeight w:val="412"/>
        </w:trPr>
        <w:tc>
          <w:tcPr>
            <w:tcW w:w="1152" w:type="dxa"/>
          </w:tcPr>
          <w:p w14:paraId="0BB780D3" w14:textId="77777777" w:rsidR="00CE7DF4" w:rsidRDefault="00CE7DF4" w:rsidP="00EE19CF">
            <w:pPr>
              <w:jc w:val="center"/>
            </w:pPr>
            <w:r>
              <w:t>RQ7</w:t>
            </w:r>
          </w:p>
        </w:tc>
        <w:tc>
          <w:tcPr>
            <w:tcW w:w="6917" w:type="dxa"/>
          </w:tcPr>
          <w:p w14:paraId="19D5D2E1" w14:textId="77777777" w:rsidR="00CE7DF4" w:rsidRDefault="00CE7DF4" w:rsidP="00EE19CF">
            <w:r>
              <w:t>Platba QR kódem</w:t>
            </w:r>
          </w:p>
        </w:tc>
      </w:tr>
    </w:tbl>
    <w:p w14:paraId="353808B1" w14:textId="77777777" w:rsidR="00CE7DF4" w:rsidRDefault="00CE7DF4" w:rsidP="00CE7DF4">
      <w:pPr>
        <w:pStyle w:val="Nadpis2"/>
      </w:pPr>
      <w:bookmarkStart w:id="28" w:name="_Toc82610065"/>
      <w:bookmarkStart w:id="29" w:name="_Toc84514071"/>
      <w:bookmarkStart w:id="30" w:name="_Toc82610063"/>
      <w:r>
        <w:t>Popis funkčních požadavků na řešení</w:t>
      </w:r>
      <w:bookmarkEnd w:id="28"/>
      <w:bookmarkEnd w:id="29"/>
    </w:p>
    <w:p w14:paraId="41B24046" w14:textId="77777777" w:rsidR="00CE7DF4" w:rsidRPr="001815A3" w:rsidRDefault="00CE7DF4" w:rsidP="00CE7DF4">
      <w:pPr>
        <w:rPr>
          <w:color w:val="000000" w:themeColor="text1"/>
        </w:rPr>
      </w:pPr>
      <w:r w:rsidRPr="0935EAA2">
        <w:rPr>
          <w:color w:val="000000" w:themeColor="text1"/>
        </w:rPr>
        <w:t xml:space="preserve">Kiosek je zařízení užívající běžných standardů pro platební automaty určené zejména k realizování plateb hotovostí nebo prostřednictví brány acquirera. Kiosek musí být připraven na integraci komponent platebních terminálů (PoS – point of sales), ale jejich samotné dodání není předmětem dodávky. </w:t>
      </w:r>
      <w:r>
        <w:rPr>
          <w:color w:val="000000" w:themeColor="text1"/>
        </w:rPr>
        <w:t>Dodavatel je odpovědný za bezchybnou komunikaci zařízení s PoS.</w:t>
      </w:r>
    </w:p>
    <w:p w14:paraId="6E588C54" w14:textId="77777777" w:rsidR="00CE7DF4" w:rsidRDefault="00CE7DF4" w:rsidP="00CE7DF4">
      <w:pPr>
        <w:pStyle w:val="Nadpis3"/>
      </w:pPr>
      <w:bookmarkStart w:id="31" w:name="_Toc82610066"/>
      <w:bookmarkStart w:id="32" w:name="_Toc84514072"/>
      <w:r>
        <w:t>Platební funkce hotovostní (RQ1)</w:t>
      </w:r>
      <w:bookmarkEnd w:id="31"/>
      <w:bookmarkEnd w:id="32"/>
    </w:p>
    <w:p w14:paraId="560C569E" w14:textId="77777777" w:rsidR="00CE7DF4" w:rsidRDefault="00CE7DF4" w:rsidP="00CE7DF4">
      <w:r>
        <w:t>Pro úhradu v hotovosti musí kiosek přijímat všechny platné typy bankovek vydávaných ČNB a všechny typy platných mincí. Příjem hotovosti v jiných měnách než Kč, je zakázán. Pokud hodnota vložené hotovosti překročí částku k úhradě, musí kiosek vrátit částku rozdílu zaokrouhlenou na celé koruny.</w:t>
      </w:r>
    </w:p>
    <w:p w14:paraId="3263DF04" w14:textId="77777777" w:rsidR="00CE7DF4" w:rsidRDefault="00CE7DF4" w:rsidP="00CE7DF4">
      <w:r>
        <w:t>Pokud disponibilní objem hotovosti neumožňuje vrátit správnou částku, je plátce na toto upozorněn před započetím transakce a po příjmu hotovosti je mu vytištěn dlužní úpis VFN.</w:t>
      </w:r>
    </w:p>
    <w:p w14:paraId="3C6F5A58" w14:textId="77777777" w:rsidR="00CE7DF4" w:rsidRDefault="00CE7DF4" w:rsidP="00CE7DF4">
      <w:r>
        <w:t xml:space="preserve">Není možné zahájit hotovostní transakci, pokud není možné vydat tištěné potvrzení o provedené transakci. </w:t>
      </w:r>
    </w:p>
    <w:p w14:paraId="16E9BD29" w14:textId="77777777" w:rsidR="00CE7DF4" w:rsidRDefault="00CE7DF4" w:rsidP="00CE7DF4">
      <w:r>
        <w:t>Toto je vyžadováno u zařízení, které přijímají hotovost.</w:t>
      </w:r>
    </w:p>
    <w:p w14:paraId="200A838C" w14:textId="77777777" w:rsidR="00CE7DF4" w:rsidRDefault="00CE7DF4" w:rsidP="00CE7DF4">
      <w:pPr>
        <w:pStyle w:val="Nadpis3"/>
      </w:pPr>
      <w:bookmarkStart w:id="33" w:name="_Toc84514073"/>
      <w:bookmarkStart w:id="34" w:name="_Toc82610067"/>
      <w:bookmarkStart w:id="35" w:name="_Toc84514074"/>
      <w:bookmarkEnd w:id="33"/>
      <w:r>
        <w:t>Platební funkce bezhotovostní (RQ2)</w:t>
      </w:r>
      <w:bookmarkEnd w:id="34"/>
      <w:bookmarkEnd w:id="35"/>
    </w:p>
    <w:p w14:paraId="4E65476F" w14:textId="77777777" w:rsidR="00CE7DF4" w:rsidRDefault="00CE7DF4" w:rsidP="00CE7DF4">
      <w:r>
        <w:t xml:space="preserve">Kiosek musí umožňovat bezhotovostní platbu platební kartou </w:t>
      </w:r>
      <w:r w:rsidDel="000406E3">
        <w:t xml:space="preserve">kontaktním </w:t>
      </w:r>
      <w:r>
        <w:t>i bezkontaktním způsobem</w:t>
      </w:r>
      <w:r w:rsidRPr="00BA7035">
        <w:rPr>
          <w:color w:val="FF0000"/>
        </w:rPr>
        <w:t xml:space="preserve">. </w:t>
      </w:r>
      <w:r w:rsidRPr="00104A79">
        <w:t xml:space="preserve">Platební terminály (PoS – point of sales) nejsou </w:t>
      </w:r>
      <w:r w:rsidRPr="00BA7035">
        <w:t>předmětem dodávky.</w:t>
      </w:r>
      <w:r>
        <w:t xml:space="preserve"> </w:t>
      </w:r>
      <w:r>
        <w:rPr>
          <w:color w:val="000000" w:themeColor="text1"/>
        </w:rPr>
        <w:t>Kiosek musí být připraven na integraci komponent POS, dle specifikací dodavatele těchto komponent a případné technologické nebo technické nesrovnalosti (rozměry otvorů, propojení, umístění, zabezpečení fyzické/logické apod.) jsou součástí dodávky.</w:t>
      </w:r>
    </w:p>
    <w:p w14:paraId="1E72424C" w14:textId="77777777" w:rsidR="00CE7DF4" w:rsidRDefault="00CE7DF4" w:rsidP="00CE7DF4">
      <w:r>
        <w:t xml:space="preserve">Není možné zahájit elektronickou transakci, pokud není možné vydat tištěné potvrzení o provedené transakci. </w:t>
      </w:r>
    </w:p>
    <w:p w14:paraId="20661057" w14:textId="77777777" w:rsidR="00CE7DF4" w:rsidRDefault="00CE7DF4" w:rsidP="00CE7DF4">
      <w:pPr>
        <w:pStyle w:val="Nadpis3"/>
      </w:pPr>
      <w:bookmarkStart w:id="36" w:name="_Toc82610068"/>
      <w:bookmarkStart w:id="37" w:name="_Toc84514075"/>
      <w:r>
        <w:t xml:space="preserve">Zabezpečení hotovosti trezorem(y) </w:t>
      </w:r>
      <w:r w:rsidRPr="00471533">
        <w:t>odděleným</w:t>
      </w:r>
      <w:r>
        <w:t xml:space="preserve"> od technické části kiosku (RQ3)</w:t>
      </w:r>
      <w:bookmarkEnd w:id="36"/>
      <w:bookmarkEnd w:id="37"/>
    </w:p>
    <w:p w14:paraId="068D8BF6" w14:textId="77777777" w:rsidR="00CE7DF4" w:rsidRDefault="00CE7DF4" w:rsidP="00CE7DF4">
      <w:r>
        <w:t>Kiosek musí být technicky uzpůsoben tak, aby umožňoval oddělený přístup k technické části a přístup ke schránkám s hotovostí. Například, aby obsluha mohla doplňovat roličky papíru do tiskárny bez přístupu k hotovosti apod. Schránky s hotovostí musí být vyměnitelné formou zabezpečené kazety (</w:t>
      </w:r>
      <w:r w:rsidRPr="004A64C8">
        <w:rPr>
          <w:rFonts w:cs="Segoe UI"/>
          <w:color w:val="54595F"/>
          <w:szCs w:val="22"/>
          <w:shd w:val="clear" w:color="auto" w:fill="F7F7F7"/>
        </w:rPr>
        <w:t>bezpečnostní třída trezoru 0 podle normy EN 1143-1)</w:t>
      </w:r>
      <w:r w:rsidRPr="008C3A23">
        <w:t xml:space="preserve"> </w:t>
      </w:r>
      <w:r>
        <w:t>určené pro transport.</w:t>
      </w:r>
    </w:p>
    <w:p w14:paraId="7F3F123D" w14:textId="77777777" w:rsidR="00CE7DF4" w:rsidRDefault="00CE7DF4" w:rsidP="00CE7DF4">
      <w:pPr>
        <w:pStyle w:val="Nadpis3"/>
      </w:pPr>
      <w:bookmarkStart w:id="38" w:name="_Toc82610069"/>
      <w:bookmarkStart w:id="39" w:name="_Toc84514076"/>
      <w:r>
        <w:t>Načítání platebních dokladů čtečkou čárových kódů a QR kódů (RQ4)</w:t>
      </w:r>
      <w:bookmarkEnd w:id="38"/>
      <w:bookmarkEnd w:id="39"/>
    </w:p>
    <w:p w14:paraId="31AB9F01" w14:textId="77777777" w:rsidR="00CE7DF4" w:rsidRDefault="00CE7DF4" w:rsidP="00CE7DF4">
      <w:pPr>
        <w:rPr>
          <w:color w:val="000000" w:themeColor="text1"/>
        </w:rPr>
      </w:pPr>
      <w:r>
        <w:t xml:space="preserve">Kiosek musí být vybavený čtečkou čárových kódů a QR kódů. Funkce čtečky musí být dostupné prostřednictví rozhraní (viz RQIT1). Softwarová </w:t>
      </w:r>
      <w:r w:rsidRPr="0935EAA2">
        <w:rPr>
          <w:color w:val="000000" w:themeColor="text1"/>
        </w:rPr>
        <w:t>integrace není předmětem dodávky.</w:t>
      </w:r>
    </w:p>
    <w:p w14:paraId="1FFFB21F" w14:textId="77777777" w:rsidR="00CE7DF4" w:rsidRDefault="00CE7DF4" w:rsidP="00CE7DF4">
      <w:pPr>
        <w:pStyle w:val="Nadpis3"/>
      </w:pPr>
      <w:bookmarkStart w:id="40" w:name="_Toc82610070"/>
      <w:bookmarkStart w:id="41" w:name="_Toc84514077"/>
      <w:r>
        <w:t>Notifikace provozním o stavu kiosku (RQ5)</w:t>
      </w:r>
      <w:bookmarkEnd w:id="40"/>
      <w:bookmarkEnd w:id="41"/>
    </w:p>
    <w:p w14:paraId="2F61110D" w14:textId="77777777" w:rsidR="00CE7DF4" w:rsidRDefault="00CE7DF4" w:rsidP="00CE7DF4">
      <w:r>
        <w:t xml:space="preserve">Kiosky, prostřednictví centralizované správy, musí umožňovat nastavení notifikace o provozním stavu kiosku formou SMS a e-mailem např. pro „pokladní“ při překročení limitu hotovosti v kiosku případně notifikace o stavu, kdy kiosek neumožňuje vracet zpět nebo je tato funkce omezena apod. </w:t>
      </w:r>
    </w:p>
    <w:p w14:paraId="39D7E5A2" w14:textId="77777777" w:rsidR="00CE7DF4" w:rsidRDefault="00CE7DF4" w:rsidP="00CE7DF4">
      <w:pPr>
        <w:pStyle w:val="Nadpis3"/>
      </w:pPr>
      <w:bookmarkStart w:id="42" w:name="_Toc82610071"/>
      <w:bookmarkStart w:id="43" w:name="_Toc84514078"/>
      <w:r>
        <w:t>Platba poplatku „90 Kč“ (RQ6)</w:t>
      </w:r>
      <w:bookmarkEnd w:id="42"/>
      <w:bookmarkEnd w:id="43"/>
    </w:p>
    <w:p w14:paraId="2A913D63" w14:textId="77777777" w:rsidR="00CE7DF4" w:rsidRDefault="00CE7DF4" w:rsidP="00CE7DF4">
      <w:r>
        <w:t>Poskytovatel předpřipraví platbu regulačního poplatku za pohotovostní službu (transakce 90 Kč) aby byla dostupná při předání každého kiosku do provozu. Platba poplatku musí být realizovatelná jak hotovostní úhradou, tak úhradou platební kartou. Parametry transakce budou zadány při instalaci zařízení..</w:t>
      </w:r>
    </w:p>
    <w:p w14:paraId="20ECC806" w14:textId="77777777" w:rsidR="00CE7DF4" w:rsidRDefault="00CE7DF4" w:rsidP="00CE7DF4">
      <w:pPr>
        <w:pStyle w:val="Nadpis3"/>
      </w:pPr>
      <w:bookmarkStart w:id="44" w:name="_Toc82610072"/>
      <w:bookmarkStart w:id="45" w:name="_Toc84514079"/>
      <w:r>
        <w:t>Platba QR kódem (RQ7)</w:t>
      </w:r>
      <w:bookmarkEnd w:id="44"/>
      <w:bookmarkEnd w:id="45"/>
    </w:p>
    <w:p w14:paraId="36C2457A" w14:textId="77777777" w:rsidR="00CE7DF4" w:rsidRDefault="00CE7DF4" w:rsidP="00CE7DF4">
      <w:r>
        <w:t>Kiosek musí umět načítat parametry platebních transakcí ze standardu „</w:t>
      </w:r>
      <w:r w:rsidRPr="0935EAA2">
        <w:rPr>
          <w:lang w:val="en-US"/>
        </w:rPr>
        <w:t>Short Payment Descriptor</w:t>
      </w:r>
      <w:r>
        <w:t>“ uložených QR kódech a realizovat je. Platební transakce budou omezeny na platby do VFN. Bližší informace předáme při instalaci zařízení.</w:t>
      </w:r>
    </w:p>
    <w:p w14:paraId="55F0351B" w14:textId="77777777" w:rsidR="00CE7DF4" w:rsidRDefault="00CE7DF4" w:rsidP="00CE7DF4">
      <w:pPr>
        <w:pStyle w:val="Nadpis2"/>
      </w:pPr>
      <w:bookmarkStart w:id="46" w:name="_Toc84514080"/>
      <w:r>
        <w:lastRenderedPageBreak/>
        <w:t>Funkční požadavky IT (RQIT)</w:t>
      </w:r>
      <w:bookmarkEnd w:id="30"/>
      <w:bookmarkEnd w:id="46"/>
    </w:p>
    <w:tbl>
      <w:tblPr>
        <w:tblStyle w:val="Mkatabulky"/>
        <w:tblW w:w="7938" w:type="dxa"/>
        <w:tblInd w:w="704" w:type="dxa"/>
        <w:tblCellMar>
          <w:top w:w="57" w:type="dxa"/>
          <w:bottom w:w="57" w:type="dxa"/>
        </w:tblCellMar>
        <w:tblLook w:val="04A0" w:firstRow="1" w:lastRow="0" w:firstColumn="1" w:lastColumn="0" w:noHBand="0" w:noVBand="1"/>
      </w:tblPr>
      <w:tblGrid>
        <w:gridCol w:w="1134"/>
        <w:gridCol w:w="6804"/>
      </w:tblGrid>
      <w:tr w:rsidR="00CE7DF4" w:rsidRPr="00B50B23" w14:paraId="186168C0" w14:textId="77777777" w:rsidTr="00EE19CF">
        <w:trPr>
          <w:trHeight w:val="76"/>
          <w:tblHeader/>
        </w:trPr>
        <w:tc>
          <w:tcPr>
            <w:tcW w:w="1134" w:type="dxa"/>
            <w:shd w:val="clear" w:color="auto" w:fill="BFBFBF" w:themeFill="background1" w:themeFillShade="BF"/>
          </w:tcPr>
          <w:p w14:paraId="7B323A33" w14:textId="77777777" w:rsidR="00CE7DF4" w:rsidRPr="00B50B23" w:rsidRDefault="00CE7DF4" w:rsidP="00EE19CF">
            <w:pPr>
              <w:jc w:val="center"/>
              <w:rPr>
                <w:b/>
              </w:rPr>
            </w:pPr>
            <w:r w:rsidRPr="00B50B23">
              <w:rPr>
                <w:b/>
              </w:rPr>
              <w:t>ID</w:t>
            </w:r>
          </w:p>
        </w:tc>
        <w:tc>
          <w:tcPr>
            <w:tcW w:w="6804" w:type="dxa"/>
            <w:shd w:val="clear" w:color="auto" w:fill="BFBFBF" w:themeFill="background1" w:themeFillShade="BF"/>
          </w:tcPr>
          <w:p w14:paraId="50EFBE39" w14:textId="77777777" w:rsidR="00CE7DF4" w:rsidRPr="00B50B23" w:rsidRDefault="00CE7DF4" w:rsidP="00EE19CF">
            <w:pPr>
              <w:rPr>
                <w:b/>
              </w:rPr>
            </w:pPr>
            <w:r w:rsidRPr="00B50B23">
              <w:rPr>
                <w:b/>
              </w:rPr>
              <w:t>Požadavek</w:t>
            </w:r>
          </w:p>
        </w:tc>
      </w:tr>
      <w:tr w:rsidR="00CE7DF4" w:rsidRPr="00B50B23" w14:paraId="7D8E2B8A" w14:textId="77777777" w:rsidTr="00EE19CF">
        <w:tc>
          <w:tcPr>
            <w:tcW w:w="1134" w:type="dxa"/>
          </w:tcPr>
          <w:p w14:paraId="6BFC51A2" w14:textId="0AF816E3" w:rsidR="00CE7DF4" w:rsidRPr="00B50B23" w:rsidRDefault="00CE7DF4" w:rsidP="00EE19CF">
            <w:pPr>
              <w:jc w:val="center"/>
            </w:pPr>
            <w:r w:rsidRPr="00B50B23">
              <w:t>RQ</w:t>
            </w:r>
            <w:r>
              <w:t>IT</w:t>
            </w:r>
            <w:r w:rsidR="00643E34">
              <w:fldChar w:fldCharType="begin"/>
            </w:r>
            <w:r w:rsidR="00643E34">
              <w:instrText>SEQ RQA \* MERGEFORMAT</w:instrText>
            </w:r>
            <w:r w:rsidR="00643E34">
              <w:fldChar w:fldCharType="separate"/>
            </w:r>
            <w:r w:rsidR="008B7F31">
              <w:rPr>
                <w:noProof/>
              </w:rPr>
              <w:t>1</w:t>
            </w:r>
            <w:r w:rsidR="00643E34">
              <w:rPr>
                <w:noProof/>
              </w:rPr>
              <w:fldChar w:fldCharType="end"/>
            </w:r>
          </w:p>
        </w:tc>
        <w:tc>
          <w:tcPr>
            <w:tcW w:w="6804" w:type="dxa"/>
          </w:tcPr>
          <w:p w14:paraId="49D4A36B" w14:textId="77777777" w:rsidR="00CE7DF4" w:rsidRPr="00B50B23" w:rsidRDefault="00CE7DF4" w:rsidP="00EE19CF">
            <w:r>
              <w:t>Rozhraní kiosku poskytuje otevřené rozhraní pro úpravu funkcí objednatelem</w:t>
            </w:r>
          </w:p>
        </w:tc>
      </w:tr>
      <w:tr w:rsidR="00CE7DF4" w:rsidRPr="00B50B23" w14:paraId="17FE7C6A" w14:textId="77777777" w:rsidTr="00EE19CF">
        <w:tc>
          <w:tcPr>
            <w:tcW w:w="1134" w:type="dxa"/>
          </w:tcPr>
          <w:p w14:paraId="52294E02" w14:textId="77777777" w:rsidR="00CE7DF4" w:rsidRPr="00B50B23" w:rsidRDefault="00CE7DF4" w:rsidP="00EE19CF">
            <w:pPr>
              <w:jc w:val="center"/>
            </w:pPr>
            <w:r>
              <w:t>RQIT2</w:t>
            </w:r>
          </w:p>
        </w:tc>
        <w:tc>
          <w:tcPr>
            <w:tcW w:w="6804" w:type="dxa"/>
          </w:tcPr>
          <w:p w14:paraId="15A28CC1" w14:textId="77777777" w:rsidR="00CE7DF4" w:rsidRPr="00B50B23" w:rsidRDefault="00CE7DF4" w:rsidP="00EE19CF">
            <w:r>
              <w:t>Otevřená správa kiosků objednatelem</w:t>
            </w:r>
          </w:p>
        </w:tc>
      </w:tr>
    </w:tbl>
    <w:p w14:paraId="18F7C01C" w14:textId="77777777" w:rsidR="00CE7DF4" w:rsidRDefault="00CE7DF4" w:rsidP="00CE7DF4">
      <w:pPr>
        <w:pStyle w:val="Nadpis2"/>
      </w:pPr>
      <w:bookmarkStart w:id="47" w:name="_Toc84514081"/>
      <w:bookmarkStart w:id="48" w:name="_Toc82610073"/>
      <w:bookmarkStart w:id="49" w:name="_Toc22903437"/>
      <w:bookmarkStart w:id="50" w:name="_Toc82610064"/>
      <w:r>
        <w:t>Popis funkčních požadavků IT</w:t>
      </w:r>
      <w:bookmarkEnd w:id="47"/>
    </w:p>
    <w:p w14:paraId="73919E3A" w14:textId="77777777" w:rsidR="00CE7DF4" w:rsidRDefault="00CE7DF4" w:rsidP="00CE7DF4">
      <w:pPr>
        <w:pStyle w:val="Nadpis3"/>
      </w:pPr>
      <w:bookmarkStart w:id="51" w:name="_Toc84514082"/>
      <w:r>
        <w:t>Rozhraní kiosku poskytuje otevřené rozhraní pro úpravu funkcí objednatelem (RQIT1)</w:t>
      </w:r>
      <w:bookmarkEnd w:id="48"/>
      <w:bookmarkEnd w:id="51"/>
    </w:p>
    <w:p w14:paraId="34700FC8" w14:textId="77777777" w:rsidR="00CE7DF4" w:rsidRDefault="00CE7DF4" w:rsidP="00CE7DF4">
      <w:r>
        <w:t>Zadavatel vyžaduje, aby kiosek umožňoval rozšiřování softwarových funkcí kiosku bez zapojení poskytovatele. Rozhraní musí umožňovat:</w:t>
      </w:r>
    </w:p>
    <w:p w14:paraId="4A1A371C" w14:textId="77777777" w:rsidR="00CE7DF4" w:rsidRDefault="00CE7DF4" w:rsidP="00CE7DF4">
      <w:pPr>
        <w:pStyle w:val="Odstavecseseznamem"/>
        <w:numPr>
          <w:ilvl w:val="0"/>
          <w:numId w:val="29"/>
        </w:numPr>
        <w:suppressAutoHyphens w:val="0"/>
        <w:spacing w:before="60" w:after="60"/>
        <w:contextualSpacing/>
        <w:jc w:val="both"/>
      </w:pPr>
      <w:r>
        <w:t>Úpravu nabídek na kiosku</w:t>
      </w:r>
    </w:p>
    <w:p w14:paraId="6AC103A3" w14:textId="77777777" w:rsidR="00CE7DF4" w:rsidRDefault="00CE7DF4" w:rsidP="00CE7DF4">
      <w:pPr>
        <w:pStyle w:val="Odstavecseseznamem"/>
        <w:numPr>
          <w:ilvl w:val="0"/>
          <w:numId w:val="29"/>
        </w:numPr>
        <w:suppressAutoHyphens w:val="0"/>
        <w:spacing w:before="60" w:after="60"/>
        <w:contextualSpacing/>
        <w:jc w:val="both"/>
      </w:pPr>
      <w:r>
        <w:t>Napojení na interní aplikační logiku (RestAPI nebo SWDL) objednatele</w:t>
      </w:r>
    </w:p>
    <w:p w14:paraId="09B57596" w14:textId="77777777" w:rsidR="00CE7DF4" w:rsidRDefault="00CE7DF4" w:rsidP="00CE7DF4">
      <w:pPr>
        <w:pStyle w:val="Odstavecseseznamem"/>
        <w:numPr>
          <w:ilvl w:val="0"/>
          <w:numId w:val="29"/>
        </w:numPr>
        <w:suppressAutoHyphens w:val="0"/>
        <w:spacing w:before="60" w:after="60"/>
        <w:contextualSpacing/>
        <w:jc w:val="both"/>
      </w:pPr>
      <w:r>
        <w:t xml:space="preserve">Zobrazení web stránek (HTML5) na kiosku a jejich ovládání. </w:t>
      </w:r>
    </w:p>
    <w:p w14:paraId="116CA827" w14:textId="77777777" w:rsidR="00CE7DF4" w:rsidRDefault="00CE7DF4" w:rsidP="00CE7DF4">
      <w:pPr>
        <w:pStyle w:val="Odstavecseseznamem"/>
        <w:numPr>
          <w:ilvl w:val="0"/>
          <w:numId w:val="29"/>
        </w:numPr>
        <w:suppressAutoHyphens w:val="0"/>
        <w:spacing w:before="60" w:after="60"/>
        <w:contextualSpacing/>
        <w:jc w:val="both"/>
      </w:pPr>
      <w:r>
        <w:t>Zapojení čtečky čárových kódů a QR kódů do integrace objednatele</w:t>
      </w:r>
    </w:p>
    <w:p w14:paraId="107B9D8A" w14:textId="77777777" w:rsidR="00CE7DF4" w:rsidRDefault="00CE7DF4" w:rsidP="00CE7DF4">
      <w:pPr>
        <w:pStyle w:val="Nadpis3"/>
      </w:pPr>
      <w:bookmarkStart w:id="52" w:name="_Toc82610075"/>
      <w:bookmarkStart w:id="53" w:name="_Toc84514085"/>
      <w:r>
        <w:t>Otevřená správa kiosků objednatelem (RQIT</w:t>
      </w:r>
      <w:bookmarkEnd w:id="52"/>
      <w:r>
        <w:t>2)</w:t>
      </w:r>
      <w:bookmarkEnd w:id="53"/>
    </w:p>
    <w:p w14:paraId="7157618A" w14:textId="77777777" w:rsidR="00CE7DF4" w:rsidRDefault="00CE7DF4" w:rsidP="00CE7DF4">
      <w:r>
        <w:t>Objednatel požaduje přístup do centralizovaného systému správy kiosků po celou dobu provozu zařízení.  Přístup musí umožňovat:</w:t>
      </w:r>
    </w:p>
    <w:p w14:paraId="4045E3FE" w14:textId="77777777" w:rsidR="00CE7DF4" w:rsidRDefault="00CE7DF4" w:rsidP="00CE7DF4">
      <w:pPr>
        <w:pStyle w:val="Odstavecseseznamem"/>
        <w:numPr>
          <w:ilvl w:val="0"/>
          <w:numId w:val="39"/>
        </w:numPr>
        <w:suppressAutoHyphens w:val="0"/>
        <w:spacing w:after="120"/>
        <w:contextualSpacing/>
        <w:jc w:val="both"/>
      </w:pPr>
      <w:r>
        <w:t>Reporting pro sledování efektivity využití zařízení</w:t>
      </w:r>
    </w:p>
    <w:p w14:paraId="544860A9" w14:textId="77777777" w:rsidR="00CE7DF4" w:rsidRDefault="00CE7DF4" w:rsidP="00CE7DF4">
      <w:pPr>
        <w:pStyle w:val="Odstavecseseznamem"/>
        <w:numPr>
          <w:ilvl w:val="0"/>
          <w:numId w:val="39"/>
        </w:numPr>
        <w:suppressAutoHyphens w:val="0"/>
        <w:spacing w:after="120"/>
        <w:contextualSpacing/>
        <w:jc w:val="both"/>
      </w:pPr>
      <w:r>
        <w:t>Reporting pro řešení případných reklamací pacientů</w:t>
      </w:r>
    </w:p>
    <w:p w14:paraId="77B127FB" w14:textId="77777777" w:rsidR="00CE7DF4" w:rsidRDefault="00CE7DF4" w:rsidP="00CE7DF4">
      <w:pPr>
        <w:pStyle w:val="Odstavecseseznamem"/>
        <w:numPr>
          <w:ilvl w:val="0"/>
          <w:numId w:val="39"/>
        </w:numPr>
        <w:suppressAutoHyphens w:val="0"/>
        <w:spacing w:after="120"/>
        <w:contextualSpacing/>
        <w:jc w:val="both"/>
      </w:pPr>
      <w:r>
        <w:t>Sledování hotovosti v zařízení</w:t>
      </w:r>
    </w:p>
    <w:p w14:paraId="6257BA4C" w14:textId="77777777" w:rsidR="00CE7DF4" w:rsidRDefault="00CE7DF4" w:rsidP="00CE7DF4">
      <w:pPr>
        <w:pStyle w:val="Nadpis1"/>
      </w:pPr>
      <w:bookmarkStart w:id="54" w:name="_Toc84514086"/>
      <w:r>
        <w:t>Nefunkční požadavky</w:t>
      </w:r>
      <w:bookmarkEnd w:id="49"/>
      <w:bookmarkEnd w:id="50"/>
      <w:bookmarkEnd w:id="54"/>
    </w:p>
    <w:p w14:paraId="5A92E806" w14:textId="77777777" w:rsidR="00CE7DF4" w:rsidRDefault="00CE7DF4" w:rsidP="00CE7DF4">
      <w:pPr>
        <w:pStyle w:val="Nadpis2"/>
      </w:pPr>
      <w:bookmarkStart w:id="55" w:name="_Toc84514087"/>
      <w:r>
        <w:t>Nefunkční požadavky business vlastníka (NFR)</w:t>
      </w:r>
      <w:bookmarkEnd w:id="55"/>
    </w:p>
    <w:tbl>
      <w:tblPr>
        <w:tblStyle w:val="Mkatabulky"/>
        <w:tblW w:w="7944" w:type="dxa"/>
        <w:tblInd w:w="698" w:type="dxa"/>
        <w:tblLayout w:type="fixed"/>
        <w:tblCellMar>
          <w:top w:w="57" w:type="dxa"/>
          <w:bottom w:w="57" w:type="dxa"/>
        </w:tblCellMar>
        <w:tblLook w:val="04A0" w:firstRow="1" w:lastRow="0" w:firstColumn="1" w:lastColumn="0" w:noHBand="0" w:noVBand="1"/>
      </w:tblPr>
      <w:tblGrid>
        <w:gridCol w:w="1140"/>
        <w:gridCol w:w="6804"/>
      </w:tblGrid>
      <w:tr w:rsidR="00CE7DF4" w:rsidRPr="00B50B23" w14:paraId="66ACE35A" w14:textId="77777777" w:rsidTr="00EE19CF">
        <w:trPr>
          <w:tblHeader/>
        </w:trPr>
        <w:tc>
          <w:tcPr>
            <w:tcW w:w="1140" w:type="dxa"/>
            <w:shd w:val="clear" w:color="auto" w:fill="BFBFBF" w:themeFill="background1" w:themeFillShade="BF"/>
          </w:tcPr>
          <w:p w14:paraId="50DC1608" w14:textId="77777777" w:rsidR="00CE7DF4" w:rsidRPr="00B50B23" w:rsidRDefault="00CE7DF4" w:rsidP="00EE19CF">
            <w:pPr>
              <w:rPr>
                <w:b/>
              </w:rPr>
            </w:pPr>
            <w:r w:rsidRPr="00B50B23">
              <w:rPr>
                <w:b/>
              </w:rPr>
              <w:t>ID</w:t>
            </w:r>
          </w:p>
        </w:tc>
        <w:tc>
          <w:tcPr>
            <w:tcW w:w="6804" w:type="dxa"/>
            <w:shd w:val="clear" w:color="auto" w:fill="BFBFBF" w:themeFill="background1" w:themeFillShade="BF"/>
          </w:tcPr>
          <w:p w14:paraId="2646014E" w14:textId="77777777" w:rsidR="00CE7DF4" w:rsidRPr="00B50B23" w:rsidRDefault="00CE7DF4" w:rsidP="00EE19CF">
            <w:pPr>
              <w:rPr>
                <w:b/>
              </w:rPr>
            </w:pPr>
            <w:r w:rsidRPr="00B50B23">
              <w:rPr>
                <w:b/>
              </w:rPr>
              <w:t>Požadavek</w:t>
            </w:r>
          </w:p>
        </w:tc>
      </w:tr>
      <w:tr w:rsidR="00CE7DF4" w:rsidRPr="00B50B23" w14:paraId="6A0BED23" w14:textId="77777777" w:rsidTr="00EE19CF">
        <w:tc>
          <w:tcPr>
            <w:tcW w:w="1140" w:type="dxa"/>
          </w:tcPr>
          <w:p w14:paraId="119AE19E" w14:textId="1C574DD3" w:rsidR="00CE7DF4" w:rsidRPr="00B50B23" w:rsidRDefault="00CE7DF4" w:rsidP="00EE19CF">
            <w:r w:rsidRPr="00B50B23">
              <w:t>NFR</w:t>
            </w:r>
            <w:r w:rsidR="00643E34">
              <w:fldChar w:fldCharType="begin"/>
            </w:r>
            <w:r w:rsidR="00643E34">
              <w:instrText>SEQ NFR \* MERGEFORMAT</w:instrText>
            </w:r>
            <w:r w:rsidR="00643E34">
              <w:fldChar w:fldCharType="separate"/>
            </w:r>
            <w:r w:rsidR="008B7F31">
              <w:rPr>
                <w:noProof/>
              </w:rPr>
              <w:t>1</w:t>
            </w:r>
            <w:r w:rsidR="00643E34">
              <w:rPr>
                <w:noProof/>
              </w:rPr>
              <w:fldChar w:fldCharType="end"/>
            </w:r>
          </w:p>
        </w:tc>
        <w:tc>
          <w:tcPr>
            <w:tcW w:w="6804" w:type="dxa"/>
          </w:tcPr>
          <w:p w14:paraId="7DCE2FC7" w14:textId="77777777" w:rsidR="00CE7DF4" w:rsidRPr="00B50B23" w:rsidRDefault="00CE7DF4" w:rsidP="00EE19CF">
            <w:r>
              <w:t>Nakládání s osobními informacemi</w:t>
            </w:r>
          </w:p>
        </w:tc>
      </w:tr>
      <w:tr w:rsidR="00CE7DF4" w:rsidRPr="00B50B23" w14:paraId="0E0F4DA8" w14:textId="77777777" w:rsidTr="00EE19CF">
        <w:tc>
          <w:tcPr>
            <w:tcW w:w="1140" w:type="dxa"/>
          </w:tcPr>
          <w:p w14:paraId="66953DB1" w14:textId="77777777" w:rsidR="00CE7DF4" w:rsidRPr="00B50B23" w:rsidRDefault="00CE7DF4" w:rsidP="00EE19CF">
            <w:r w:rsidRPr="00B50B23">
              <w:t>NFR</w:t>
            </w:r>
            <w:r>
              <w:t>2</w:t>
            </w:r>
          </w:p>
        </w:tc>
        <w:tc>
          <w:tcPr>
            <w:tcW w:w="6804" w:type="dxa"/>
          </w:tcPr>
          <w:p w14:paraId="066C9150" w14:textId="77777777" w:rsidR="00CE7DF4" w:rsidRPr="00B50B23" w:rsidRDefault="00CE7DF4" w:rsidP="00EE19CF">
            <w:r>
              <w:t>T</w:t>
            </w:r>
            <w:r w:rsidRPr="0075361F">
              <w:t>echnické</w:t>
            </w:r>
            <w:r>
              <w:t>,</w:t>
            </w:r>
            <w:r w:rsidRPr="0075361F">
              <w:t xml:space="preserve"> výkonnostní</w:t>
            </w:r>
            <w:r>
              <w:t xml:space="preserve"> a bezpečnostní</w:t>
            </w:r>
            <w:r w:rsidRPr="0075361F">
              <w:t xml:space="preserve"> parametry </w:t>
            </w:r>
          </w:p>
        </w:tc>
      </w:tr>
      <w:tr w:rsidR="00CE7DF4" w:rsidRPr="00B50B23" w14:paraId="73197462" w14:textId="77777777" w:rsidTr="00EE19CF">
        <w:tc>
          <w:tcPr>
            <w:tcW w:w="1140" w:type="dxa"/>
          </w:tcPr>
          <w:p w14:paraId="7C22E438" w14:textId="77777777" w:rsidR="00CE7DF4" w:rsidRPr="00B50B23" w:rsidRDefault="00CE7DF4" w:rsidP="00EE19CF">
            <w:r w:rsidRPr="00B50B23">
              <w:t>NFR</w:t>
            </w:r>
            <w:r>
              <w:t>3</w:t>
            </w:r>
          </w:p>
        </w:tc>
        <w:tc>
          <w:tcPr>
            <w:tcW w:w="6804" w:type="dxa"/>
          </w:tcPr>
          <w:p w14:paraId="619A2F67" w14:textId="77777777" w:rsidR="00CE7DF4" w:rsidRPr="00B50B23" w:rsidRDefault="00CE7DF4" w:rsidP="00EE19CF">
            <w:r w:rsidRPr="00FD60D7">
              <w:t>Požadavek na záruční a pozáruční servis</w:t>
            </w:r>
          </w:p>
        </w:tc>
      </w:tr>
      <w:tr w:rsidR="00CE7DF4" w:rsidRPr="00B50B23" w14:paraId="2E227A2E" w14:textId="77777777" w:rsidTr="00EE19CF">
        <w:tc>
          <w:tcPr>
            <w:tcW w:w="1140" w:type="dxa"/>
          </w:tcPr>
          <w:p w14:paraId="3292B802" w14:textId="77777777" w:rsidR="00CE7DF4" w:rsidRPr="00B50B23" w:rsidRDefault="00CE7DF4" w:rsidP="00EE19CF">
            <w:r>
              <w:t>NFR4</w:t>
            </w:r>
          </w:p>
        </w:tc>
        <w:tc>
          <w:tcPr>
            <w:tcW w:w="6804" w:type="dxa"/>
          </w:tcPr>
          <w:p w14:paraId="41A9E77D" w14:textId="77777777" w:rsidR="00CE7DF4" w:rsidRDefault="00CE7DF4" w:rsidP="00EE19CF">
            <w:r>
              <w:t>Soulad s bezpečnostními požadavky</w:t>
            </w:r>
          </w:p>
        </w:tc>
      </w:tr>
      <w:tr w:rsidR="00CE7DF4" w:rsidRPr="00B50B23" w14:paraId="5AA65C6D" w14:textId="77777777" w:rsidTr="00EE19CF">
        <w:tc>
          <w:tcPr>
            <w:tcW w:w="1140" w:type="dxa"/>
          </w:tcPr>
          <w:p w14:paraId="7BB61365" w14:textId="77777777" w:rsidR="00CE7DF4" w:rsidRDefault="00CE7DF4" w:rsidP="00EE19CF">
            <w:r>
              <w:t>NFR5</w:t>
            </w:r>
          </w:p>
        </w:tc>
        <w:tc>
          <w:tcPr>
            <w:tcW w:w="6804" w:type="dxa"/>
          </w:tcPr>
          <w:p w14:paraId="1312FDFC" w14:textId="77777777" w:rsidR="00CE7DF4" w:rsidRDefault="00CE7DF4" w:rsidP="00EE19CF">
            <w:r>
              <w:t>Školení</w:t>
            </w:r>
          </w:p>
        </w:tc>
      </w:tr>
      <w:tr w:rsidR="00CE7DF4" w:rsidRPr="00B50B23" w14:paraId="6514C1FC" w14:textId="77777777" w:rsidTr="00EE19CF">
        <w:tc>
          <w:tcPr>
            <w:tcW w:w="1140" w:type="dxa"/>
          </w:tcPr>
          <w:p w14:paraId="3B349E0F" w14:textId="77777777" w:rsidR="00CE7DF4" w:rsidRDefault="00CE7DF4" w:rsidP="00EE19CF">
            <w:r>
              <w:t>NFR6</w:t>
            </w:r>
          </w:p>
        </w:tc>
        <w:tc>
          <w:tcPr>
            <w:tcW w:w="6804" w:type="dxa"/>
          </w:tcPr>
          <w:p w14:paraId="6CA084D5" w14:textId="77777777" w:rsidR="00CE7DF4" w:rsidRDefault="00CE7DF4" w:rsidP="00EE19CF">
            <w:r>
              <w:t>Instalace a zapojení kiosků poskytovatelem</w:t>
            </w:r>
          </w:p>
        </w:tc>
      </w:tr>
      <w:tr w:rsidR="00CE7DF4" w:rsidRPr="00B50B23" w14:paraId="4B51416B" w14:textId="77777777" w:rsidTr="00EE19CF">
        <w:tc>
          <w:tcPr>
            <w:tcW w:w="1140" w:type="dxa"/>
          </w:tcPr>
          <w:p w14:paraId="6862BBE2" w14:textId="77777777" w:rsidR="00CE7DF4" w:rsidRDefault="00CE7DF4" w:rsidP="00EE19CF">
            <w:r>
              <w:t>NFR7</w:t>
            </w:r>
          </w:p>
        </w:tc>
        <w:tc>
          <w:tcPr>
            <w:tcW w:w="6804" w:type="dxa"/>
          </w:tcPr>
          <w:p w14:paraId="2ECEB70D" w14:textId="77777777" w:rsidR="00CE7DF4" w:rsidRDefault="00CE7DF4" w:rsidP="00EE19CF">
            <w:r>
              <w:t>Design kiosku podle požadavku objednatele</w:t>
            </w:r>
          </w:p>
        </w:tc>
      </w:tr>
    </w:tbl>
    <w:p w14:paraId="07477B98" w14:textId="77777777" w:rsidR="00CE7DF4" w:rsidRDefault="00CE7DF4" w:rsidP="00CE7DF4"/>
    <w:p w14:paraId="5C5D21E7" w14:textId="77777777" w:rsidR="00CE7DF4" w:rsidRDefault="00CE7DF4" w:rsidP="00CE7DF4">
      <w:pPr>
        <w:pStyle w:val="Nadpis2"/>
      </w:pPr>
      <w:bookmarkStart w:id="56" w:name="_Toc82610076"/>
      <w:bookmarkStart w:id="57" w:name="_Toc84514088"/>
      <w:r>
        <w:t>Popis nefunkčních požadavků na řešení</w:t>
      </w:r>
      <w:bookmarkEnd w:id="56"/>
      <w:bookmarkEnd w:id="57"/>
    </w:p>
    <w:p w14:paraId="7BEA70C8" w14:textId="77777777" w:rsidR="00CE7DF4" w:rsidRDefault="00CE7DF4" w:rsidP="00CE7DF4">
      <w:pPr>
        <w:pStyle w:val="Nadpis3"/>
      </w:pPr>
      <w:bookmarkStart w:id="58" w:name="_Toc82610077"/>
      <w:bookmarkStart w:id="59" w:name="_Ref82780129"/>
      <w:bookmarkStart w:id="60" w:name="_Toc84514089"/>
      <w:r>
        <w:t>Nakládání s osobními informacemi (NFR1)</w:t>
      </w:r>
      <w:bookmarkEnd w:id="58"/>
      <w:bookmarkEnd w:id="59"/>
      <w:bookmarkEnd w:id="60"/>
    </w:p>
    <w:p w14:paraId="6BF5AF00" w14:textId="77777777" w:rsidR="00CE7DF4" w:rsidRPr="00FE23B1" w:rsidRDefault="00CE7DF4" w:rsidP="00CE7DF4">
      <w:pPr>
        <w:rPr>
          <w:strike/>
        </w:rPr>
      </w:pPr>
      <w:r>
        <w:t xml:space="preserve">Pokud bude kiosek nebo libovolná komponenta dodaného řešení zpracovávat či ukládat osobní informace, bude poskytovatel v roli zpracovatele osobních údajů a musí se k zpracovávaným a uloženým osobním údajům chovat tak, jak je stanoveno v čl. 28 EU obecné nařízení o ochraně osobních údajů „Zpracovatel“ a dle platných českých a evropských zákonů týkajících ze zpracování osobních údajů. </w:t>
      </w:r>
    </w:p>
    <w:p w14:paraId="4B478710" w14:textId="77777777" w:rsidR="00CE7DF4" w:rsidRDefault="00CE7DF4" w:rsidP="00CE7DF4">
      <w:pPr>
        <w:pStyle w:val="Nadpis3"/>
      </w:pPr>
      <w:bookmarkStart w:id="61" w:name="_Toc54847685"/>
      <w:bookmarkStart w:id="62" w:name="_Toc54848652"/>
      <w:bookmarkStart w:id="63" w:name="_Toc54850644"/>
      <w:bookmarkStart w:id="64" w:name="_Toc54847686"/>
      <w:bookmarkStart w:id="65" w:name="_Toc54848653"/>
      <w:bookmarkStart w:id="66" w:name="_Toc54850645"/>
      <w:bookmarkStart w:id="67" w:name="_Toc82610078"/>
      <w:bookmarkStart w:id="68" w:name="_Toc84514090"/>
      <w:bookmarkEnd w:id="61"/>
      <w:bookmarkEnd w:id="62"/>
      <w:bookmarkEnd w:id="63"/>
      <w:bookmarkEnd w:id="64"/>
      <w:bookmarkEnd w:id="65"/>
      <w:bookmarkEnd w:id="66"/>
      <w:r>
        <w:t>T</w:t>
      </w:r>
      <w:r w:rsidRPr="0075361F">
        <w:t>echnické</w:t>
      </w:r>
      <w:r>
        <w:t xml:space="preserve"> </w:t>
      </w:r>
      <w:r w:rsidRPr="0075361F">
        <w:t xml:space="preserve">parametry </w:t>
      </w:r>
      <w:r>
        <w:t>(NFR2)</w:t>
      </w:r>
      <w:bookmarkEnd w:id="67"/>
      <w:bookmarkEnd w:id="68"/>
    </w:p>
    <w:p w14:paraId="12155897" w14:textId="77777777" w:rsidR="00CE7DF4" w:rsidRPr="000E234D" w:rsidRDefault="00CE7DF4" w:rsidP="00CE7DF4">
      <w:pPr>
        <w:pStyle w:val="Odstavecseseznamem"/>
        <w:numPr>
          <w:ilvl w:val="0"/>
          <w:numId w:val="36"/>
        </w:numPr>
        <w:suppressAutoHyphens w:val="0"/>
        <w:spacing w:before="60" w:after="60"/>
        <w:contextualSpacing/>
        <w:jc w:val="both"/>
        <w:rPr>
          <w:rFonts w:cs="Segoe UI"/>
        </w:rPr>
      </w:pPr>
      <w:r w:rsidRPr="000E234D">
        <w:rPr>
          <w:rFonts w:cs="Segoe UI"/>
        </w:rPr>
        <w:t>Společné parametry pro hotovostní i bezhotovostní kiosek:</w:t>
      </w:r>
    </w:p>
    <w:p w14:paraId="57F46249"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průmyslový dotykový monitor 19“ a více,</w:t>
      </w:r>
    </w:p>
    <w:p w14:paraId="556B64A8"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průmyslové PC s operačním systémem s podporou jeho výrobce,</w:t>
      </w:r>
    </w:p>
    <w:p w14:paraId="14016E94"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935EAA2">
        <w:rPr>
          <w:rFonts w:cs="Segoe UI"/>
        </w:rPr>
        <w:t xml:space="preserve">tiskárna dokladů, šířka papíru </w:t>
      </w:r>
      <w:r>
        <w:rPr>
          <w:rFonts w:cs="Segoe UI"/>
        </w:rPr>
        <w:t>od 6</w:t>
      </w:r>
      <w:r w:rsidRPr="0935EAA2">
        <w:rPr>
          <w:rFonts w:cs="Segoe UI"/>
        </w:rPr>
        <w:t xml:space="preserve"> </w:t>
      </w:r>
      <w:r>
        <w:rPr>
          <w:rFonts w:cs="Segoe UI"/>
        </w:rPr>
        <w:t>do 10</w:t>
      </w:r>
      <w:r w:rsidRPr="0935EAA2">
        <w:rPr>
          <w:rFonts w:cs="Segoe UI"/>
        </w:rPr>
        <w:t xml:space="preserve"> cm,</w:t>
      </w:r>
    </w:p>
    <w:p w14:paraId="15FBECAC"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ochrana PIN-padu proti odezírání,</w:t>
      </w:r>
    </w:p>
    <w:p w14:paraId="7CB35234"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ochranná folie monitoru omezující úhel čtení,</w:t>
      </w:r>
    </w:p>
    <w:p w14:paraId="06659F49"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čtečka QR kódu a čárových kódů,</w:t>
      </w:r>
    </w:p>
    <w:p w14:paraId="039C79E2"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lastRenderedPageBreak/>
        <w:t>záložní zdroj energie v kapacitě dostačující pro správné přerušení probíhající transakce a vypnutí kiosku,</w:t>
      </w:r>
    </w:p>
    <w:p w14:paraId="24FC75B8"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možnost vzdálené správy zařízení a restartu komponent,</w:t>
      </w:r>
    </w:p>
    <w:p w14:paraId="043CEA8A"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kiosek musí vést auditní log umožňující kontrolu nakládání s kioskem včetně servisních přístupů nebo vyjmutí a vložení komponent,</w:t>
      </w:r>
    </w:p>
    <w:p w14:paraId="2FFE69AE"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935EAA2">
        <w:rPr>
          <w:rFonts w:cs="Segoe UI"/>
        </w:rPr>
        <w:t xml:space="preserve">zámky platebních periferií </w:t>
      </w:r>
      <w:r w:rsidRPr="00F85856">
        <w:rPr>
          <w:rFonts w:cs="Segoe UI"/>
        </w:rPr>
        <w:t>bezpečnostní třída trezoru 0 podle normy EN 1143-1</w:t>
      </w:r>
      <w:r w:rsidRPr="0935EAA2">
        <w:rPr>
          <w:rFonts w:cs="Segoe UI"/>
        </w:rPr>
        <w:t xml:space="preserve"> (ochrana před neautorizovaným přístupem).</w:t>
      </w:r>
    </w:p>
    <w:p w14:paraId="4E28FEDE" w14:textId="77777777" w:rsidR="00CE7DF4" w:rsidRPr="000E234D" w:rsidRDefault="00CE7DF4" w:rsidP="00CE7DF4">
      <w:pPr>
        <w:pStyle w:val="Odstavecseseznamem"/>
        <w:numPr>
          <w:ilvl w:val="0"/>
          <w:numId w:val="36"/>
        </w:numPr>
        <w:suppressAutoHyphens w:val="0"/>
        <w:spacing w:before="60" w:after="60"/>
        <w:contextualSpacing/>
        <w:jc w:val="both"/>
        <w:rPr>
          <w:rFonts w:cs="Segoe UI"/>
        </w:rPr>
      </w:pPr>
      <w:r w:rsidRPr="000E234D">
        <w:rPr>
          <w:rFonts w:cs="Segoe UI"/>
        </w:rPr>
        <w:t xml:space="preserve">Specifikace HW pro </w:t>
      </w:r>
      <w:r>
        <w:rPr>
          <w:rFonts w:cs="Segoe UI"/>
        </w:rPr>
        <w:t>bez</w:t>
      </w:r>
      <w:r w:rsidRPr="000E234D">
        <w:rPr>
          <w:rFonts w:cs="Segoe UI"/>
        </w:rPr>
        <w:t>hotovostní kiosek:</w:t>
      </w:r>
    </w:p>
    <w:p w14:paraId="15C66F81"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všechny požadavky podle bodu 1)</w:t>
      </w:r>
    </w:p>
    <w:p w14:paraId="78B06E11" w14:textId="77777777" w:rsidR="00CE7DF4" w:rsidRDefault="00CE7DF4" w:rsidP="00CE7DF4">
      <w:pPr>
        <w:pStyle w:val="Odstavecseseznamem"/>
        <w:numPr>
          <w:ilvl w:val="1"/>
          <w:numId w:val="36"/>
        </w:numPr>
        <w:suppressAutoHyphens w:val="0"/>
        <w:spacing w:before="60" w:after="60"/>
        <w:contextualSpacing/>
        <w:jc w:val="both"/>
        <w:rPr>
          <w:rFonts w:cs="Segoe UI"/>
        </w:rPr>
      </w:pPr>
      <w:r w:rsidRPr="0935EAA2">
        <w:rPr>
          <w:rFonts w:cs="Segoe UI"/>
        </w:rPr>
        <w:t>samostatné ocelové šasi pro vnitřní prostředí ukotvené do zdi nebo do země</w:t>
      </w:r>
    </w:p>
    <w:p w14:paraId="237B89F3" w14:textId="77777777" w:rsidR="00CE7DF4" w:rsidRPr="00F8160A" w:rsidRDefault="00CE7DF4" w:rsidP="00CE7DF4">
      <w:pPr>
        <w:spacing w:before="60" w:after="60"/>
        <w:rPr>
          <w:rFonts w:cs="Segoe UI"/>
        </w:rPr>
      </w:pPr>
    </w:p>
    <w:p w14:paraId="5567E7D9" w14:textId="77777777" w:rsidR="00CE7DF4" w:rsidRPr="000E234D" w:rsidRDefault="00CE7DF4" w:rsidP="00CE7DF4">
      <w:pPr>
        <w:pStyle w:val="Odstavecseseznamem"/>
        <w:numPr>
          <w:ilvl w:val="0"/>
          <w:numId w:val="36"/>
        </w:numPr>
        <w:suppressAutoHyphens w:val="0"/>
        <w:spacing w:before="60" w:after="60"/>
        <w:contextualSpacing/>
        <w:jc w:val="both"/>
        <w:rPr>
          <w:rFonts w:cs="Segoe UI"/>
        </w:rPr>
      </w:pPr>
      <w:r w:rsidRPr="000E234D">
        <w:rPr>
          <w:rFonts w:cs="Segoe UI"/>
        </w:rPr>
        <w:t>Specifikace HW pro hotovostní kiosek:</w:t>
      </w:r>
    </w:p>
    <w:p w14:paraId="0E364EFF"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všechny požadavky podle bodu 1)</w:t>
      </w:r>
    </w:p>
    <w:p w14:paraId="548133F9"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935EAA2">
        <w:rPr>
          <w:rFonts w:cs="Segoe UI"/>
        </w:rPr>
        <w:t>samostatně stojící ocelové šasi pro vnitřní prostředí,</w:t>
      </w:r>
      <w:r>
        <w:t xml:space="preserve"> </w:t>
      </w:r>
      <w:r w:rsidRPr="00F85856">
        <w:rPr>
          <w:rFonts w:cs="Segoe UI"/>
        </w:rPr>
        <w:t>bezpečnostní třída trezoru min. 1 podle normy EN 1143-1)</w:t>
      </w:r>
    </w:p>
    <w:p w14:paraId="7BB3BF28"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kotvení do země, pevnost žádného z kotvících otvorů nesmí být nižší než 10kN,</w:t>
      </w:r>
    </w:p>
    <w:p w14:paraId="39B94A5B"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uzamykatelné, trezorový zámek třídy A dle ČSN EN 1300,</w:t>
      </w:r>
    </w:p>
    <w:p w14:paraId="14666365"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00E234D">
        <w:rPr>
          <w:rFonts w:cs="Segoe UI"/>
        </w:rPr>
        <w:t>hotovostní zařízení:</w:t>
      </w:r>
    </w:p>
    <w:p w14:paraId="36FFE778" w14:textId="77777777" w:rsidR="00CE7DF4" w:rsidRPr="000E234D" w:rsidRDefault="00CE7DF4" w:rsidP="00CE7DF4">
      <w:pPr>
        <w:numPr>
          <w:ilvl w:val="2"/>
          <w:numId w:val="32"/>
        </w:numPr>
        <w:suppressAutoHyphens w:val="0"/>
        <w:snapToGrid w:val="0"/>
        <w:rPr>
          <w:rFonts w:cs="Segoe UI"/>
        </w:rPr>
      </w:pPr>
      <w:r w:rsidRPr="000E234D">
        <w:rPr>
          <w:rFonts w:cs="Segoe UI"/>
        </w:rPr>
        <w:t>mechanická závora otvoru pro vhoz mincí,</w:t>
      </w:r>
    </w:p>
    <w:p w14:paraId="125FAEE7" w14:textId="77777777" w:rsidR="00CE7DF4" w:rsidRPr="000E234D" w:rsidRDefault="00CE7DF4" w:rsidP="00CE7DF4">
      <w:pPr>
        <w:numPr>
          <w:ilvl w:val="2"/>
          <w:numId w:val="32"/>
        </w:numPr>
        <w:suppressAutoHyphens w:val="0"/>
        <w:snapToGrid w:val="0"/>
        <w:rPr>
          <w:rFonts w:cs="Segoe UI"/>
        </w:rPr>
      </w:pPr>
      <w:r w:rsidRPr="000E234D">
        <w:rPr>
          <w:rFonts w:cs="Segoe UI"/>
        </w:rPr>
        <w:t xml:space="preserve">příjem všech nominálů mincí a bankovek, </w:t>
      </w:r>
    </w:p>
    <w:p w14:paraId="7BC59241" w14:textId="77777777" w:rsidR="00CE7DF4" w:rsidRPr="000E234D" w:rsidRDefault="00CE7DF4" w:rsidP="00CE7DF4">
      <w:pPr>
        <w:numPr>
          <w:ilvl w:val="2"/>
          <w:numId w:val="32"/>
        </w:numPr>
        <w:suppressAutoHyphens w:val="0"/>
        <w:snapToGrid w:val="0"/>
        <w:rPr>
          <w:rFonts w:cs="Segoe UI"/>
        </w:rPr>
      </w:pPr>
      <w:r w:rsidRPr="000E234D">
        <w:rPr>
          <w:rFonts w:cs="Segoe UI"/>
        </w:rPr>
        <w:t>recyklace minimálně 4 nominálů mincí,</w:t>
      </w:r>
    </w:p>
    <w:p w14:paraId="6588CC9C" w14:textId="77777777" w:rsidR="00CE7DF4" w:rsidRPr="000E234D" w:rsidRDefault="00CE7DF4" w:rsidP="00CE7DF4">
      <w:pPr>
        <w:numPr>
          <w:ilvl w:val="2"/>
          <w:numId w:val="32"/>
        </w:numPr>
        <w:suppressAutoHyphens w:val="0"/>
        <w:snapToGrid w:val="0"/>
        <w:rPr>
          <w:rFonts w:cs="Segoe UI"/>
        </w:rPr>
      </w:pPr>
      <w:r w:rsidRPr="000E234D">
        <w:rPr>
          <w:rFonts w:cs="Segoe UI"/>
        </w:rPr>
        <w:t>zásobník na každý nominál minimálně o kapacitě 500 mincí,</w:t>
      </w:r>
    </w:p>
    <w:p w14:paraId="4C1E6665" w14:textId="77777777" w:rsidR="00CE7DF4" w:rsidRPr="000E234D" w:rsidRDefault="00CE7DF4" w:rsidP="00CE7DF4">
      <w:pPr>
        <w:numPr>
          <w:ilvl w:val="2"/>
          <w:numId w:val="32"/>
        </w:numPr>
        <w:suppressAutoHyphens w:val="0"/>
        <w:snapToGrid w:val="0"/>
        <w:rPr>
          <w:rFonts w:cs="Segoe UI"/>
        </w:rPr>
      </w:pPr>
      <w:r w:rsidRPr="000E234D">
        <w:rPr>
          <w:rFonts w:cs="Segoe UI"/>
        </w:rPr>
        <w:t xml:space="preserve">příjem všech nominálů bankovek (společný vyjímatelný box o kapacitě minimálně </w:t>
      </w:r>
      <w:r>
        <w:rPr>
          <w:rFonts w:cs="Segoe UI"/>
        </w:rPr>
        <w:t>1</w:t>
      </w:r>
      <w:r w:rsidRPr="000E234D">
        <w:rPr>
          <w:rFonts w:cs="Segoe UI"/>
        </w:rPr>
        <w:t>000 kusů bankovek),</w:t>
      </w:r>
    </w:p>
    <w:p w14:paraId="454B15D8" w14:textId="77777777" w:rsidR="00CE7DF4" w:rsidRPr="000E234D" w:rsidRDefault="00CE7DF4" w:rsidP="00CE7DF4">
      <w:pPr>
        <w:numPr>
          <w:ilvl w:val="2"/>
          <w:numId w:val="32"/>
        </w:numPr>
        <w:suppressAutoHyphens w:val="0"/>
        <w:snapToGrid w:val="0"/>
        <w:rPr>
          <w:rFonts w:cs="Segoe UI"/>
          <w:color w:val="000000" w:themeColor="text1"/>
        </w:rPr>
      </w:pPr>
      <w:r w:rsidRPr="000E234D">
        <w:rPr>
          <w:rFonts w:cs="Segoe UI"/>
          <w:color w:val="000000" w:themeColor="text1"/>
        </w:rPr>
        <w:t>alespoň 2 zásobníky na nominál pro výdej, každý minimálně o kapacitě 500 bankovek</w:t>
      </w:r>
      <w:r w:rsidRPr="00794501">
        <w:rPr>
          <w:rFonts w:cs="Segoe UI"/>
          <w:color w:val="000000" w:themeColor="text1"/>
        </w:rPr>
        <w:t xml:space="preserve"> </w:t>
      </w:r>
      <w:r>
        <w:rPr>
          <w:rFonts w:cs="Segoe UI"/>
          <w:color w:val="000000" w:themeColor="text1"/>
        </w:rPr>
        <w:t>nebo v případě recyklace (</w:t>
      </w:r>
      <w:r>
        <w:rPr>
          <w:rFonts w:cs="Segoe UI"/>
          <w:color w:val="242424"/>
          <w:sz w:val="21"/>
          <w:szCs w:val="21"/>
          <w:shd w:val="clear" w:color="auto" w:fill="FFFFFF"/>
        </w:rPr>
        <w:t>opětovného použití)</w:t>
      </w:r>
      <w:r>
        <w:rPr>
          <w:rFonts w:cs="Segoe UI"/>
          <w:color w:val="000000" w:themeColor="text1"/>
        </w:rPr>
        <w:t xml:space="preserve"> bankovek zásobník o kapacitě min. 50 bankovek</w:t>
      </w:r>
    </w:p>
    <w:p w14:paraId="6C91E18C" w14:textId="77777777" w:rsidR="00CE7DF4" w:rsidRPr="000E234D" w:rsidRDefault="00CE7DF4" w:rsidP="00CE7DF4">
      <w:pPr>
        <w:pStyle w:val="Odstavecseseznamem"/>
        <w:numPr>
          <w:ilvl w:val="1"/>
          <w:numId w:val="36"/>
        </w:numPr>
        <w:suppressAutoHyphens w:val="0"/>
        <w:spacing w:before="60" w:after="60"/>
        <w:contextualSpacing/>
        <w:jc w:val="both"/>
        <w:rPr>
          <w:rFonts w:cs="Segoe UI"/>
        </w:rPr>
      </w:pPr>
      <w:r w:rsidRPr="0935EAA2">
        <w:rPr>
          <w:rFonts w:cs="Segoe UI"/>
        </w:rPr>
        <w:t>sensory pro detekci otevření dveří, vyjmutí periferií, vniknutí, poškození apod.,</w:t>
      </w:r>
    </w:p>
    <w:p w14:paraId="3386AF25" w14:textId="77777777" w:rsidR="00CE7DF4" w:rsidRDefault="00CE7DF4" w:rsidP="00CE7DF4">
      <w:pPr>
        <w:pStyle w:val="Nadpis3"/>
      </w:pPr>
      <w:bookmarkStart w:id="69" w:name="_Toc55896626"/>
      <w:bookmarkStart w:id="70" w:name="_Toc56584680"/>
      <w:bookmarkStart w:id="71" w:name="_Toc56584733"/>
      <w:bookmarkStart w:id="72" w:name="_Toc55896627"/>
      <w:bookmarkStart w:id="73" w:name="_Toc56584681"/>
      <w:bookmarkStart w:id="74" w:name="_Toc56584734"/>
      <w:bookmarkStart w:id="75" w:name="_Toc55896628"/>
      <w:bookmarkStart w:id="76" w:name="_Toc56584682"/>
      <w:bookmarkStart w:id="77" w:name="_Toc56584735"/>
      <w:bookmarkStart w:id="78" w:name="_Toc82610079"/>
      <w:bookmarkStart w:id="79" w:name="_Ref82780087"/>
      <w:bookmarkStart w:id="80" w:name="_Toc84514091"/>
      <w:bookmarkEnd w:id="69"/>
      <w:bookmarkEnd w:id="70"/>
      <w:bookmarkEnd w:id="71"/>
      <w:bookmarkEnd w:id="72"/>
      <w:bookmarkEnd w:id="73"/>
      <w:bookmarkEnd w:id="74"/>
      <w:bookmarkEnd w:id="75"/>
      <w:bookmarkEnd w:id="76"/>
      <w:bookmarkEnd w:id="77"/>
      <w:r w:rsidRPr="00FD60D7">
        <w:t>Požadavek na záruční a pozáruční servis (NFR3)</w:t>
      </w:r>
      <w:bookmarkEnd w:id="78"/>
      <w:bookmarkEnd w:id="79"/>
      <w:bookmarkEnd w:id="80"/>
    </w:p>
    <w:p w14:paraId="50F9FEE0" w14:textId="77777777" w:rsidR="00CE7DF4" w:rsidRPr="005404D2" w:rsidRDefault="00CE7DF4" w:rsidP="00CE7DF4">
      <w:pPr>
        <w:pStyle w:val="slo"/>
        <w:numPr>
          <w:ilvl w:val="0"/>
          <w:numId w:val="30"/>
        </w:numPr>
        <w:spacing w:before="60" w:line="264" w:lineRule="auto"/>
        <w:contextualSpacing/>
        <w:rPr>
          <w:color w:val="000000" w:themeColor="text1"/>
        </w:rPr>
      </w:pPr>
      <w:r>
        <w:t>Záruční servis</w:t>
      </w:r>
    </w:p>
    <w:p w14:paraId="21B3A873" w14:textId="77777777" w:rsidR="00CE7DF4" w:rsidRPr="00EB701B" w:rsidRDefault="00CE7DF4" w:rsidP="00CE7DF4">
      <w:pPr>
        <w:pStyle w:val="slo"/>
        <w:numPr>
          <w:ilvl w:val="1"/>
          <w:numId w:val="30"/>
        </w:numPr>
        <w:spacing w:before="60"/>
        <w:ind w:left="1786" w:hanging="357"/>
        <w:contextualSpacing/>
        <w:rPr>
          <w:color w:val="000000" w:themeColor="text1"/>
        </w:rPr>
      </w:pPr>
      <w:r>
        <w:t>Doba záruky je 24 měsíců</w:t>
      </w:r>
    </w:p>
    <w:p w14:paraId="04520BCA" w14:textId="77777777" w:rsidR="00CE7DF4" w:rsidRPr="00FD60D7" w:rsidRDefault="00CE7DF4" w:rsidP="00CE7DF4">
      <w:pPr>
        <w:pStyle w:val="slo"/>
        <w:numPr>
          <w:ilvl w:val="1"/>
          <w:numId w:val="30"/>
        </w:numPr>
        <w:spacing w:before="60"/>
        <w:ind w:left="1786" w:hanging="357"/>
        <w:contextualSpacing/>
      </w:pPr>
      <w:r>
        <w:t>Provést</w:t>
      </w:r>
      <w:r w:rsidRPr="00FD60D7">
        <w:t xml:space="preserve"> (na náklad Poskytovatele) aktualizac</w:t>
      </w:r>
      <w:r>
        <w:t>i řešení pro zajištění akceptace všech</w:t>
      </w:r>
      <w:r w:rsidRPr="00FD60D7">
        <w:t xml:space="preserve"> platných vzorů platidel,</w:t>
      </w:r>
      <w:r>
        <w:t xml:space="preserve"> a to vždy před 1. dnem účinnosti platnosti nebo neplatnosti platidla</w:t>
      </w:r>
      <w:r w:rsidRPr="00FD60D7">
        <w:t>.</w:t>
      </w:r>
    </w:p>
    <w:p w14:paraId="5A9AE6D9" w14:textId="77777777" w:rsidR="00CE7DF4" w:rsidRPr="00FD60D7" w:rsidRDefault="00CE7DF4" w:rsidP="00CE7DF4">
      <w:pPr>
        <w:pStyle w:val="slo"/>
        <w:numPr>
          <w:ilvl w:val="1"/>
          <w:numId w:val="30"/>
        </w:numPr>
        <w:spacing w:before="60"/>
        <w:ind w:left="1786" w:hanging="357"/>
        <w:contextualSpacing/>
      </w:pPr>
      <w:r>
        <w:t>Min. 1x ročně provést fyzickou preventivní prohlídku</w:t>
      </w:r>
    </w:p>
    <w:p w14:paraId="039701F4" w14:textId="77777777" w:rsidR="00CE7DF4" w:rsidRPr="002D7A62" w:rsidRDefault="00CE7DF4" w:rsidP="00CE7DF4">
      <w:pPr>
        <w:pStyle w:val="slo"/>
        <w:numPr>
          <w:ilvl w:val="1"/>
          <w:numId w:val="30"/>
        </w:numPr>
        <w:spacing w:before="60"/>
        <w:ind w:left="1786" w:hanging="357"/>
        <w:contextualSpacing/>
      </w:pPr>
      <w:r>
        <w:t>Monitorování provozu včetně logování dostupnosti.</w:t>
      </w:r>
    </w:p>
    <w:p w14:paraId="5332AF6D" w14:textId="77777777" w:rsidR="00CE7DF4" w:rsidRPr="00BC5070" w:rsidRDefault="00CE7DF4" w:rsidP="00CE7DF4">
      <w:pPr>
        <w:pStyle w:val="Odstavecseseznamem"/>
        <w:numPr>
          <w:ilvl w:val="2"/>
          <w:numId w:val="37"/>
        </w:numPr>
        <w:suppressAutoHyphens w:val="0"/>
        <w:spacing w:after="160" w:line="259" w:lineRule="auto"/>
        <w:contextualSpacing/>
        <w:jc w:val="both"/>
      </w:pPr>
      <w:r>
        <w:t xml:space="preserve">Poskytovatel musí vzdáleně dozorovat provozní stav kiosků a v případě poruchy ji aktivně odstraní. </w:t>
      </w:r>
    </w:p>
    <w:p w14:paraId="5A80D4DE" w14:textId="77777777" w:rsidR="00CE7DF4" w:rsidRPr="00BC5070" w:rsidRDefault="00CE7DF4" w:rsidP="00CE7DF4">
      <w:pPr>
        <w:pStyle w:val="Odstavecseseznamem"/>
        <w:numPr>
          <w:ilvl w:val="2"/>
          <w:numId w:val="37"/>
        </w:numPr>
        <w:suppressAutoHyphens w:val="0"/>
        <w:spacing w:after="160" w:line="259" w:lineRule="auto"/>
        <w:contextualSpacing/>
        <w:jc w:val="both"/>
      </w:pPr>
      <w:r w:rsidRPr="00BC5070">
        <w:t xml:space="preserve">Doba uchování logů musí být definována a musí být nejméně 90 dní. </w:t>
      </w:r>
    </w:p>
    <w:p w14:paraId="1B73348C" w14:textId="77777777" w:rsidR="00CE7DF4" w:rsidRPr="00BC5070" w:rsidRDefault="00CE7DF4" w:rsidP="00CE7DF4">
      <w:pPr>
        <w:pStyle w:val="Odstavecseseznamem"/>
        <w:numPr>
          <w:ilvl w:val="2"/>
          <w:numId w:val="37"/>
        </w:numPr>
        <w:suppressAutoHyphens w:val="0"/>
        <w:spacing w:after="160" w:line="259" w:lineRule="auto"/>
        <w:contextualSpacing/>
        <w:jc w:val="both"/>
      </w:pPr>
      <w:r>
        <w:t xml:space="preserve">Pokud vznikne konkrétní požadavek (např. legislativní, procesní) pro delší dobu uchování logů, musí ho poskytovatel implementovat do řešení. </w:t>
      </w:r>
    </w:p>
    <w:p w14:paraId="2DB3A7EA" w14:textId="77777777" w:rsidR="00CE7DF4" w:rsidRDefault="00CE7DF4" w:rsidP="00CE7DF4">
      <w:pPr>
        <w:pStyle w:val="Odstavecseseznamem"/>
        <w:numPr>
          <w:ilvl w:val="2"/>
          <w:numId w:val="37"/>
        </w:numPr>
        <w:suppressAutoHyphens w:val="0"/>
        <w:spacing w:after="160" w:line="259" w:lineRule="auto"/>
        <w:contextualSpacing/>
        <w:jc w:val="both"/>
      </w:pPr>
      <w:r w:rsidRPr="00BC5070">
        <w:t>Záznamy bezpečnostního auditu musí být udržovány v zabezpečeném prostředí s cílem chránit integritu záznamů tak, aby přístup k záznamům měli pouze oprávnění uživatelé a nemohly být změněny koncovými uživateli a/nebo systémovými administrátory.</w:t>
      </w:r>
    </w:p>
    <w:p w14:paraId="603D99AB" w14:textId="77777777" w:rsidR="00CE7DF4" w:rsidRPr="00404308" w:rsidRDefault="00CE7DF4" w:rsidP="00CE7DF4">
      <w:pPr>
        <w:pStyle w:val="slo"/>
        <w:numPr>
          <w:ilvl w:val="1"/>
          <w:numId w:val="30"/>
        </w:numPr>
        <w:spacing w:before="60"/>
        <w:ind w:left="1786" w:hanging="357"/>
        <w:contextualSpacing/>
      </w:pPr>
      <w:r>
        <w:t>Nahlašování vad  </w:t>
      </w:r>
    </w:p>
    <w:p w14:paraId="363D10E9" w14:textId="77777777" w:rsidR="00CE7DF4" w:rsidRPr="00404308" w:rsidRDefault="00CE7DF4" w:rsidP="00CE7DF4">
      <w:pPr>
        <w:pStyle w:val="Odstavecseseznamem"/>
        <w:numPr>
          <w:ilvl w:val="2"/>
          <w:numId w:val="37"/>
        </w:numPr>
        <w:suppressAutoHyphens w:val="0"/>
        <w:spacing w:after="160" w:line="259" w:lineRule="auto"/>
        <w:contextualSpacing/>
        <w:jc w:val="both"/>
      </w:pPr>
      <w:r>
        <w:t>T</w:t>
      </w:r>
      <w:r w:rsidRPr="00404308">
        <w:t xml:space="preserve">elefonické nebo e-mailové nahlašování nežádoucích provozních stavů (incidentů) a požadavků zadavatele v režimu </w:t>
      </w:r>
      <w:r>
        <w:t>8x5</w:t>
      </w:r>
    </w:p>
    <w:p w14:paraId="5FBE81AD" w14:textId="77777777" w:rsidR="00CE7DF4" w:rsidRPr="00404308" w:rsidRDefault="00CE7DF4" w:rsidP="00CE7DF4">
      <w:pPr>
        <w:pStyle w:val="Odstavecseseznamem"/>
        <w:numPr>
          <w:ilvl w:val="2"/>
          <w:numId w:val="37"/>
        </w:numPr>
        <w:suppressAutoHyphens w:val="0"/>
        <w:spacing w:after="160" w:line="259" w:lineRule="auto"/>
        <w:contextualSpacing/>
        <w:jc w:val="both"/>
      </w:pPr>
      <w:r w:rsidRPr="00404308">
        <w:t xml:space="preserve">Poskytování </w:t>
      </w:r>
      <w:r>
        <w:t>služby Helpdesk</w:t>
      </w:r>
      <w:r w:rsidRPr="00404308">
        <w:t>. </w:t>
      </w:r>
    </w:p>
    <w:p w14:paraId="2A81AB2E" w14:textId="77777777" w:rsidR="00CE7DF4" w:rsidRPr="004300AA" w:rsidRDefault="00CE7DF4" w:rsidP="00CE7DF4">
      <w:pPr>
        <w:pStyle w:val="Odstavecseseznamem"/>
        <w:numPr>
          <w:ilvl w:val="2"/>
          <w:numId w:val="37"/>
        </w:numPr>
        <w:suppressAutoHyphens w:val="0"/>
        <w:spacing w:after="160" w:line="259" w:lineRule="auto"/>
        <w:contextualSpacing/>
        <w:jc w:val="both"/>
      </w:pPr>
      <w:r>
        <w:t>Elektronické</w:t>
      </w:r>
      <w:r w:rsidRPr="00404308">
        <w:t xml:space="preserve"> předávání nežádoucích provozních stavů (incidentů).</w:t>
      </w:r>
    </w:p>
    <w:p w14:paraId="4B90DBAD" w14:textId="77777777" w:rsidR="00CE7DF4" w:rsidRPr="00382ABB" w:rsidRDefault="00CE7DF4" w:rsidP="00CE7DF4">
      <w:pPr>
        <w:pStyle w:val="slo"/>
        <w:numPr>
          <w:ilvl w:val="1"/>
          <w:numId w:val="30"/>
        </w:numPr>
        <w:spacing w:before="60"/>
        <w:ind w:left="1786" w:hanging="357"/>
        <w:contextualSpacing/>
      </w:pPr>
      <w:r>
        <w:t xml:space="preserve"> </w:t>
      </w:r>
      <w:r w:rsidRPr="00DA40C8">
        <w:rPr>
          <w:szCs w:val="22"/>
        </w:rPr>
        <w:t>Poskytovatel zajistí přístup do centralizovaného systému správy kiosků po dobu záručního servisu.</w:t>
      </w:r>
    </w:p>
    <w:p w14:paraId="0F485F22" w14:textId="77777777" w:rsidR="00CE7DF4" w:rsidRPr="00382ABB" w:rsidRDefault="00CE7DF4" w:rsidP="00CE7DF4">
      <w:pPr>
        <w:pStyle w:val="Odstavecseseznamem"/>
        <w:numPr>
          <w:ilvl w:val="2"/>
          <w:numId w:val="37"/>
        </w:numPr>
        <w:suppressAutoHyphens w:val="0"/>
        <w:spacing w:after="160" w:line="259" w:lineRule="auto"/>
        <w:contextualSpacing/>
        <w:jc w:val="both"/>
      </w:pPr>
      <w:r>
        <w:lastRenderedPageBreak/>
        <w:t>Přístup musí umožňovat:</w:t>
      </w:r>
    </w:p>
    <w:p w14:paraId="66764250" w14:textId="77777777" w:rsidR="00CE7DF4" w:rsidRPr="00382ABB" w:rsidRDefault="00CE7DF4" w:rsidP="00CE7DF4">
      <w:pPr>
        <w:pStyle w:val="Odstavecseseznamem"/>
        <w:numPr>
          <w:ilvl w:val="3"/>
          <w:numId w:val="37"/>
        </w:numPr>
        <w:suppressAutoHyphens w:val="0"/>
        <w:spacing w:after="160" w:line="259" w:lineRule="auto"/>
        <w:contextualSpacing/>
        <w:jc w:val="both"/>
      </w:pPr>
      <w:r w:rsidRPr="00382ABB">
        <w:t>Reporting pro sledování efektivity využití zařízení</w:t>
      </w:r>
    </w:p>
    <w:p w14:paraId="61DAE248" w14:textId="77777777" w:rsidR="00CE7DF4" w:rsidRPr="00382ABB" w:rsidRDefault="00CE7DF4" w:rsidP="00CE7DF4">
      <w:pPr>
        <w:pStyle w:val="Odstavecseseznamem"/>
        <w:numPr>
          <w:ilvl w:val="3"/>
          <w:numId w:val="37"/>
        </w:numPr>
        <w:suppressAutoHyphens w:val="0"/>
        <w:spacing w:after="160" w:line="259" w:lineRule="auto"/>
        <w:contextualSpacing/>
        <w:jc w:val="both"/>
      </w:pPr>
      <w:r w:rsidRPr="00382ABB">
        <w:t>Reporting pro řešení případných reklamací pacientů</w:t>
      </w:r>
    </w:p>
    <w:p w14:paraId="2527E197" w14:textId="77777777" w:rsidR="00CE7DF4" w:rsidRPr="00382ABB" w:rsidRDefault="00CE7DF4" w:rsidP="00CE7DF4">
      <w:pPr>
        <w:pStyle w:val="Odstavecseseznamem"/>
        <w:numPr>
          <w:ilvl w:val="3"/>
          <w:numId w:val="37"/>
        </w:numPr>
        <w:suppressAutoHyphens w:val="0"/>
        <w:spacing w:after="160" w:line="259" w:lineRule="auto"/>
        <w:contextualSpacing/>
        <w:jc w:val="both"/>
      </w:pPr>
      <w:r w:rsidRPr="00382ABB">
        <w:t>Sledování hotovosti v zařízení</w:t>
      </w:r>
    </w:p>
    <w:p w14:paraId="060613E2" w14:textId="77777777" w:rsidR="00CE7DF4" w:rsidRPr="00B44013" w:rsidRDefault="00CE7DF4" w:rsidP="00CE7DF4">
      <w:pPr>
        <w:pStyle w:val="slo"/>
        <w:numPr>
          <w:ilvl w:val="0"/>
          <w:numId w:val="30"/>
        </w:numPr>
        <w:spacing w:before="60" w:line="264" w:lineRule="auto"/>
        <w:contextualSpacing/>
      </w:pPr>
      <w:r>
        <w:t xml:space="preserve">Pozáruční servis </w:t>
      </w:r>
      <w:r w:rsidRPr="00B44013">
        <w:t>  </w:t>
      </w:r>
    </w:p>
    <w:p w14:paraId="32357728" w14:textId="77777777" w:rsidR="00CE7DF4" w:rsidRPr="00A16725" w:rsidRDefault="00CE7DF4" w:rsidP="00CE7DF4">
      <w:pPr>
        <w:pStyle w:val="slo"/>
        <w:numPr>
          <w:ilvl w:val="1"/>
          <w:numId w:val="30"/>
        </w:numPr>
        <w:spacing w:before="60"/>
        <w:ind w:left="1786" w:hanging="357"/>
        <w:contextualSpacing/>
      </w:pPr>
      <w:r w:rsidRPr="00A16725">
        <w:t>Garance pozáručního servisu min. 2 roky od konce záruční doby</w:t>
      </w:r>
    </w:p>
    <w:p w14:paraId="4828F9E5" w14:textId="77777777" w:rsidR="00CE7DF4" w:rsidRPr="00A16725" w:rsidRDefault="00CE7DF4" w:rsidP="00CE7DF4">
      <w:pPr>
        <w:pStyle w:val="slo"/>
        <w:numPr>
          <w:ilvl w:val="1"/>
          <w:numId w:val="30"/>
        </w:numPr>
        <w:spacing w:before="60"/>
        <w:ind w:left="1786" w:hanging="357"/>
        <w:contextualSpacing/>
      </w:pPr>
      <w:r w:rsidRPr="00A16725">
        <w:t>Poskytovatel musí nacenit:</w:t>
      </w:r>
    </w:p>
    <w:p w14:paraId="6707A127" w14:textId="77777777" w:rsidR="00CE7DF4" w:rsidRDefault="00CE7DF4" w:rsidP="00CE7DF4">
      <w:pPr>
        <w:pStyle w:val="Odstavecseseznamem"/>
        <w:numPr>
          <w:ilvl w:val="2"/>
          <w:numId w:val="37"/>
        </w:numPr>
        <w:suppressAutoHyphens w:val="0"/>
        <w:spacing w:after="160" w:line="259" w:lineRule="auto"/>
        <w:contextualSpacing/>
        <w:jc w:val="both"/>
        <w:rPr>
          <w:rStyle w:val="normaltextrun"/>
          <w:rFonts w:cs="Segoe UI"/>
          <w:szCs w:val="22"/>
        </w:rPr>
      </w:pPr>
      <w:r>
        <w:rPr>
          <w:rStyle w:val="normaltextrun"/>
          <w:rFonts w:cs="Segoe UI"/>
          <w:szCs w:val="22"/>
        </w:rPr>
        <w:t>Cenu výjezdu technika</w:t>
      </w:r>
    </w:p>
    <w:p w14:paraId="2ABE42A4" w14:textId="77777777" w:rsidR="00CE7DF4" w:rsidRDefault="00CE7DF4" w:rsidP="00CE7DF4">
      <w:pPr>
        <w:pStyle w:val="Odstavecseseznamem"/>
        <w:numPr>
          <w:ilvl w:val="2"/>
          <w:numId w:val="37"/>
        </w:numPr>
        <w:suppressAutoHyphens w:val="0"/>
        <w:spacing w:after="160" w:line="259" w:lineRule="auto"/>
        <w:contextualSpacing/>
        <w:jc w:val="both"/>
        <w:rPr>
          <w:rStyle w:val="normaltextrun"/>
          <w:rFonts w:cs="Segoe UI"/>
          <w:szCs w:val="22"/>
        </w:rPr>
      </w:pPr>
      <w:r>
        <w:rPr>
          <w:rStyle w:val="normaltextrun"/>
          <w:rFonts w:cs="Segoe UI"/>
          <w:szCs w:val="22"/>
        </w:rPr>
        <w:t>Hodinovou sazbu práce technika</w:t>
      </w:r>
    </w:p>
    <w:p w14:paraId="600F4F83" w14:textId="77777777" w:rsidR="00CE7DF4" w:rsidRDefault="00CE7DF4" w:rsidP="00CE7DF4">
      <w:pPr>
        <w:pStyle w:val="Odstavecseseznamem"/>
        <w:numPr>
          <w:ilvl w:val="2"/>
          <w:numId w:val="37"/>
        </w:numPr>
        <w:suppressAutoHyphens w:val="0"/>
        <w:spacing w:after="160" w:line="259" w:lineRule="auto"/>
        <w:contextualSpacing/>
        <w:jc w:val="both"/>
        <w:rPr>
          <w:rStyle w:val="normaltextrun"/>
          <w:rFonts w:cs="Segoe UI"/>
          <w:szCs w:val="22"/>
        </w:rPr>
      </w:pPr>
      <w:r>
        <w:rPr>
          <w:rStyle w:val="normaltextrun"/>
          <w:rFonts w:cs="Segoe UI"/>
          <w:szCs w:val="22"/>
        </w:rPr>
        <w:t>Cena náhradních dílů bude dle aktuálního ceníku</w:t>
      </w:r>
    </w:p>
    <w:p w14:paraId="466A4ECC" w14:textId="77777777" w:rsidR="00CE7DF4" w:rsidRPr="00886FAE" w:rsidRDefault="00CE7DF4" w:rsidP="00CE7DF4">
      <w:pPr>
        <w:pStyle w:val="slo"/>
        <w:numPr>
          <w:ilvl w:val="1"/>
          <w:numId w:val="30"/>
        </w:numPr>
        <w:spacing w:before="60"/>
        <w:ind w:left="1786" w:hanging="357"/>
        <w:contextualSpacing/>
        <w:rPr>
          <w:color w:val="000000" w:themeColor="text1"/>
        </w:rPr>
      </w:pPr>
      <w:r>
        <w:t xml:space="preserve">Poskytovatel zajistí zadavateli bezplatný </w:t>
      </w:r>
      <w:r w:rsidRPr="00382ABB">
        <w:rPr>
          <w:rFonts w:eastAsia="Segoe UI"/>
        </w:rPr>
        <w:t>přístup do centralizovaného systému správy</w:t>
      </w:r>
      <w:r>
        <w:t xml:space="preserve"> kiosků po dobu pozáručního servisu.</w:t>
      </w:r>
    </w:p>
    <w:p w14:paraId="775DCBC3" w14:textId="77777777" w:rsidR="00CE7DF4" w:rsidRDefault="00CE7DF4" w:rsidP="00CE7DF4">
      <w:pPr>
        <w:ind w:firstLine="1843"/>
      </w:pPr>
      <w:r>
        <w:t>Přístup musí umožňovat:</w:t>
      </w:r>
    </w:p>
    <w:p w14:paraId="645EE801" w14:textId="77777777" w:rsidR="00CE7DF4" w:rsidRPr="00886FAE" w:rsidRDefault="00CE7DF4" w:rsidP="00CE7DF4">
      <w:pPr>
        <w:pStyle w:val="Odstavecseseznamem"/>
        <w:numPr>
          <w:ilvl w:val="2"/>
          <w:numId w:val="37"/>
        </w:numPr>
        <w:suppressAutoHyphens w:val="0"/>
        <w:spacing w:after="160" w:line="259" w:lineRule="auto"/>
        <w:contextualSpacing/>
        <w:jc w:val="both"/>
        <w:rPr>
          <w:rStyle w:val="normaltextrun"/>
          <w:rFonts w:cs="Segoe UI"/>
          <w:szCs w:val="22"/>
        </w:rPr>
      </w:pPr>
      <w:r w:rsidRPr="00886FAE">
        <w:rPr>
          <w:rStyle w:val="normaltextrun"/>
          <w:rFonts w:cs="Segoe UI"/>
          <w:szCs w:val="22"/>
        </w:rPr>
        <w:t>Reporting pro sledování efektivity využití zařízení</w:t>
      </w:r>
    </w:p>
    <w:p w14:paraId="27F76B6C" w14:textId="77777777" w:rsidR="00CE7DF4" w:rsidRPr="00886FAE" w:rsidRDefault="00CE7DF4" w:rsidP="00CE7DF4">
      <w:pPr>
        <w:pStyle w:val="Odstavecseseznamem"/>
        <w:numPr>
          <w:ilvl w:val="2"/>
          <w:numId w:val="37"/>
        </w:numPr>
        <w:suppressAutoHyphens w:val="0"/>
        <w:spacing w:after="160" w:line="259" w:lineRule="auto"/>
        <w:contextualSpacing/>
        <w:jc w:val="both"/>
        <w:rPr>
          <w:rStyle w:val="normaltextrun"/>
          <w:rFonts w:cs="Segoe UI"/>
          <w:szCs w:val="22"/>
        </w:rPr>
      </w:pPr>
      <w:r w:rsidRPr="00886FAE">
        <w:rPr>
          <w:rStyle w:val="normaltextrun"/>
          <w:rFonts w:cs="Segoe UI"/>
          <w:szCs w:val="22"/>
        </w:rPr>
        <w:t>Reporting pro řešení případných reklamací pacientů</w:t>
      </w:r>
    </w:p>
    <w:p w14:paraId="59E0C7C7" w14:textId="77777777" w:rsidR="00CE7DF4" w:rsidRPr="00886FAE" w:rsidRDefault="00CE7DF4" w:rsidP="00CE7DF4">
      <w:pPr>
        <w:pStyle w:val="Odstavecseseznamem"/>
        <w:numPr>
          <w:ilvl w:val="2"/>
          <w:numId w:val="37"/>
        </w:numPr>
        <w:suppressAutoHyphens w:val="0"/>
        <w:spacing w:after="160" w:line="259" w:lineRule="auto"/>
        <w:contextualSpacing/>
        <w:jc w:val="both"/>
        <w:rPr>
          <w:rStyle w:val="normaltextrun"/>
          <w:rFonts w:cs="Segoe UI"/>
          <w:szCs w:val="22"/>
        </w:rPr>
      </w:pPr>
      <w:r w:rsidRPr="00886FAE">
        <w:rPr>
          <w:rStyle w:val="normaltextrun"/>
          <w:rFonts w:cs="Segoe UI"/>
          <w:szCs w:val="22"/>
        </w:rPr>
        <w:t>Sledování hotovosti v zařízení</w:t>
      </w:r>
    </w:p>
    <w:p w14:paraId="1F5D0A51" w14:textId="77777777" w:rsidR="00CE7DF4" w:rsidRPr="005F60C4" w:rsidRDefault="00CE7DF4" w:rsidP="00CE7DF4">
      <w:pPr>
        <w:rPr>
          <w:rFonts w:cs="Segoe UI"/>
          <w:sz w:val="18"/>
          <w:szCs w:val="18"/>
        </w:rPr>
      </w:pPr>
      <w:r>
        <w:t>Z</w:t>
      </w:r>
      <w:r w:rsidRPr="00FD60D7">
        <w:t>áruční a pozáruční servis</w:t>
      </w:r>
      <w:r w:rsidRPr="005F60C4">
        <w:rPr>
          <w:rFonts w:ascii="Calibri" w:hAnsi="Calibri" w:cs="Calibri"/>
          <w:color w:val="000000"/>
          <w:sz w:val="24"/>
          <w:szCs w:val="24"/>
        </w:rPr>
        <w:t xml:space="preserve"> musí splňovat požadavky na termíny řešení vyjádřené v následující tabulce:</w:t>
      </w:r>
      <w:r w:rsidRPr="005F60C4">
        <w:rPr>
          <w:rFonts w:ascii="Calibri" w:hAnsi="Calibri" w:cs="Calibri"/>
          <w:sz w:val="24"/>
          <w:szCs w:val="24"/>
        </w:rPr>
        <w:t>  </w:t>
      </w:r>
    </w:p>
    <w:p w14:paraId="4F6183EA" w14:textId="77777777" w:rsidR="00CE7DF4" w:rsidRPr="005F60C4" w:rsidRDefault="00CE7DF4" w:rsidP="00CE7DF4">
      <w:pPr>
        <w:textAlignment w:val="baseline"/>
        <w:rPr>
          <w:rFonts w:cs="Segoe UI"/>
          <w:sz w:val="18"/>
          <w:szCs w:val="18"/>
        </w:rPr>
      </w:pPr>
      <w:r w:rsidRPr="005F60C4">
        <w:rPr>
          <w:rFonts w:ascii="Calibri" w:hAnsi="Calibri" w:cs="Calibri"/>
          <w:sz w:val="24"/>
          <w:szCs w:val="24"/>
        </w:rPr>
        <w:t> </w:t>
      </w:r>
      <w:r w:rsidRPr="005F60C4">
        <w:rPr>
          <w:rFonts w:ascii="Calibri" w:hAnsi="Calibri" w:cs="Calibri"/>
          <w:b/>
          <w:bCs/>
          <w:sz w:val="24"/>
          <w:szCs w:val="24"/>
        </w:rPr>
        <w:t>Tabulka č. 1</w:t>
      </w:r>
      <w:r w:rsidRPr="005F60C4">
        <w:rPr>
          <w:rFonts w:ascii="Calibri" w:hAnsi="Calibri" w:cs="Calibri"/>
          <w:sz w:val="24"/>
          <w:szCs w:val="24"/>
        </w:rPr>
        <w:t> </w:t>
      </w:r>
    </w:p>
    <w:p w14:paraId="6B0E9494" w14:textId="77777777" w:rsidR="00CE7DF4" w:rsidRPr="005F60C4" w:rsidRDefault="00CE7DF4" w:rsidP="00CE7DF4">
      <w:pPr>
        <w:textAlignment w:val="baseline"/>
        <w:rPr>
          <w:rFonts w:cs="Segoe UI"/>
          <w:sz w:val="18"/>
          <w:szCs w:val="18"/>
        </w:rPr>
      </w:pPr>
      <w:r w:rsidRPr="005F60C4">
        <w:rPr>
          <w:rFonts w:ascii="Calibri" w:hAnsi="Calibri" w:cs="Calibri"/>
          <w:sz w:val="24"/>
          <w:szCs w:val="24"/>
        </w:rPr>
        <w:t> </w:t>
      </w:r>
    </w:p>
    <w:tbl>
      <w:tblPr>
        <w:tblW w:w="95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5"/>
        <w:gridCol w:w="2149"/>
        <w:gridCol w:w="2685"/>
        <w:gridCol w:w="3291"/>
      </w:tblGrid>
      <w:tr w:rsidR="00CE7DF4" w:rsidRPr="005F60C4" w14:paraId="2F80DD83" w14:textId="77777777" w:rsidTr="00EE19CF">
        <w:trPr>
          <w:jc w:val="center"/>
        </w:trPr>
        <w:tc>
          <w:tcPr>
            <w:tcW w:w="143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966D32D" w14:textId="77777777" w:rsidR="00CE7DF4" w:rsidRPr="005F60C4" w:rsidRDefault="00CE7DF4" w:rsidP="00EE19CF">
            <w:pPr>
              <w:ind w:left="69"/>
              <w:jc w:val="center"/>
              <w:textAlignment w:val="baseline"/>
              <w:rPr>
                <w:b/>
                <w:bCs/>
                <w:sz w:val="24"/>
                <w:szCs w:val="24"/>
              </w:rPr>
            </w:pPr>
            <w:r w:rsidRPr="005F60C4">
              <w:rPr>
                <w:rFonts w:ascii="Calibri" w:hAnsi="Calibri" w:cs="Calibri"/>
                <w:b/>
                <w:bCs/>
                <w:sz w:val="24"/>
                <w:szCs w:val="24"/>
              </w:rPr>
              <w:t>Úroveň závady</w:t>
            </w:r>
          </w:p>
        </w:tc>
        <w:tc>
          <w:tcPr>
            <w:tcW w:w="2149"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8C01DEB" w14:textId="77777777" w:rsidR="00CE7DF4" w:rsidRPr="005F60C4" w:rsidRDefault="00CE7DF4" w:rsidP="00EE19CF">
            <w:pPr>
              <w:jc w:val="center"/>
              <w:textAlignment w:val="baseline"/>
              <w:rPr>
                <w:b/>
                <w:bCs/>
                <w:sz w:val="24"/>
                <w:szCs w:val="24"/>
              </w:rPr>
            </w:pPr>
            <w:r w:rsidRPr="005F60C4">
              <w:rPr>
                <w:rFonts w:ascii="Calibri" w:hAnsi="Calibri" w:cs="Calibri"/>
                <w:b/>
                <w:bCs/>
                <w:sz w:val="24"/>
                <w:szCs w:val="24"/>
              </w:rPr>
              <w:t xml:space="preserve">Provozní doba </w:t>
            </w:r>
            <w:r>
              <w:rPr>
                <w:rFonts w:ascii="Calibri" w:hAnsi="Calibri" w:cs="Calibri"/>
                <w:b/>
                <w:bCs/>
                <w:sz w:val="24"/>
                <w:szCs w:val="24"/>
              </w:rPr>
              <w:t xml:space="preserve">servisní </w:t>
            </w:r>
            <w:r w:rsidRPr="005F60C4">
              <w:rPr>
                <w:rFonts w:ascii="Calibri" w:hAnsi="Calibri" w:cs="Calibri"/>
                <w:b/>
                <w:bCs/>
                <w:sz w:val="24"/>
                <w:szCs w:val="24"/>
              </w:rPr>
              <w:t>podpory</w:t>
            </w:r>
          </w:p>
        </w:tc>
        <w:tc>
          <w:tcPr>
            <w:tcW w:w="268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D489F88" w14:textId="77777777" w:rsidR="00CE7DF4" w:rsidRPr="005F60C4" w:rsidRDefault="00CE7DF4" w:rsidP="00EE19CF">
            <w:pPr>
              <w:jc w:val="center"/>
              <w:textAlignment w:val="baseline"/>
              <w:rPr>
                <w:b/>
                <w:bCs/>
                <w:sz w:val="24"/>
                <w:szCs w:val="24"/>
              </w:rPr>
            </w:pPr>
            <w:r w:rsidRPr="005F60C4">
              <w:rPr>
                <w:rFonts w:ascii="Calibri" w:hAnsi="Calibri" w:cs="Calibri"/>
                <w:b/>
                <w:bCs/>
                <w:sz w:val="24"/>
                <w:szCs w:val="24"/>
              </w:rPr>
              <w:t>Reakční doba od nahlášení požadavku</w:t>
            </w:r>
          </w:p>
        </w:tc>
        <w:tc>
          <w:tcPr>
            <w:tcW w:w="329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61CF21B" w14:textId="77777777" w:rsidR="00CE7DF4" w:rsidRPr="005F60C4" w:rsidRDefault="00CE7DF4" w:rsidP="00EE19CF">
            <w:pPr>
              <w:jc w:val="center"/>
              <w:textAlignment w:val="baseline"/>
              <w:rPr>
                <w:b/>
                <w:bCs/>
                <w:sz w:val="24"/>
                <w:szCs w:val="24"/>
              </w:rPr>
            </w:pPr>
            <w:r w:rsidRPr="005F60C4">
              <w:rPr>
                <w:rFonts w:ascii="Calibri" w:hAnsi="Calibri" w:cs="Calibri"/>
                <w:b/>
                <w:bCs/>
                <w:sz w:val="24"/>
                <w:szCs w:val="24"/>
              </w:rPr>
              <w:t>Maximální doba odstranění závady od nahlášení</w:t>
            </w:r>
          </w:p>
        </w:tc>
      </w:tr>
      <w:tr w:rsidR="00CE7DF4" w:rsidRPr="005F60C4" w14:paraId="67614728" w14:textId="77777777" w:rsidTr="00EE19CF">
        <w:trPr>
          <w:jc w:val="center"/>
        </w:trPr>
        <w:tc>
          <w:tcPr>
            <w:tcW w:w="1435" w:type="dxa"/>
            <w:tcBorders>
              <w:top w:val="single" w:sz="6" w:space="0" w:color="auto"/>
              <w:left w:val="single" w:sz="6" w:space="0" w:color="auto"/>
              <w:bottom w:val="single" w:sz="6" w:space="0" w:color="auto"/>
              <w:right w:val="single" w:sz="6" w:space="0" w:color="auto"/>
            </w:tcBorders>
            <w:shd w:val="clear" w:color="auto" w:fill="auto"/>
            <w:hideMark/>
          </w:tcPr>
          <w:p w14:paraId="7DBEAD0C" w14:textId="77777777" w:rsidR="00CE7DF4" w:rsidRPr="005F60C4" w:rsidRDefault="00CE7DF4" w:rsidP="00EE19CF">
            <w:pPr>
              <w:ind w:left="211"/>
              <w:textAlignment w:val="baseline"/>
              <w:rPr>
                <w:sz w:val="24"/>
                <w:szCs w:val="24"/>
              </w:rPr>
            </w:pPr>
            <w:r w:rsidRPr="005F60C4">
              <w:rPr>
                <w:rFonts w:ascii="Calibri" w:hAnsi="Calibri" w:cs="Calibri"/>
                <w:sz w:val="24"/>
                <w:szCs w:val="24"/>
              </w:rPr>
              <w:t>Havárie</w:t>
            </w: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1701A9FC" w14:textId="77777777" w:rsidR="00CE7DF4" w:rsidRPr="005F60C4" w:rsidRDefault="00CE7DF4" w:rsidP="00EE19CF">
            <w:pPr>
              <w:jc w:val="center"/>
              <w:textAlignment w:val="baseline"/>
              <w:rPr>
                <w:sz w:val="24"/>
                <w:szCs w:val="24"/>
              </w:rPr>
            </w:pPr>
            <w:r>
              <w:rPr>
                <w:rStyle w:val="normaltextrun"/>
                <w:rFonts w:cs="Segoe UI"/>
                <w:szCs w:val="22"/>
              </w:rPr>
              <w:t>po-pá 7:00-16:30 hod</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E2EF81" w14:textId="77777777" w:rsidR="00CE7DF4" w:rsidRPr="005F60C4" w:rsidRDefault="00CE7DF4" w:rsidP="00EE19CF">
            <w:pPr>
              <w:jc w:val="center"/>
              <w:textAlignment w:val="baseline"/>
              <w:rPr>
                <w:sz w:val="24"/>
                <w:szCs w:val="24"/>
              </w:rPr>
            </w:pPr>
            <w:r w:rsidRPr="005F60C4">
              <w:rPr>
                <w:rFonts w:ascii="Calibri" w:hAnsi="Calibri" w:cs="Calibri"/>
                <w:sz w:val="24"/>
                <w:szCs w:val="24"/>
              </w:rPr>
              <w:t xml:space="preserve">1 </w:t>
            </w:r>
            <w:r>
              <w:rPr>
                <w:rFonts w:ascii="Calibri" w:hAnsi="Calibri" w:cs="Calibri"/>
                <w:sz w:val="24"/>
                <w:szCs w:val="24"/>
              </w:rPr>
              <w:t xml:space="preserve">pracovní </w:t>
            </w:r>
            <w:r w:rsidRPr="005F60C4">
              <w:rPr>
                <w:rFonts w:ascii="Calibri" w:hAnsi="Calibri" w:cs="Calibri"/>
                <w:sz w:val="24"/>
                <w:szCs w:val="24"/>
              </w:rPr>
              <w:t>hodina</w:t>
            </w:r>
          </w:p>
        </w:tc>
        <w:tc>
          <w:tcPr>
            <w:tcW w:w="3291" w:type="dxa"/>
            <w:tcBorders>
              <w:top w:val="single" w:sz="6" w:space="0" w:color="auto"/>
              <w:left w:val="single" w:sz="6" w:space="0" w:color="auto"/>
              <w:bottom w:val="single" w:sz="6" w:space="0" w:color="auto"/>
              <w:right w:val="single" w:sz="6" w:space="0" w:color="auto"/>
            </w:tcBorders>
            <w:shd w:val="clear" w:color="auto" w:fill="auto"/>
            <w:hideMark/>
          </w:tcPr>
          <w:p w14:paraId="5E0B023A" w14:textId="77777777" w:rsidR="00CE7DF4" w:rsidRPr="009D4AAA" w:rsidRDefault="00CE7DF4" w:rsidP="00EE19CF">
            <w:pPr>
              <w:jc w:val="center"/>
              <w:textAlignment w:val="baseline"/>
              <w:rPr>
                <w:sz w:val="24"/>
                <w:szCs w:val="24"/>
                <w:highlight w:val="yellow"/>
              </w:rPr>
            </w:pPr>
            <w:r w:rsidRPr="005A4C9E">
              <w:rPr>
                <w:rFonts w:ascii="Calibri" w:hAnsi="Calibri" w:cs="Calibri"/>
                <w:sz w:val="24"/>
                <w:szCs w:val="24"/>
              </w:rPr>
              <w:t xml:space="preserve">Do 24 </w:t>
            </w:r>
            <w:r>
              <w:rPr>
                <w:rFonts w:ascii="Calibri" w:hAnsi="Calibri" w:cs="Calibri"/>
                <w:sz w:val="24"/>
                <w:szCs w:val="24"/>
              </w:rPr>
              <w:t xml:space="preserve">pracovních </w:t>
            </w:r>
            <w:r w:rsidRPr="005A4C9E">
              <w:rPr>
                <w:rFonts w:ascii="Calibri" w:hAnsi="Calibri" w:cs="Calibri"/>
                <w:sz w:val="24"/>
                <w:szCs w:val="24"/>
              </w:rPr>
              <w:t>hodin</w:t>
            </w:r>
          </w:p>
        </w:tc>
      </w:tr>
      <w:tr w:rsidR="00CE7DF4" w:rsidRPr="005F60C4" w14:paraId="7C5DB3FA" w14:textId="77777777" w:rsidTr="00EE19CF">
        <w:trPr>
          <w:jc w:val="center"/>
        </w:trPr>
        <w:tc>
          <w:tcPr>
            <w:tcW w:w="1435" w:type="dxa"/>
            <w:tcBorders>
              <w:top w:val="single" w:sz="6" w:space="0" w:color="auto"/>
              <w:left w:val="single" w:sz="6" w:space="0" w:color="auto"/>
              <w:bottom w:val="single" w:sz="6" w:space="0" w:color="auto"/>
              <w:right w:val="single" w:sz="6" w:space="0" w:color="auto"/>
            </w:tcBorders>
            <w:shd w:val="clear" w:color="auto" w:fill="auto"/>
            <w:hideMark/>
          </w:tcPr>
          <w:p w14:paraId="19F3AC70" w14:textId="77777777" w:rsidR="00CE7DF4" w:rsidRPr="005F60C4" w:rsidRDefault="00CE7DF4" w:rsidP="00EE19CF">
            <w:pPr>
              <w:ind w:left="211"/>
              <w:textAlignment w:val="baseline"/>
              <w:rPr>
                <w:sz w:val="24"/>
                <w:szCs w:val="24"/>
              </w:rPr>
            </w:pPr>
            <w:r w:rsidRPr="005F60C4">
              <w:rPr>
                <w:rFonts w:ascii="Calibri" w:hAnsi="Calibri" w:cs="Calibri"/>
                <w:sz w:val="24"/>
                <w:szCs w:val="24"/>
              </w:rPr>
              <w:t>Porucha</w:t>
            </w:r>
          </w:p>
        </w:tc>
        <w:tc>
          <w:tcPr>
            <w:tcW w:w="2149" w:type="dxa"/>
            <w:tcBorders>
              <w:top w:val="single" w:sz="6" w:space="0" w:color="auto"/>
              <w:left w:val="single" w:sz="6" w:space="0" w:color="auto"/>
              <w:bottom w:val="single" w:sz="6" w:space="0" w:color="auto"/>
              <w:right w:val="single" w:sz="6" w:space="0" w:color="auto"/>
            </w:tcBorders>
            <w:shd w:val="clear" w:color="auto" w:fill="auto"/>
            <w:hideMark/>
          </w:tcPr>
          <w:p w14:paraId="342B1589" w14:textId="77777777" w:rsidR="00CE7DF4" w:rsidRPr="005F60C4" w:rsidRDefault="00CE7DF4" w:rsidP="00EE19CF">
            <w:pPr>
              <w:jc w:val="center"/>
              <w:textAlignment w:val="baseline"/>
              <w:rPr>
                <w:sz w:val="24"/>
                <w:szCs w:val="24"/>
              </w:rPr>
            </w:pPr>
            <w:r>
              <w:rPr>
                <w:rStyle w:val="normaltextrun"/>
                <w:rFonts w:cs="Segoe UI"/>
                <w:szCs w:val="22"/>
              </w:rPr>
              <w:t>po-pá 7:00-16:30 hod</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3E6023B" w14:textId="77777777" w:rsidR="00CE7DF4" w:rsidRPr="005F60C4" w:rsidRDefault="00CE7DF4" w:rsidP="00EE19CF">
            <w:pPr>
              <w:jc w:val="center"/>
              <w:textAlignment w:val="baseline"/>
              <w:rPr>
                <w:sz w:val="24"/>
                <w:szCs w:val="24"/>
              </w:rPr>
            </w:pPr>
            <w:r w:rsidRPr="005F60C4">
              <w:rPr>
                <w:rFonts w:ascii="Calibri" w:hAnsi="Calibri" w:cs="Calibri"/>
                <w:sz w:val="24"/>
                <w:szCs w:val="24"/>
              </w:rPr>
              <w:t xml:space="preserve">1 </w:t>
            </w:r>
            <w:r>
              <w:rPr>
                <w:rFonts w:ascii="Calibri" w:hAnsi="Calibri" w:cs="Calibri"/>
                <w:sz w:val="24"/>
                <w:szCs w:val="24"/>
              </w:rPr>
              <w:t xml:space="preserve">pracovní </w:t>
            </w:r>
            <w:r w:rsidRPr="005F60C4">
              <w:rPr>
                <w:rFonts w:ascii="Calibri" w:hAnsi="Calibri" w:cs="Calibri"/>
                <w:sz w:val="24"/>
                <w:szCs w:val="24"/>
              </w:rPr>
              <w:t>hodina</w:t>
            </w:r>
          </w:p>
        </w:tc>
        <w:tc>
          <w:tcPr>
            <w:tcW w:w="3291" w:type="dxa"/>
            <w:tcBorders>
              <w:top w:val="single" w:sz="6" w:space="0" w:color="auto"/>
              <w:left w:val="single" w:sz="6" w:space="0" w:color="auto"/>
              <w:bottom w:val="single" w:sz="6" w:space="0" w:color="auto"/>
              <w:right w:val="single" w:sz="6" w:space="0" w:color="auto"/>
            </w:tcBorders>
            <w:shd w:val="clear" w:color="auto" w:fill="auto"/>
            <w:hideMark/>
          </w:tcPr>
          <w:p w14:paraId="59F08CFD" w14:textId="77777777" w:rsidR="00CE7DF4" w:rsidRPr="005F60C4" w:rsidRDefault="00CE7DF4" w:rsidP="00EE19CF">
            <w:pPr>
              <w:jc w:val="center"/>
              <w:textAlignment w:val="baseline"/>
              <w:rPr>
                <w:sz w:val="24"/>
                <w:szCs w:val="24"/>
              </w:rPr>
            </w:pPr>
            <w:r w:rsidRPr="005A4C9E">
              <w:rPr>
                <w:rFonts w:ascii="Calibri" w:hAnsi="Calibri" w:cs="Calibri"/>
                <w:sz w:val="24"/>
                <w:szCs w:val="24"/>
              </w:rPr>
              <w:t xml:space="preserve">Do 48 </w:t>
            </w:r>
            <w:r>
              <w:rPr>
                <w:rFonts w:ascii="Calibri" w:hAnsi="Calibri" w:cs="Calibri"/>
                <w:sz w:val="24"/>
                <w:szCs w:val="24"/>
              </w:rPr>
              <w:t xml:space="preserve">pracovních </w:t>
            </w:r>
            <w:r w:rsidRPr="005A4C9E">
              <w:rPr>
                <w:rFonts w:ascii="Calibri" w:hAnsi="Calibri" w:cs="Calibri"/>
                <w:sz w:val="24"/>
                <w:szCs w:val="24"/>
              </w:rPr>
              <w:t>hodin</w:t>
            </w:r>
          </w:p>
        </w:tc>
      </w:tr>
    </w:tbl>
    <w:p w14:paraId="31CE7781" w14:textId="77777777" w:rsidR="00CE7DF4" w:rsidRPr="005F60C4" w:rsidRDefault="00CE7DF4" w:rsidP="00CE7DF4">
      <w:pPr>
        <w:ind w:left="562"/>
        <w:textAlignment w:val="baseline"/>
        <w:rPr>
          <w:rFonts w:cs="Segoe UI"/>
          <w:sz w:val="18"/>
          <w:szCs w:val="18"/>
        </w:rPr>
      </w:pPr>
      <w:r w:rsidRPr="005F60C4">
        <w:rPr>
          <w:rFonts w:ascii="Calibri" w:hAnsi="Calibri" w:cs="Calibri"/>
          <w:sz w:val="24"/>
          <w:szCs w:val="24"/>
        </w:rPr>
        <w:t> </w:t>
      </w:r>
    </w:p>
    <w:p w14:paraId="58CB691A" w14:textId="77777777" w:rsidR="00CE7DF4" w:rsidRPr="00B60909" w:rsidRDefault="00CE7DF4" w:rsidP="00CE7DF4">
      <w:pPr>
        <w:ind w:left="562"/>
        <w:textAlignment w:val="baseline"/>
        <w:rPr>
          <w:rFonts w:cs="Segoe UI"/>
          <w:color w:val="000000" w:themeColor="text1"/>
          <w:sz w:val="18"/>
          <w:szCs w:val="18"/>
        </w:rPr>
      </w:pPr>
      <w:r w:rsidRPr="00B60909">
        <w:rPr>
          <w:rFonts w:ascii="Calibri" w:hAnsi="Calibri" w:cs="Calibri"/>
          <w:color w:val="000000" w:themeColor="text1"/>
          <w:sz w:val="24"/>
          <w:szCs w:val="24"/>
        </w:rPr>
        <w:t> Úroveň závady:</w:t>
      </w:r>
    </w:p>
    <w:p w14:paraId="0E8BF11A" w14:textId="77777777" w:rsidR="00CE7DF4" w:rsidRPr="009A55CB" w:rsidRDefault="00CE7DF4" w:rsidP="00CE7DF4">
      <w:pPr>
        <w:pStyle w:val="Odstavecseseznamem"/>
        <w:numPr>
          <w:ilvl w:val="0"/>
          <w:numId w:val="31"/>
        </w:numPr>
        <w:suppressAutoHyphens w:val="0"/>
        <w:spacing w:after="160" w:line="259" w:lineRule="auto"/>
        <w:contextualSpacing/>
        <w:jc w:val="both"/>
      </w:pPr>
      <w:r w:rsidRPr="009A55CB">
        <w:t>Havárie – závada, která znemožní využívání funkcí RQ1 a RQ2.  </w:t>
      </w:r>
    </w:p>
    <w:p w14:paraId="29AD2014" w14:textId="77777777" w:rsidR="00CE7DF4" w:rsidRPr="00060E69" w:rsidRDefault="00CE7DF4" w:rsidP="00CE7DF4">
      <w:pPr>
        <w:pStyle w:val="Odstavecseseznamem"/>
        <w:numPr>
          <w:ilvl w:val="0"/>
          <w:numId w:val="31"/>
        </w:numPr>
        <w:suppressAutoHyphens w:val="0"/>
        <w:spacing w:after="160" w:line="259" w:lineRule="auto"/>
        <w:contextualSpacing/>
        <w:jc w:val="both"/>
      </w:pPr>
      <w:r w:rsidRPr="009A55CB">
        <w:t>Porucha – závada, která znemožní používat některou z funkcí označených v kap. 2 pokud není klasifikována jako havárie.</w:t>
      </w:r>
      <w:r w:rsidRPr="00060E69">
        <w:t>  </w:t>
      </w:r>
    </w:p>
    <w:p w14:paraId="71B46A7E" w14:textId="77777777" w:rsidR="00CE7DF4" w:rsidRPr="00B93CB2" w:rsidRDefault="00CE7DF4" w:rsidP="00CE7DF4">
      <w:pPr>
        <w:pStyle w:val="Nadpis3"/>
      </w:pPr>
      <w:bookmarkStart w:id="81" w:name="_Toc82610080"/>
      <w:bookmarkStart w:id="82" w:name="_Toc84514092"/>
      <w:r>
        <w:t>Soulad s bezpečnostními požadavky (NFR4)</w:t>
      </w:r>
      <w:bookmarkEnd w:id="81"/>
      <w:bookmarkEnd w:id="82"/>
    </w:p>
    <w:p w14:paraId="31664BB3" w14:textId="77777777" w:rsidR="00CE7DF4" w:rsidRDefault="00CE7DF4" w:rsidP="00CE7DF4">
      <w:r>
        <w:t>Provozovaná služba musí z pohledu bezpečnosti splňovat následující požadavky:</w:t>
      </w:r>
    </w:p>
    <w:p w14:paraId="3C72E978" w14:textId="77777777" w:rsidR="00CE7DF4" w:rsidRDefault="00CE7DF4" w:rsidP="00CE7DF4">
      <w:pPr>
        <w:pStyle w:val="Odstavecseseznamem"/>
        <w:numPr>
          <w:ilvl w:val="0"/>
          <w:numId w:val="35"/>
        </w:numPr>
        <w:suppressAutoHyphens w:val="0"/>
        <w:spacing w:after="160" w:line="259" w:lineRule="auto"/>
        <w:contextualSpacing/>
        <w:jc w:val="both"/>
      </w:pPr>
      <w:r>
        <w:t>Řízení přístupu k řešení pouze oprávněným zaměstnancům VFN a poskytovatele na základě přiřazených rolí.</w:t>
      </w:r>
    </w:p>
    <w:p w14:paraId="1F737976" w14:textId="77777777" w:rsidR="00CE7DF4" w:rsidRDefault="00CE7DF4" w:rsidP="00CE7DF4">
      <w:pPr>
        <w:pStyle w:val="Odstavecseseznamem"/>
        <w:numPr>
          <w:ilvl w:val="0"/>
          <w:numId w:val="35"/>
        </w:numPr>
        <w:suppressAutoHyphens w:val="0"/>
        <w:spacing w:after="160" w:line="259" w:lineRule="auto"/>
        <w:contextualSpacing/>
        <w:jc w:val="both"/>
      </w:pPr>
      <w:r>
        <w:t>Komunikace a data musí být zabezpečena v souladu s požadavky na bezpečnost uvedenými níže.</w:t>
      </w:r>
    </w:p>
    <w:p w14:paraId="2C0767AE" w14:textId="77777777" w:rsidR="00CE7DF4" w:rsidRDefault="00CE7DF4" w:rsidP="00CE7DF4">
      <w:pPr>
        <w:pStyle w:val="Odstavecseseznamem"/>
        <w:numPr>
          <w:ilvl w:val="0"/>
          <w:numId w:val="35"/>
        </w:numPr>
        <w:suppressAutoHyphens w:val="0"/>
        <w:spacing w:after="160" w:line="259" w:lineRule="auto"/>
        <w:contextualSpacing/>
        <w:jc w:val="both"/>
      </w:pPr>
      <w:r>
        <w:t>Rozhraní/aplikace musí být chráněno proti útokům, zneužití nebo poškození tak, aby byla zajištěna:</w:t>
      </w:r>
    </w:p>
    <w:p w14:paraId="33214073" w14:textId="77777777" w:rsidR="00CE7DF4" w:rsidRDefault="00CE7DF4" w:rsidP="00CE7DF4">
      <w:pPr>
        <w:pStyle w:val="Odstavecseseznamem"/>
        <w:numPr>
          <w:ilvl w:val="1"/>
          <w:numId w:val="34"/>
        </w:numPr>
        <w:suppressAutoHyphens w:val="0"/>
        <w:spacing w:after="160" w:line="259" w:lineRule="auto"/>
        <w:contextualSpacing/>
        <w:jc w:val="both"/>
      </w:pPr>
      <w:r>
        <w:t>integrita,</w:t>
      </w:r>
    </w:p>
    <w:p w14:paraId="1DB24522" w14:textId="77777777" w:rsidR="00CE7DF4" w:rsidRDefault="00CE7DF4" w:rsidP="00CE7DF4">
      <w:pPr>
        <w:pStyle w:val="Odstavecseseznamem"/>
        <w:numPr>
          <w:ilvl w:val="1"/>
          <w:numId w:val="34"/>
        </w:numPr>
        <w:suppressAutoHyphens w:val="0"/>
        <w:spacing w:after="160" w:line="259" w:lineRule="auto"/>
        <w:contextualSpacing/>
        <w:jc w:val="both"/>
      </w:pPr>
      <w:r>
        <w:t>dostupnost,</w:t>
      </w:r>
    </w:p>
    <w:p w14:paraId="5B12FC85" w14:textId="77777777" w:rsidR="00CE7DF4" w:rsidRDefault="00CE7DF4" w:rsidP="00CE7DF4">
      <w:pPr>
        <w:pStyle w:val="Odstavecseseznamem"/>
        <w:numPr>
          <w:ilvl w:val="1"/>
          <w:numId w:val="34"/>
        </w:numPr>
        <w:suppressAutoHyphens w:val="0"/>
        <w:spacing w:after="160" w:line="259" w:lineRule="auto"/>
        <w:contextualSpacing/>
        <w:jc w:val="both"/>
      </w:pPr>
      <w:r>
        <w:t>důvěrnost</w:t>
      </w:r>
    </w:p>
    <w:p w14:paraId="026E6BFD" w14:textId="77777777" w:rsidR="00CE7DF4" w:rsidRDefault="00CE7DF4" w:rsidP="00CE7DF4">
      <w:pPr>
        <w:pStyle w:val="Odstavecseseznamem"/>
        <w:spacing w:after="160" w:line="259" w:lineRule="auto"/>
      </w:pPr>
      <w:r>
        <w:t>celého řešení a jeho dat.</w:t>
      </w:r>
    </w:p>
    <w:p w14:paraId="61316B13" w14:textId="381D673E" w:rsidR="00CE7DF4" w:rsidRDefault="00CE7DF4" w:rsidP="00CE7DF4">
      <w:pPr>
        <w:pStyle w:val="Odstavecseseznamem"/>
        <w:numPr>
          <w:ilvl w:val="0"/>
          <w:numId w:val="35"/>
        </w:numPr>
        <w:suppressAutoHyphens w:val="0"/>
        <w:spacing w:after="160" w:line="259" w:lineRule="auto"/>
        <w:contextualSpacing/>
        <w:jc w:val="both"/>
      </w:pPr>
      <w:r>
        <w:t xml:space="preserve">Dostupnost řešení musí splňovat požadavky uvedené v kapitole </w:t>
      </w:r>
      <w:r>
        <w:fldChar w:fldCharType="begin"/>
      </w:r>
      <w:r>
        <w:instrText xml:space="preserve"> REF _Ref82780087 \r \h </w:instrText>
      </w:r>
      <w:r>
        <w:fldChar w:fldCharType="separate"/>
      </w:r>
      <w:r w:rsidR="008B7F31">
        <w:t>0</w:t>
      </w:r>
      <w:r>
        <w:fldChar w:fldCharType="end"/>
      </w:r>
      <w:r>
        <w:t xml:space="preserve"> (NFR3).</w:t>
      </w:r>
    </w:p>
    <w:p w14:paraId="3FE5B183" w14:textId="59DAE63B" w:rsidR="00CE7DF4" w:rsidRDefault="00CE7DF4" w:rsidP="00CE7DF4">
      <w:pPr>
        <w:pStyle w:val="Odstavecseseznamem"/>
        <w:numPr>
          <w:ilvl w:val="0"/>
          <w:numId w:val="35"/>
        </w:numPr>
        <w:suppressAutoHyphens w:val="0"/>
        <w:spacing w:after="160" w:line="259" w:lineRule="auto"/>
        <w:contextualSpacing/>
        <w:jc w:val="both"/>
      </w:pPr>
      <w:r>
        <w:t xml:space="preserve">Musí být splněny požadavky na ochranu osobních údajů definované v kapitole </w:t>
      </w:r>
      <w:r>
        <w:fldChar w:fldCharType="begin"/>
      </w:r>
      <w:r>
        <w:instrText xml:space="preserve"> REF _Ref82780129 \r \h </w:instrText>
      </w:r>
      <w:r>
        <w:fldChar w:fldCharType="separate"/>
      </w:r>
      <w:r w:rsidR="008B7F31">
        <w:t>0</w:t>
      </w:r>
      <w:r>
        <w:fldChar w:fldCharType="end"/>
      </w:r>
      <w:r>
        <w:t> (NFR1).</w:t>
      </w:r>
    </w:p>
    <w:p w14:paraId="69D7D7DD" w14:textId="77777777" w:rsidR="00CE7DF4" w:rsidRPr="00504C0B" w:rsidRDefault="00CE7DF4" w:rsidP="00CE7DF4">
      <w:pPr>
        <w:pStyle w:val="slo"/>
        <w:numPr>
          <w:ilvl w:val="0"/>
          <w:numId w:val="0"/>
        </w:numPr>
        <w:rPr>
          <w:b/>
        </w:rPr>
      </w:pPr>
      <w:r>
        <w:t xml:space="preserve">      </w:t>
      </w:r>
      <w:r w:rsidRPr="00504C0B">
        <w:rPr>
          <w:b/>
        </w:rPr>
        <w:t>Požadavky na zabezpečení</w:t>
      </w:r>
    </w:p>
    <w:p w14:paraId="18811AFF" w14:textId="77777777" w:rsidR="00CE7DF4" w:rsidRDefault="00CE7DF4" w:rsidP="00CE7DF4">
      <w:pPr>
        <w:pStyle w:val="Odstavecseseznamem"/>
        <w:numPr>
          <w:ilvl w:val="0"/>
          <w:numId w:val="33"/>
        </w:numPr>
        <w:suppressAutoHyphens w:val="0"/>
        <w:spacing w:after="160" w:line="259" w:lineRule="auto"/>
        <w:contextualSpacing/>
        <w:jc w:val="both"/>
      </w:pPr>
      <w:r w:rsidRPr="00FE23B1">
        <w:t>Použití šifrování musí splňovat následující parametry:</w:t>
      </w:r>
      <w:r>
        <w:t xml:space="preserve"> </w:t>
      </w:r>
    </w:p>
    <w:p w14:paraId="2BF556B8" w14:textId="77777777" w:rsidR="00CE7DF4" w:rsidRDefault="00CE7DF4" w:rsidP="00CE7DF4">
      <w:pPr>
        <w:pStyle w:val="Odstavecseseznamem"/>
        <w:numPr>
          <w:ilvl w:val="1"/>
          <w:numId w:val="33"/>
        </w:numPr>
        <w:suppressAutoHyphens w:val="0"/>
        <w:spacing w:after="160" w:line="259" w:lineRule="auto"/>
        <w:contextualSpacing/>
        <w:jc w:val="both"/>
      </w:pPr>
      <w:r w:rsidRPr="00FE23B1">
        <w:t>Veškerá chráněná data musí být šifrována bezpečnými algoritmy, u nichž není známé prolomení.</w:t>
      </w:r>
      <w:r>
        <w:t xml:space="preserve"> </w:t>
      </w:r>
    </w:p>
    <w:p w14:paraId="7E0C9F84" w14:textId="77777777" w:rsidR="00CE7DF4" w:rsidRDefault="00CE7DF4" w:rsidP="00CE7DF4">
      <w:pPr>
        <w:pStyle w:val="Odstavecseseznamem"/>
        <w:numPr>
          <w:ilvl w:val="1"/>
          <w:numId w:val="33"/>
        </w:numPr>
        <w:suppressAutoHyphens w:val="0"/>
        <w:spacing w:after="160" w:line="259" w:lineRule="auto"/>
        <w:contextualSpacing/>
        <w:jc w:val="both"/>
      </w:pPr>
      <w:r w:rsidRPr="00FE23B1">
        <w:t>TLS certifikáty musí být validní a musí být vydány na reálné doménové jméno koncového bodu.</w:t>
      </w:r>
      <w:r>
        <w:t xml:space="preserve"> </w:t>
      </w:r>
    </w:p>
    <w:p w14:paraId="45508084" w14:textId="77777777" w:rsidR="00CE7DF4" w:rsidRPr="00567292" w:rsidRDefault="00CE7DF4" w:rsidP="00CE7DF4">
      <w:pPr>
        <w:pStyle w:val="Odstavecseseznamem"/>
        <w:numPr>
          <w:ilvl w:val="1"/>
          <w:numId w:val="33"/>
        </w:numPr>
        <w:suppressAutoHyphens w:val="0"/>
        <w:spacing w:after="160" w:line="259" w:lineRule="auto"/>
        <w:contextualSpacing/>
        <w:jc w:val="both"/>
      </w:pPr>
      <w:r w:rsidRPr="00FE23B1">
        <w:t>Šifrování komunikací s použitím TLS 1.2 nebo vyšší (EV SSL certifikáty).</w:t>
      </w:r>
      <w:r>
        <w:t xml:space="preserve"> </w:t>
      </w:r>
    </w:p>
    <w:p w14:paraId="3C5F21A5" w14:textId="77777777" w:rsidR="00CE7DF4" w:rsidRPr="00567292" w:rsidRDefault="00CE7DF4" w:rsidP="00CE7DF4">
      <w:pPr>
        <w:pStyle w:val="Odstavecseseznamem"/>
        <w:numPr>
          <w:ilvl w:val="1"/>
          <w:numId w:val="33"/>
        </w:numPr>
        <w:suppressAutoHyphens w:val="0"/>
        <w:spacing w:after="160" w:line="259" w:lineRule="auto"/>
        <w:contextualSpacing/>
        <w:jc w:val="both"/>
      </w:pPr>
      <w:r w:rsidRPr="00FE23B1">
        <w:t>Minimální délka klíče – 2048 bitů.</w:t>
      </w:r>
      <w:r>
        <w:t xml:space="preserve"> </w:t>
      </w:r>
    </w:p>
    <w:p w14:paraId="289A7AAE" w14:textId="77777777" w:rsidR="00CE7DF4" w:rsidRPr="004B49DE" w:rsidRDefault="00CE7DF4" w:rsidP="00CE7DF4">
      <w:pPr>
        <w:pStyle w:val="Odstavecseseznamem"/>
        <w:numPr>
          <w:ilvl w:val="0"/>
          <w:numId w:val="33"/>
        </w:numPr>
        <w:suppressAutoHyphens w:val="0"/>
        <w:spacing w:after="160" w:line="259" w:lineRule="auto"/>
        <w:contextualSpacing/>
        <w:jc w:val="both"/>
      </w:pPr>
      <w:r w:rsidRPr="00FE23B1">
        <w:lastRenderedPageBreak/>
        <w:t>Každý uživatel systému musí mít jednoznačnou identifikaci.</w:t>
      </w:r>
    </w:p>
    <w:p w14:paraId="4961207B" w14:textId="77777777" w:rsidR="00CE7DF4" w:rsidRDefault="00CE7DF4" w:rsidP="00CE7DF4">
      <w:pPr>
        <w:pStyle w:val="Odstavecseseznamem"/>
        <w:numPr>
          <w:ilvl w:val="0"/>
          <w:numId w:val="33"/>
        </w:numPr>
        <w:suppressAutoHyphens w:val="0"/>
        <w:spacing w:after="160" w:line="259" w:lineRule="auto"/>
        <w:contextualSpacing/>
        <w:jc w:val="both"/>
      </w:pPr>
      <w:r>
        <w:t>Požadavky na integraci zařízení POS musí splňovat příslušné normy, standardy a legislativu pro fyzickou bezpečnost bezhotovostních platebních operací zařízení POS.</w:t>
      </w:r>
    </w:p>
    <w:p w14:paraId="2E27DC29" w14:textId="77777777" w:rsidR="00CE7DF4" w:rsidRPr="004B49DE" w:rsidRDefault="00CE7DF4" w:rsidP="00CE7DF4">
      <w:pPr>
        <w:pStyle w:val="Odstavecseseznamem"/>
        <w:numPr>
          <w:ilvl w:val="0"/>
          <w:numId w:val="33"/>
        </w:numPr>
        <w:suppressAutoHyphens w:val="0"/>
        <w:spacing w:after="160" w:line="259" w:lineRule="auto"/>
        <w:contextualSpacing/>
        <w:jc w:val="both"/>
      </w:pPr>
      <w:r w:rsidRPr="00FE23B1">
        <w:t>Všechna implicitní hesla musí být změněna ihned po instalaci, konfiguraci nebo upgradu.</w:t>
      </w:r>
    </w:p>
    <w:p w14:paraId="4A35E3B1" w14:textId="77777777" w:rsidR="00CE7DF4" w:rsidRPr="004256A8" w:rsidRDefault="00CE7DF4" w:rsidP="00CE7DF4">
      <w:pPr>
        <w:pStyle w:val="Odstavecseseznamem"/>
        <w:numPr>
          <w:ilvl w:val="0"/>
          <w:numId w:val="33"/>
        </w:numPr>
        <w:suppressAutoHyphens w:val="0"/>
        <w:spacing w:after="160" w:line="259" w:lineRule="auto"/>
        <w:contextualSpacing/>
        <w:jc w:val="both"/>
      </w:pPr>
      <w:r w:rsidRPr="004B49DE">
        <w:t xml:space="preserve">Architektura systému musí být </w:t>
      </w:r>
      <w:r>
        <w:t>zdokumentována</w:t>
      </w:r>
      <w:r w:rsidRPr="004B49DE">
        <w:t>, tak aby vzniknul kompletní seznam všech komponent a rozhraní pro které je zajišťováno</w:t>
      </w:r>
      <w:r w:rsidRPr="004256A8">
        <w:t xml:space="preserve"> zabezpečení.</w:t>
      </w:r>
    </w:p>
    <w:p w14:paraId="106CCC21" w14:textId="77777777" w:rsidR="00CE7DF4" w:rsidRDefault="00CE7DF4" w:rsidP="00CE7DF4">
      <w:pPr>
        <w:pStyle w:val="Odstavecseseznamem"/>
        <w:numPr>
          <w:ilvl w:val="0"/>
          <w:numId w:val="33"/>
        </w:numPr>
        <w:suppressAutoHyphens w:val="0"/>
        <w:spacing w:after="160" w:line="259" w:lineRule="auto"/>
        <w:contextualSpacing/>
        <w:jc w:val="both"/>
      </w:pPr>
      <w:r>
        <w:t>Přístupy (úspěšné a neúspěšné), jednotlivé operace a transakce (především finanční) v systémech musí být logovány včetně auditních logů kiosku uvedených v NFR2.</w:t>
      </w:r>
    </w:p>
    <w:p w14:paraId="38DFC4C3" w14:textId="77777777" w:rsidR="00CE7DF4" w:rsidRPr="00FE23B1" w:rsidRDefault="00CE7DF4" w:rsidP="00CE7DF4">
      <w:pPr>
        <w:pStyle w:val="Odstavecseseznamem"/>
        <w:numPr>
          <w:ilvl w:val="0"/>
          <w:numId w:val="33"/>
        </w:numPr>
        <w:suppressAutoHyphens w:val="0"/>
        <w:spacing w:after="160" w:line="259" w:lineRule="auto"/>
        <w:contextualSpacing/>
        <w:jc w:val="both"/>
      </w:pPr>
      <w:r>
        <w:t>S</w:t>
      </w:r>
      <w:r w:rsidRPr="004256A8">
        <w:t>ystémem provozního monitoringu</w:t>
      </w:r>
      <w:r>
        <w:t xml:space="preserve"> pro umožnění analýzy se</w:t>
      </w:r>
      <w:r w:rsidRPr="004256A8">
        <w:t>lhání systému.</w:t>
      </w:r>
    </w:p>
    <w:p w14:paraId="7B8C3E35" w14:textId="77777777" w:rsidR="00CE7DF4" w:rsidRPr="00FE23B1" w:rsidRDefault="00CE7DF4" w:rsidP="00CE7DF4">
      <w:pPr>
        <w:pStyle w:val="Odstavecseseznamem"/>
        <w:numPr>
          <w:ilvl w:val="0"/>
          <w:numId w:val="33"/>
        </w:numPr>
        <w:suppressAutoHyphens w:val="0"/>
        <w:spacing w:after="160" w:line="259" w:lineRule="auto"/>
        <w:contextualSpacing/>
        <w:jc w:val="both"/>
      </w:pPr>
      <w:r w:rsidRPr="004256A8">
        <w:t xml:space="preserve">Analýza rizik musí být provedena u všech systémů a </w:t>
      </w:r>
      <w:r>
        <w:t>dodavatel musí informovat zadavatele, pokud by identifikoval zbytková rizika.</w:t>
      </w:r>
    </w:p>
    <w:p w14:paraId="4E3B817F" w14:textId="77777777" w:rsidR="00CE7DF4" w:rsidRPr="00FE23B1" w:rsidRDefault="00CE7DF4" w:rsidP="00CE7DF4">
      <w:pPr>
        <w:pStyle w:val="Odstavecseseznamem"/>
        <w:numPr>
          <w:ilvl w:val="0"/>
          <w:numId w:val="33"/>
        </w:numPr>
        <w:suppressAutoHyphens w:val="0"/>
        <w:spacing w:after="160" w:line="259" w:lineRule="auto"/>
        <w:contextualSpacing/>
        <w:jc w:val="both"/>
      </w:pPr>
      <w:r>
        <w:t>Řešení</w:t>
      </w:r>
      <w:r w:rsidRPr="004256A8">
        <w:t>, kter</w:t>
      </w:r>
      <w:r>
        <w:t>é</w:t>
      </w:r>
      <w:r w:rsidRPr="004256A8">
        <w:t xml:space="preserve"> je </w:t>
      </w:r>
      <w:r>
        <w:t>napojené do externí sítě</w:t>
      </w:r>
      <w:r w:rsidRPr="004256A8">
        <w:t xml:space="preserve"> </w:t>
      </w:r>
      <w:r>
        <w:t>nebo využívající bezdrátové sítě,</w:t>
      </w:r>
      <w:r w:rsidRPr="004256A8">
        <w:t xml:space="preserve"> musí podléhat nezávislému bezpečnostnímu testování (penetrační testy). Rozsah testů </w:t>
      </w:r>
      <w:r>
        <w:t>bude</w:t>
      </w:r>
      <w:r w:rsidRPr="004256A8">
        <w:t xml:space="preserve"> zaměřen na</w:t>
      </w:r>
      <w:r>
        <w:t> </w:t>
      </w:r>
      <w:r w:rsidRPr="004256A8">
        <w:t xml:space="preserve">infrastrukturu </w:t>
      </w:r>
      <w:r>
        <w:t>a</w:t>
      </w:r>
      <w:r w:rsidRPr="004256A8">
        <w:t xml:space="preserve"> aplikační vrstvu.</w:t>
      </w:r>
      <w:r>
        <w:t xml:space="preserve"> Tyto testy budou provedeny zadavatelem (prostřednictvím 3. strany) a zjištěné zranitelnosti musí být dodavatelem odstraněny před akceptací dodávaného řešení. V průběhu akceptace řešení bude ověřeno odstranění zranitelností retesty zadavatelem.</w:t>
      </w:r>
    </w:p>
    <w:p w14:paraId="5BE3C3EB" w14:textId="77777777" w:rsidR="00CE7DF4" w:rsidRPr="00FE23B1" w:rsidRDefault="00CE7DF4" w:rsidP="00CE7DF4">
      <w:pPr>
        <w:pStyle w:val="Odstavecseseznamem"/>
        <w:numPr>
          <w:ilvl w:val="0"/>
          <w:numId w:val="33"/>
        </w:numPr>
        <w:suppressAutoHyphens w:val="0"/>
        <w:spacing w:after="160" w:line="259" w:lineRule="auto"/>
        <w:contextualSpacing/>
        <w:jc w:val="both"/>
      </w:pPr>
      <w:r w:rsidRPr="004256A8">
        <w:t>Infrastruktura a aplikační vrstva musí být předmětem kontinuálního procesu řízení zranitelnosti.</w:t>
      </w:r>
    </w:p>
    <w:p w14:paraId="4BE005F5" w14:textId="77777777" w:rsidR="00CE7DF4" w:rsidRPr="00FE23B1" w:rsidRDefault="00CE7DF4" w:rsidP="00CE7DF4">
      <w:pPr>
        <w:pStyle w:val="Odstavecseseznamem"/>
        <w:numPr>
          <w:ilvl w:val="0"/>
          <w:numId w:val="33"/>
        </w:numPr>
        <w:suppressAutoHyphens w:val="0"/>
        <w:spacing w:after="160" w:line="259" w:lineRule="auto"/>
        <w:contextualSpacing/>
        <w:jc w:val="both"/>
      </w:pPr>
      <w:r w:rsidRPr="004256A8">
        <w:t>Nové zranitelnosti musí být pravidelně identifikovány, klasifikovány, odstraněny a/nebo zmírněny včas, aby se zabránilo bezpečnostním incidentům.</w:t>
      </w:r>
    </w:p>
    <w:p w14:paraId="6C515DF2" w14:textId="77777777" w:rsidR="00CE7DF4" w:rsidRPr="00FE23B1" w:rsidRDefault="00CE7DF4" w:rsidP="00CE7DF4">
      <w:pPr>
        <w:pStyle w:val="Odstavecseseznamem"/>
        <w:numPr>
          <w:ilvl w:val="0"/>
          <w:numId w:val="33"/>
        </w:numPr>
        <w:suppressAutoHyphens w:val="0"/>
        <w:spacing w:after="160" w:line="259" w:lineRule="auto"/>
        <w:contextualSpacing/>
        <w:jc w:val="both"/>
      </w:pPr>
      <w:r w:rsidRPr="004256A8">
        <w:t>Komunikace mezi distribuovanými komponenty systému vyžaduje identifikaci a autentizaci.</w:t>
      </w:r>
    </w:p>
    <w:p w14:paraId="088DF3DF" w14:textId="77777777" w:rsidR="00CE7DF4" w:rsidRPr="00FE23B1" w:rsidRDefault="00CE7DF4" w:rsidP="00CE7DF4">
      <w:pPr>
        <w:pStyle w:val="Odstavecseseznamem"/>
        <w:numPr>
          <w:ilvl w:val="0"/>
          <w:numId w:val="33"/>
        </w:numPr>
        <w:suppressAutoHyphens w:val="0"/>
        <w:spacing w:after="160" w:line="259" w:lineRule="auto"/>
        <w:contextualSpacing/>
        <w:jc w:val="both"/>
      </w:pPr>
      <w:r>
        <w:t>Dodávané řešení</w:t>
      </w:r>
      <w:r w:rsidRPr="004256A8">
        <w:t xml:space="preserve"> zabraňuje neoprávněnému a nechtěnému přenosu informací prostřednictvím sdílených systémových zdrojů. Např. sdílený souborový systém musí být chráněný správným nastavením přístupových oprávnění.</w:t>
      </w:r>
    </w:p>
    <w:p w14:paraId="48D1554E" w14:textId="77777777" w:rsidR="00CE7DF4" w:rsidRDefault="00CE7DF4" w:rsidP="00CE7DF4">
      <w:pPr>
        <w:pStyle w:val="Odstavecseseznamem"/>
        <w:numPr>
          <w:ilvl w:val="0"/>
          <w:numId w:val="33"/>
        </w:numPr>
        <w:suppressAutoHyphens w:val="0"/>
        <w:spacing w:after="160" w:line="259" w:lineRule="auto"/>
        <w:contextualSpacing/>
        <w:jc w:val="both"/>
      </w:pPr>
      <w:r>
        <w:t>Dodávané řešení</w:t>
      </w:r>
      <w:r w:rsidRPr="004256A8">
        <w:t xml:space="preserve"> musí zabezpečit, že v případě jakéhokoli selhání nezpůsobí žádné škody ani nezobrazí neoprávněným osobám žádné citlivé informace nebo důvod, čas a/nebo okolnosti selhání.</w:t>
      </w:r>
      <w:r>
        <w:t xml:space="preserve"> </w:t>
      </w:r>
    </w:p>
    <w:p w14:paraId="21C25A05" w14:textId="77777777" w:rsidR="00CE7DF4" w:rsidRPr="00FE23B1" w:rsidRDefault="00CE7DF4" w:rsidP="00CE7DF4">
      <w:pPr>
        <w:pStyle w:val="Odstavecseseznamem"/>
        <w:numPr>
          <w:ilvl w:val="0"/>
          <w:numId w:val="33"/>
        </w:numPr>
        <w:suppressAutoHyphens w:val="0"/>
        <w:spacing w:after="160" w:line="259" w:lineRule="auto"/>
        <w:contextualSpacing/>
        <w:jc w:val="both"/>
      </w:pPr>
      <w:r w:rsidRPr="004256A8">
        <w:t>Bezpečnostní zásady pro webové aplikace:</w:t>
      </w:r>
    </w:p>
    <w:p w14:paraId="38042CA3" w14:textId="77777777" w:rsidR="00CE7DF4" w:rsidRPr="00FE23B1" w:rsidRDefault="00CE7DF4" w:rsidP="00CE7DF4">
      <w:pPr>
        <w:pStyle w:val="Odstavecseseznamem"/>
        <w:numPr>
          <w:ilvl w:val="1"/>
          <w:numId w:val="33"/>
        </w:numPr>
        <w:suppressAutoHyphens w:val="0"/>
        <w:spacing w:after="160" w:line="259" w:lineRule="auto"/>
        <w:contextualSpacing/>
        <w:jc w:val="both"/>
      </w:pPr>
      <w:r w:rsidRPr="004256A8">
        <w:t>Musí poskytnout funkci odhlášení, umožňuje tak uživateli ukončit relaci a tato funkce musí být k dispozici ve všech stránkách v relaci.</w:t>
      </w:r>
    </w:p>
    <w:p w14:paraId="1331333F" w14:textId="77777777" w:rsidR="00CE7DF4" w:rsidRPr="00FE23B1" w:rsidRDefault="00CE7DF4" w:rsidP="00CE7DF4">
      <w:pPr>
        <w:pStyle w:val="Odstavecseseznamem"/>
        <w:numPr>
          <w:ilvl w:val="1"/>
          <w:numId w:val="33"/>
        </w:numPr>
        <w:suppressAutoHyphens w:val="0"/>
        <w:spacing w:after="160" w:line="259" w:lineRule="auto"/>
        <w:contextualSpacing/>
        <w:jc w:val="both"/>
      </w:pPr>
      <w:r w:rsidRPr="004256A8">
        <w:t>Neaktivní relace musí být automaticky ukončeny po určité době (</w:t>
      </w:r>
      <w:r>
        <w:t>dle stanovených parametrů</w:t>
      </w:r>
      <w:r w:rsidRPr="004256A8">
        <w:t>).</w:t>
      </w:r>
    </w:p>
    <w:p w14:paraId="6187BD0B" w14:textId="77777777" w:rsidR="00CE7DF4" w:rsidRPr="00D75003" w:rsidRDefault="00CE7DF4" w:rsidP="00CE7DF4">
      <w:pPr>
        <w:pStyle w:val="Odstavecseseznamem"/>
        <w:numPr>
          <w:ilvl w:val="1"/>
          <w:numId w:val="33"/>
        </w:numPr>
        <w:suppressAutoHyphens w:val="0"/>
        <w:spacing w:after="160" w:line="259" w:lineRule="auto"/>
        <w:contextualSpacing/>
        <w:jc w:val="both"/>
      </w:pPr>
      <w:r w:rsidRPr="004256A8">
        <w:t>"Secure" flag musí být nastaven pro všechny cookies přenášené prostřednictvím připojení TLS.</w:t>
      </w:r>
    </w:p>
    <w:p w14:paraId="2F6C41F0" w14:textId="77777777" w:rsidR="00CE7DF4" w:rsidRDefault="00CE7DF4" w:rsidP="00CE7DF4">
      <w:pPr>
        <w:pStyle w:val="Nadpis3"/>
      </w:pPr>
      <w:bookmarkStart w:id="83" w:name="_Toc82610081"/>
      <w:bookmarkStart w:id="84" w:name="_Toc84514093"/>
      <w:r>
        <w:t>Školení (NFR5)</w:t>
      </w:r>
      <w:bookmarkEnd w:id="83"/>
      <w:bookmarkEnd w:id="84"/>
    </w:p>
    <w:p w14:paraId="672A6016" w14:textId="77777777" w:rsidR="00CE7DF4" w:rsidRDefault="00CE7DF4" w:rsidP="00CE7DF4">
      <w:r>
        <w:t>Dodavatel musí vyškolit:</w:t>
      </w:r>
    </w:p>
    <w:p w14:paraId="5FB52C45" w14:textId="77777777" w:rsidR="00CE7DF4" w:rsidRDefault="00CE7DF4" w:rsidP="00CE7DF4">
      <w:pPr>
        <w:pStyle w:val="Odstavecseseznamem"/>
        <w:numPr>
          <w:ilvl w:val="0"/>
          <w:numId w:val="38"/>
        </w:numPr>
        <w:suppressAutoHyphens w:val="0"/>
        <w:spacing w:after="120"/>
        <w:contextualSpacing/>
        <w:jc w:val="both"/>
      </w:pPr>
      <w:r>
        <w:t>Uživatele VFN v obsluze v celém rozsahu funkčních požadavků dle bodu 3.1 a 3.2 a poskytnout uživatelskou dokumentaci v elektronické podobě.</w:t>
      </w:r>
    </w:p>
    <w:p w14:paraId="44702BB5" w14:textId="77777777" w:rsidR="00CE7DF4" w:rsidRDefault="00CE7DF4" w:rsidP="00CE7DF4">
      <w:pPr>
        <w:pStyle w:val="Odstavecseseznamem"/>
        <w:numPr>
          <w:ilvl w:val="0"/>
          <w:numId w:val="38"/>
        </w:numPr>
        <w:suppressAutoHyphens w:val="0"/>
        <w:spacing w:after="120"/>
        <w:contextualSpacing/>
        <w:jc w:val="both"/>
      </w:pPr>
      <w:r>
        <w:t>Vývojáře a administrátory v celém rozsahu funkčních požadavků dle bodu 3 a poskytnout provozní a administrátorskou dokumentaci v elektronické podobě.</w:t>
      </w:r>
    </w:p>
    <w:p w14:paraId="1E499406" w14:textId="77777777" w:rsidR="00CE7DF4" w:rsidRDefault="00CE7DF4" w:rsidP="00CE7DF4">
      <w:pPr>
        <w:pStyle w:val="Nadpis3"/>
      </w:pPr>
      <w:bookmarkStart w:id="85" w:name="_Toc82610082"/>
      <w:bookmarkStart w:id="86" w:name="_Toc84514094"/>
      <w:r>
        <w:t>Instalace a zapojení kiosků poskytovatelem (NFR6)</w:t>
      </w:r>
      <w:bookmarkEnd w:id="85"/>
      <w:bookmarkEnd w:id="86"/>
    </w:p>
    <w:p w14:paraId="07C078C9" w14:textId="77777777" w:rsidR="00CE7DF4" w:rsidRDefault="00CE7DF4" w:rsidP="00CE7DF4">
      <w:r>
        <w:t xml:space="preserve">Poskytovatel v rámci dodávky předmětu plnění zajistí instalaci kiosků včetně jejich ukotvení, napojení na silové rozvody a napojení na síťovou infrastrukturu zadavatele. </w:t>
      </w:r>
    </w:p>
    <w:p w14:paraId="7DE658E2" w14:textId="77777777" w:rsidR="00CE7DF4" w:rsidRDefault="00CE7DF4" w:rsidP="00CE7DF4">
      <w:r>
        <w:t>Zadavatel zajistí:</w:t>
      </w:r>
    </w:p>
    <w:p w14:paraId="08ECDA34" w14:textId="77777777" w:rsidR="00CE7DF4" w:rsidRDefault="00CE7DF4" w:rsidP="00CE7DF4">
      <w:pPr>
        <w:pStyle w:val="Odstavecseseznamem"/>
        <w:numPr>
          <w:ilvl w:val="0"/>
          <w:numId w:val="23"/>
        </w:numPr>
        <w:suppressAutoHyphens w:val="0"/>
        <w:spacing w:before="60" w:after="60"/>
        <w:contextualSpacing/>
        <w:jc w:val="both"/>
      </w:pPr>
      <w:r>
        <w:t xml:space="preserve">síťovou konektivitu do internetu prostřednictví místní LAN sítě </w:t>
      </w:r>
    </w:p>
    <w:p w14:paraId="017BB95D" w14:textId="77777777" w:rsidR="00CE7DF4" w:rsidRDefault="00CE7DF4" w:rsidP="00CE7DF4">
      <w:pPr>
        <w:pStyle w:val="Odstavecseseznamem"/>
        <w:numPr>
          <w:ilvl w:val="0"/>
          <w:numId w:val="23"/>
        </w:numPr>
        <w:suppressAutoHyphens w:val="0"/>
        <w:spacing w:before="60" w:after="60"/>
        <w:contextualSpacing/>
        <w:jc w:val="both"/>
      </w:pPr>
      <w:r>
        <w:t>přípojný bod do místní LAN sítě (Wifi nebo kabelem RJ45)</w:t>
      </w:r>
    </w:p>
    <w:p w14:paraId="0282C84E" w14:textId="77777777" w:rsidR="00CE7DF4" w:rsidRDefault="00CE7DF4" w:rsidP="00CE7DF4">
      <w:pPr>
        <w:pStyle w:val="Odstavecseseznamem"/>
        <w:numPr>
          <w:ilvl w:val="0"/>
          <w:numId w:val="23"/>
        </w:numPr>
        <w:suppressAutoHyphens w:val="0"/>
        <w:spacing w:before="60" w:after="60"/>
        <w:contextualSpacing/>
        <w:jc w:val="both"/>
      </w:pPr>
      <w:r>
        <w:t>silové rozvody (el. zásuvky)</w:t>
      </w:r>
    </w:p>
    <w:p w14:paraId="6E4B0F8F" w14:textId="77777777" w:rsidR="00CE7DF4" w:rsidRDefault="00CE7DF4" w:rsidP="00CE7DF4">
      <w:pPr>
        <w:pStyle w:val="Odstavecseseznamem"/>
        <w:numPr>
          <w:ilvl w:val="0"/>
          <w:numId w:val="23"/>
        </w:numPr>
        <w:suppressAutoHyphens w:val="0"/>
        <w:spacing w:before="60" w:after="60"/>
        <w:contextualSpacing/>
        <w:jc w:val="both"/>
      </w:pPr>
      <w:r>
        <w:t>součinnost personální a technickou</w:t>
      </w:r>
    </w:p>
    <w:p w14:paraId="50A0C144" w14:textId="77777777" w:rsidR="00CE7DF4" w:rsidRPr="00702727" w:rsidRDefault="00CE7DF4" w:rsidP="00CE7DF4">
      <w:pPr>
        <w:pStyle w:val="Odstavecseseznamem"/>
        <w:numPr>
          <w:ilvl w:val="0"/>
          <w:numId w:val="23"/>
        </w:numPr>
        <w:suppressAutoHyphens w:val="0"/>
        <w:spacing w:before="60" w:after="60"/>
        <w:contextualSpacing/>
        <w:jc w:val="both"/>
      </w:pPr>
      <w:r>
        <w:t>samolepící logo VFN v rozměru vhodném pro kiosek</w:t>
      </w:r>
    </w:p>
    <w:p w14:paraId="422336FA" w14:textId="77777777" w:rsidR="00CE7DF4" w:rsidRDefault="00CE7DF4" w:rsidP="00CE7DF4">
      <w:pPr>
        <w:pStyle w:val="Nadpis3"/>
      </w:pPr>
      <w:bookmarkStart w:id="87" w:name="_Toc82610083"/>
      <w:bookmarkStart w:id="88" w:name="_Toc84514095"/>
      <w:r>
        <w:t>Design kiosku podle požadavku objednatele (NFR7)</w:t>
      </w:r>
      <w:bookmarkEnd w:id="87"/>
      <w:bookmarkEnd w:id="88"/>
    </w:p>
    <w:p w14:paraId="5C00F687" w14:textId="77777777" w:rsidR="00CE7DF4" w:rsidRPr="004560DB" w:rsidRDefault="00CE7DF4" w:rsidP="00CE7DF4">
      <w:r>
        <w:t xml:space="preserve">Dodavatel na své náklady zajistí </w:t>
      </w:r>
      <w:r w:rsidRPr="004560DB">
        <w:t xml:space="preserve">polepení pláště kiosků logem </w:t>
      </w:r>
      <w:r>
        <w:t xml:space="preserve">VFN a nápisem PLATEBNÍ AUTOMAT. Logo a nápis, jejich umístění a velikost bude specifikováno na základě konkrétního typu kiosku vítězné nabídky. </w:t>
      </w:r>
      <w:r w:rsidRPr="004560DB">
        <w:t>Design zařízení: barva RAL 5002, nápis PLATEBNÍ AUTOMAT a logo VFN.</w:t>
      </w:r>
    </w:p>
    <w:p w14:paraId="2BFE6D7D" w14:textId="77777777" w:rsidR="00CE7DF4" w:rsidRDefault="00CE7DF4" w:rsidP="00CE7DF4"/>
    <w:p w14:paraId="5ABB2315" w14:textId="77777777" w:rsidR="00CE7DF4" w:rsidRDefault="00CE7DF4" w:rsidP="00CE7DF4"/>
    <w:p w14:paraId="73987073" w14:textId="77777777" w:rsidR="00D82587" w:rsidRPr="002D5576" w:rsidRDefault="00D82587" w:rsidP="005F690C">
      <w:pPr>
        <w:jc w:val="both"/>
        <w:rPr>
          <w:rFonts w:ascii="Tahoma" w:hAnsi="Tahoma" w:cs="Tahoma"/>
          <w:sz w:val="16"/>
          <w:szCs w:val="16"/>
        </w:rPr>
      </w:pPr>
    </w:p>
    <w:p w14:paraId="6B5864AF" w14:textId="391B744D" w:rsidR="00384FFF" w:rsidRPr="002D5576" w:rsidRDefault="00384FFF" w:rsidP="005F690C">
      <w:pPr>
        <w:jc w:val="both"/>
        <w:rPr>
          <w:rFonts w:ascii="Tahoma" w:hAnsi="Tahoma" w:cs="Tahoma"/>
          <w:sz w:val="16"/>
          <w:szCs w:val="16"/>
        </w:rPr>
      </w:pPr>
    </w:p>
    <w:p w14:paraId="6D498902" w14:textId="391A062A" w:rsidR="00384FFF" w:rsidRPr="002D5576" w:rsidRDefault="00384FFF" w:rsidP="005F690C">
      <w:pPr>
        <w:jc w:val="both"/>
        <w:rPr>
          <w:rFonts w:ascii="Tahoma" w:hAnsi="Tahoma" w:cs="Tahoma"/>
          <w:sz w:val="16"/>
          <w:szCs w:val="16"/>
        </w:rPr>
      </w:pPr>
    </w:p>
    <w:p w14:paraId="470385BA" w14:textId="6D2E03AA" w:rsidR="00384FFF" w:rsidRPr="002D5576" w:rsidRDefault="00384FFF" w:rsidP="005F690C">
      <w:pPr>
        <w:jc w:val="both"/>
        <w:rPr>
          <w:rFonts w:ascii="Tahoma" w:hAnsi="Tahoma" w:cs="Tahoma"/>
          <w:sz w:val="16"/>
          <w:szCs w:val="16"/>
        </w:rPr>
      </w:pPr>
    </w:p>
    <w:sectPr w:rsidR="00384FFF" w:rsidRPr="002D5576" w:rsidSect="003C12C1">
      <w:pgSz w:w="11906" w:h="16838"/>
      <w:pgMar w:top="1418" w:right="1418" w:bottom="1418" w:left="1418" w:header="709" w:footer="709"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282DA" w14:textId="77777777" w:rsidR="004C38BC" w:rsidRDefault="004C38BC">
      <w:r>
        <w:separator/>
      </w:r>
    </w:p>
  </w:endnote>
  <w:endnote w:type="continuationSeparator" w:id="0">
    <w:p w14:paraId="6E8730C5" w14:textId="77777777" w:rsidR="004C38BC" w:rsidRDefault="004C38BC">
      <w:r>
        <w:continuationSeparator/>
      </w:r>
    </w:p>
  </w:endnote>
  <w:endnote w:type="continuationNotice" w:id="1">
    <w:p w14:paraId="2B352ED6" w14:textId="77777777" w:rsidR="004C38BC" w:rsidRDefault="004C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A65FF7" w:rsidRDefault="00A65FF7">
    <w:pPr>
      <w:pStyle w:val="Zpat"/>
    </w:pPr>
    <w:r>
      <w:fldChar w:fldCharType="begin"/>
    </w:r>
    <w:r>
      <w:instrText xml:space="preserve"> PAGE </w:instrText>
    </w:r>
    <w:r>
      <w:fldChar w:fldCharType="separate"/>
    </w:r>
    <w:r>
      <w:rPr>
        <w:noProof/>
      </w:rPr>
      <w:t>2</w:t>
    </w:r>
    <w:r>
      <w:fldChar w:fldCharType="end"/>
    </w:r>
  </w:p>
  <w:p w14:paraId="2B45F23D" w14:textId="77777777" w:rsidR="00B95354" w:rsidRDefault="00B95354"/>
  <w:p w14:paraId="63F96BE3" w14:textId="77777777" w:rsidR="00B95354" w:rsidRDefault="00B953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557B4D49" w:rsidR="00A65FF7" w:rsidRPr="007A14A5" w:rsidRDefault="00A65FF7">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D1123E">
      <w:rPr>
        <w:rFonts w:ascii="Arial" w:hAnsi="Arial" w:cs="Arial"/>
        <w:noProof/>
        <w:sz w:val="18"/>
        <w:szCs w:val="18"/>
      </w:rPr>
      <w:t>1</w:t>
    </w:r>
    <w:r w:rsidRPr="007A14A5">
      <w:rPr>
        <w:rFonts w:ascii="Arial" w:hAnsi="Arial" w:cs="Arial"/>
        <w:sz w:val="18"/>
        <w:szCs w:val="18"/>
      </w:rPr>
      <w:fldChar w:fldCharType="end"/>
    </w:r>
  </w:p>
  <w:p w14:paraId="67468831" w14:textId="77777777" w:rsidR="00A65FF7" w:rsidRDefault="00A65FF7">
    <w:pPr>
      <w:pStyle w:val="Zpat"/>
    </w:pPr>
  </w:p>
  <w:p w14:paraId="64B850F9" w14:textId="77777777" w:rsidR="00B95354" w:rsidRDefault="00B95354"/>
  <w:p w14:paraId="356EBBF7" w14:textId="77777777" w:rsidR="00B95354" w:rsidRDefault="00B953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790F5" w14:textId="77777777" w:rsidR="008B7F31" w:rsidRDefault="008B7F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01ADC" w14:textId="77777777" w:rsidR="004C38BC" w:rsidRDefault="004C38BC">
      <w:r>
        <w:separator/>
      </w:r>
    </w:p>
  </w:footnote>
  <w:footnote w:type="continuationSeparator" w:id="0">
    <w:p w14:paraId="79E0A4DF" w14:textId="77777777" w:rsidR="004C38BC" w:rsidRDefault="004C38BC">
      <w:r>
        <w:continuationSeparator/>
      </w:r>
    </w:p>
  </w:footnote>
  <w:footnote w:type="continuationNotice" w:id="1">
    <w:p w14:paraId="4406C136" w14:textId="77777777" w:rsidR="004C38BC" w:rsidRDefault="004C3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A65FF7" w:rsidRDefault="00A65FF7">
    <w:pPr>
      <w:pStyle w:val="Zhlav"/>
    </w:pPr>
    <w:r>
      <w:rPr>
        <w:rFonts w:ascii="Arial" w:hAnsi="Arial" w:cs="Arial"/>
        <w:b/>
        <w:sz w:val="18"/>
        <w:szCs w:val="18"/>
      </w:rPr>
      <w:tab/>
    </w:r>
    <w:r>
      <w:rPr>
        <w:rFonts w:ascii="Arial" w:hAnsi="Arial" w:cs="Arial"/>
        <w:b/>
        <w:sz w:val="18"/>
        <w:szCs w:val="18"/>
      </w:rPr>
      <w:tab/>
      <w:t>PO …../S/14</w:t>
    </w:r>
  </w:p>
  <w:p w14:paraId="5047B8A1" w14:textId="77777777" w:rsidR="00B95354" w:rsidRDefault="00B95354"/>
  <w:p w14:paraId="661C2653" w14:textId="77777777" w:rsidR="00B95354" w:rsidRDefault="00B953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56AD3225" w:rsidR="00A65FF7" w:rsidRDefault="00A65FF7">
    <w:pPr>
      <w:pStyle w:val="Zhlav"/>
    </w:pPr>
    <w:r>
      <w:rPr>
        <w:rFonts w:ascii="Arial" w:hAnsi="Arial" w:cs="Arial"/>
        <w:b/>
        <w:sz w:val="18"/>
        <w:szCs w:val="18"/>
      </w:rPr>
      <w:tab/>
    </w:r>
    <w:r>
      <w:rPr>
        <w:rFonts w:ascii="Arial" w:hAnsi="Arial" w:cs="Arial"/>
        <w:b/>
        <w:sz w:val="18"/>
        <w:szCs w:val="18"/>
      </w:rPr>
      <w:tab/>
      <w:t xml:space="preserve">PO </w:t>
    </w:r>
    <w:r w:rsidR="006862C3">
      <w:rPr>
        <w:rFonts w:ascii="Arial" w:hAnsi="Arial" w:cs="Arial"/>
        <w:b/>
        <w:sz w:val="18"/>
        <w:szCs w:val="18"/>
      </w:rPr>
      <w:t>55</w:t>
    </w:r>
    <w:r>
      <w:rPr>
        <w:rFonts w:ascii="Arial" w:hAnsi="Arial" w:cs="Arial"/>
        <w:b/>
        <w:sz w:val="18"/>
        <w:szCs w:val="18"/>
      </w:rPr>
      <w:t>/S/</w:t>
    </w:r>
    <w:r w:rsidR="006862C3">
      <w:rPr>
        <w:rFonts w:ascii="Arial" w:hAnsi="Arial" w:cs="Arial"/>
        <w:b/>
        <w:sz w:val="18"/>
        <w:szCs w:val="18"/>
      </w:rPr>
      <w:t>22</w:t>
    </w:r>
  </w:p>
  <w:p w14:paraId="6E76B909" w14:textId="77777777" w:rsidR="00B95354" w:rsidRDefault="00B95354"/>
  <w:p w14:paraId="523956B7" w14:textId="77777777" w:rsidR="00B95354" w:rsidRDefault="00B953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53A57" w14:textId="77777777" w:rsidR="008B7F31" w:rsidRDefault="008B7F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425"/>
        </w:tabs>
        <w:ind w:left="4897"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51"/>
        </w:tabs>
        <w:ind w:left="151" w:hanging="576"/>
      </w:pPr>
    </w:lvl>
    <w:lvl w:ilvl="2">
      <w:start w:val="1"/>
      <w:numFmt w:val="decimal"/>
      <w:pStyle w:val="SSBod"/>
      <w:lvlText w:val="%3."/>
      <w:lvlJc w:val="left"/>
      <w:pPr>
        <w:tabs>
          <w:tab w:val="num" w:pos="-425"/>
        </w:tabs>
        <w:ind w:left="928"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425"/>
        </w:tabs>
        <w:ind w:left="1157"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583"/>
        </w:tabs>
        <w:ind w:left="583" w:hanging="1008"/>
      </w:pPr>
    </w:lvl>
    <w:lvl w:ilvl="5">
      <w:start w:val="1"/>
      <w:numFmt w:val="none"/>
      <w:suff w:val="nothing"/>
      <w:lvlText w:val=""/>
      <w:lvlJc w:val="left"/>
      <w:pPr>
        <w:tabs>
          <w:tab w:val="num" w:pos="727"/>
        </w:tabs>
        <w:ind w:left="727" w:hanging="1152"/>
      </w:pPr>
    </w:lvl>
    <w:lvl w:ilvl="6">
      <w:start w:val="1"/>
      <w:numFmt w:val="none"/>
      <w:suff w:val="nothing"/>
      <w:lvlText w:val=""/>
      <w:lvlJc w:val="left"/>
      <w:pPr>
        <w:tabs>
          <w:tab w:val="num" w:pos="871"/>
        </w:tabs>
        <w:ind w:left="871" w:hanging="1296"/>
      </w:pPr>
    </w:lvl>
    <w:lvl w:ilvl="7">
      <w:start w:val="1"/>
      <w:numFmt w:val="none"/>
      <w:suff w:val="nothing"/>
      <w:lvlText w:val=""/>
      <w:lvlJc w:val="left"/>
      <w:pPr>
        <w:tabs>
          <w:tab w:val="num" w:pos="1015"/>
        </w:tabs>
        <w:ind w:left="1015" w:hanging="1440"/>
      </w:pPr>
    </w:lvl>
    <w:lvl w:ilvl="8">
      <w:start w:val="1"/>
      <w:numFmt w:val="none"/>
      <w:suff w:val="nothing"/>
      <w:lvlText w:val=""/>
      <w:lvlJc w:val="left"/>
      <w:pPr>
        <w:tabs>
          <w:tab w:val="num" w:pos="1159"/>
        </w:tabs>
        <w:ind w:left="1159"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19E47B9"/>
    <w:multiLevelType w:val="hybridMultilevel"/>
    <w:tmpl w:val="7286FC8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4170B63"/>
    <w:multiLevelType w:val="hybridMultilevel"/>
    <w:tmpl w:val="14AEDA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D67639"/>
    <w:multiLevelType w:val="hybridMultilevel"/>
    <w:tmpl w:val="F1166C12"/>
    <w:lvl w:ilvl="0" w:tplc="2EFA75F0">
      <w:start w:val="1"/>
      <w:numFmt w:val="bullet"/>
      <w:lvlText w:val="̵"/>
      <w:lvlJc w:val="left"/>
      <w:pPr>
        <w:tabs>
          <w:tab w:val="num" w:pos="360"/>
        </w:tabs>
        <w:ind w:left="360" w:hanging="360"/>
      </w:pPr>
      <w:rPr>
        <w:rFonts w:ascii="Courier New" w:hAnsi="Courier New"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294ED9"/>
    <w:multiLevelType w:val="hybridMultilevel"/>
    <w:tmpl w:val="6098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D4701DA"/>
    <w:multiLevelType w:val="hybridMultilevel"/>
    <w:tmpl w:val="5AB660B2"/>
    <w:lvl w:ilvl="0" w:tplc="04050001">
      <w:start w:val="1"/>
      <w:numFmt w:val="bullet"/>
      <w:lvlText w:val=""/>
      <w:lvlJc w:val="left"/>
      <w:pPr>
        <w:ind w:left="779" w:hanging="360"/>
      </w:pPr>
      <w:rPr>
        <w:rFonts w:ascii="Symbol" w:hAnsi="Symbol" w:hint="default"/>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0B1110D"/>
    <w:multiLevelType w:val="hybridMultilevel"/>
    <w:tmpl w:val="E1BEC3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C05881"/>
    <w:multiLevelType w:val="hybridMultilevel"/>
    <w:tmpl w:val="69600246"/>
    <w:lvl w:ilvl="0" w:tplc="260E4458">
      <w:start w:val="1"/>
      <w:numFmt w:val="decimal"/>
      <w:lvlText w:val="%1)"/>
      <w:lvlJc w:val="left"/>
      <w:pPr>
        <w:ind w:left="720" w:hanging="360"/>
      </w:pPr>
      <w:rPr>
        <w:rFonts w:ascii="Segoe UI" w:hAnsi="Segoe U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5535203"/>
    <w:multiLevelType w:val="hybridMultilevel"/>
    <w:tmpl w:val="3D4E34B2"/>
    <w:lvl w:ilvl="0" w:tplc="F6A0EF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C9078CA"/>
    <w:multiLevelType w:val="hybridMultilevel"/>
    <w:tmpl w:val="85AA54B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22FC4454"/>
    <w:multiLevelType w:val="hybridMultilevel"/>
    <w:tmpl w:val="FBB05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8AB5567"/>
    <w:multiLevelType w:val="hybridMultilevel"/>
    <w:tmpl w:val="2EFCCF40"/>
    <w:lvl w:ilvl="0" w:tplc="04050001">
      <w:start w:val="1"/>
      <w:numFmt w:val="bullet"/>
      <w:lvlText w:val=""/>
      <w:lvlJc w:val="left"/>
      <w:pPr>
        <w:ind w:left="720" w:hanging="360"/>
      </w:pPr>
      <w:rPr>
        <w:rFonts w:ascii="Symbol" w:hAnsi="Symbol" w:hint="default"/>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877F3F"/>
    <w:multiLevelType w:val="hybridMultilevel"/>
    <w:tmpl w:val="946A33B2"/>
    <w:lvl w:ilvl="0" w:tplc="2EFA75F0">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33C1245D"/>
    <w:multiLevelType w:val="hybridMultilevel"/>
    <w:tmpl w:val="CA78EFF6"/>
    <w:lvl w:ilvl="0" w:tplc="3E0E2C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6B13F4"/>
    <w:multiLevelType w:val="hybridMultilevel"/>
    <w:tmpl w:val="14AEDA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426960"/>
    <w:multiLevelType w:val="hybridMultilevel"/>
    <w:tmpl w:val="F1EC8A5C"/>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A08007B"/>
    <w:multiLevelType w:val="hybridMultilevel"/>
    <w:tmpl w:val="36CA6A84"/>
    <w:lvl w:ilvl="0" w:tplc="5D225816">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2EFA75F0">
      <w:start w:val="1"/>
      <w:numFmt w:val="bullet"/>
      <w:lvlText w:val="̵"/>
      <w:lvlJc w:val="left"/>
      <w:pPr>
        <w:tabs>
          <w:tab w:val="num" w:pos="2160"/>
        </w:tabs>
        <w:ind w:left="2160" w:hanging="360"/>
      </w:pPr>
      <w:rPr>
        <w:rFonts w:ascii="Courier New" w:hAnsi="Courier New" w:hint="default"/>
      </w:rPr>
    </w:lvl>
    <w:lvl w:ilvl="3" w:tplc="28E64BEC">
      <w:start w:val="1"/>
      <w:numFmt w:val="lowerLetter"/>
      <w:lvlText w:val="%4."/>
      <w:lvlJc w:val="left"/>
      <w:pPr>
        <w:tabs>
          <w:tab w:val="num" w:pos="2880"/>
        </w:tabs>
        <w:ind w:left="2880" w:hanging="360"/>
      </w:pPr>
    </w:lvl>
    <w:lvl w:ilvl="4" w:tplc="ECF61776">
      <w:start w:val="1"/>
      <w:numFmt w:val="lowerLetter"/>
      <w:lvlText w:val="%5."/>
      <w:lvlJc w:val="left"/>
      <w:pPr>
        <w:tabs>
          <w:tab w:val="num" w:pos="3600"/>
        </w:tabs>
        <w:ind w:left="3600" w:hanging="360"/>
      </w:pPr>
    </w:lvl>
    <w:lvl w:ilvl="5" w:tplc="843EB07E">
      <w:start w:val="1"/>
      <w:numFmt w:val="lowerLetter"/>
      <w:lvlText w:val="%6."/>
      <w:lvlJc w:val="left"/>
      <w:pPr>
        <w:tabs>
          <w:tab w:val="num" w:pos="4320"/>
        </w:tabs>
        <w:ind w:left="4320" w:hanging="360"/>
      </w:pPr>
    </w:lvl>
    <w:lvl w:ilvl="6" w:tplc="57E41986">
      <w:start w:val="1"/>
      <w:numFmt w:val="lowerLetter"/>
      <w:lvlText w:val="%7."/>
      <w:lvlJc w:val="left"/>
      <w:pPr>
        <w:tabs>
          <w:tab w:val="num" w:pos="5040"/>
        </w:tabs>
        <w:ind w:left="5040" w:hanging="360"/>
      </w:pPr>
    </w:lvl>
    <w:lvl w:ilvl="7" w:tplc="7708D572">
      <w:start w:val="1"/>
      <w:numFmt w:val="lowerLetter"/>
      <w:lvlText w:val="%8."/>
      <w:lvlJc w:val="left"/>
      <w:pPr>
        <w:tabs>
          <w:tab w:val="num" w:pos="5760"/>
        </w:tabs>
        <w:ind w:left="5760" w:hanging="360"/>
      </w:pPr>
    </w:lvl>
    <w:lvl w:ilvl="8" w:tplc="2E0E5004">
      <w:start w:val="1"/>
      <w:numFmt w:val="lowerLetter"/>
      <w:lvlText w:val="%9."/>
      <w:lvlJc w:val="left"/>
      <w:pPr>
        <w:tabs>
          <w:tab w:val="num" w:pos="6480"/>
        </w:tabs>
        <w:ind w:left="6480" w:hanging="360"/>
      </w:pPr>
    </w:lvl>
  </w:abstractNum>
  <w:abstractNum w:abstractNumId="30" w15:restartNumberingAfterBreak="0">
    <w:nsid w:val="3E9D6104"/>
    <w:multiLevelType w:val="hybridMultilevel"/>
    <w:tmpl w:val="1E7E53B6"/>
    <w:lvl w:ilvl="0" w:tplc="04050001">
      <w:start w:val="1"/>
      <w:numFmt w:val="bullet"/>
      <w:lvlText w:val=""/>
      <w:lvlJc w:val="left"/>
      <w:pPr>
        <w:ind w:left="779" w:hanging="360"/>
      </w:pPr>
      <w:rPr>
        <w:rFonts w:ascii="Symbol" w:hAnsi="Symbol" w:hint="default"/>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31" w15:restartNumberingAfterBreak="0">
    <w:nsid w:val="43820F36"/>
    <w:multiLevelType w:val="hybridMultilevel"/>
    <w:tmpl w:val="7B4237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FC1AA8"/>
    <w:multiLevelType w:val="hybridMultilevel"/>
    <w:tmpl w:val="B8B48A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4E2D6237"/>
    <w:multiLevelType w:val="hybridMultilevel"/>
    <w:tmpl w:val="A2BCAF4C"/>
    <w:lvl w:ilvl="0" w:tplc="820C913A">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51BB3A7B"/>
    <w:multiLevelType w:val="hybridMultilevel"/>
    <w:tmpl w:val="14AEDA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9827B0"/>
    <w:multiLevelType w:val="hybridMultilevel"/>
    <w:tmpl w:val="3C3C3012"/>
    <w:lvl w:ilvl="0" w:tplc="2EFA75F0">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5F296D35"/>
    <w:multiLevelType w:val="hybridMultilevel"/>
    <w:tmpl w:val="B6124BD8"/>
    <w:lvl w:ilvl="0" w:tplc="7A2C687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04B7744"/>
    <w:multiLevelType w:val="hybridMultilevel"/>
    <w:tmpl w:val="08CCEBDE"/>
    <w:lvl w:ilvl="0" w:tplc="5D225816">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ECF61776">
      <w:start w:val="1"/>
      <w:numFmt w:val="lowerLetter"/>
      <w:lvlText w:val="%5."/>
      <w:lvlJc w:val="left"/>
      <w:pPr>
        <w:tabs>
          <w:tab w:val="num" w:pos="3600"/>
        </w:tabs>
        <w:ind w:left="3600" w:hanging="360"/>
      </w:pPr>
    </w:lvl>
    <w:lvl w:ilvl="5" w:tplc="843EB07E">
      <w:start w:val="1"/>
      <w:numFmt w:val="lowerLetter"/>
      <w:lvlText w:val="%6."/>
      <w:lvlJc w:val="left"/>
      <w:pPr>
        <w:tabs>
          <w:tab w:val="num" w:pos="4320"/>
        </w:tabs>
        <w:ind w:left="4320" w:hanging="360"/>
      </w:pPr>
    </w:lvl>
    <w:lvl w:ilvl="6" w:tplc="57E41986">
      <w:start w:val="1"/>
      <w:numFmt w:val="lowerLetter"/>
      <w:lvlText w:val="%7."/>
      <w:lvlJc w:val="left"/>
      <w:pPr>
        <w:tabs>
          <w:tab w:val="num" w:pos="5040"/>
        </w:tabs>
        <w:ind w:left="5040" w:hanging="360"/>
      </w:pPr>
    </w:lvl>
    <w:lvl w:ilvl="7" w:tplc="7708D572">
      <w:start w:val="1"/>
      <w:numFmt w:val="lowerLetter"/>
      <w:lvlText w:val="%8."/>
      <w:lvlJc w:val="left"/>
      <w:pPr>
        <w:tabs>
          <w:tab w:val="num" w:pos="5760"/>
        </w:tabs>
        <w:ind w:left="5760" w:hanging="360"/>
      </w:pPr>
    </w:lvl>
    <w:lvl w:ilvl="8" w:tplc="2E0E5004">
      <w:start w:val="1"/>
      <w:numFmt w:val="lowerLetter"/>
      <w:lvlText w:val="%9."/>
      <w:lvlJc w:val="left"/>
      <w:pPr>
        <w:tabs>
          <w:tab w:val="num" w:pos="6480"/>
        </w:tabs>
        <w:ind w:left="6480" w:hanging="360"/>
      </w:pPr>
    </w:lvl>
  </w:abstractNum>
  <w:abstractNum w:abstractNumId="38" w15:restartNumberingAfterBreak="0">
    <w:nsid w:val="628A072F"/>
    <w:multiLevelType w:val="hybridMultilevel"/>
    <w:tmpl w:val="74B27416"/>
    <w:lvl w:ilvl="0" w:tplc="F6A0EF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914942"/>
    <w:multiLevelType w:val="multilevel"/>
    <w:tmpl w:val="265638D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6D1923C4"/>
    <w:multiLevelType w:val="hybridMultilevel"/>
    <w:tmpl w:val="578274D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B523F8A"/>
    <w:multiLevelType w:val="hybridMultilevel"/>
    <w:tmpl w:val="1E225FD0"/>
    <w:lvl w:ilvl="0" w:tplc="0405000F">
      <w:start w:val="1"/>
      <w:numFmt w:val="decimal"/>
      <w:lvlText w:val="%1."/>
      <w:lvlJc w:val="left"/>
      <w:pPr>
        <w:ind w:left="502" w:hanging="360"/>
      </w:pPr>
      <w:rPr>
        <w:b w:val="0"/>
        <w:kern w:val="16"/>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3" w15:restartNumberingAfterBreak="0">
    <w:nsid w:val="7D8D6EC9"/>
    <w:multiLevelType w:val="hybridMultilevel"/>
    <w:tmpl w:val="146E39F6"/>
    <w:lvl w:ilvl="0" w:tplc="1BEA51F8">
      <w:start w:val="1"/>
      <w:numFmt w:val="decimal"/>
      <w:pStyle w:val="sl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FA002E2"/>
    <w:multiLevelType w:val="hybridMultilevel"/>
    <w:tmpl w:val="8C24A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8"/>
  </w:num>
  <w:num w:numId="4">
    <w:abstractNumId w:val="42"/>
  </w:num>
  <w:num w:numId="5">
    <w:abstractNumId w:val="26"/>
  </w:num>
  <w:num w:numId="6">
    <w:abstractNumId w:val="40"/>
  </w:num>
  <w:num w:numId="7">
    <w:abstractNumId w:val="21"/>
  </w:num>
  <w:num w:numId="8">
    <w:abstractNumId w:val="44"/>
  </w:num>
  <w:num w:numId="9">
    <w:abstractNumId w:val="15"/>
  </w:num>
  <w:num w:numId="10">
    <w:abstractNumId w:val="28"/>
  </w:num>
  <w:num w:numId="11">
    <w:abstractNumId w:val="31"/>
  </w:num>
  <w:num w:numId="12">
    <w:abstractNumId w:val="35"/>
  </w:num>
  <w:num w:numId="13">
    <w:abstractNumId w:val="25"/>
  </w:num>
  <w:num w:numId="14">
    <w:abstractNumId w:val="42"/>
  </w:num>
  <w:num w:numId="15">
    <w:abstractNumId w:val="38"/>
  </w:num>
  <w:num w:numId="16">
    <w:abstractNumId w:val="24"/>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9"/>
  </w:num>
  <w:num w:numId="20">
    <w:abstractNumId w:val="3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9"/>
  </w:num>
  <w:num w:numId="25">
    <w:abstractNumId w:val="23"/>
  </w:num>
  <w:num w:numId="26">
    <w:abstractNumId w:val="5"/>
  </w:num>
  <w:num w:numId="27">
    <w:abstractNumId w:val="43"/>
  </w:num>
  <w:num w:numId="28">
    <w:abstractNumId w:val="16"/>
  </w:num>
  <w:num w:numId="29">
    <w:abstractNumId w:val="19"/>
  </w:num>
  <w:num w:numId="30">
    <w:abstractNumId w:val="33"/>
  </w:num>
  <w:num w:numId="31">
    <w:abstractNumId w:val="14"/>
  </w:num>
  <w:num w:numId="32">
    <w:abstractNumId w:val="32"/>
  </w:num>
  <w:num w:numId="33">
    <w:abstractNumId w:val="34"/>
  </w:num>
  <w:num w:numId="34">
    <w:abstractNumId w:val="13"/>
  </w:num>
  <w:num w:numId="35">
    <w:abstractNumId w:val="27"/>
  </w:num>
  <w:num w:numId="36">
    <w:abstractNumId w:val="20"/>
  </w:num>
  <w:num w:numId="37">
    <w:abstractNumId w:val="37"/>
  </w:num>
  <w:num w:numId="38">
    <w:abstractNumId w:val="17"/>
  </w:num>
  <w:num w:numId="3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6B9"/>
    <w:rsid w:val="00001E91"/>
    <w:rsid w:val="00013C75"/>
    <w:rsid w:val="00016420"/>
    <w:rsid w:val="0001668C"/>
    <w:rsid w:val="00021B3A"/>
    <w:rsid w:val="0002577A"/>
    <w:rsid w:val="00025B55"/>
    <w:rsid w:val="00025D90"/>
    <w:rsid w:val="00027185"/>
    <w:rsid w:val="000319B0"/>
    <w:rsid w:val="000336FC"/>
    <w:rsid w:val="00034148"/>
    <w:rsid w:val="00036B07"/>
    <w:rsid w:val="00037713"/>
    <w:rsid w:val="00037774"/>
    <w:rsid w:val="00043898"/>
    <w:rsid w:val="000456BF"/>
    <w:rsid w:val="000456E4"/>
    <w:rsid w:val="00047101"/>
    <w:rsid w:val="00047789"/>
    <w:rsid w:val="000535E3"/>
    <w:rsid w:val="00054950"/>
    <w:rsid w:val="0005624E"/>
    <w:rsid w:val="0006000D"/>
    <w:rsid w:val="0006049A"/>
    <w:rsid w:val="000607A0"/>
    <w:rsid w:val="00060817"/>
    <w:rsid w:val="00060939"/>
    <w:rsid w:val="00060C84"/>
    <w:rsid w:val="0006124F"/>
    <w:rsid w:val="00064330"/>
    <w:rsid w:val="00067807"/>
    <w:rsid w:val="00071BA6"/>
    <w:rsid w:val="00073D88"/>
    <w:rsid w:val="00073E61"/>
    <w:rsid w:val="0007590D"/>
    <w:rsid w:val="00076423"/>
    <w:rsid w:val="00076FA4"/>
    <w:rsid w:val="000802D1"/>
    <w:rsid w:val="00083C87"/>
    <w:rsid w:val="0008576B"/>
    <w:rsid w:val="00085EFA"/>
    <w:rsid w:val="00087FA6"/>
    <w:rsid w:val="00091006"/>
    <w:rsid w:val="00091C5B"/>
    <w:rsid w:val="00092906"/>
    <w:rsid w:val="00092B17"/>
    <w:rsid w:val="00092B3D"/>
    <w:rsid w:val="00092D00"/>
    <w:rsid w:val="0009426B"/>
    <w:rsid w:val="00094797"/>
    <w:rsid w:val="00094ABD"/>
    <w:rsid w:val="00095F02"/>
    <w:rsid w:val="00096812"/>
    <w:rsid w:val="00096FB7"/>
    <w:rsid w:val="000A5832"/>
    <w:rsid w:val="000B091E"/>
    <w:rsid w:val="000B0ADC"/>
    <w:rsid w:val="000B0DED"/>
    <w:rsid w:val="000B249D"/>
    <w:rsid w:val="000B4305"/>
    <w:rsid w:val="000B4ECE"/>
    <w:rsid w:val="000B639E"/>
    <w:rsid w:val="000C069B"/>
    <w:rsid w:val="000C25E7"/>
    <w:rsid w:val="000C6E11"/>
    <w:rsid w:val="000C7622"/>
    <w:rsid w:val="000D1872"/>
    <w:rsid w:val="000D2798"/>
    <w:rsid w:val="000D3844"/>
    <w:rsid w:val="000D3ADB"/>
    <w:rsid w:val="000D4512"/>
    <w:rsid w:val="000D681F"/>
    <w:rsid w:val="000D7ABA"/>
    <w:rsid w:val="000E445D"/>
    <w:rsid w:val="000F3CB6"/>
    <w:rsid w:val="000F5535"/>
    <w:rsid w:val="000F66A2"/>
    <w:rsid w:val="000F6761"/>
    <w:rsid w:val="00100A81"/>
    <w:rsid w:val="001066E2"/>
    <w:rsid w:val="00107507"/>
    <w:rsid w:val="001101DB"/>
    <w:rsid w:val="001136DE"/>
    <w:rsid w:val="001147C7"/>
    <w:rsid w:val="00120031"/>
    <w:rsid w:val="0012222C"/>
    <w:rsid w:val="00123663"/>
    <w:rsid w:val="001236FD"/>
    <w:rsid w:val="00124DC9"/>
    <w:rsid w:val="001251DA"/>
    <w:rsid w:val="001260D5"/>
    <w:rsid w:val="00127E6F"/>
    <w:rsid w:val="001301B1"/>
    <w:rsid w:val="0013040A"/>
    <w:rsid w:val="00131D34"/>
    <w:rsid w:val="001320B6"/>
    <w:rsid w:val="00133627"/>
    <w:rsid w:val="0013382D"/>
    <w:rsid w:val="001339AB"/>
    <w:rsid w:val="001342A4"/>
    <w:rsid w:val="00134378"/>
    <w:rsid w:val="00135640"/>
    <w:rsid w:val="00136179"/>
    <w:rsid w:val="0013672C"/>
    <w:rsid w:val="001367A2"/>
    <w:rsid w:val="001405C6"/>
    <w:rsid w:val="00140C1D"/>
    <w:rsid w:val="0014136A"/>
    <w:rsid w:val="001416AE"/>
    <w:rsid w:val="0014391A"/>
    <w:rsid w:val="00143FBC"/>
    <w:rsid w:val="00145930"/>
    <w:rsid w:val="00151C9E"/>
    <w:rsid w:val="001522DD"/>
    <w:rsid w:val="001525A3"/>
    <w:rsid w:val="00152F4E"/>
    <w:rsid w:val="001540AC"/>
    <w:rsid w:val="00156FFB"/>
    <w:rsid w:val="00157CA7"/>
    <w:rsid w:val="00162E4F"/>
    <w:rsid w:val="00163BE7"/>
    <w:rsid w:val="00164325"/>
    <w:rsid w:val="0016529F"/>
    <w:rsid w:val="00167401"/>
    <w:rsid w:val="00167E18"/>
    <w:rsid w:val="00172E5B"/>
    <w:rsid w:val="00173C67"/>
    <w:rsid w:val="00173FEC"/>
    <w:rsid w:val="00174F2A"/>
    <w:rsid w:val="001762EC"/>
    <w:rsid w:val="0017756D"/>
    <w:rsid w:val="0018212F"/>
    <w:rsid w:val="00183801"/>
    <w:rsid w:val="00187B09"/>
    <w:rsid w:val="00190D6B"/>
    <w:rsid w:val="00190EC3"/>
    <w:rsid w:val="001927CE"/>
    <w:rsid w:val="00194F7F"/>
    <w:rsid w:val="00195A0E"/>
    <w:rsid w:val="00196357"/>
    <w:rsid w:val="001A0020"/>
    <w:rsid w:val="001A4D2D"/>
    <w:rsid w:val="001A79A6"/>
    <w:rsid w:val="001B2885"/>
    <w:rsid w:val="001B4D87"/>
    <w:rsid w:val="001B6582"/>
    <w:rsid w:val="001C2A26"/>
    <w:rsid w:val="001C30D0"/>
    <w:rsid w:val="001C4FE0"/>
    <w:rsid w:val="001C6B26"/>
    <w:rsid w:val="001D36A8"/>
    <w:rsid w:val="001D39EF"/>
    <w:rsid w:val="001D5175"/>
    <w:rsid w:val="001D57A6"/>
    <w:rsid w:val="001D74D1"/>
    <w:rsid w:val="001D7D04"/>
    <w:rsid w:val="001E062D"/>
    <w:rsid w:val="001E0E38"/>
    <w:rsid w:val="001E1B8F"/>
    <w:rsid w:val="001E3128"/>
    <w:rsid w:val="001E36C4"/>
    <w:rsid w:val="001E5E23"/>
    <w:rsid w:val="001E689E"/>
    <w:rsid w:val="001E712E"/>
    <w:rsid w:val="001E7426"/>
    <w:rsid w:val="001E7C2B"/>
    <w:rsid w:val="001F070D"/>
    <w:rsid w:val="001F2DD6"/>
    <w:rsid w:val="001F3FB9"/>
    <w:rsid w:val="001F52BA"/>
    <w:rsid w:val="001F7089"/>
    <w:rsid w:val="001F7B10"/>
    <w:rsid w:val="0020068B"/>
    <w:rsid w:val="00201E3F"/>
    <w:rsid w:val="00204E73"/>
    <w:rsid w:val="00205074"/>
    <w:rsid w:val="00205397"/>
    <w:rsid w:val="00207617"/>
    <w:rsid w:val="002106ED"/>
    <w:rsid w:val="00210EC5"/>
    <w:rsid w:val="0021318F"/>
    <w:rsid w:val="00215299"/>
    <w:rsid w:val="00221106"/>
    <w:rsid w:val="002212DD"/>
    <w:rsid w:val="002263E4"/>
    <w:rsid w:val="00226FAD"/>
    <w:rsid w:val="00227871"/>
    <w:rsid w:val="00236634"/>
    <w:rsid w:val="00236B58"/>
    <w:rsid w:val="0024155F"/>
    <w:rsid w:val="00241EE4"/>
    <w:rsid w:val="002458A9"/>
    <w:rsid w:val="002467E7"/>
    <w:rsid w:val="00247CD2"/>
    <w:rsid w:val="0025007E"/>
    <w:rsid w:val="0025124F"/>
    <w:rsid w:val="002527BF"/>
    <w:rsid w:val="00253680"/>
    <w:rsid w:val="00256092"/>
    <w:rsid w:val="00256B27"/>
    <w:rsid w:val="002574BA"/>
    <w:rsid w:val="00261FF0"/>
    <w:rsid w:val="00262716"/>
    <w:rsid w:val="00263548"/>
    <w:rsid w:val="002649AD"/>
    <w:rsid w:val="00265173"/>
    <w:rsid w:val="00265F6E"/>
    <w:rsid w:val="00270D78"/>
    <w:rsid w:val="0027156A"/>
    <w:rsid w:val="002738FC"/>
    <w:rsid w:val="00274175"/>
    <w:rsid w:val="0027560D"/>
    <w:rsid w:val="00275AB6"/>
    <w:rsid w:val="0027616D"/>
    <w:rsid w:val="002761DB"/>
    <w:rsid w:val="00276557"/>
    <w:rsid w:val="00277019"/>
    <w:rsid w:val="00282922"/>
    <w:rsid w:val="002837CD"/>
    <w:rsid w:val="00283C08"/>
    <w:rsid w:val="002866B7"/>
    <w:rsid w:val="00287B60"/>
    <w:rsid w:val="002915DB"/>
    <w:rsid w:val="00292304"/>
    <w:rsid w:val="00292BED"/>
    <w:rsid w:val="00294286"/>
    <w:rsid w:val="0029659B"/>
    <w:rsid w:val="002A329D"/>
    <w:rsid w:val="002A3C6A"/>
    <w:rsid w:val="002A6740"/>
    <w:rsid w:val="002A7867"/>
    <w:rsid w:val="002B01FD"/>
    <w:rsid w:val="002B07C9"/>
    <w:rsid w:val="002B7559"/>
    <w:rsid w:val="002C348B"/>
    <w:rsid w:val="002C4366"/>
    <w:rsid w:val="002C6E49"/>
    <w:rsid w:val="002D11C3"/>
    <w:rsid w:val="002D5576"/>
    <w:rsid w:val="002E14BC"/>
    <w:rsid w:val="002E2AAE"/>
    <w:rsid w:val="002E60BC"/>
    <w:rsid w:val="002E7A6D"/>
    <w:rsid w:val="002E7E01"/>
    <w:rsid w:val="002E7E8D"/>
    <w:rsid w:val="002F080F"/>
    <w:rsid w:val="002F125D"/>
    <w:rsid w:val="002F3377"/>
    <w:rsid w:val="002F6FA6"/>
    <w:rsid w:val="002F7747"/>
    <w:rsid w:val="003043B9"/>
    <w:rsid w:val="00305091"/>
    <w:rsid w:val="003069CC"/>
    <w:rsid w:val="00307006"/>
    <w:rsid w:val="00307861"/>
    <w:rsid w:val="00307F2E"/>
    <w:rsid w:val="0031101D"/>
    <w:rsid w:val="003116F2"/>
    <w:rsid w:val="00311951"/>
    <w:rsid w:val="00311BAC"/>
    <w:rsid w:val="003146D2"/>
    <w:rsid w:val="003149DC"/>
    <w:rsid w:val="0031630A"/>
    <w:rsid w:val="00320BD8"/>
    <w:rsid w:val="00326C20"/>
    <w:rsid w:val="00332711"/>
    <w:rsid w:val="003350FC"/>
    <w:rsid w:val="00341A71"/>
    <w:rsid w:val="003431C9"/>
    <w:rsid w:val="003437E3"/>
    <w:rsid w:val="00344978"/>
    <w:rsid w:val="00345A9F"/>
    <w:rsid w:val="0034795A"/>
    <w:rsid w:val="00347C5E"/>
    <w:rsid w:val="00347FA3"/>
    <w:rsid w:val="00350BBC"/>
    <w:rsid w:val="00350BF1"/>
    <w:rsid w:val="003513DD"/>
    <w:rsid w:val="00351792"/>
    <w:rsid w:val="003578A4"/>
    <w:rsid w:val="00360EC1"/>
    <w:rsid w:val="00362180"/>
    <w:rsid w:val="00362B9E"/>
    <w:rsid w:val="0036302B"/>
    <w:rsid w:val="003662AE"/>
    <w:rsid w:val="003664DA"/>
    <w:rsid w:val="00366A68"/>
    <w:rsid w:val="00370EF7"/>
    <w:rsid w:val="00372612"/>
    <w:rsid w:val="00373994"/>
    <w:rsid w:val="00376345"/>
    <w:rsid w:val="00377CCD"/>
    <w:rsid w:val="00381EF8"/>
    <w:rsid w:val="003821A5"/>
    <w:rsid w:val="00382822"/>
    <w:rsid w:val="00384BF1"/>
    <w:rsid w:val="00384FFF"/>
    <w:rsid w:val="003865F8"/>
    <w:rsid w:val="003901AD"/>
    <w:rsid w:val="0039292A"/>
    <w:rsid w:val="00392936"/>
    <w:rsid w:val="00393DB7"/>
    <w:rsid w:val="00396725"/>
    <w:rsid w:val="0039715D"/>
    <w:rsid w:val="00397AF2"/>
    <w:rsid w:val="00397BF8"/>
    <w:rsid w:val="00397EA3"/>
    <w:rsid w:val="003A286B"/>
    <w:rsid w:val="003A2A81"/>
    <w:rsid w:val="003A6C3A"/>
    <w:rsid w:val="003A6FEF"/>
    <w:rsid w:val="003B074A"/>
    <w:rsid w:val="003B2DAB"/>
    <w:rsid w:val="003B4E98"/>
    <w:rsid w:val="003B5C9D"/>
    <w:rsid w:val="003B66E6"/>
    <w:rsid w:val="003B72DA"/>
    <w:rsid w:val="003C06C9"/>
    <w:rsid w:val="003C087B"/>
    <w:rsid w:val="003C12C1"/>
    <w:rsid w:val="003C28A6"/>
    <w:rsid w:val="003C6697"/>
    <w:rsid w:val="003D1704"/>
    <w:rsid w:val="003D20C0"/>
    <w:rsid w:val="003D2CD5"/>
    <w:rsid w:val="003D3D7B"/>
    <w:rsid w:val="003D59D0"/>
    <w:rsid w:val="003D5E12"/>
    <w:rsid w:val="003D620B"/>
    <w:rsid w:val="003E1BCD"/>
    <w:rsid w:val="003E524E"/>
    <w:rsid w:val="003E6550"/>
    <w:rsid w:val="003E65F4"/>
    <w:rsid w:val="003E6D17"/>
    <w:rsid w:val="003E7072"/>
    <w:rsid w:val="003F05BF"/>
    <w:rsid w:val="003F0A78"/>
    <w:rsid w:val="003F414E"/>
    <w:rsid w:val="003F4CF9"/>
    <w:rsid w:val="003F613E"/>
    <w:rsid w:val="003F6558"/>
    <w:rsid w:val="003F701C"/>
    <w:rsid w:val="00400952"/>
    <w:rsid w:val="00400BC2"/>
    <w:rsid w:val="004020BC"/>
    <w:rsid w:val="004034A7"/>
    <w:rsid w:val="0040617D"/>
    <w:rsid w:val="00410C9A"/>
    <w:rsid w:val="004127DF"/>
    <w:rsid w:val="00414C37"/>
    <w:rsid w:val="00415E61"/>
    <w:rsid w:val="00415E93"/>
    <w:rsid w:val="00416EC6"/>
    <w:rsid w:val="00417248"/>
    <w:rsid w:val="00417F29"/>
    <w:rsid w:val="00420473"/>
    <w:rsid w:val="00422463"/>
    <w:rsid w:val="00423A38"/>
    <w:rsid w:val="004304D1"/>
    <w:rsid w:val="004314F4"/>
    <w:rsid w:val="00432937"/>
    <w:rsid w:val="00432AA7"/>
    <w:rsid w:val="00441115"/>
    <w:rsid w:val="004432B2"/>
    <w:rsid w:val="004468B4"/>
    <w:rsid w:val="0044729A"/>
    <w:rsid w:val="004472E5"/>
    <w:rsid w:val="00447488"/>
    <w:rsid w:val="004501F9"/>
    <w:rsid w:val="004509D8"/>
    <w:rsid w:val="00451290"/>
    <w:rsid w:val="00453895"/>
    <w:rsid w:val="00453C33"/>
    <w:rsid w:val="00453D87"/>
    <w:rsid w:val="00455019"/>
    <w:rsid w:val="004609F6"/>
    <w:rsid w:val="00462854"/>
    <w:rsid w:val="00462C94"/>
    <w:rsid w:val="00463874"/>
    <w:rsid w:val="0046413E"/>
    <w:rsid w:val="00467E56"/>
    <w:rsid w:val="00475A5B"/>
    <w:rsid w:val="00477D1E"/>
    <w:rsid w:val="004802C4"/>
    <w:rsid w:val="004823FF"/>
    <w:rsid w:val="00483AA7"/>
    <w:rsid w:val="00484237"/>
    <w:rsid w:val="004847D4"/>
    <w:rsid w:val="00484965"/>
    <w:rsid w:val="00485B59"/>
    <w:rsid w:val="00486930"/>
    <w:rsid w:val="00486AA8"/>
    <w:rsid w:val="004875D3"/>
    <w:rsid w:val="0049007E"/>
    <w:rsid w:val="00490DAE"/>
    <w:rsid w:val="00493267"/>
    <w:rsid w:val="004941FB"/>
    <w:rsid w:val="00494840"/>
    <w:rsid w:val="00494F56"/>
    <w:rsid w:val="0049591D"/>
    <w:rsid w:val="004A1974"/>
    <w:rsid w:val="004A2683"/>
    <w:rsid w:val="004A645B"/>
    <w:rsid w:val="004A67B0"/>
    <w:rsid w:val="004A796E"/>
    <w:rsid w:val="004B00A8"/>
    <w:rsid w:val="004B0351"/>
    <w:rsid w:val="004B04D6"/>
    <w:rsid w:val="004B1391"/>
    <w:rsid w:val="004B240D"/>
    <w:rsid w:val="004B2532"/>
    <w:rsid w:val="004B2C6D"/>
    <w:rsid w:val="004B63B3"/>
    <w:rsid w:val="004C08B4"/>
    <w:rsid w:val="004C08DC"/>
    <w:rsid w:val="004C2DAF"/>
    <w:rsid w:val="004C38BC"/>
    <w:rsid w:val="004C47DA"/>
    <w:rsid w:val="004C4CCA"/>
    <w:rsid w:val="004C7253"/>
    <w:rsid w:val="004D0DA3"/>
    <w:rsid w:val="004D3299"/>
    <w:rsid w:val="004D75B5"/>
    <w:rsid w:val="004E06F8"/>
    <w:rsid w:val="004E54DA"/>
    <w:rsid w:val="004E5DFD"/>
    <w:rsid w:val="004E669B"/>
    <w:rsid w:val="004E6C29"/>
    <w:rsid w:val="004F615F"/>
    <w:rsid w:val="004F68FE"/>
    <w:rsid w:val="004F6F17"/>
    <w:rsid w:val="00500907"/>
    <w:rsid w:val="0050427E"/>
    <w:rsid w:val="005042D2"/>
    <w:rsid w:val="00504C9C"/>
    <w:rsid w:val="00505154"/>
    <w:rsid w:val="00505BD9"/>
    <w:rsid w:val="0050664E"/>
    <w:rsid w:val="00507975"/>
    <w:rsid w:val="00513D4F"/>
    <w:rsid w:val="00513E01"/>
    <w:rsid w:val="00515549"/>
    <w:rsid w:val="00520F7D"/>
    <w:rsid w:val="0052140D"/>
    <w:rsid w:val="00524F00"/>
    <w:rsid w:val="00527837"/>
    <w:rsid w:val="00531BF5"/>
    <w:rsid w:val="0053261D"/>
    <w:rsid w:val="00535EE9"/>
    <w:rsid w:val="0054277A"/>
    <w:rsid w:val="00543406"/>
    <w:rsid w:val="00546253"/>
    <w:rsid w:val="00546A6F"/>
    <w:rsid w:val="0055436C"/>
    <w:rsid w:val="005543A4"/>
    <w:rsid w:val="00554F64"/>
    <w:rsid w:val="005555A8"/>
    <w:rsid w:val="00555776"/>
    <w:rsid w:val="00556D13"/>
    <w:rsid w:val="00557A92"/>
    <w:rsid w:val="00561CF5"/>
    <w:rsid w:val="005632B0"/>
    <w:rsid w:val="00564AEE"/>
    <w:rsid w:val="00566FDF"/>
    <w:rsid w:val="005677F0"/>
    <w:rsid w:val="00571304"/>
    <w:rsid w:val="00572729"/>
    <w:rsid w:val="00574B08"/>
    <w:rsid w:val="0057721D"/>
    <w:rsid w:val="00577973"/>
    <w:rsid w:val="00577CB3"/>
    <w:rsid w:val="00580048"/>
    <w:rsid w:val="00580373"/>
    <w:rsid w:val="0058090E"/>
    <w:rsid w:val="00581FEC"/>
    <w:rsid w:val="005843CB"/>
    <w:rsid w:val="00585B92"/>
    <w:rsid w:val="005861AB"/>
    <w:rsid w:val="00586759"/>
    <w:rsid w:val="005867AE"/>
    <w:rsid w:val="00591B73"/>
    <w:rsid w:val="00592653"/>
    <w:rsid w:val="00594F95"/>
    <w:rsid w:val="0059612A"/>
    <w:rsid w:val="005976D4"/>
    <w:rsid w:val="005A07BC"/>
    <w:rsid w:val="005A0DE4"/>
    <w:rsid w:val="005A1703"/>
    <w:rsid w:val="005A2368"/>
    <w:rsid w:val="005A44C5"/>
    <w:rsid w:val="005A57EC"/>
    <w:rsid w:val="005B2B3A"/>
    <w:rsid w:val="005B60DE"/>
    <w:rsid w:val="005B6399"/>
    <w:rsid w:val="005C1677"/>
    <w:rsid w:val="005C5C50"/>
    <w:rsid w:val="005D36B2"/>
    <w:rsid w:val="005D3F9E"/>
    <w:rsid w:val="005D484E"/>
    <w:rsid w:val="005D532B"/>
    <w:rsid w:val="005E0F0E"/>
    <w:rsid w:val="005E2025"/>
    <w:rsid w:val="005E2368"/>
    <w:rsid w:val="005E383C"/>
    <w:rsid w:val="005E5E33"/>
    <w:rsid w:val="005E671C"/>
    <w:rsid w:val="005F34DF"/>
    <w:rsid w:val="005F690C"/>
    <w:rsid w:val="005F7085"/>
    <w:rsid w:val="005F7AD9"/>
    <w:rsid w:val="00602BD4"/>
    <w:rsid w:val="00605094"/>
    <w:rsid w:val="00610B14"/>
    <w:rsid w:val="00615CD7"/>
    <w:rsid w:val="00620A14"/>
    <w:rsid w:val="006214B5"/>
    <w:rsid w:val="00622FFE"/>
    <w:rsid w:val="0063278F"/>
    <w:rsid w:val="00632799"/>
    <w:rsid w:val="00633F61"/>
    <w:rsid w:val="0063451A"/>
    <w:rsid w:val="00640F7F"/>
    <w:rsid w:val="0064151B"/>
    <w:rsid w:val="00643E34"/>
    <w:rsid w:val="006475A6"/>
    <w:rsid w:val="00651608"/>
    <w:rsid w:val="00655604"/>
    <w:rsid w:val="006561B5"/>
    <w:rsid w:val="006615DA"/>
    <w:rsid w:val="006618A2"/>
    <w:rsid w:val="0066463B"/>
    <w:rsid w:val="00664FEB"/>
    <w:rsid w:val="0066780D"/>
    <w:rsid w:val="006704D8"/>
    <w:rsid w:val="00672955"/>
    <w:rsid w:val="00673559"/>
    <w:rsid w:val="0067521B"/>
    <w:rsid w:val="0067585A"/>
    <w:rsid w:val="0067598F"/>
    <w:rsid w:val="0067770F"/>
    <w:rsid w:val="0068112C"/>
    <w:rsid w:val="00682811"/>
    <w:rsid w:val="0068345C"/>
    <w:rsid w:val="006862C3"/>
    <w:rsid w:val="00687564"/>
    <w:rsid w:val="006930C4"/>
    <w:rsid w:val="006934F0"/>
    <w:rsid w:val="006935D6"/>
    <w:rsid w:val="00696615"/>
    <w:rsid w:val="00696F9B"/>
    <w:rsid w:val="00697001"/>
    <w:rsid w:val="006A1B19"/>
    <w:rsid w:val="006A28F8"/>
    <w:rsid w:val="006A4732"/>
    <w:rsid w:val="006A61FD"/>
    <w:rsid w:val="006A7D3B"/>
    <w:rsid w:val="006A7FD3"/>
    <w:rsid w:val="006B10CE"/>
    <w:rsid w:val="006B5316"/>
    <w:rsid w:val="006B6B3D"/>
    <w:rsid w:val="006B7B57"/>
    <w:rsid w:val="006C4BFB"/>
    <w:rsid w:val="006C5330"/>
    <w:rsid w:val="006C5A19"/>
    <w:rsid w:val="006C6505"/>
    <w:rsid w:val="006C658C"/>
    <w:rsid w:val="006C6A11"/>
    <w:rsid w:val="006C7F18"/>
    <w:rsid w:val="006D0334"/>
    <w:rsid w:val="006D06C0"/>
    <w:rsid w:val="006D104A"/>
    <w:rsid w:val="006D1DF3"/>
    <w:rsid w:val="006D2E63"/>
    <w:rsid w:val="006D504B"/>
    <w:rsid w:val="006D56D5"/>
    <w:rsid w:val="006D6546"/>
    <w:rsid w:val="006D7C30"/>
    <w:rsid w:val="006E2B90"/>
    <w:rsid w:val="006E5491"/>
    <w:rsid w:val="006E606E"/>
    <w:rsid w:val="006E656E"/>
    <w:rsid w:val="006E790C"/>
    <w:rsid w:val="006E7BE1"/>
    <w:rsid w:val="006F1848"/>
    <w:rsid w:val="006F1DEC"/>
    <w:rsid w:val="006F4A21"/>
    <w:rsid w:val="006F57FF"/>
    <w:rsid w:val="006F7238"/>
    <w:rsid w:val="0070242B"/>
    <w:rsid w:val="007026F9"/>
    <w:rsid w:val="007038C6"/>
    <w:rsid w:val="00703EFD"/>
    <w:rsid w:val="00705452"/>
    <w:rsid w:val="00712E29"/>
    <w:rsid w:val="00716645"/>
    <w:rsid w:val="00720463"/>
    <w:rsid w:val="00723093"/>
    <w:rsid w:val="007241D6"/>
    <w:rsid w:val="00726BF8"/>
    <w:rsid w:val="007277CF"/>
    <w:rsid w:val="00733609"/>
    <w:rsid w:val="0073529B"/>
    <w:rsid w:val="00735A02"/>
    <w:rsid w:val="00736CC8"/>
    <w:rsid w:val="00737B50"/>
    <w:rsid w:val="00740669"/>
    <w:rsid w:val="00740F97"/>
    <w:rsid w:val="007442D7"/>
    <w:rsid w:val="007445A4"/>
    <w:rsid w:val="00744617"/>
    <w:rsid w:val="00745D6A"/>
    <w:rsid w:val="00750288"/>
    <w:rsid w:val="007509EC"/>
    <w:rsid w:val="00752BBC"/>
    <w:rsid w:val="00753651"/>
    <w:rsid w:val="007542EF"/>
    <w:rsid w:val="0075447F"/>
    <w:rsid w:val="00760BB0"/>
    <w:rsid w:val="007619FB"/>
    <w:rsid w:val="007625CC"/>
    <w:rsid w:val="00762C20"/>
    <w:rsid w:val="00764136"/>
    <w:rsid w:val="00765770"/>
    <w:rsid w:val="0076656F"/>
    <w:rsid w:val="00767E0B"/>
    <w:rsid w:val="007706A2"/>
    <w:rsid w:val="0077090F"/>
    <w:rsid w:val="007724BC"/>
    <w:rsid w:val="00772D7A"/>
    <w:rsid w:val="00773BC4"/>
    <w:rsid w:val="00773BDA"/>
    <w:rsid w:val="00774D53"/>
    <w:rsid w:val="00775E06"/>
    <w:rsid w:val="007761BF"/>
    <w:rsid w:val="00776640"/>
    <w:rsid w:val="00780531"/>
    <w:rsid w:val="00780AE0"/>
    <w:rsid w:val="007821F7"/>
    <w:rsid w:val="007823AD"/>
    <w:rsid w:val="00782FE8"/>
    <w:rsid w:val="00783B7F"/>
    <w:rsid w:val="0078405B"/>
    <w:rsid w:val="00784416"/>
    <w:rsid w:val="00790154"/>
    <w:rsid w:val="00794D24"/>
    <w:rsid w:val="00795FC2"/>
    <w:rsid w:val="00796A43"/>
    <w:rsid w:val="00796FF4"/>
    <w:rsid w:val="007975EC"/>
    <w:rsid w:val="007A14A5"/>
    <w:rsid w:val="007A1D63"/>
    <w:rsid w:val="007A1E1C"/>
    <w:rsid w:val="007A2506"/>
    <w:rsid w:val="007A4FC4"/>
    <w:rsid w:val="007A5E1D"/>
    <w:rsid w:val="007A7999"/>
    <w:rsid w:val="007A7A78"/>
    <w:rsid w:val="007B022A"/>
    <w:rsid w:val="007B0613"/>
    <w:rsid w:val="007B0E7A"/>
    <w:rsid w:val="007B2490"/>
    <w:rsid w:val="007B24FC"/>
    <w:rsid w:val="007B4B62"/>
    <w:rsid w:val="007B4FA5"/>
    <w:rsid w:val="007B5A95"/>
    <w:rsid w:val="007B6430"/>
    <w:rsid w:val="007B78B5"/>
    <w:rsid w:val="007C20EA"/>
    <w:rsid w:val="007C2823"/>
    <w:rsid w:val="007C2CFF"/>
    <w:rsid w:val="007C4CB8"/>
    <w:rsid w:val="007C5028"/>
    <w:rsid w:val="007C525A"/>
    <w:rsid w:val="007C5A12"/>
    <w:rsid w:val="007C6BEB"/>
    <w:rsid w:val="007D1241"/>
    <w:rsid w:val="007D34F0"/>
    <w:rsid w:val="007D5648"/>
    <w:rsid w:val="007D7991"/>
    <w:rsid w:val="007E12EF"/>
    <w:rsid w:val="007E356E"/>
    <w:rsid w:val="007E3F86"/>
    <w:rsid w:val="007E5B93"/>
    <w:rsid w:val="007E6BC0"/>
    <w:rsid w:val="007F3AF3"/>
    <w:rsid w:val="007F3BE6"/>
    <w:rsid w:val="00800AE6"/>
    <w:rsid w:val="00801A95"/>
    <w:rsid w:val="00801F54"/>
    <w:rsid w:val="00803902"/>
    <w:rsid w:val="00806171"/>
    <w:rsid w:val="00807B97"/>
    <w:rsid w:val="00807D2D"/>
    <w:rsid w:val="0082231C"/>
    <w:rsid w:val="008231E7"/>
    <w:rsid w:val="0082684C"/>
    <w:rsid w:val="00833E4D"/>
    <w:rsid w:val="00834F7E"/>
    <w:rsid w:val="00842CBF"/>
    <w:rsid w:val="00844CEB"/>
    <w:rsid w:val="00850E3A"/>
    <w:rsid w:val="0085206E"/>
    <w:rsid w:val="008533C6"/>
    <w:rsid w:val="00855C12"/>
    <w:rsid w:val="00856591"/>
    <w:rsid w:val="00860728"/>
    <w:rsid w:val="00864699"/>
    <w:rsid w:val="008650C4"/>
    <w:rsid w:val="008659A9"/>
    <w:rsid w:val="0086666F"/>
    <w:rsid w:val="00871457"/>
    <w:rsid w:val="00871D51"/>
    <w:rsid w:val="008733A8"/>
    <w:rsid w:val="00873E1D"/>
    <w:rsid w:val="00875D15"/>
    <w:rsid w:val="008817AB"/>
    <w:rsid w:val="00882730"/>
    <w:rsid w:val="00884405"/>
    <w:rsid w:val="00887188"/>
    <w:rsid w:val="008875A7"/>
    <w:rsid w:val="0088762A"/>
    <w:rsid w:val="0088771A"/>
    <w:rsid w:val="008909A6"/>
    <w:rsid w:val="00893E45"/>
    <w:rsid w:val="0089403B"/>
    <w:rsid w:val="00894F12"/>
    <w:rsid w:val="00895EC9"/>
    <w:rsid w:val="00895F18"/>
    <w:rsid w:val="00897CB9"/>
    <w:rsid w:val="00897FAE"/>
    <w:rsid w:val="008A0D4C"/>
    <w:rsid w:val="008A10E1"/>
    <w:rsid w:val="008A2359"/>
    <w:rsid w:val="008B1740"/>
    <w:rsid w:val="008B31D5"/>
    <w:rsid w:val="008B39DA"/>
    <w:rsid w:val="008B5ECD"/>
    <w:rsid w:val="008B76D4"/>
    <w:rsid w:val="008B7F31"/>
    <w:rsid w:val="008C2CB1"/>
    <w:rsid w:val="008C46EB"/>
    <w:rsid w:val="008C6576"/>
    <w:rsid w:val="008D1A2F"/>
    <w:rsid w:val="008D1DA4"/>
    <w:rsid w:val="008D2993"/>
    <w:rsid w:val="008D2A40"/>
    <w:rsid w:val="008D2A80"/>
    <w:rsid w:val="008D39FB"/>
    <w:rsid w:val="008D6071"/>
    <w:rsid w:val="008D622A"/>
    <w:rsid w:val="008D680C"/>
    <w:rsid w:val="008D7B31"/>
    <w:rsid w:val="008E0C87"/>
    <w:rsid w:val="008E1212"/>
    <w:rsid w:val="008E13F4"/>
    <w:rsid w:val="008E1A5F"/>
    <w:rsid w:val="008E2BFC"/>
    <w:rsid w:val="008E7A1D"/>
    <w:rsid w:val="008F19F2"/>
    <w:rsid w:val="008F287D"/>
    <w:rsid w:val="008F36EB"/>
    <w:rsid w:val="008F3BBB"/>
    <w:rsid w:val="008F3E35"/>
    <w:rsid w:val="008F41DE"/>
    <w:rsid w:val="008F76E0"/>
    <w:rsid w:val="00904F04"/>
    <w:rsid w:val="00910212"/>
    <w:rsid w:val="00911D7F"/>
    <w:rsid w:val="00914178"/>
    <w:rsid w:val="00914C28"/>
    <w:rsid w:val="00921479"/>
    <w:rsid w:val="00921530"/>
    <w:rsid w:val="00921AE0"/>
    <w:rsid w:val="00923C32"/>
    <w:rsid w:val="009241F4"/>
    <w:rsid w:val="009248EB"/>
    <w:rsid w:val="00924A18"/>
    <w:rsid w:val="00924ADE"/>
    <w:rsid w:val="0092643B"/>
    <w:rsid w:val="00927978"/>
    <w:rsid w:val="009279F8"/>
    <w:rsid w:val="00930EAD"/>
    <w:rsid w:val="009351F7"/>
    <w:rsid w:val="00936E0A"/>
    <w:rsid w:val="009434F0"/>
    <w:rsid w:val="00947BEA"/>
    <w:rsid w:val="0095080A"/>
    <w:rsid w:val="00953D8B"/>
    <w:rsid w:val="00953F88"/>
    <w:rsid w:val="00960BB1"/>
    <w:rsid w:val="00960CF8"/>
    <w:rsid w:val="00961000"/>
    <w:rsid w:val="00961167"/>
    <w:rsid w:val="00961284"/>
    <w:rsid w:val="00961E2A"/>
    <w:rsid w:val="00961FFC"/>
    <w:rsid w:val="00962A60"/>
    <w:rsid w:val="0096308F"/>
    <w:rsid w:val="00963D7E"/>
    <w:rsid w:val="00964F99"/>
    <w:rsid w:val="00965028"/>
    <w:rsid w:val="00971500"/>
    <w:rsid w:val="0097219C"/>
    <w:rsid w:val="00973A29"/>
    <w:rsid w:val="00974C86"/>
    <w:rsid w:val="00982692"/>
    <w:rsid w:val="00982D80"/>
    <w:rsid w:val="009840EB"/>
    <w:rsid w:val="00986DE4"/>
    <w:rsid w:val="00990E40"/>
    <w:rsid w:val="00992820"/>
    <w:rsid w:val="00992EC0"/>
    <w:rsid w:val="0099460D"/>
    <w:rsid w:val="00997945"/>
    <w:rsid w:val="009A21E7"/>
    <w:rsid w:val="009A51A6"/>
    <w:rsid w:val="009A75A1"/>
    <w:rsid w:val="009A7B92"/>
    <w:rsid w:val="009B03AF"/>
    <w:rsid w:val="009B0E06"/>
    <w:rsid w:val="009B173C"/>
    <w:rsid w:val="009B455C"/>
    <w:rsid w:val="009B46D9"/>
    <w:rsid w:val="009B7117"/>
    <w:rsid w:val="009B7587"/>
    <w:rsid w:val="009C0B13"/>
    <w:rsid w:val="009C1FAE"/>
    <w:rsid w:val="009C44CF"/>
    <w:rsid w:val="009C46F9"/>
    <w:rsid w:val="009C47AD"/>
    <w:rsid w:val="009C6AA7"/>
    <w:rsid w:val="009C7C77"/>
    <w:rsid w:val="009D0637"/>
    <w:rsid w:val="009D1AB9"/>
    <w:rsid w:val="009D231A"/>
    <w:rsid w:val="009D5120"/>
    <w:rsid w:val="009D54A3"/>
    <w:rsid w:val="009D5703"/>
    <w:rsid w:val="009D6E01"/>
    <w:rsid w:val="009D6ED2"/>
    <w:rsid w:val="009D7E9B"/>
    <w:rsid w:val="009E5180"/>
    <w:rsid w:val="009F1F48"/>
    <w:rsid w:val="009F2104"/>
    <w:rsid w:val="009F2BCE"/>
    <w:rsid w:val="009F365E"/>
    <w:rsid w:val="009F3E4D"/>
    <w:rsid w:val="009F3EB3"/>
    <w:rsid w:val="009F7430"/>
    <w:rsid w:val="00A0160F"/>
    <w:rsid w:val="00A04CCF"/>
    <w:rsid w:val="00A054D7"/>
    <w:rsid w:val="00A0790F"/>
    <w:rsid w:val="00A13407"/>
    <w:rsid w:val="00A146A3"/>
    <w:rsid w:val="00A15DF4"/>
    <w:rsid w:val="00A16FAF"/>
    <w:rsid w:val="00A23B73"/>
    <w:rsid w:val="00A243C1"/>
    <w:rsid w:val="00A27163"/>
    <w:rsid w:val="00A27A85"/>
    <w:rsid w:val="00A32642"/>
    <w:rsid w:val="00A32AF6"/>
    <w:rsid w:val="00A32EEA"/>
    <w:rsid w:val="00A36073"/>
    <w:rsid w:val="00A41193"/>
    <w:rsid w:val="00A42CF7"/>
    <w:rsid w:val="00A44A41"/>
    <w:rsid w:val="00A46618"/>
    <w:rsid w:val="00A503E5"/>
    <w:rsid w:val="00A5160A"/>
    <w:rsid w:val="00A55074"/>
    <w:rsid w:val="00A60061"/>
    <w:rsid w:val="00A60803"/>
    <w:rsid w:val="00A609BB"/>
    <w:rsid w:val="00A60DF5"/>
    <w:rsid w:val="00A6185E"/>
    <w:rsid w:val="00A61B6B"/>
    <w:rsid w:val="00A620DD"/>
    <w:rsid w:val="00A626CC"/>
    <w:rsid w:val="00A63343"/>
    <w:rsid w:val="00A64D70"/>
    <w:rsid w:val="00A65FCE"/>
    <w:rsid w:val="00A65FF7"/>
    <w:rsid w:val="00A70DB8"/>
    <w:rsid w:val="00A72934"/>
    <w:rsid w:val="00A742FF"/>
    <w:rsid w:val="00A759FF"/>
    <w:rsid w:val="00A76BAA"/>
    <w:rsid w:val="00A81425"/>
    <w:rsid w:val="00A8149D"/>
    <w:rsid w:val="00A83018"/>
    <w:rsid w:val="00A833DF"/>
    <w:rsid w:val="00A83A17"/>
    <w:rsid w:val="00A85030"/>
    <w:rsid w:val="00A8700D"/>
    <w:rsid w:val="00A8780B"/>
    <w:rsid w:val="00A90A6A"/>
    <w:rsid w:val="00A90E3F"/>
    <w:rsid w:val="00A9120A"/>
    <w:rsid w:val="00A930E4"/>
    <w:rsid w:val="00A93822"/>
    <w:rsid w:val="00A96F05"/>
    <w:rsid w:val="00A96FC6"/>
    <w:rsid w:val="00A97A9D"/>
    <w:rsid w:val="00AA1C9A"/>
    <w:rsid w:val="00AA2A70"/>
    <w:rsid w:val="00AA3B58"/>
    <w:rsid w:val="00AA6359"/>
    <w:rsid w:val="00AA7DF0"/>
    <w:rsid w:val="00AB12BA"/>
    <w:rsid w:val="00AB2090"/>
    <w:rsid w:val="00AB4086"/>
    <w:rsid w:val="00AB44CE"/>
    <w:rsid w:val="00AB5180"/>
    <w:rsid w:val="00AB6034"/>
    <w:rsid w:val="00AB7A7A"/>
    <w:rsid w:val="00AC273B"/>
    <w:rsid w:val="00AC31E4"/>
    <w:rsid w:val="00AC331B"/>
    <w:rsid w:val="00AC5999"/>
    <w:rsid w:val="00AC5DD3"/>
    <w:rsid w:val="00AC71F0"/>
    <w:rsid w:val="00AC7450"/>
    <w:rsid w:val="00AD0CBE"/>
    <w:rsid w:val="00AD2DC9"/>
    <w:rsid w:val="00AD3C00"/>
    <w:rsid w:val="00AD69A3"/>
    <w:rsid w:val="00AD6D49"/>
    <w:rsid w:val="00AD6DEF"/>
    <w:rsid w:val="00AE08EB"/>
    <w:rsid w:val="00AE0D9D"/>
    <w:rsid w:val="00AE153E"/>
    <w:rsid w:val="00AE2184"/>
    <w:rsid w:val="00AE523F"/>
    <w:rsid w:val="00AE5F9A"/>
    <w:rsid w:val="00AE7520"/>
    <w:rsid w:val="00AF4B61"/>
    <w:rsid w:val="00AF53A1"/>
    <w:rsid w:val="00B000A2"/>
    <w:rsid w:val="00B027DB"/>
    <w:rsid w:val="00B06E82"/>
    <w:rsid w:val="00B10605"/>
    <w:rsid w:val="00B14E4C"/>
    <w:rsid w:val="00B21B1C"/>
    <w:rsid w:val="00B22355"/>
    <w:rsid w:val="00B22D7A"/>
    <w:rsid w:val="00B2350A"/>
    <w:rsid w:val="00B25275"/>
    <w:rsid w:val="00B25373"/>
    <w:rsid w:val="00B25D08"/>
    <w:rsid w:val="00B27542"/>
    <w:rsid w:val="00B32F1C"/>
    <w:rsid w:val="00B343B0"/>
    <w:rsid w:val="00B35341"/>
    <w:rsid w:val="00B360B2"/>
    <w:rsid w:val="00B367B9"/>
    <w:rsid w:val="00B41317"/>
    <w:rsid w:val="00B41D69"/>
    <w:rsid w:val="00B4231D"/>
    <w:rsid w:val="00B42519"/>
    <w:rsid w:val="00B42745"/>
    <w:rsid w:val="00B42F3B"/>
    <w:rsid w:val="00B44B35"/>
    <w:rsid w:val="00B44B60"/>
    <w:rsid w:val="00B519D3"/>
    <w:rsid w:val="00B55234"/>
    <w:rsid w:val="00B558F4"/>
    <w:rsid w:val="00B563C4"/>
    <w:rsid w:val="00B613AB"/>
    <w:rsid w:val="00B657AA"/>
    <w:rsid w:val="00B67F87"/>
    <w:rsid w:val="00B70ED3"/>
    <w:rsid w:val="00B722A6"/>
    <w:rsid w:val="00B72C7E"/>
    <w:rsid w:val="00B72EC6"/>
    <w:rsid w:val="00B73D60"/>
    <w:rsid w:val="00B74DB9"/>
    <w:rsid w:val="00B7557B"/>
    <w:rsid w:val="00B77D35"/>
    <w:rsid w:val="00B808FE"/>
    <w:rsid w:val="00B80ABC"/>
    <w:rsid w:val="00B814C1"/>
    <w:rsid w:val="00B823A9"/>
    <w:rsid w:val="00B83891"/>
    <w:rsid w:val="00B846EC"/>
    <w:rsid w:val="00B848FF"/>
    <w:rsid w:val="00B85245"/>
    <w:rsid w:val="00B903A7"/>
    <w:rsid w:val="00B90A4B"/>
    <w:rsid w:val="00B939ED"/>
    <w:rsid w:val="00B95354"/>
    <w:rsid w:val="00B95656"/>
    <w:rsid w:val="00B95F1B"/>
    <w:rsid w:val="00BA0E84"/>
    <w:rsid w:val="00BA378C"/>
    <w:rsid w:val="00BA45CE"/>
    <w:rsid w:val="00BA5340"/>
    <w:rsid w:val="00BA691A"/>
    <w:rsid w:val="00BA6B40"/>
    <w:rsid w:val="00BA78CD"/>
    <w:rsid w:val="00BB08AE"/>
    <w:rsid w:val="00BB1A86"/>
    <w:rsid w:val="00BB1F1C"/>
    <w:rsid w:val="00BB47C8"/>
    <w:rsid w:val="00BB54AB"/>
    <w:rsid w:val="00BB5A3E"/>
    <w:rsid w:val="00BB6C23"/>
    <w:rsid w:val="00BB7D5B"/>
    <w:rsid w:val="00BC0D2A"/>
    <w:rsid w:val="00BC199A"/>
    <w:rsid w:val="00BC2D96"/>
    <w:rsid w:val="00BC5131"/>
    <w:rsid w:val="00BC584B"/>
    <w:rsid w:val="00BC61A1"/>
    <w:rsid w:val="00BC7A7D"/>
    <w:rsid w:val="00BD1239"/>
    <w:rsid w:val="00BD1A1D"/>
    <w:rsid w:val="00BD1DDE"/>
    <w:rsid w:val="00BD2AEB"/>
    <w:rsid w:val="00BD46AA"/>
    <w:rsid w:val="00BD5E77"/>
    <w:rsid w:val="00BE48C0"/>
    <w:rsid w:val="00BE542C"/>
    <w:rsid w:val="00BF1321"/>
    <w:rsid w:val="00BF2513"/>
    <w:rsid w:val="00BF27D4"/>
    <w:rsid w:val="00BF395D"/>
    <w:rsid w:val="00BF3E1C"/>
    <w:rsid w:val="00BF4161"/>
    <w:rsid w:val="00BF459D"/>
    <w:rsid w:val="00BF6A1E"/>
    <w:rsid w:val="00BF6E1C"/>
    <w:rsid w:val="00C001C3"/>
    <w:rsid w:val="00C02335"/>
    <w:rsid w:val="00C03C8D"/>
    <w:rsid w:val="00C03E01"/>
    <w:rsid w:val="00C12172"/>
    <w:rsid w:val="00C13C85"/>
    <w:rsid w:val="00C1518A"/>
    <w:rsid w:val="00C15477"/>
    <w:rsid w:val="00C15A3F"/>
    <w:rsid w:val="00C16116"/>
    <w:rsid w:val="00C17953"/>
    <w:rsid w:val="00C17AA9"/>
    <w:rsid w:val="00C21294"/>
    <w:rsid w:val="00C217CC"/>
    <w:rsid w:val="00C21C46"/>
    <w:rsid w:val="00C25622"/>
    <w:rsid w:val="00C26383"/>
    <w:rsid w:val="00C27DEA"/>
    <w:rsid w:val="00C31D4D"/>
    <w:rsid w:val="00C323A6"/>
    <w:rsid w:val="00C32531"/>
    <w:rsid w:val="00C43103"/>
    <w:rsid w:val="00C469DD"/>
    <w:rsid w:val="00C46E8D"/>
    <w:rsid w:val="00C47ECB"/>
    <w:rsid w:val="00C527FB"/>
    <w:rsid w:val="00C5468C"/>
    <w:rsid w:val="00C559EA"/>
    <w:rsid w:val="00C64FF8"/>
    <w:rsid w:val="00C6691B"/>
    <w:rsid w:val="00C7006F"/>
    <w:rsid w:val="00C73580"/>
    <w:rsid w:val="00C74CC0"/>
    <w:rsid w:val="00C7559D"/>
    <w:rsid w:val="00C7652E"/>
    <w:rsid w:val="00C80DD9"/>
    <w:rsid w:val="00C81620"/>
    <w:rsid w:val="00C81635"/>
    <w:rsid w:val="00C81FE8"/>
    <w:rsid w:val="00C82611"/>
    <w:rsid w:val="00C82FC2"/>
    <w:rsid w:val="00C83F4C"/>
    <w:rsid w:val="00C84943"/>
    <w:rsid w:val="00C84C4E"/>
    <w:rsid w:val="00C8501F"/>
    <w:rsid w:val="00C85763"/>
    <w:rsid w:val="00C933E1"/>
    <w:rsid w:val="00C93A91"/>
    <w:rsid w:val="00C95971"/>
    <w:rsid w:val="00C95B84"/>
    <w:rsid w:val="00C96219"/>
    <w:rsid w:val="00C96741"/>
    <w:rsid w:val="00C97DED"/>
    <w:rsid w:val="00CA7C94"/>
    <w:rsid w:val="00CB0DF8"/>
    <w:rsid w:val="00CB2560"/>
    <w:rsid w:val="00CC32C2"/>
    <w:rsid w:val="00CC44DB"/>
    <w:rsid w:val="00CC535E"/>
    <w:rsid w:val="00CC5396"/>
    <w:rsid w:val="00CC6634"/>
    <w:rsid w:val="00CC7AA6"/>
    <w:rsid w:val="00CC7DB6"/>
    <w:rsid w:val="00CD0C46"/>
    <w:rsid w:val="00CD2231"/>
    <w:rsid w:val="00CD24BD"/>
    <w:rsid w:val="00CD39B6"/>
    <w:rsid w:val="00CD3A99"/>
    <w:rsid w:val="00CD6088"/>
    <w:rsid w:val="00CD6727"/>
    <w:rsid w:val="00CE3CC3"/>
    <w:rsid w:val="00CE3D9E"/>
    <w:rsid w:val="00CE5A3B"/>
    <w:rsid w:val="00CE634A"/>
    <w:rsid w:val="00CE7DF4"/>
    <w:rsid w:val="00CF1261"/>
    <w:rsid w:val="00CF12E1"/>
    <w:rsid w:val="00CF17A6"/>
    <w:rsid w:val="00CF1F03"/>
    <w:rsid w:val="00CF2353"/>
    <w:rsid w:val="00CF559E"/>
    <w:rsid w:val="00CF6C8D"/>
    <w:rsid w:val="00CF7567"/>
    <w:rsid w:val="00D005E1"/>
    <w:rsid w:val="00D005E4"/>
    <w:rsid w:val="00D023FF"/>
    <w:rsid w:val="00D05C8E"/>
    <w:rsid w:val="00D109B2"/>
    <w:rsid w:val="00D1123E"/>
    <w:rsid w:val="00D12C22"/>
    <w:rsid w:val="00D137EA"/>
    <w:rsid w:val="00D14132"/>
    <w:rsid w:val="00D14545"/>
    <w:rsid w:val="00D159FE"/>
    <w:rsid w:val="00D16B57"/>
    <w:rsid w:val="00D20AF6"/>
    <w:rsid w:val="00D21AA1"/>
    <w:rsid w:val="00D24C47"/>
    <w:rsid w:val="00D25C6F"/>
    <w:rsid w:val="00D25FA6"/>
    <w:rsid w:val="00D26217"/>
    <w:rsid w:val="00D26718"/>
    <w:rsid w:val="00D32137"/>
    <w:rsid w:val="00D34B61"/>
    <w:rsid w:val="00D350F2"/>
    <w:rsid w:val="00D35296"/>
    <w:rsid w:val="00D35506"/>
    <w:rsid w:val="00D363D1"/>
    <w:rsid w:val="00D46CA0"/>
    <w:rsid w:val="00D51FBD"/>
    <w:rsid w:val="00D53960"/>
    <w:rsid w:val="00D53CA1"/>
    <w:rsid w:val="00D54801"/>
    <w:rsid w:val="00D552BA"/>
    <w:rsid w:val="00D55818"/>
    <w:rsid w:val="00D55F84"/>
    <w:rsid w:val="00D6107D"/>
    <w:rsid w:val="00D6308C"/>
    <w:rsid w:val="00D64336"/>
    <w:rsid w:val="00D6462A"/>
    <w:rsid w:val="00D64CE4"/>
    <w:rsid w:val="00D65932"/>
    <w:rsid w:val="00D67F32"/>
    <w:rsid w:val="00D70225"/>
    <w:rsid w:val="00D71A2E"/>
    <w:rsid w:val="00D727D3"/>
    <w:rsid w:val="00D74AE5"/>
    <w:rsid w:val="00D753D1"/>
    <w:rsid w:val="00D812D0"/>
    <w:rsid w:val="00D82587"/>
    <w:rsid w:val="00D843CD"/>
    <w:rsid w:val="00D85B48"/>
    <w:rsid w:val="00D86284"/>
    <w:rsid w:val="00D86E98"/>
    <w:rsid w:val="00D874B9"/>
    <w:rsid w:val="00D879E7"/>
    <w:rsid w:val="00D92449"/>
    <w:rsid w:val="00D95E90"/>
    <w:rsid w:val="00D97E2C"/>
    <w:rsid w:val="00DA10FF"/>
    <w:rsid w:val="00DA1B23"/>
    <w:rsid w:val="00DA2BB3"/>
    <w:rsid w:val="00DA2C7B"/>
    <w:rsid w:val="00DA325D"/>
    <w:rsid w:val="00DA5CF9"/>
    <w:rsid w:val="00DB0E33"/>
    <w:rsid w:val="00DB0EB4"/>
    <w:rsid w:val="00DB7940"/>
    <w:rsid w:val="00DB79AA"/>
    <w:rsid w:val="00DC3028"/>
    <w:rsid w:val="00DC41BF"/>
    <w:rsid w:val="00DC5CCF"/>
    <w:rsid w:val="00DC67D1"/>
    <w:rsid w:val="00DD0A37"/>
    <w:rsid w:val="00DD1338"/>
    <w:rsid w:val="00DD6F84"/>
    <w:rsid w:val="00DD7FF1"/>
    <w:rsid w:val="00DE0473"/>
    <w:rsid w:val="00DE208D"/>
    <w:rsid w:val="00DE2973"/>
    <w:rsid w:val="00DE616A"/>
    <w:rsid w:val="00DE6F44"/>
    <w:rsid w:val="00DE719A"/>
    <w:rsid w:val="00DE74D8"/>
    <w:rsid w:val="00DF1E9E"/>
    <w:rsid w:val="00DF5451"/>
    <w:rsid w:val="00DF702F"/>
    <w:rsid w:val="00DF7813"/>
    <w:rsid w:val="00E003F3"/>
    <w:rsid w:val="00E01026"/>
    <w:rsid w:val="00E014BE"/>
    <w:rsid w:val="00E02192"/>
    <w:rsid w:val="00E02A16"/>
    <w:rsid w:val="00E03F51"/>
    <w:rsid w:val="00E04376"/>
    <w:rsid w:val="00E0516E"/>
    <w:rsid w:val="00E05D20"/>
    <w:rsid w:val="00E06E2F"/>
    <w:rsid w:val="00E07415"/>
    <w:rsid w:val="00E07F7D"/>
    <w:rsid w:val="00E1489B"/>
    <w:rsid w:val="00E1511B"/>
    <w:rsid w:val="00E20E76"/>
    <w:rsid w:val="00E210FD"/>
    <w:rsid w:val="00E2354D"/>
    <w:rsid w:val="00E24197"/>
    <w:rsid w:val="00E2757C"/>
    <w:rsid w:val="00E2785E"/>
    <w:rsid w:val="00E30A17"/>
    <w:rsid w:val="00E3169E"/>
    <w:rsid w:val="00E31C80"/>
    <w:rsid w:val="00E358EE"/>
    <w:rsid w:val="00E35F6B"/>
    <w:rsid w:val="00E37109"/>
    <w:rsid w:val="00E43073"/>
    <w:rsid w:val="00E504BF"/>
    <w:rsid w:val="00E54CD6"/>
    <w:rsid w:val="00E5590A"/>
    <w:rsid w:val="00E56D18"/>
    <w:rsid w:val="00E600D7"/>
    <w:rsid w:val="00E60F25"/>
    <w:rsid w:val="00E612A2"/>
    <w:rsid w:val="00E612E6"/>
    <w:rsid w:val="00E63D8A"/>
    <w:rsid w:val="00E64700"/>
    <w:rsid w:val="00E66AB8"/>
    <w:rsid w:val="00E8059C"/>
    <w:rsid w:val="00E83D2F"/>
    <w:rsid w:val="00E85FEF"/>
    <w:rsid w:val="00E86490"/>
    <w:rsid w:val="00E87D9B"/>
    <w:rsid w:val="00E916FD"/>
    <w:rsid w:val="00E918F1"/>
    <w:rsid w:val="00E91C79"/>
    <w:rsid w:val="00E936D3"/>
    <w:rsid w:val="00EA1161"/>
    <w:rsid w:val="00EA329E"/>
    <w:rsid w:val="00EA3EAB"/>
    <w:rsid w:val="00EA55FC"/>
    <w:rsid w:val="00EB3D36"/>
    <w:rsid w:val="00EB461D"/>
    <w:rsid w:val="00EB66CF"/>
    <w:rsid w:val="00EB785A"/>
    <w:rsid w:val="00EC0869"/>
    <w:rsid w:val="00EC0FEC"/>
    <w:rsid w:val="00EC1F2B"/>
    <w:rsid w:val="00EC27DA"/>
    <w:rsid w:val="00EC2EF0"/>
    <w:rsid w:val="00EC40EC"/>
    <w:rsid w:val="00EC4BED"/>
    <w:rsid w:val="00EC6CDF"/>
    <w:rsid w:val="00ED03AE"/>
    <w:rsid w:val="00ED0CED"/>
    <w:rsid w:val="00ED13C7"/>
    <w:rsid w:val="00ED205E"/>
    <w:rsid w:val="00ED2FAD"/>
    <w:rsid w:val="00ED4D76"/>
    <w:rsid w:val="00EE02D5"/>
    <w:rsid w:val="00EE1DAA"/>
    <w:rsid w:val="00EE3383"/>
    <w:rsid w:val="00EE3E51"/>
    <w:rsid w:val="00EE5194"/>
    <w:rsid w:val="00EE743A"/>
    <w:rsid w:val="00EF2E17"/>
    <w:rsid w:val="00EF3CA2"/>
    <w:rsid w:val="00EF4E12"/>
    <w:rsid w:val="00EF7037"/>
    <w:rsid w:val="00EF7830"/>
    <w:rsid w:val="00F0068E"/>
    <w:rsid w:val="00F01B9A"/>
    <w:rsid w:val="00F035E9"/>
    <w:rsid w:val="00F044E8"/>
    <w:rsid w:val="00F0507F"/>
    <w:rsid w:val="00F0585D"/>
    <w:rsid w:val="00F07445"/>
    <w:rsid w:val="00F0784F"/>
    <w:rsid w:val="00F1148E"/>
    <w:rsid w:val="00F1268F"/>
    <w:rsid w:val="00F13919"/>
    <w:rsid w:val="00F168F7"/>
    <w:rsid w:val="00F21ECB"/>
    <w:rsid w:val="00F3060E"/>
    <w:rsid w:val="00F30F76"/>
    <w:rsid w:val="00F32F87"/>
    <w:rsid w:val="00F34ABA"/>
    <w:rsid w:val="00F35492"/>
    <w:rsid w:val="00F35BB5"/>
    <w:rsid w:val="00F377DE"/>
    <w:rsid w:val="00F42125"/>
    <w:rsid w:val="00F42AF2"/>
    <w:rsid w:val="00F43D9B"/>
    <w:rsid w:val="00F53CCB"/>
    <w:rsid w:val="00F56763"/>
    <w:rsid w:val="00F5693B"/>
    <w:rsid w:val="00F60044"/>
    <w:rsid w:val="00F622E3"/>
    <w:rsid w:val="00F639AD"/>
    <w:rsid w:val="00F63FD6"/>
    <w:rsid w:val="00F66E03"/>
    <w:rsid w:val="00F70B09"/>
    <w:rsid w:val="00F7393F"/>
    <w:rsid w:val="00F7493B"/>
    <w:rsid w:val="00F75209"/>
    <w:rsid w:val="00F764C7"/>
    <w:rsid w:val="00F76519"/>
    <w:rsid w:val="00F77DEF"/>
    <w:rsid w:val="00F86363"/>
    <w:rsid w:val="00F90F33"/>
    <w:rsid w:val="00F932BA"/>
    <w:rsid w:val="00F93872"/>
    <w:rsid w:val="00F93B93"/>
    <w:rsid w:val="00F94D55"/>
    <w:rsid w:val="00F94DA3"/>
    <w:rsid w:val="00F96A59"/>
    <w:rsid w:val="00FA117D"/>
    <w:rsid w:val="00FA1275"/>
    <w:rsid w:val="00FA1B86"/>
    <w:rsid w:val="00FA25FA"/>
    <w:rsid w:val="00FA4B45"/>
    <w:rsid w:val="00FA5A60"/>
    <w:rsid w:val="00FA626D"/>
    <w:rsid w:val="00FA62A9"/>
    <w:rsid w:val="00FA75A8"/>
    <w:rsid w:val="00FA77D4"/>
    <w:rsid w:val="00FB1571"/>
    <w:rsid w:val="00FB330D"/>
    <w:rsid w:val="00FB39E6"/>
    <w:rsid w:val="00FB50C6"/>
    <w:rsid w:val="00FB5583"/>
    <w:rsid w:val="00FB58A4"/>
    <w:rsid w:val="00FB63F9"/>
    <w:rsid w:val="00FC0D0C"/>
    <w:rsid w:val="00FC1417"/>
    <w:rsid w:val="00FC3138"/>
    <w:rsid w:val="00FC3159"/>
    <w:rsid w:val="00FC5A1B"/>
    <w:rsid w:val="00FD2A06"/>
    <w:rsid w:val="00FD2B5C"/>
    <w:rsid w:val="00FD332E"/>
    <w:rsid w:val="00FD5404"/>
    <w:rsid w:val="00FE02E9"/>
    <w:rsid w:val="00FE0947"/>
    <w:rsid w:val="00FE25B3"/>
    <w:rsid w:val="00FE4BF5"/>
    <w:rsid w:val="00FE54EA"/>
    <w:rsid w:val="00FE572E"/>
    <w:rsid w:val="00FE75E6"/>
    <w:rsid w:val="00FE7E7E"/>
    <w:rsid w:val="00FF1CB4"/>
    <w:rsid w:val="00FF28F3"/>
    <w:rsid w:val="00FF42FE"/>
    <w:rsid w:val="00FF4D20"/>
    <w:rsid w:val="00FF5E47"/>
    <w:rsid w:val="00FF5E9B"/>
    <w:rsid w:val="00FF79ED"/>
    <w:rsid w:val="063B8442"/>
    <w:rsid w:val="0D4E750B"/>
    <w:rsid w:val="20150029"/>
    <w:rsid w:val="23D1C136"/>
    <w:rsid w:val="2FE11171"/>
    <w:rsid w:val="47BF2AD3"/>
    <w:rsid w:val="4ACC903B"/>
    <w:rsid w:val="4DA34AFC"/>
    <w:rsid w:val="5547FAF1"/>
    <w:rsid w:val="63397B6F"/>
    <w:rsid w:val="64D54BD0"/>
    <w:rsid w:val="6D3E3824"/>
    <w:rsid w:val="6FC3B24E"/>
    <w:rsid w:val="73766A43"/>
    <w:rsid w:val="7443A680"/>
    <w:rsid w:val="752D5358"/>
    <w:rsid w:val="7BC6FD2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F857C3E"/>
  <w15:chartTrackingRefBased/>
  <w15:docId w15:val="{DB97B45D-83BE-417A-A164-BE5B0DC3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3">
    <w:name w:val="heading 3"/>
    <w:basedOn w:val="Normln"/>
    <w:next w:val="Normln"/>
    <w:link w:val="Nadpis3Char"/>
    <w:semiHidden/>
    <w:unhideWhenUsed/>
    <w:qFormat/>
    <w:rsid w:val="00CE7DF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uiPriority w:val="99"/>
    <w:rsid w:val="00BF2513"/>
    <w:rPr>
      <w:lang w:val="x-none"/>
    </w:rPr>
  </w:style>
  <w:style w:type="character" w:customStyle="1" w:styleId="TextkomenteChar1">
    <w:name w:val="Text komentáře Char1"/>
    <w:link w:val="Textkomente"/>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B939ED"/>
    <w:p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3"/>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B939ED"/>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3"/>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A-Odrážky"/>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6"/>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6"/>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554F64"/>
    <w:rPr>
      <w:kern w:val="1"/>
      <w:lang w:eastAsia="ar-SA"/>
    </w:rPr>
  </w:style>
  <w:style w:type="paragraph" w:styleId="Prosttext">
    <w:name w:val="Plain Text"/>
    <w:basedOn w:val="Normln"/>
    <w:link w:val="ProsttextChar"/>
    <w:uiPriority w:val="99"/>
    <w:unhideWhenUsed/>
    <w:rsid w:val="009F2104"/>
    <w:pPr>
      <w:suppressAutoHyphens w:val="0"/>
    </w:pPr>
    <w:rPr>
      <w:rFonts w:ascii="Courier New" w:hAnsi="Courier New"/>
      <w:kern w:val="0"/>
      <w:lang w:eastAsia="cs-CZ"/>
    </w:rPr>
  </w:style>
  <w:style w:type="character" w:customStyle="1" w:styleId="ProsttextChar">
    <w:name w:val="Prostý text Char"/>
    <w:basedOn w:val="Standardnpsmoodstavce"/>
    <w:link w:val="Prosttext"/>
    <w:uiPriority w:val="99"/>
    <w:rsid w:val="009F2104"/>
    <w:rPr>
      <w:rFonts w:ascii="Courier New" w:hAnsi="Courier New"/>
    </w:rPr>
  </w:style>
  <w:style w:type="character" w:styleId="Nevyeenzmnka">
    <w:name w:val="Unresolved Mention"/>
    <w:basedOn w:val="Standardnpsmoodstavce"/>
    <w:uiPriority w:val="99"/>
    <w:unhideWhenUsed/>
    <w:rsid w:val="0039292A"/>
    <w:rPr>
      <w:color w:val="605E5C"/>
      <w:shd w:val="clear" w:color="auto" w:fill="E1DFDD"/>
    </w:rPr>
  </w:style>
  <w:style w:type="paragraph" w:styleId="Revize">
    <w:name w:val="Revision"/>
    <w:hidden/>
    <w:uiPriority w:val="99"/>
    <w:semiHidden/>
    <w:rsid w:val="00844CEB"/>
    <w:rPr>
      <w:kern w:val="1"/>
      <w:lang w:eastAsia="ar-SA"/>
    </w:rPr>
  </w:style>
  <w:style w:type="character" w:customStyle="1" w:styleId="viiyi">
    <w:name w:val="viiyi"/>
    <w:basedOn w:val="Standardnpsmoodstavce"/>
    <w:rsid w:val="00432AA7"/>
  </w:style>
  <w:style w:type="character" w:customStyle="1" w:styleId="jlqj4b">
    <w:name w:val="jlqj4b"/>
    <w:basedOn w:val="Standardnpsmoodstavce"/>
    <w:rsid w:val="00432AA7"/>
  </w:style>
  <w:style w:type="character" w:customStyle="1" w:styleId="sloChar">
    <w:name w:val="Číslo Char"/>
    <w:basedOn w:val="Standardnpsmoodstavce"/>
    <w:link w:val="slo"/>
    <w:locked/>
    <w:rsid w:val="004609F6"/>
    <w:rPr>
      <w:rFonts w:ascii="Segoe UI" w:hAnsi="Segoe UI" w:cs="Segoe UI"/>
      <w:sz w:val="22"/>
    </w:rPr>
  </w:style>
  <w:style w:type="paragraph" w:customStyle="1" w:styleId="slo">
    <w:name w:val="Číslo"/>
    <w:basedOn w:val="Odstavecseseznamem"/>
    <w:link w:val="sloChar"/>
    <w:qFormat/>
    <w:rsid w:val="004609F6"/>
    <w:pPr>
      <w:numPr>
        <w:numId w:val="17"/>
      </w:numPr>
      <w:suppressAutoHyphens w:val="0"/>
      <w:spacing w:after="60"/>
      <w:jc w:val="both"/>
    </w:pPr>
    <w:rPr>
      <w:rFonts w:ascii="Segoe UI" w:hAnsi="Segoe UI" w:cs="Segoe UI"/>
      <w:kern w:val="0"/>
      <w:sz w:val="22"/>
      <w:lang w:eastAsia="cs-CZ"/>
    </w:rPr>
  </w:style>
  <w:style w:type="character" w:customStyle="1" w:styleId="Nadpis3Char">
    <w:name w:val="Nadpis 3 Char"/>
    <w:basedOn w:val="Standardnpsmoodstavce"/>
    <w:link w:val="Nadpis3"/>
    <w:semiHidden/>
    <w:rsid w:val="00CE7DF4"/>
    <w:rPr>
      <w:rFonts w:asciiTheme="majorHAnsi" w:eastAsiaTheme="majorEastAsia" w:hAnsiTheme="majorHAnsi" w:cstheme="majorBidi"/>
      <w:color w:val="1F4D78" w:themeColor="accent1" w:themeShade="7F"/>
      <w:kern w:val="1"/>
      <w:sz w:val="24"/>
      <w:szCs w:val="24"/>
      <w:lang w:eastAsia="ar-SA"/>
    </w:rPr>
  </w:style>
  <w:style w:type="paragraph" w:styleId="Obsah1">
    <w:name w:val="toc 1"/>
    <w:basedOn w:val="Normln"/>
    <w:next w:val="Normln"/>
    <w:autoRedefine/>
    <w:uiPriority w:val="39"/>
    <w:rsid w:val="00CE7DF4"/>
    <w:pPr>
      <w:tabs>
        <w:tab w:val="left" w:pos="480"/>
        <w:tab w:val="right" w:leader="dot" w:pos="10206"/>
      </w:tabs>
      <w:suppressAutoHyphens w:val="0"/>
      <w:spacing w:after="120"/>
      <w:jc w:val="both"/>
    </w:pPr>
    <w:rPr>
      <w:rFonts w:ascii="Segoe UI" w:hAnsi="Segoe UI"/>
      <w:b/>
      <w:noProof/>
      <w:kern w:val="0"/>
      <w:sz w:val="22"/>
      <w:lang w:eastAsia="cs-CZ"/>
    </w:rPr>
  </w:style>
  <w:style w:type="paragraph" w:styleId="Obsah2">
    <w:name w:val="toc 2"/>
    <w:basedOn w:val="Normln"/>
    <w:next w:val="Normln"/>
    <w:autoRedefine/>
    <w:uiPriority w:val="39"/>
    <w:rsid w:val="00CE7DF4"/>
    <w:pPr>
      <w:tabs>
        <w:tab w:val="left" w:pos="960"/>
        <w:tab w:val="right" w:leader="dot" w:pos="10206"/>
      </w:tabs>
      <w:suppressAutoHyphens w:val="0"/>
      <w:spacing w:after="120"/>
      <w:ind w:left="240"/>
      <w:jc w:val="both"/>
    </w:pPr>
    <w:rPr>
      <w:rFonts w:ascii="Segoe UI" w:hAnsi="Segoe UI"/>
      <w:noProof/>
      <w:kern w:val="0"/>
      <w:sz w:val="22"/>
      <w:lang w:eastAsia="cs-CZ"/>
    </w:rPr>
  </w:style>
  <w:style w:type="paragraph" w:styleId="Obsah3">
    <w:name w:val="toc 3"/>
    <w:basedOn w:val="Normln"/>
    <w:next w:val="Normln"/>
    <w:autoRedefine/>
    <w:uiPriority w:val="39"/>
    <w:rsid w:val="00CE7DF4"/>
    <w:pPr>
      <w:tabs>
        <w:tab w:val="left" w:pos="1440"/>
        <w:tab w:val="right" w:leader="dot" w:pos="10206"/>
      </w:tabs>
      <w:suppressAutoHyphens w:val="0"/>
      <w:spacing w:after="120"/>
      <w:ind w:left="480"/>
      <w:jc w:val="both"/>
    </w:pPr>
    <w:rPr>
      <w:rFonts w:ascii="Segoe UI" w:hAnsi="Segoe UI"/>
      <w:noProof/>
      <w:kern w:val="0"/>
      <w:sz w:val="22"/>
      <w:lang w:eastAsia="cs-CZ"/>
    </w:rPr>
  </w:style>
  <w:style w:type="table" w:styleId="Mkatabulky">
    <w:name w:val="Table Grid"/>
    <w:basedOn w:val="Normlntabulka"/>
    <w:uiPriority w:val="59"/>
    <w:rsid w:val="00CE7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E7DF4"/>
  </w:style>
  <w:style w:type="paragraph" w:styleId="Zkladntext3">
    <w:name w:val="Body Text 3"/>
    <w:basedOn w:val="Normln"/>
    <w:link w:val="Zkladntext3Char"/>
    <w:rsid w:val="00EC6CDF"/>
    <w:pPr>
      <w:spacing w:after="120"/>
    </w:pPr>
    <w:rPr>
      <w:sz w:val="16"/>
      <w:szCs w:val="16"/>
    </w:rPr>
  </w:style>
  <w:style w:type="character" w:customStyle="1" w:styleId="Zkladntext3Char">
    <w:name w:val="Základní text 3 Char"/>
    <w:basedOn w:val="Standardnpsmoodstavce"/>
    <w:link w:val="Zkladntext3"/>
    <w:rsid w:val="00EC6CDF"/>
    <w:rPr>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2515">
      <w:bodyDiv w:val="1"/>
      <w:marLeft w:val="0"/>
      <w:marRight w:val="0"/>
      <w:marTop w:val="0"/>
      <w:marBottom w:val="0"/>
      <w:divBdr>
        <w:top w:val="none" w:sz="0" w:space="0" w:color="auto"/>
        <w:left w:val="none" w:sz="0" w:space="0" w:color="auto"/>
        <w:bottom w:val="none" w:sz="0" w:space="0" w:color="auto"/>
        <w:right w:val="none" w:sz="0" w:space="0" w:color="auto"/>
      </w:divBdr>
    </w:div>
    <w:div w:id="21909172">
      <w:bodyDiv w:val="1"/>
      <w:marLeft w:val="0"/>
      <w:marRight w:val="0"/>
      <w:marTop w:val="0"/>
      <w:marBottom w:val="0"/>
      <w:divBdr>
        <w:top w:val="none" w:sz="0" w:space="0" w:color="auto"/>
        <w:left w:val="none" w:sz="0" w:space="0" w:color="auto"/>
        <w:bottom w:val="none" w:sz="0" w:space="0" w:color="auto"/>
        <w:right w:val="none" w:sz="0" w:space="0" w:color="auto"/>
      </w:divBdr>
    </w:div>
    <w:div w:id="40834707">
      <w:bodyDiv w:val="1"/>
      <w:marLeft w:val="0"/>
      <w:marRight w:val="0"/>
      <w:marTop w:val="0"/>
      <w:marBottom w:val="0"/>
      <w:divBdr>
        <w:top w:val="none" w:sz="0" w:space="0" w:color="auto"/>
        <w:left w:val="none" w:sz="0" w:space="0" w:color="auto"/>
        <w:bottom w:val="none" w:sz="0" w:space="0" w:color="auto"/>
        <w:right w:val="none" w:sz="0" w:space="0" w:color="auto"/>
      </w:divBdr>
      <w:divsChild>
        <w:div w:id="280187082">
          <w:marLeft w:val="0"/>
          <w:marRight w:val="0"/>
          <w:marTop w:val="0"/>
          <w:marBottom w:val="0"/>
          <w:divBdr>
            <w:top w:val="none" w:sz="0" w:space="0" w:color="auto"/>
            <w:left w:val="none" w:sz="0" w:space="0" w:color="auto"/>
            <w:bottom w:val="none" w:sz="0" w:space="0" w:color="auto"/>
            <w:right w:val="none" w:sz="0" w:space="0" w:color="auto"/>
          </w:divBdr>
        </w:div>
        <w:div w:id="44984626">
          <w:marLeft w:val="0"/>
          <w:marRight w:val="0"/>
          <w:marTop w:val="0"/>
          <w:marBottom w:val="0"/>
          <w:divBdr>
            <w:top w:val="none" w:sz="0" w:space="0" w:color="auto"/>
            <w:left w:val="none" w:sz="0" w:space="0" w:color="auto"/>
            <w:bottom w:val="none" w:sz="0" w:space="0" w:color="auto"/>
            <w:right w:val="none" w:sz="0" w:space="0" w:color="auto"/>
          </w:divBdr>
        </w:div>
        <w:div w:id="1572542292">
          <w:marLeft w:val="0"/>
          <w:marRight w:val="0"/>
          <w:marTop w:val="0"/>
          <w:marBottom w:val="0"/>
          <w:divBdr>
            <w:top w:val="none" w:sz="0" w:space="0" w:color="auto"/>
            <w:left w:val="none" w:sz="0" w:space="0" w:color="auto"/>
            <w:bottom w:val="none" w:sz="0" w:space="0" w:color="auto"/>
            <w:right w:val="none" w:sz="0" w:space="0" w:color="auto"/>
          </w:divBdr>
        </w:div>
        <w:div w:id="2009164603">
          <w:marLeft w:val="0"/>
          <w:marRight w:val="0"/>
          <w:marTop w:val="0"/>
          <w:marBottom w:val="0"/>
          <w:divBdr>
            <w:top w:val="none" w:sz="0" w:space="0" w:color="auto"/>
            <w:left w:val="none" w:sz="0" w:space="0" w:color="auto"/>
            <w:bottom w:val="none" w:sz="0" w:space="0" w:color="auto"/>
            <w:right w:val="none" w:sz="0" w:space="0" w:color="auto"/>
          </w:divBdr>
        </w:div>
        <w:div w:id="1282301011">
          <w:marLeft w:val="0"/>
          <w:marRight w:val="0"/>
          <w:marTop w:val="0"/>
          <w:marBottom w:val="0"/>
          <w:divBdr>
            <w:top w:val="none" w:sz="0" w:space="0" w:color="auto"/>
            <w:left w:val="none" w:sz="0" w:space="0" w:color="auto"/>
            <w:bottom w:val="none" w:sz="0" w:space="0" w:color="auto"/>
            <w:right w:val="none" w:sz="0" w:space="0" w:color="auto"/>
          </w:divBdr>
        </w:div>
        <w:div w:id="297995283">
          <w:marLeft w:val="0"/>
          <w:marRight w:val="0"/>
          <w:marTop w:val="0"/>
          <w:marBottom w:val="0"/>
          <w:divBdr>
            <w:top w:val="none" w:sz="0" w:space="0" w:color="auto"/>
            <w:left w:val="none" w:sz="0" w:space="0" w:color="auto"/>
            <w:bottom w:val="none" w:sz="0" w:space="0" w:color="auto"/>
            <w:right w:val="none" w:sz="0" w:space="0" w:color="auto"/>
          </w:divBdr>
        </w:div>
        <w:div w:id="1143472665">
          <w:marLeft w:val="0"/>
          <w:marRight w:val="0"/>
          <w:marTop w:val="0"/>
          <w:marBottom w:val="0"/>
          <w:divBdr>
            <w:top w:val="none" w:sz="0" w:space="0" w:color="auto"/>
            <w:left w:val="none" w:sz="0" w:space="0" w:color="auto"/>
            <w:bottom w:val="none" w:sz="0" w:space="0" w:color="auto"/>
            <w:right w:val="none" w:sz="0" w:space="0" w:color="auto"/>
          </w:divBdr>
        </w:div>
        <w:div w:id="1925990973">
          <w:marLeft w:val="0"/>
          <w:marRight w:val="0"/>
          <w:marTop w:val="0"/>
          <w:marBottom w:val="0"/>
          <w:divBdr>
            <w:top w:val="none" w:sz="0" w:space="0" w:color="auto"/>
            <w:left w:val="none" w:sz="0" w:space="0" w:color="auto"/>
            <w:bottom w:val="none" w:sz="0" w:space="0" w:color="auto"/>
            <w:right w:val="none" w:sz="0" w:space="0" w:color="auto"/>
          </w:divBdr>
        </w:div>
        <w:div w:id="611131199">
          <w:marLeft w:val="0"/>
          <w:marRight w:val="0"/>
          <w:marTop w:val="0"/>
          <w:marBottom w:val="0"/>
          <w:divBdr>
            <w:top w:val="none" w:sz="0" w:space="0" w:color="auto"/>
            <w:left w:val="none" w:sz="0" w:space="0" w:color="auto"/>
            <w:bottom w:val="none" w:sz="0" w:space="0" w:color="auto"/>
            <w:right w:val="none" w:sz="0" w:space="0" w:color="auto"/>
          </w:divBdr>
        </w:div>
        <w:div w:id="952371516">
          <w:marLeft w:val="0"/>
          <w:marRight w:val="0"/>
          <w:marTop w:val="0"/>
          <w:marBottom w:val="0"/>
          <w:divBdr>
            <w:top w:val="none" w:sz="0" w:space="0" w:color="auto"/>
            <w:left w:val="none" w:sz="0" w:space="0" w:color="auto"/>
            <w:bottom w:val="none" w:sz="0" w:space="0" w:color="auto"/>
            <w:right w:val="none" w:sz="0" w:space="0" w:color="auto"/>
          </w:divBdr>
        </w:div>
        <w:div w:id="1020199653">
          <w:marLeft w:val="0"/>
          <w:marRight w:val="0"/>
          <w:marTop w:val="0"/>
          <w:marBottom w:val="0"/>
          <w:divBdr>
            <w:top w:val="none" w:sz="0" w:space="0" w:color="auto"/>
            <w:left w:val="none" w:sz="0" w:space="0" w:color="auto"/>
            <w:bottom w:val="none" w:sz="0" w:space="0" w:color="auto"/>
            <w:right w:val="none" w:sz="0" w:space="0" w:color="auto"/>
          </w:divBdr>
        </w:div>
        <w:div w:id="38283576">
          <w:marLeft w:val="0"/>
          <w:marRight w:val="0"/>
          <w:marTop w:val="0"/>
          <w:marBottom w:val="0"/>
          <w:divBdr>
            <w:top w:val="none" w:sz="0" w:space="0" w:color="auto"/>
            <w:left w:val="none" w:sz="0" w:space="0" w:color="auto"/>
            <w:bottom w:val="none" w:sz="0" w:space="0" w:color="auto"/>
            <w:right w:val="none" w:sz="0" w:space="0" w:color="auto"/>
          </w:divBdr>
        </w:div>
        <w:div w:id="1314487019">
          <w:marLeft w:val="0"/>
          <w:marRight w:val="0"/>
          <w:marTop w:val="0"/>
          <w:marBottom w:val="0"/>
          <w:divBdr>
            <w:top w:val="none" w:sz="0" w:space="0" w:color="auto"/>
            <w:left w:val="none" w:sz="0" w:space="0" w:color="auto"/>
            <w:bottom w:val="none" w:sz="0" w:space="0" w:color="auto"/>
            <w:right w:val="none" w:sz="0" w:space="0" w:color="auto"/>
          </w:divBdr>
        </w:div>
        <w:div w:id="1098215555">
          <w:marLeft w:val="0"/>
          <w:marRight w:val="0"/>
          <w:marTop w:val="0"/>
          <w:marBottom w:val="0"/>
          <w:divBdr>
            <w:top w:val="none" w:sz="0" w:space="0" w:color="auto"/>
            <w:left w:val="none" w:sz="0" w:space="0" w:color="auto"/>
            <w:bottom w:val="none" w:sz="0" w:space="0" w:color="auto"/>
            <w:right w:val="none" w:sz="0" w:space="0" w:color="auto"/>
          </w:divBdr>
        </w:div>
        <w:div w:id="162746437">
          <w:marLeft w:val="0"/>
          <w:marRight w:val="0"/>
          <w:marTop w:val="0"/>
          <w:marBottom w:val="0"/>
          <w:divBdr>
            <w:top w:val="none" w:sz="0" w:space="0" w:color="auto"/>
            <w:left w:val="none" w:sz="0" w:space="0" w:color="auto"/>
            <w:bottom w:val="none" w:sz="0" w:space="0" w:color="auto"/>
            <w:right w:val="none" w:sz="0" w:space="0" w:color="auto"/>
          </w:divBdr>
        </w:div>
        <w:div w:id="2019428856">
          <w:marLeft w:val="0"/>
          <w:marRight w:val="0"/>
          <w:marTop w:val="0"/>
          <w:marBottom w:val="0"/>
          <w:divBdr>
            <w:top w:val="none" w:sz="0" w:space="0" w:color="auto"/>
            <w:left w:val="none" w:sz="0" w:space="0" w:color="auto"/>
            <w:bottom w:val="none" w:sz="0" w:space="0" w:color="auto"/>
            <w:right w:val="none" w:sz="0" w:space="0" w:color="auto"/>
          </w:divBdr>
        </w:div>
        <w:div w:id="1936747078">
          <w:marLeft w:val="0"/>
          <w:marRight w:val="0"/>
          <w:marTop w:val="0"/>
          <w:marBottom w:val="0"/>
          <w:divBdr>
            <w:top w:val="none" w:sz="0" w:space="0" w:color="auto"/>
            <w:left w:val="none" w:sz="0" w:space="0" w:color="auto"/>
            <w:bottom w:val="none" w:sz="0" w:space="0" w:color="auto"/>
            <w:right w:val="none" w:sz="0" w:space="0" w:color="auto"/>
          </w:divBdr>
        </w:div>
        <w:div w:id="582687176">
          <w:marLeft w:val="0"/>
          <w:marRight w:val="0"/>
          <w:marTop w:val="0"/>
          <w:marBottom w:val="0"/>
          <w:divBdr>
            <w:top w:val="none" w:sz="0" w:space="0" w:color="auto"/>
            <w:left w:val="none" w:sz="0" w:space="0" w:color="auto"/>
            <w:bottom w:val="none" w:sz="0" w:space="0" w:color="auto"/>
            <w:right w:val="none" w:sz="0" w:space="0" w:color="auto"/>
          </w:divBdr>
        </w:div>
        <w:div w:id="634795411">
          <w:marLeft w:val="0"/>
          <w:marRight w:val="0"/>
          <w:marTop w:val="0"/>
          <w:marBottom w:val="0"/>
          <w:divBdr>
            <w:top w:val="none" w:sz="0" w:space="0" w:color="auto"/>
            <w:left w:val="none" w:sz="0" w:space="0" w:color="auto"/>
            <w:bottom w:val="none" w:sz="0" w:space="0" w:color="auto"/>
            <w:right w:val="none" w:sz="0" w:space="0" w:color="auto"/>
          </w:divBdr>
        </w:div>
        <w:div w:id="1603802934">
          <w:marLeft w:val="0"/>
          <w:marRight w:val="0"/>
          <w:marTop w:val="0"/>
          <w:marBottom w:val="0"/>
          <w:divBdr>
            <w:top w:val="none" w:sz="0" w:space="0" w:color="auto"/>
            <w:left w:val="none" w:sz="0" w:space="0" w:color="auto"/>
            <w:bottom w:val="none" w:sz="0" w:space="0" w:color="auto"/>
            <w:right w:val="none" w:sz="0" w:space="0" w:color="auto"/>
          </w:divBdr>
        </w:div>
        <w:div w:id="325401833">
          <w:marLeft w:val="0"/>
          <w:marRight w:val="0"/>
          <w:marTop w:val="0"/>
          <w:marBottom w:val="0"/>
          <w:divBdr>
            <w:top w:val="none" w:sz="0" w:space="0" w:color="auto"/>
            <w:left w:val="none" w:sz="0" w:space="0" w:color="auto"/>
            <w:bottom w:val="none" w:sz="0" w:space="0" w:color="auto"/>
            <w:right w:val="none" w:sz="0" w:space="0" w:color="auto"/>
          </w:divBdr>
        </w:div>
        <w:div w:id="1670711968">
          <w:marLeft w:val="0"/>
          <w:marRight w:val="0"/>
          <w:marTop w:val="0"/>
          <w:marBottom w:val="0"/>
          <w:divBdr>
            <w:top w:val="none" w:sz="0" w:space="0" w:color="auto"/>
            <w:left w:val="none" w:sz="0" w:space="0" w:color="auto"/>
            <w:bottom w:val="none" w:sz="0" w:space="0" w:color="auto"/>
            <w:right w:val="none" w:sz="0" w:space="0" w:color="auto"/>
          </w:divBdr>
        </w:div>
        <w:div w:id="694356153">
          <w:marLeft w:val="0"/>
          <w:marRight w:val="0"/>
          <w:marTop w:val="0"/>
          <w:marBottom w:val="0"/>
          <w:divBdr>
            <w:top w:val="none" w:sz="0" w:space="0" w:color="auto"/>
            <w:left w:val="none" w:sz="0" w:space="0" w:color="auto"/>
            <w:bottom w:val="none" w:sz="0" w:space="0" w:color="auto"/>
            <w:right w:val="none" w:sz="0" w:space="0" w:color="auto"/>
          </w:divBdr>
        </w:div>
        <w:div w:id="911161943">
          <w:marLeft w:val="0"/>
          <w:marRight w:val="0"/>
          <w:marTop w:val="0"/>
          <w:marBottom w:val="0"/>
          <w:divBdr>
            <w:top w:val="none" w:sz="0" w:space="0" w:color="auto"/>
            <w:left w:val="none" w:sz="0" w:space="0" w:color="auto"/>
            <w:bottom w:val="none" w:sz="0" w:space="0" w:color="auto"/>
            <w:right w:val="none" w:sz="0" w:space="0" w:color="auto"/>
          </w:divBdr>
        </w:div>
        <w:div w:id="844629134">
          <w:marLeft w:val="0"/>
          <w:marRight w:val="0"/>
          <w:marTop w:val="0"/>
          <w:marBottom w:val="0"/>
          <w:divBdr>
            <w:top w:val="none" w:sz="0" w:space="0" w:color="auto"/>
            <w:left w:val="none" w:sz="0" w:space="0" w:color="auto"/>
            <w:bottom w:val="none" w:sz="0" w:space="0" w:color="auto"/>
            <w:right w:val="none" w:sz="0" w:space="0" w:color="auto"/>
          </w:divBdr>
        </w:div>
        <w:div w:id="1236472128">
          <w:marLeft w:val="0"/>
          <w:marRight w:val="0"/>
          <w:marTop w:val="0"/>
          <w:marBottom w:val="0"/>
          <w:divBdr>
            <w:top w:val="none" w:sz="0" w:space="0" w:color="auto"/>
            <w:left w:val="none" w:sz="0" w:space="0" w:color="auto"/>
            <w:bottom w:val="none" w:sz="0" w:space="0" w:color="auto"/>
            <w:right w:val="none" w:sz="0" w:space="0" w:color="auto"/>
          </w:divBdr>
        </w:div>
        <w:div w:id="1439178258">
          <w:marLeft w:val="0"/>
          <w:marRight w:val="0"/>
          <w:marTop w:val="0"/>
          <w:marBottom w:val="0"/>
          <w:divBdr>
            <w:top w:val="none" w:sz="0" w:space="0" w:color="auto"/>
            <w:left w:val="none" w:sz="0" w:space="0" w:color="auto"/>
            <w:bottom w:val="none" w:sz="0" w:space="0" w:color="auto"/>
            <w:right w:val="none" w:sz="0" w:space="0" w:color="auto"/>
          </w:divBdr>
        </w:div>
        <w:div w:id="706221671">
          <w:marLeft w:val="0"/>
          <w:marRight w:val="0"/>
          <w:marTop w:val="0"/>
          <w:marBottom w:val="0"/>
          <w:divBdr>
            <w:top w:val="none" w:sz="0" w:space="0" w:color="auto"/>
            <w:left w:val="none" w:sz="0" w:space="0" w:color="auto"/>
            <w:bottom w:val="none" w:sz="0" w:space="0" w:color="auto"/>
            <w:right w:val="none" w:sz="0" w:space="0" w:color="auto"/>
          </w:divBdr>
        </w:div>
        <w:div w:id="1993023732">
          <w:marLeft w:val="0"/>
          <w:marRight w:val="0"/>
          <w:marTop w:val="0"/>
          <w:marBottom w:val="0"/>
          <w:divBdr>
            <w:top w:val="none" w:sz="0" w:space="0" w:color="auto"/>
            <w:left w:val="none" w:sz="0" w:space="0" w:color="auto"/>
            <w:bottom w:val="none" w:sz="0" w:space="0" w:color="auto"/>
            <w:right w:val="none" w:sz="0" w:space="0" w:color="auto"/>
          </w:divBdr>
        </w:div>
        <w:div w:id="809899924">
          <w:marLeft w:val="0"/>
          <w:marRight w:val="0"/>
          <w:marTop w:val="0"/>
          <w:marBottom w:val="0"/>
          <w:divBdr>
            <w:top w:val="none" w:sz="0" w:space="0" w:color="auto"/>
            <w:left w:val="none" w:sz="0" w:space="0" w:color="auto"/>
            <w:bottom w:val="none" w:sz="0" w:space="0" w:color="auto"/>
            <w:right w:val="none" w:sz="0" w:space="0" w:color="auto"/>
          </w:divBdr>
        </w:div>
        <w:div w:id="769547546">
          <w:marLeft w:val="0"/>
          <w:marRight w:val="0"/>
          <w:marTop w:val="0"/>
          <w:marBottom w:val="0"/>
          <w:divBdr>
            <w:top w:val="none" w:sz="0" w:space="0" w:color="auto"/>
            <w:left w:val="none" w:sz="0" w:space="0" w:color="auto"/>
            <w:bottom w:val="none" w:sz="0" w:space="0" w:color="auto"/>
            <w:right w:val="none" w:sz="0" w:space="0" w:color="auto"/>
          </w:divBdr>
          <w:divsChild>
            <w:div w:id="404454725">
              <w:marLeft w:val="0"/>
              <w:marRight w:val="0"/>
              <w:marTop w:val="0"/>
              <w:marBottom w:val="0"/>
              <w:divBdr>
                <w:top w:val="none" w:sz="0" w:space="0" w:color="auto"/>
                <w:left w:val="none" w:sz="0" w:space="0" w:color="auto"/>
                <w:bottom w:val="none" w:sz="0" w:space="0" w:color="auto"/>
                <w:right w:val="none" w:sz="0" w:space="0" w:color="auto"/>
              </w:divBdr>
            </w:div>
            <w:div w:id="1868830846">
              <w:marLeft w:val="0"/>
              <w:marRight w:val="0"/>
              <w:marTop w:val="0"/>
              <w:marBottom w:val="0"/>
              <w:divBdr>
                <w:top w:val="none" w:sz="0" w:space="0" w:color="auto"/>
                <w:left w:val="none" w:sz="0" w:space="0" w:color="auto"/>
                <w:bottom w:val="none" w:sz="0" w:space="0" w:color="auto"/>
                <w:right w:val="none" w:sz="0" w:space="0" w:color="auto"/>
              </w:divBdr>
            </w:div>
            <w:div w:id="1220871110">
              <w:marLeft w:val="0"/>
              <w:marRight w:val="0"/>
              <w:marTop w:val="0"/>
              <w:marBottom w:val="0"/>
              <w:divBdr>
                <w:top w:val="none" w:sz="0" w:space="0" w:color="auto"/>
                <w:left w:val="none" w:sz="0" w:space="0" w:color="auto"/>
                <w:bottom w:val="none" w:sz="0" w:space="0" w:color="auto"/>
                <w:right w:val="none" w:sz="0" w:space="0" w:color="auto"/>
              </w:divBdr>
            </w:div>
            <w:div w:id="1338925743">
              <w:marLeft w:val="0"/>
              <w:marRight w:val="0"/>
              <w:marTop w:val="0"/>
              <w:marBottom w:val="0"/>
              <w:divBdr>
                <w:top w:val="none" w:sz="0" w:space="0" w:color="auto"/>
                <w:left w:val="none" w:sz="0" w:space="0" w:color="auto"/>
                <w:bottom w:val="none" w:sz="0" w:space="0" w:color="auto"/>
                <w:right w:val="none" w:sz="0" w:space="0" w:color="auto"/>
              </w:divBdr>
            </w:div>
            <w:div w:id="81416322">
              <w:marLeft w:val="0"/>
              <w:marRight w:val="0"/>
              <w:marTop w:val="0"/>
              <w:marBottom w:val="0"/>
              <w:divBdr>
                <w:top w:val="none" w:sz="0" w:space="0" w:color="auto"/>
                <w:left w:val="none" w:sz="0" w:space="0" w:color="auto"/>
                <w:bottom w:val="none" w:sz="0" w:space="0" w:color="auto"/>
                <w:right w:val="none" w:sz="0" w:space="0" w:color="auto"/>
              </w:divBdr>
            </w:div>
          </w:divsChild>
        </w:div>
        <w:div w:id="1854413769">
          <w:marLeft w:val="0"/>
          <w:marRight w:val="0"/>
          <w:marTop w:val="0"/>
          <w:marBottom w:val="0"/>
          <w:divBdr>
            <w:top w:val="none" w:sz="0" w:space="0" w:color="auto"/>
            <w:left w:val="none" w:sz="0" w:space="0" w:color="auto"/>
            <w:bottom w:val="none" w:sz="0" w:space="0" w:color="auto"/>
            <w:right w:val="none" w:sz="0" w:space="0" w:color="auto"/>
          </w:divBdr>
          <w:divsChild>
            <w:div w:id="34089888">
              <w:marLeft w:val="0"/>
              <w:marRight w:val="0"/>
              <w:marTop w:val="0"/>
              <w:marBottom w:val="0"/>
              <w:divBdr>
                <w:top w:val="none" w:sz="0" w:space="0" w:color="auto"/>
                <w:left w:val="none" w:sz="0" w:space="0" w:color="auto"/>
                <w:bottom w:val="none" w:sz="0" w:space="0" w:color="auto"/>
                <w:right w:val="none" w:sz="0" w:space="0" w:color="auto"/>
              </w:divBdr>
            </w:div>
            <w:div w:id="737754146">
              <w:marLeft w:val="0"/>
              <w:marRight w:val="0"/>
              <w:marTop w:val="0"/>
              <w:marBottom w:val="0"/>
              <w:divBdr>
                <w:top w:val="none" w:sz="0" w:space="0" w:color="auto"/>
                <w:left w:val="none" w:sz="0" w:space="0" w:color="auto"/>
                <w:bottom w:val="none" w:sz="0" w:space="0" w:color="auto"/>
                <w:right w:val="none" w:sz="0" w:space="0" w:color="auto"/>
              </w:divBdr>
            </w:div>
          </w:divsChild>
        </w:div>
        <w:div w:id="127014732">
          <w:marLeft w:val="0"/>
          <w:marRight w:val="0"/>
          <w:marTop w:val="0"/>
          <w:marBottom w:val="0"/>
          <w:divBdr>
            <w:top w:val="none" w:sz="0" w:space="0" w:color="auto"/>
            <w:left w:val="none" w:sz="0" w:space="0" w:color="auto"/>
            <w:bottom w:val="none" w:sz="0" w:space="0" w:color="auto"/>
            <w:right w:val="none" w:sz="0" w:space="0" w:color="auto"/>
          </w:divBdr>
          <w:divsChild>
            <w:div w:id="2107996989">
              <w:marLeft w:val="0"/>
              <w:marRight w:val="0"/>
              <w:marTop w:val="0"/>
              <w:marBottom w:val="0"/>
              <w:divBdr>
                <w:top w:val="none" w:sz="0" w:space="0" w:color="auto"/>
                <w:left w:val="none" w:sz="0" w:space="0" w:color="auto"/>
                <w:bottom w:val="none" w:sz="0" w:space="0" w:color="auto"/>
                <w:right w:val="none" w:sz="0" w:space="0" w:color="auto"/>
              </w:divBdr>
            </w:div>
            <w:div w:id="1516845677">
              <w:marLeft w:val="0"/>
              <w:marRight w:val="0"/>
              <w:marTop w:val="0"/>
              <w:marBottom w:val="0"/>
              <w:divBdr>
                <w:top w:val="none" w:sz="0" w:space="0" w:color="auto"/>
                <w:left w:val="none" w:sz="0" w:space="0" w:color="auto"/>
                <w:bottom w:val="none" w:sz="0" w:space="0" w:color="auto"/>
                <w:right w:val="none" w:sz="0" w:space="0" w:color="auto"/>
              </w:divBdr>
            </w:div>
          </w:divsChild>
        </w:div>
        <w:div w:id="1202942823">
          <w:marLeft w:val="0"/>
          <w:marRight w:val="0"/>
          <w:marTop w:val="0"/>
          <w:marBottom w:val="0"/>
          <w:divBdr>
            <w:top w:val="none" w:sz="0" w:space="0" w:color="auto"/>
            <w:left w:val="none" w:sz="0" w:space="0" w:color="auto"/>
            <w:bottom w:val="none" w:sz="0" w:space="0" w:color="auto"/>
            <w:right w:val="none" w:sz="0" w:space="0" w:color="auto"/>
          </w:divBdr>
          <w:divsChild>
            <w:div w:id="1422412023">
              <w:marLeft w:val="0"/>
              <w:marRight w:val="0"/>
              <w:marTop w:val="0"/>
              <w:marBottom w:val="0"/>
              <w:divBdr>
                <w:top w:val="none" w:sz="0" w:space="0" w:color="auto"/>
                <w:left w:val="none" w:sz="0" w:space="0" w:color="auto"/>
                <w:bottom w:val="none" w:sz="0" w:space="0" w:color="auto"/>
                <w:right w:val="none" w:sz="0" w:space="0" w:color="auto"/>
              </w:divBdr>
            </w:div>
          </w:divsChild>
        </w:div>
        <w:div w:id="754472239">
          <w:marLeft w:val="0"/>
          <w:marRight w:val="0"/>
          <w:marTop w:val="0"/>
          <w:marBottom w:val="0"/>
          <w:divBdr>
            <w:top w:val="none" w:sz="0" w:space="0" w:color="auto"/>
            <w:left w:val="none" w:sz="0" w:space="0" w:color="auto"/>
            <w:bottom w:val="none" w:sz="0" w:space="0" w:color="auto"/>
            <w:right w:val="none" w:sz="0" w:space="0" w:color="auto"/>
          </w:divBdr>
          <w:divsChild>
            <w:div w:id="1852597671">
              <w:marLeft w:val="0"/>
              <w:marRight w:val="0"/>
              <w:marTop w:val="0"/>
              <w:marBottom w:val="0"/>
              <w:divBdr>
                <w:top w:val="none" w:sz="0" w:space="0" w:color="auto"/>
                <w:left w:val="none" w:sz="0" w:space="0" w:color="auto"/>
                <w:bottom w:val="none" w:sz="0" w:space="0" w:color="auto"/>
                <w:right w:val="none" w:sz="0" w:space="0" w:color="auto"/>
              </w:divBdr>
            </w:div>
            <w:div w:id="1500654666">
              <w:marLeft w:val="0"/>
              <w:marRight w:val="0"/>
              <w:marTop w:val="0"/>
              <w:marBottom w:val="0"/>
              <w:divBdr>
                <w:top w:val="none" w:sz="0" w:space="0" w:color="auto"/>
                <w:left w:val="none" w:sz="0" w:space="0" w:color="auto"/>
                <w:bottom w:val="none" w:sz="0" w:space="0" w:color="auto"/>
                <w:right w:val="none" w:sz="0" w:space="0" w:color="auto"/>
              </w:divBdr>
            </w:div>
            <w:div w:id="682975668">
              <w:marLeft w:val="0"/>
              <w:marRight w:val="0"/>
              <w:marTop w:val="0"/>
              <w:marBottom w:val="0"/>
              <w:divBdr>
                <w:top w:val="none" w:sz="0" w:space="0" w:color="auto"/>
                <w:left w:val="none" w:sz="0" w:space="0" w:color="auto"/>
                <w:bottom w:val="none" w:sz="0" w:space="0" w:color="auto"/>
                <w:right w:val="none" w:sz="0" w:space="0" w:color="auto"/>
              </w:divBdr>
            </w:div>
            <w:div w:id="2132432309">
              <w:marLeft w:val="0"/>
              <w:marRight w:val="0"/>
              <w:marTop w:val="0"/>
              <w:marBottom w:val="0"/>
              <w:divBdr>
                <w:top w:val="none" w:sz="0" w:space="0" w:color="auto"/>
                <w:left w:val="none" w:sz="0" w:space="0" w:color="auto"/>
                <w:bottom w:val="none" w:sz="0" w:space="0" w:color="auto"/>
                <w:right w:val="none" w:sz="0" w:space="0" w:color="auto"/>
              </w:divBdr>
            </w:div>
          </w:divsChild>
        </w:div>
        <w:div w:id="1604339871">
          <w:marLeft w:val="0"/>
          <w:marRight w:val="0"/>
          <w:marTop w:val="0"/>
          <w:marBottom w:val="0"/>
          <w:divBdr>
            <w:top w:val="none" w:sz="0" w:space="0" w:color="auto"/>
            <w:left w:val="none" w:sz="0" w:space="0" w:color="auto"/>
            <w:bottom w:val="none" w:sz="0" w:space="0" w:color="auto"/>
            <w:right w:val="none" w:sz="0" w:space="0" w:color="auto"/>
          </w:divBdr>
          <w:divsChild>
            <w:div w:id="1121652346">
              <w:marLeft w:val="0"/>
              <w:marRight w:val="0"/>
              <w:marTop w:val="0"/>
              <w:marBottom w:val="0"/>
              <w:divBdr>
                <w:top w:val="none" w:sz="0" w:space="0" w:color="auto"/>
                <w:left w:val="none" w:sz="0" w:space="0" w:color="auto"/>
                <w:bottom w:val="none" w:sz="0" w:space="0" w:color="auto"/>
                <w:right w:val="none" w:sz="0" w:space="0" w:color="auto"/>
              </w:divBdr>
            </w:div>
          </w:divsChild>
        </w:div>
        <w:div w:id="1168518556">
          <w:marLeft w:val="0"/>
          <w:marRight w:val="0"/>
          <w:marTop w:val="0"/>
          <w:marBottom w:val="0"/>
          <w:divBdr>
            <w:top w:val="none" w:sz="0" w:space="0" w:color="auto"/>
            <w:left w:val="none" w:sz="0" w:space="0" w:color="auto"/>
            <w:bottom w:val="none" w:sz="0" w:space="0" w:color="auto"/>
            <w:right w:val="none" w:sz="0" w:space="0" w:color="auto"/>
          </w:divBdr>
          <w:divsChild>
            <w:div w:id="1532960526">
              <w:marLeft w:val="0"/>
              <w:marRight w:val="0"/>
              <w:marTop w:val="0"/>
              <w:marBottom w:val="0"/>
              <w:divBdr>
                <w:top w:val="none" w:sz="0" w:space="0" w:color="auto"/>
                <w:left w:val="none" w:sz="0" w:space="0" w:color="auto"/>
                <w:bottom w:val="none" w:sz="0" w:space="0" w:color="auto"/>
                <w:right w:val="none" w:sz="0" w:space="0" w:color="auto"/>
              </w:divBdr>
            </w:div>
            <w:div w:id="1653677448">
              <w:marLeft w:val="0"/>
              <w:marRight w:val="0"/>
              <w:marTop w:val="0"/>
              <w:marBottom w:val="0"/>
              <w:divBdr>
                <w:top w:val="none" w:sz="0" w:space="0" w:color="auto"/>
                <w:left w:val="none" w:sz="0" w:space="0" w:color="auto"/>
                <w:bottom w:val="none" w:sz="0" w:space="0" w:color="auto"/>
                <w:right w:val="none" w:sz="0" w:space="0" w:color="auto"/>
              </w:divBdr>
            </w:div>
            <w:div w:id="1768192492">
              <w:marLeft w:val="0"/>
              <w:marRight w:val="0"/>
              <w:marTop w:val="0"/>
              <w:marBottom w:val="0"/>
              <w:divBdr>
                <w:top w:val="none" w:sz="0" w:space="0" w:color="auto"/>
                <w:left w:val="none" w:sz="0" w:space="0" w:color="auto"/>
                <w:bottom w:val="none" w:sz="0" w:space="0" w:color="auto"/>
                <w:right w:val="none" w:sz="0" w:space="0" w:color="auto"/>
              </w:divBdr>
            </w:div>
            <w:div w:id="1481733374">
              <w:marLeft w:val="0"/>
              <w:marRight w:val="0"/>
              <w:marTop w:val="0"/>
              <w:marBottom w:val="0"/>
              <w:divBdr>
                <w:top w:val="none" w:sz="0" w:space="0" w:color="auto"/>
                <w:left w:val="none" w:sz="0" w:space="0" w:color="auto"/>
                <w:bottom w:val="none" w:sz="0" w:space="0" w:color="auto"/>
                <w:right w:val="none" w:sz="0" w:space="0" w:color="auto"/>
              </w:divBdr>
            </w:div>
            <w:div w:id="869876112">
              <w:marLeft w:val="0"/>
              <w:marRight w:val="0"/>
              <w:marTop w:val="0"/>
              <w:marBottom w:val="0"/>
              <w:divBdr>
                <w:top w:val="none" w:sz="0" w:space="0" w:color="auto"/>
                <w:left w:val="none" w:sz="0" w:space="0" w:color="auto"/>
                <w:bottom w:val="none" w:sz="0" w:space="0" w:color="auto"/>
                <w:right w:val="none" w:sz="0" w:space="0" w:color="auto"/>
              </w:divBdr>
            </w:div>
          </w:divsChild>
        </w:div>
        <w:div w:id="1620063879">
          <w:marLeft w:val="0"/>
          <w:marRight w:val="0"/>
          <w:marTop w:val="0"/>
          <w:marBottom w:val="0"/>
          <w:divBdr>
            <w:top w:val="none" w:sz="0" w:space="0" w:color="auto"/>
            <w:left w:val="none" w:sz="0" w:space="0" w:color="auto"/>
            <w:bottom w:val="none" w:sz="0" w:space="0" w:color="auto"/>
            <w:right w:val="none" w:sz="0" w:space="0" w:color="auto"/>
          </w:divBdr>
          <w:divsChild>
            <w:div w:id="996765846">
              <w:marLeft w:val="-75"/>
              <w:marRight w:val="0"/>
              <w:marTop w:val="30"/>
              <w:marBottom w:val="30"/>
              <w:divBdr>
                <w:top w:val="none" w:sz="0" w:space="0" w:color="auto"/>
                <w:left w:val="none" w:sz="0" w:space="0" w:color="auto"/>
                <w:bottom w:val="none" w:sz="0" w:space="0" w:color="auto"/>
                <w:right w:val="none" w:sz="0" w:space="0" w:color="auto"/>
              </w:divBdr>
              <w:divsChild>
                <w:div w:id="1178152799">
                  <w:marLeft w:val="0"/>
                  <w:marRight w:val="0"/>
                  <w:marTop w:val="0"/>
                  <w:marBottom w:val="0"/>
                  <w:divBdr>
                    <w:top w:val="none" w:sz="0" w:space="0" w:color="auto"/>
                    <w:left w:val="none" w:sz="0" w:space="0" w:color="auto"/>
                    <w:bottom w:val="none" w:sz="0" w:space="0" w:color="auto"/>
                    <w:right w:val="none" w:sz="0" w:space="0" w:color="auto"/>
                  </w:divBdr>
                  <w:divsChild>
                    <w:div w:id="1567911759">
                      <w:marLeft w:val="0"/>
                      <w:marRight w:val="0"/>
                      <w:marTop w:val="0"/>
                      <w:marBottom w:val="0"/>
                      <w:divBdr>
                        <w:top w:val="none" w:sz="0" w:space="0" w:color="auto"/>
                        <w:left w:val="none" w:sz="0" w:space="0" w:color="auto"/>
                        <w:bottom w:val="none" w:sz="0" w:space="0" w:color="auto"/>
                        <w:right w:val="none" w:sz="0" w:space="0" w:color="auto"/>
                      </w:divBdr>
                    </w:div>
                  </w:divsChild>
                </w:div>
                <w:div w:id="924611313">
                  <w:marLeft w:val="0"/>
                  <w:marRight w:val="0"/>
                  <w:marTop w:val="0"/>
                  <w:marBottom w:val="0"/>
                  <w:divBdr>
                    <w:top w:val="none" w:sz="0" w:space="0" w:color="auto"/>
                    <w:left w:val="none" w:sz="0" w:space="0" w:color="auto"/>
                    <w:bottom w:val="none" w:sz="0" w:space="0" w:color="auto"/>
                    <w:right w:val="none" w:sz="0" w:space="0" w:color="auto"/>
                  </w:divBdr>
                  <w:divsChild>
                    <w:div w:id="1978145655">
                      <w:marLeft w:val="0"/>
                      <w:marRight w:val="0"/>
                      <w:marTop w:val="0"/>
                      <w:marBottom w:val="0"/>
                      <w:divBdr>
                        <w:top w:val="none" w:sz="0" w:space="0" w:color="auto"/>
                        <w:left w:val="none" w:sz="0" w:space="0" w:color="auto"/>
                        <w:bottom w:val="none" w:sz="0" w:space="0" w:color="auto"/>
                        <w:right w:val="none" w:sz="0" w:space="0" w:color="auto"/>
                      </w:divBdr>
                    </w:div>
                  </w:divsChild>
                </w:div>
                <w:div w:id="1035809625">
                  <w:marLeft w:val="0"/>
                  <w:marRight w:val="0"/>
                  <w:marTop w:val="0"/>
                  <w:marBottom w:val="0"/>
                  <w:divBdr>
                    <w:top w:val="none" w:sz="0" w:space="0" w:color="auto"/>
                    <w:left w:val="none" w:sz="0" w:space="0" w:color="auto"/>
                    <w:bottom w:val="none" w:sz="0" w:space="0" w:color="auto"/>
                    <w:right w:val="none" w:sz="0" w:space="0" w:color="auto"/>
                  </w:divBdr>
                  <w:divsChild>
                    <w:div w:id="724067193">
                      <w:marLeft w:val="0"/>
                      <w:marRight w:val="0"/>
                      <w:marTop w:val="0"/>
                      <w:marBottom w:val="0"/>
                      <w:divBdr>
                        <w:top w:val="none" w:sz="0" w:space="0" w:color="auto"/>
                        <w:left w:val="none" w:sz="0" w:space="0" w:color="auto"/>
                        <w:bottom w:val="none" w:sz="0" w:space="0" w:color="auto"/>
                        <w:right w:val="none" w:sz="0" w:space="0" w:color="auto"/>
                      </w:divBdr>
                    </w:div>
                  </w:divsChild>
                </w:div>
                <w:div w:id="191573913">
                  <w:marLeft w:val="0"/>
                  <w:marRight w:val="0"/>
                  <w:marTop w:val="0"/>
                  <w:marBottom w:val="0"/>
                  <w:divBdr>
                    <w:top w:val="none" w:sz="0" w:space="0" w:color="auto"/>
                    <w:left w:val="none" w:sz="0" w:space="0" w:color="auto"/>
                    <w:bottom w:val="none" w:sz="0" w:space="0" w:color="auto"/>
                    <w:right w:val="none" w:sz="0" w:space="0" w:color="auto"/>
                  </w:divBdr>
                  <w:divsChild>
                    <w:div w:id="1694763629">
                      <w:marLeft w:val="0"/>
                      <w:marRight w:val="0"/>
                      <w:marTop w:val="0"/>
                      <w:marBottom w:val="0"/>
                      <w:divBdr>
                        <w:top w:val="none" w:sz="0" w:space="0" w:color="auto"/>
                        <w:left w:val="none" w:sz="0" w:space="0" w:color="auto"/>
                        <w:bottom w:val="none" w:sz="0" w:space="0" w:color="auto"/>
                        <w:right w:val="none" w:sz="0" w:space="0" w:color="auto"/>
                      </w:divBdr>
                    </w:div>
                  </w:divsChild>
                </w:div>
                <w:div w:id="532154522">
                  <w:marLeft w:val="0"/>
                  <w:marRight w:val="0"/>
                  <w:marTop w:val="0"/>
                  <w:marBottom w:val="0"/>
                  <w:divBdr>
                    <w:top w:val="none" w:sz="0" w:space="0" w:color="auto"/>
                    <w:left w:val="none" w:sz="0" w:space="0" w:color="auto"/>
                    <w:bottom w:val="none" w:sz="0" w:space="0" w:color="auto"/>
                    <w:right w:val="none" w:sz="0" w:space="0" w:color="auto"/>
                  </w:divBdr>
                  <w:divsChild>
                    <w:div w:id="453837938">
                      <w:marLeft w:val="0"/>
                      <w:marRight w:val="0"/>
                      <w:marTop w:val="0"/>
                      <w:marBottom w:val="0"/>
                      <w:divBdr>
                        <w:top w:val="none" w:sz="0" w:space="0" w:color="auto"/>
                        <w:left w:val="none" w:sz="0" w:space="0" w:color="auto"/>
                        <w:bottom w:val="none" w:sz="0" w:space="0" w:color="auto"/>
                        <w:right w:val="none" w:sz="0" w:space="0" w:color="auto"/>
                      </w:divBdr>
                    </w:div>
                  </w:divsChild>
                </w:div>
                <w:div w:id="1526747575">
                  <w:marLeft w:val="0"/>
                  <w:marRight w:val="0"/>
                  <w:marTop w:val="0"/>
                  <w:marBottom w:val="0"/>
                  <w:divBdr>
                    <w:top w:val="none" w:sz="0" w:space="0" w:color="auto"/>
                    <w:left w:val="none" w:sz="0" w:space="0" w:color="auto"/>
                    <w:bottom w:val="none" w:sz="0" w:space="0" w:color="auto"/>
                    <w:right w:val="none" w:sz="0" w:space="0" w:color="auto"/>
                  </w:divBdr>
                  <w:divsChild>
                    <w:div w:id="2054189677">
                      <w:marLeft w:val="0"/>
                      <w:marRight w:val="0"/>
                      <w:marTop w:val="0"/>
                      <w:marBottom w:val="0"/>
                      <w:divBdr>
                        <w:top w:val="none" w:sz="0" w:space="0" w:color="auto"/>
                        <w:left w:val="none" w:sz="0" w:space="0" w:color="auto"/>
                        <w:bottom w:val="none" w:sz="0" w:space="0" w:color="auto"/>
                        <w:right w:val="none" w:sz="0" w:space="0" w:color="auto"/>
                      </w:divBdr>
                    </w:div>
                  </w:divsChild>
                </w:div>
                <w:div w:id="1674993744">
                  <w:marLeft w:val="0"/>
                  <w:marRight w:val="0"/>
                  <w:marTop w:val="0"/>
                  <w:marBottom w:val="0"/>
                  <w:divBdr>
                    <w:top w:val="none" w:sz="0" w:space="0" w:color="auto"/>
                    <w:left w:val="none" w:sz="0" w:space="0" w:color="auto"/>
                    <w:bottom w:val="none" w:sz="0" w:space="0" w:color="auto"/>
                    <w:right w:val="none" w:sz="0" w:space="0" w:color="auto"/>
                  </w:divBdr>
                  <w:divsChild>
                    <w:div w:id="122310807">
                      <w:marLeft w:val="0"/>
                      <w:marRight w:val="0"/>
                      <w:marTop w:val="0"/>
                      <w:marBottom w:val="0"/>
                      <w:divBdr>
                        <w:top w:val="none" w:sz="0" w:space="0" w:color="auto"/>
                        <w:left w:val="none" w:sz="0" w:space="0" w:color="auto"/>
                        <w:bottom w:val="none" w:sz="0" w:space="0" w:color="auto"/>
                        <w:right w:val="none" w:sz="0" w:space="0" w:color="auto"/>
                      </w:divBdr>
                    </w:div>
                  </w:divsChild>
                </w:div>
                <w:div w:id="177621149">
                  <w:marLeft w:val="0"/>
                  <w:marRight w:val="0"/>
                  <w:marTop w:val="0"/>
                  <w:marBottom w:val="0"/>
                  <w:divBdr>
                    <w:top w:val="none" w:sz="0" w:space="0" w:color="auto"/>
                    <w:left w:val="none" w:sz="0" w:space="0" w:color="auto"/>
                    <w:bottom w:val="none" w:sz="0" w:space="0" w:color="auto"/>
                    <w:right w:val="none" w:sz="0" w:space="0" w:color="auto"/>
                  </w:divBdr>
                  <w:divsChild>
                    <w:div w:id="72163694">
                      <w:marLeft w:val="0"/>
                      <w:marRight w:val="0"/>
                      <w:marTop w:val="0"/>
                      <w:marBottom w:val="0"/>
                      <w:divBdr>
                        <w:top w:val="none" w:sz="0" w:space="0" w:color="auto"/>
                        <w:left w:val="none" w:sz="0" w:space="0" w:color="auto"/>
                        <w:bottom w:val="none" w:sz="0" w:space="0" w:color="auto"/>
                        <w:right w:val="none" w:sz="0" w:space="0" w:color="auto"/>
                      </w:divBdr>
                    </w:div>
                  </w:divsChild>
                </w:div>
                <w:div w:id="1251819572">
                  <w:marLeft w:val="0"/>
                  <w:marRight w:val="0"/>
                  <w:marTop w:val="0"/>
                  <w:marBottom w:val="0"/>
                  <w:divBdr>
                    <w:top w:val="none" w:sz="0" w:space="0" w:color="auto"/>
                    <w:left w:val="none" w:sz="0" w:space="0" w:color="auto"/>
                    <w:bottom w:val="none" w:sz="0" w:space="0" w:color="auto"/>
                    <w:right w:val="none" w:sz="0" w:space="0" w:color="auto"/>
                  </w:divBdr>
                  <w:divsChild>
                    <w:div w:id="1272862124">
                      <w:marLeft w:val="0"/>
                      <w:marRight w:val="0"/>
                      <w:marTop w:val="0"/>
                      <w:marBottom w:val="0"/>
                      <w:divBdr>
                        <w:top w:val="none" w:sz="0" w:space="0" w:color="auto"/>
                        <w:left w:val="none" w:sz="0" w:space="0" w:color="auto"/>
                        <w:bottom w:val="none" w:sz="0" w:space="0" w:color="auto"/>
                        <w:right w:val="none" w:sz="0" w:space="0" w:color="auto"/>
                      </w:divBdr>
                    </w:div>
                  </w:divsChild>
                </w:div>
                <w:div w:id="20282515">
                  <w:marLeft w:val="0"/>
                  <w:marRight w:val="0"/>
                  <w:marTop w:val="0"/>
                  <w:marBottom w:val="0"/>
                  <w:divBdr>
                    <w:top w:val="none" w:sz="0" w:space="0" w:color="auto"/>
                    <w:left w:val="none" w:sz="0" w:space="0" w:color="auto"/>
                    <w:bottom w:val="none" w:sz="0" w:space="0" w:color="auto"/>
                    <w:right w:val="none" w:sz="0" w:space="0" w:color="auto"/>
                  </w:divBdr>
                  <w:divsChild>
                    <w:div w:id="909923838">
                      <w:marLeft w:val="0"/>
                      <w:marRight w:val="0"/>
                      <w:marTop w:val="0"/>
                      <w:marBottom w:val="0"/>
                      <w:divBdr>
                        <w:top w:val="none" w:sz="0" w:space="0" w:color="auto"/>
                        <w:left w:val="none" w:sz="0" w:space="0" w:color="auto"/>
                        <w:bottom w:val="none" w:sz="0" w:space="0" w:color="auto"/>
                        <w:right w:val="none" w:sz="0" w:space="0" w:color="auto"/>
                      </w:divBdr>
                    </w:div>
                  </w:divsChild>
                </w:div>
                <w:div w:id="1503812848">
                  <w:marLeft w:val="0"/>
                  <w:marRight w:val="0"/>
                  <w:marTop w:val="0"/>
                  <w:marBottom w:val="0"/>
                  <w:divBdr>
                    <w:top w:val="none" w:sz="0" w:space="0" w:color="auto"/>
                    <w:left w:val="none" w:sz="0" w:space="0" w:color="auto"/>
                    <w:bottom w:val="none" w:sz="0" w:space="0" w:color="auto"/>
                    <w:right w:val="none" w:sz="0" w:space="0" w:color="auto"/>
                  </w:divBdr>
                  <w:divsChild>
                    <w:div w:id="974681569">
                      <w:marLeft w:val="0"/>
                      <w:marRight w:val="0"/>
                      <w:marTop w:val="0"/>
                      <w:marBottom w:val="0"/>
                      <w:divBdr>
                        <w:top w:val="none" w:sz="0" w:space="0" w:color="auto"/>
                        <w:left w:val="none" w:sz="0" w:space="0" w:color="auto"/>
                        <w:bottom w:val="none" w:sz="0" w:space="0" w:color="auto"/>
                        <w:right w:val="none" w:sz="0" w:space="0" w:color="auto"/>
                      </w:divBdr>
                    </w:div>
                  </w:divsChild>
                </w:div>
                <w:div w:id="1011878323">
                  <w:marLeft w:val="0"/>
                  <w:marRight w:val="0"/>
                  <w:marTop w:val="0"/>
                  <w:marBottom w:val="0"/>
                  <w:divBdr>
                    <w:top w:val="none" w:sz="0" w:space="0" w:color="auto"/>
                    <w:left w:val="none" w:sz="0" w:space="0" w:color="auto"/>
                    <w:bottom w:val="none" w:sz="0" w:space="0" w:color="auto"/>
                    <w:right w:val="none" w:sz="0" w:space="0" w:color="auto"/>
                  </w:divBdr>
                  <w:divsChild>
                    <w:div w:id="252471158">
                      <w:marLeft w:val="0"/>
                      <w:marRight w:val="0"/>
                      <w:marTop w:val="0"/>
                      <w:marBottom w:val="0"/>
                      <w:divBdr>
                        <w:top w:val="none" w:sz="0" w:space="0" w:color="auto"/>
                        <w:left w:val="none" w:sz="0" w:space="0" w:color="auto"/>
                        <w:bottom w:val="none" w:sz="0" w:space="0" w:color="auto"/>
                        <w:right w:val="none" w:sz="0" w:space="0" w:color="auto"/>
                      </w:divBdr>
                    </w:div>
                  </w:divsChild>
                </w:div>
                <w:div w:id="213778793">
                  <w:marLeft w:val="0"/>
                  <w:marRight w:val="0"/>
                  <w:marTop w:val="0"/>
                  <w:marBottom w:val="0"/>
                  <w:divBdr>
                    <w:top w:val="none" w:sz="0" w:space="0" w:color="auto"/>
                    <w:left w:val="none" w:sz="0" w:space="0" w:color="auto"/>
                    <w:bottom w:val="none" w:sz="0" w:space="0" w:color="auto"/>
                    <w:right w:val="none" w:sz="0" w:space="0" w:color="auto"/>
                  </w:divBdr>
                  <w:divsChild>
                    <w:div w:id="527259868">
                      <w:marLeft w:val="0"/>
                      <w:marRight w:val="0"/>
                      <w:marTop w:val="0"/>
                      <w:marBottom w:val="0"/>
                      <w:divBdr>
                        <w:top w:val="none" w:sz="0" w:space="0" w:color="auto"/>
                        <w:left w:val="none" w:sz="0" w:space="0" w:color="auto"/>
                        <w:bottom w:val="none" w:sz="0" w:space="0" w:color="auto"/>
                        <w:right w:val="none" w:sz="0" w:space="0" w:color="auto"/>
                      </w:divBdr>
                    </w:div>
                  </w:divsChild>
                </w:div>
                <w:div w:id="1453085807">
                  <w:marLeft w:val="0"/>
                  <w:marRight w:val="0"/>
                  <w:marTop w:val="0"/>
                  <w:marBottom w:val="0"/>
                  <w:divBdr>
                    <w:top w:val="none" w:sz="0" w:space="0" w:color="auto"/>
                    <w:left w:val="none" w:sz="0" w:space="0" w:color="auto"/>
                    <w:bottom w:val="none" w:sz="0" w:space="0" w:color="auto"/>
                    <w:right w:val="none" w:sz="0" w:space="0" w:color="auto"/>
                  </w:divBdr>
                  <w:divsChild>
                    <w:div w:id="445849574">
                      <w:marLeft w:val="0"/>
                      <w:marRight w:val="0"/>
                      <w:marTop w:val="0"/>
                      <w:marBottom w:val="0"/>
                      <w:divBdr>
                        <w:top w:val="none" w:sz="0" w:space="0" w:color="auto"/>
                        <w:left w:val="none" w:sz="0" w:space="0" w:color="auto"/>
                        <w:bottom w:val="none" w:sz="0" w:space="0" w:color="auto"/>
                        <w:right w:val="none" w:sz="0" w:space="0" w:color="auto"/>
                      </w:divBdr>
                    </w:div>
                  </w:divsChild>
                </w:div>
                <w:div w:id="1233539881">
                  <w:marLeft w:val="0"/>
                  <w:marRight w:val="0"/>
                  <w:marTop w:val="0"/>
                  <w:marBottom w:val="0"/>
                  <w:divBdr>
                    <w:top w:val="none" w:sz="0" w:space="0" w:color="auto"/>
                    <w:left w:val="none" w:sz="0" w:space="0" w:color="auto"/>
                    <w:bottom w:val="none" w:sz="0" w:space="0" w:color="auto"/>
                    <w:right w:val="none" w:sz="0" w:space="0" w:color="auto"/>
                  </w:divBdr>
                  <w:divsChild>
                    <w:div w:id="1108238228">
                      <w:marLeft w:val="0"/>
                      <w:marRight w:val="0"/>
                      <w:marTop w:val="0"/>
                      <w:marBottom w:val="0"/>
                      <w:divBdr>
                        <w:top w:val="none" w:sz="0" w:space="0" w:color="auto"/>
                        <w:left w:val="none" w:sz="0" w:space="0" w:color="auto"/>
                        <w:bottom w:val="none" w:sz="0" w:space="0" w:color="auto"/>
                        <w:right w:val="none" w:sz="0" w:space="0" w:color="auto"/>
                      </w:divBdr>
                    </w:div>
                  </w:divsChild>
                </w:div>
                <w:div w:id="747456321">
                  <w:marLeft w:val="0"/>
                  <w:marRight w:val="0"/>
                  <w:marTop w:val="0"/>
                  <w:marBottom w:val="0"/>
                  <w:divBdr>
                    <w:top w:val="none" w:sz="0" w:space="0" w:color="auto"/>
                    <w:left w:val="none" w:sz="0" w:space="0" w:color="auto"/>
                    <w:bottom w:val="none" w:sz="0" w:space="0" w:color="auto"/>
                    <w:right w:val="none" w:sz="0" w:space="0" w:color="auto"/>
                  </w:divBdr>
                  <w:divsChild>
                    <w:div w:id="17451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6624">
          <w:marLeft w:val="0"/>
          <w:marRight w:val="0"/>
          <w:marTop w:val="0"/>
          <w:marBottom w:val="0"/>
          <w:divBdr>
            <w:top w:val="none" w:sz="0" w:space="0" w:color="auto"/>
            <w:left w:val="none" w:sz="0" w:space="0" w:color="auto"/>
            <w:bottom w:val="none" w:sz="0" w:space="0" w:color="auto"/>
            <w:right w:val="none" w:sz="0" w:space="0" w:color="auto"/>
          </w:divBdr>
          <w:divsChild>
            <w:div w:id="1487087015">
              <w:marLeft w:val="0"/>
              <w:marRight w:val="0"/>
              <w:marTop w:val="0"/>
              <w:marBottom w:val="0"/>
              <w:divBdr>
                <w:top w:val="none" w:sz="0" w:space="0" w:color="auto"/>
                <w:left w:val="none" w:sz="0" w:space="0" w:color="auto"/>
                <w:bottom w:val="none" w:sz="0" w:space="0" w:color="auto"/>
                <w:right w:val="none" w:sz="0" w:space="0" w:color="auto"/>
              </w:divBdr>
            </w:div>
            <w:div w:id="345986400">
              <w:marLeft w:val="0"/>
              <w:marRight w:val="0"/>
              <w:marTop w:val="0"/>
              <w:marBottom w:val="0"/>
              <w:divBdr>
                <w:top w:val="none" w:sz="0" w:space="0" w:color="auto"/>
                <w:left w:val="none" w:sz="0" w:space="0" w:color="auto"/>
                <w:bottom w:val="none" w:sz="0" w:space="0" w:color="auto"/>
                <w:right w:val="none" w:sz="0" w:space="0" w:color="auto"/>
              </w:divBdr>
            </w:div>
            <w:div w:id="164757758">
              <w:marLeft w:val="0"/>
              <w:marRight w:val="0"/>
              <w:marTop w:val="0"/>
              <w:marBottom w:val="0"/>
              <w:divBdr>
                <w:top w:val="none" w:sz="0" w:space="0" w:color="auto"/>
                <w:left w:val="none" w:sz="0" w:space="0" w:color="auto"/>
                <w:bottom w:val="none" w:sz="0" w:space="0" w:color="auto"/>
                <w:right w:val="none" w:sz="0" w:space="0" w:color="auto"/>
              </w:divBdr>
            </w:div>
            <w:div w:id="459687704">
              <w:marLeft w:val="0"/>
              <w:marRight w:val="0"/>
              <w:marTop w:val="0"/>
              <w:marBottom w:val="0"/>
              <w:divBdr>
                <w:top w:val="none" w:sz="0" w:space="0" w:color="auto"/>
                <w:left w:val="none" w:sz="0" w:space="0" w:color="auto"/>
                <w:bottom w:val="none" w:sz="0" w:space="0" w:color="auto"/>
                <w:right w:val="none" w:sz="0" w:space="0" w:color="auto"/>
              </w:divBdr>
            </w:div>
            <w:div w:id="202328660">
              <w:marLeft w:val="0"/>
              <w:marRight w:val="0"/>
              <w:marTop w:val="0"/>
              <w:marBottom w:val="0"/>
              <w:divBdr>
                <w:top w:val="none" w:sz="0" w:space="0" w:color="auto"/>
                <w:left w:val="none" w:sz="0" w:space="0" w:color="auto"/>
                <w:bottom w:val="none" w:sz="0" w:space="0" w:color="auto"/>
                <w:right w:val="none" w:sz="0" w:space="0" w:color="auto"/>
              </w:divBdr>
            </w:div>
          </w:divsChild>
        </w:div>
        <w:div w:id="1751849588">
          <w:marLeft w:val="0"/>
          <w:marRight w:val="0"/>
          <w:marTop w:val="0"/>
          <w:marBottom w:val="0"/>
          <w:divBdr>
            <w:top w:val="none" w:sz="0" w:space="0" w:color="auto"/>
            <w:left w:val="none" w:sz="0" w:space="0" w:color="auto"/>
            <w:bottom w:val="none" w:sz="0" w:space="0" w:color="auto"/>
            <w:right w:val="none" w:sz="0" w:space="0" w:color="auto"/>
          </w:divBdr>
          <w:divsChild>
            <w:div w:id="550966159">
              <w:marLeft w:val="0"/>
              <w:marRight w:val="0"/>
              <w:marTop w:val="0"/>
              <w:marBottom w:val="0"/>
              <w:divBdr>
                <w:top w:val="none" w:sz="0" w:space="0" w:color="auto"/>
                <w:left w:val="none" w:sz="0" w:space="0" w:color="auto"/>
                <w:bottom w:val="none" w:sz="0" w:space="0" w:color="auto"/>
                <w:right w:val="none" w:sz="0" w:space="0" w:color="auto"/>
              </w:divBdr>
            </w:div>
            <w:div w:id="1545678287">
              <w:marLeft w:val="0"/>
              <w:marRight w:val="0"/>
              <w:marTop w:val="0"/>
              <w:marBottom w:val="0"/>
              <w:divBdr>
                <w:top w:val="none" w:sz="0" w:space="0" w:color="auto"/>
                <w:left w:val="none" w:sz="0" w:space="0" w:color="auto"/>
                <w:bottom w:val="none" w:sz="0" w:space="0" w:color="auto"/>
                <w:right w:val="none" w:sz="0" w:space="0" w:color="auto"/>
              </w:divBdr>
            </w:div>
            <w:div w:id="732168429">
              <w:marLeft w:val="0"/>
              <w:marRight w:val="0"/>
              <w:marTop w:val="0"/>
              <w:marBottom w:val="0"/>
              <w:divBdr>
                <w:top w:val="none" w:sz="0" w:space="0" w:color="auto"/>
                <w:left w:val="none" w:sz="0" w:space="0" w:color="auto"/>
                <w:bottom w:val="none" w:sz="0" w:space="0" w:color="auto"/>
                <w:right w:val="none" w:sz="0" w:space="0" w:color="auto"/>
              </w:divBdr>
            </w:div>
            <w:div w:id="503865289">
              <w:marLeft w:val="0"/>
              <w:marRight w:val="0"/>
              <w:marTop w:val="0"/>
              <w:marBottom w:val="0"/>
              <w:divBdr>
                <w:top w:val="none" w:sz="0" w:space="0" w:color="auto"/>
                <w:left w:val="none" w:sz="0" w:space="0" w:color="auto"/>
                <w:bottom w:val="none" w:sz="0" w:space="0" w:color="auto"/>
                <w:right w:val="none" w:sz="0" w:space="0" w:color="auto"/>
              </w:divBdr>
            </w:div>
            <w:div w:id="1121531367">
              <w:marLeft w:val="0"/>
              <w:marRight w:val="0"/>
              <w:marTop w:val="0"/>
              <w:marBottom w:val="0"/>
              <w:divBdr>
                <w:top w:val="none" w:sz="0" w:space="0" w:color="auto"/>
                <w:left w:val="none" w:sz="0" w:space="0" w:color="auto"/>
                <w:bottom w:val="none" w:sz="0" w:space="0" w:color="auto"/>
                <w:right w:val="none" w:sz="0" w:space="0" w:color="auto"/>
              </w:divBdr>
            </w:div>
          </w:divsChild>
        </w:div>
        <w:div w:id="1575551144">
          <w:marLeft w:val="0"/>
          <w:marRight w:val="0"/>
          <w:marTop w:val="0"/>
          <w:marBottom w:val="0"/>
          <w:divBdr>
            <w:top w:val="none" w:sz="0" w:space="0" w:color="auto"/>
            <w:left w:val="none" w:sz="0" w:space="0" w:color="auto"/>
            <w:bottom w:val="none" w:sz="0" w:space="0" w:color="auto"/>
            <w:right w:val="none" w:sz="0" w:space="0" w:color="auto"/>
          </w:divBdr>
          <w:divsChild>
            <w:div w:id="312374863">
              <w:marLeft w:val="0"/>
              <w:marRight w:val="0"/>
              <w:marTop w:val="0"/>
              <w:marBottom w:val="0"/>
              <w:divBdr>
                <w:top w:val="none" w:sz="0" w:space="0" w:color="auto"/>
                <w:left w:val="none" w:sz="0" w:space="0" w:color="auto"/>
                <w:bottom w:val="none" w:sz="0" w:space="0" w:color="auto"/>
                <w:right w:val="none" w:sz="0" w:space="0" w:color="auto"/>
              </w:divBdr>
            </w:div>
            <w:div w:id="1829511995">
              <w:marLeft w:val="0"/>
              <w:marRight w:val="0"/>
              <w:marTop w:val="0"/>
              <w:marBottom w:val="0"/>
              <w:divBdr>
                <w:top w:val="none" w:sz="0" w:space="0" w:color="auto"/>
                <w:left w:val="none" w:sz="0" w:space="0" w:color="auto"/>
                <w:bottom w:val="none" w:sz="0" w:space="0" w:color="auto"/>
                <w:right w:val="none" w:sz="0" w:space="0" w:color="auto"/>
              </w:divBdr>
            </w:div>
            <w:div w:id="1677417110">
              <w:marLeft w:val="0"/>
              <w:marRight w:val="0"/>
              <w:marTop w:val="0"/>
              <w:marBottom w:val="0"/>
              <w:divBdr>
                <w:top w:val="none" w:sz="0" w:space="0" w:color="auto"/>
                <w:left w:val="none" w:sz="0" w:space="0" w:color="auto"/>
                <w:bottom w:val="none" w:sz="0" w:space="0" w:color="auto"/>
                <w:right w:val="none" w:sz="0" w:space="0" w:color="auto"/>
              </w:divBdr>
            </w:div>
            <w:div w:id="1326855176">
              <w:marLeft w:val="0"/>
              <w:marRight w:val="0"/>
              <w:marTop w:val="0"/>
              <w:marBottom w:val="0"/>
              <w:divBdr>
                <w:top w:val="none" w:sz="0" w:space="0" w:color="auto"/>
                <w:left w:val="none" w:sz="0" w:space="0" w:color="auto"/>
                <w:bottom w:val="none" w:sz="0" w:space="0" w:color="auto"/>
                <w:right w:val="none" w:sz="0" w:space="0" w:color="auto"/>
              </w:divBdr>
            </w:div>
            <w:div w:id="506404772">
              <w:marLeft w:val="0"/>
              <w:marRight w:val="0"/>
              <w:marTop w:val="0"/>
              <w:marBottom w:val="0"/>
              <w:divBdr>
                <w:top w:val="none" w:sz="0" w:space="0" w:color="auto"/>
                <w:left w:val="none" w:sz="0" w:space="0" w:color="auto"/>
                <w:bottom w:val="none" w:sz="0" w:space="0" w:color="auto"/>
                <w:right w:val="none" w:sz="0" w:space="0" w:color="auto"/>
              </w:divBdr>
            </w:div>
          </w:divsChild>
        </w:div>
        <w:div w:id="504787515">
          <w:marLeft w:val="0"/>
          <w:marRight w:val="0"/>
          <w:marTop w:val="0"/>
          <w:marBottom w:val="0"/>
          <w:divBdr>
            <w:top w:val="none" w:sz="0" w:space="0" w:color="auto"/>
            <w:left w:val="none" w:sz="0" w:space="0" w:color="auto"/>
            <w:bottom w:val="none" w:sz="0" w:space="0" w:color="auto"/>
            <w:right w:val="none" w:sz="0" w:space="0" w:color="auto"/>
          </w:divBdr>
          <w:divsChild>
            <w:div w:id="687683924">
              <w:marLeft w:val="0"/>
              <w:marRight w:val="0"/>
              <w:marTop w:val="0"/>
              <w:marBottom w:val="0"/>
              <w:divBdr>
                <w:top w:val="none" w:sz="0" w:space="0" w:color="auto"/>
                <w:left w:val="none" w:sz="0" w:space="0" w:color="auto"/>
                <w:bottom w:val="none" w:sz="0" w:space="0" w:color="auto"/>
                <w:right w:val="none" w:sz="0" w:space="0" w:color="auto"/>
              </w:divBdr>
            </w:div>
            <w:div w:id="136651861">
              <w:marLeft w:val="0"/>
              <w:marRight w:val="0"/>
              <w:marTop w:val="0"/>
              <w:marBottom w:val="0"/>
              <w:divBdr>
                <w:top w:val="none" w:sz="0" w:space="0" w:color="auto"/>
                <w:left w:val="none" w:sz="0" w:space="0" w:color="auto"/>
                <w:bottom w:val="none" w:sz="0" w:space="0" w:color="auto"/>
                <w:right w:val="none" w:sz="0" w:space="0" w:color="auto"/>
              </w:divBdr>
            </w:div>
            <w:div w:id="1928072772">
              <w:marLeft w:val="0"/>
              <w:marRight w:val="0"/>
              <w:marTop w:val="0"/>
              <w:marBottom w:val="0"/>
              <w:divBdr>
                <w:top w:val="none" w:sz="0" w:space="0" w:color="auto"/>
                <w:left w:val="none" w:sz="0" w:space="0" w:color="auto"/>
                <w:bottom w:val="none" w:sz="0" w:space="0" w:color="auto"/>
                <w:right w:val="none" w:sz="0" w:space="0" w:color="auto"/>
              </w:divBdr>
            </w:div>
            <w:div w:id="837042641">
              <w:marLeft w:val="0"/>
              <w:marRight w:val="0"/>
              <w:marTop w:val="0"/>
              <w:marBottom w:val="0"/>
              <w:divBdr>
                <w:top w:val="none" w:sz="0" w:space="0" w:color="auto"/>
                <w:left w:val="none" w:sz="0" w:space="0" w:color="auto"/>
                <w:bottom w:val="none" w:sz="0" w:space="0" w:color="auto"/>
                <w:right w:val="none" w:sz="0" w:space="0" w:color="auto"/>
              </w:divBdr>
            </w:div>
            <w:div w:id="2123375379">
              <w:marLeft w:val="0"/>
              <w:marRight w:val="0"/>
              <w:marTop w:val="0"/>
              <w:marBottom w:val="0"/>
              <w:divBdr>
                <w:top w:val="none" w:sz="0" w:space="0" w:color="auto"/>
                <w:left w:val="none" w:sz="0" w:space="0" w:color="auto"/>
                <w:bottom w:val="none" w:sz="0" w:space="0" w:color="auto"/>
                <w:right w:val="none" w:sz="0" w:space="0" w:color="auto"/>
              </w:divBdr>
            </w:div>
          </w:divsChild>
        </w:div>
        <w:div w:id="233012628">
          <w:marLeft w:val="0"/>
          <w:marRight w:val="0"/>
          <w:marTop w:val="0"/>
          <w:marBottom w:val="0"/>
          <w:divBdr>
            <w:top w:val="none" w:sz="0" w:space="0" w:color="auto"/>
            <w:left w:val="none" w:sz="0" w:space="0" w:color="auto"/>
            <w:bottom w:val="none" w:sz="0" w:space="0" w:color="auto"/>
            <w:right w:val="none" w:sz="0" w:space="0" w:color="auto"/>
          </w:divBdr>
          <w:divsChild>
            <w:div w:id="1138644101">
              <w:marLeft w:val="0"/>
              <w:marRight w:val="0"/>
              <w:marTop w:val="0"/>
              <w:marBottom w:val="0"/>
              <w:divBdr>
                <w:top w:val="none" w:sz="0" w:space="0" w:color="auto"/>
                <w:left w:val="none" w:sz="0" w:space="0" w:color="auto"/>
                <w:bottom w:val="none" w:sz="0" w:space="0" w:color="auto"/>
                <w:right w:val="none" w:sz="0" w:space="0" w:color="auto"/>
              </w:divBdr>
            </w:div>
          </w:divsChild>
        </w:div>
        <w:div w:id="1021935153">
          <w:marLeft w:val="0"/>
          <w:marRight w:val="0"/>
          <w:marTop w:val="0"/>
          <w:marBottom w:val="0"/>
          <w:divBdr>
            <w:top w:val="none" w:sz="0" w:space="0" w:color="auto"/>
            <w:left w:val="none" w:sz="0" w:space="0" w:color="auto"/>
            <w:bottom w:val="none" w:sz="0" w:space="0" w:color="auto"/>
            <w:right w:val="none" w:sz="0" w:space="0" w:color="auto"/>
          </w:divBdr>
          <w:divsChild>
            <w:div w:id="1434933699">
              <w:marLeft w:val="-75"/>
              <w:marRight w:val="0"/>
              <w:marTop w:val="30"/>
              <w:marBottom w:val="30"/>
              <w:divBdr>
                <w:top w:val="none" w:sz="0" w:space="0" w:color="auto"/>
                <w:left w:val="none" w:sz="0" w:space="0" w:color="auto"/>
                <w:bottom w:val="none" w:sz="0" w:space="0" w:color="auto"/>
                <w:right w:val="none" w:sz="0" w:space="0" w:color="auto"/>
              </w:divBdr>
              <w:divsChild>
                <w:div w:id="722406826">
                  <w:marLeft w:val="0"/>
                  <w:marRight w:val="0"/>
                  <w:marTop w:val="0"/>
                  <w:marBottom w:val="0"/>
                  <w:divBdr>
                    <w:top w:val="none" w:sz="0" w:space="0" w:color="auto"/>
                    <w:left w:val="none" w:sz="0" w:space="0" w:color="auto"/>
                    <w:bottom w:val="none" w:sz="0" w:space="0" w:color="auto"/>
                    <w:right w:val="none" w:sz="0" w:space="0" w:color="auto"/>
                  </w:divBdr>
                  <w:divsChild>
                    <w:div w:id="924605347">
                      <w:marLeft w:val="0"/>
                      <w:marRight w:val="0"/>
                      <w:marTop w:val="0"/>
                      <w:marBottom w:val="0"/>
                      <w:divBdr>
                        <w:top w:val="none" w:sz="0" w:space="0" w:color="auto"/>
                        <w:left w:val="none" w:sz="0" w:space="0" w:color="auto"/>
                        <w:bottom w:val="none" w:sz="0" w:space="0" w:color="auto"/>
                        <w:right w:val="none" w:sz="0" w:space="0" w:color="auto"/>
                      </w:divBdr>
                    </w:div>
                  </w:divsChild>
                </w:div>
                <w:div w:id="164712626">
                  <w:marLeft w:val="0"/>
                  <w:marRight w:val="0"/>
                  <w:marTop w:val="0"/>
                  <w:marBottom w:val="0"/>
                  <w:divBdr>
                    <w:top w:val="none" w:sz="0" w:space="0" w:color="auto"/>
                    <w:left w:val="none" w:sz="0" w:space="0" w:color="auto"/>
                    <w:bottom w:val="none" w:sz="0" w:space="0" w:color="auto"/>
                    <w:right w:val="none" w:sz="0" w:space="0" w:color="auto"/>
                  </w:divBdr>
                  <w:divsChild>
                    <w:div w:id="1120301504">
                      <w:marLeft w:val="0"/>
                      <w:marRight w:val="0"/>
                      <w:marTop w:val="0"/>
                      <w:marBottom w:val="0"/>
                      <w:divBdr>
                        <w:top w:val="none" w:sz="0" w:space="0" w:color="auto"/>
                        <w:left w:val="none" w:sz="0" w:space="0" w:color="auto"/>
                        <w:bottom w:val="none" w:sz="0" w:space="0" w:color="auto"/>
                        <w:right w:val="none" w:sz="0" w:space="0" w:color="auto"/>
                      </w:divBdr>
                    </w:div>
                  </w:divsChild>
                </w:div>
                <w:div w:id="595943632">
                  <w:marLeft w:val="0"/>
                  <w:marRight w:val="0"/>
                  <w:marTop w:val="0"/>
                  <w:marBottom w:val="0"/>
                  <w:divBdr>
                    <w:top w:val="none" w:sz="0" w:space="0" w:color="auto"/>
                    <w:left w:val="none" w:sz="0" w:space="0" w:color="auto"/>
                    <w:bottom w:val="none" w:sz="0" w:space="0" w:color="auto"/>
                    <w:right w:val="none" w:sz="0" w:space="0" w:color="auto"/>
                  </w:divBdr>
                  <w:divsChild>
                    <w:div w:id="1804886284">
                      <w:marLeft w:val="0"/>
                      <w:marRight w:val="0"/>
                      <w:marTop w:val="0"/>
                      <w:marBottom w:val="0"/>
                      <w:divBdr>
                        <w:top w:val="none" w:sz="0" w:space="0" w:color="auto"/>
                        <w:left w:val="none" w:sz="0" w:space="0" w:color="auto"/>
                        <w:bottom w:val="none" w:sz="0" w:space="0" w:color="auto"/>
                        <w:right w:val="none" w:sz="0" w:space="0" w:color="auto"/>
                      </w:divBdr>
                    </w:div>
                  </w:divsChild>
                </w:div>
                <w:div w:id="300577583">
                  <w:marLeft w:val="0"/>
                  <w:marRight w:val="0"/>
                  <w:marTop w:val="0"/>
                  <w:marBottom w:val="0"/>
                  <w:divBdr>
                    <w:top w:val="none" w:sz="0" w:space="0" w:color="auto"/>
                    <w:left w:val="none" w:sz="0" w:space="0" w:color="auto"/>
                    <w:bottom w:val="none" w:sz="0" w:space="0" w:color="auto"/>
                    <w:right w:val="none" w:sz="0" w:space="0" w:color="auto"/>
                  </w:divBdr>
                  <w:divsChild>
                    <w:div w:id="602804062">
                      <w:marLeft w:val="0"/>
                      <w:marRight w:val="0"/>
                      <w:marTop w:val="0"/>
                      <w:marBottom w:val="0"/>
                      <w:divBdr>
                        <w:top w:val="none" w:sz="0" w:space="0" w:color="auto"/>
                        <w:left w:val="none" w:sz="0" w:space="0" w:color="auto"/>
                        <w:bottom w:val="none" w:sz="0" w:space="0" w:color="auto"/>
                        <w:right w:val="none" w:sz="0" w:space="0" w:color="auto"/>
                      </w:divBdr>
                    </w:div>
                  </w:divsChild>
                </w:div>
                <w:div w:id="2059888120">
                  <w:marLeft w:val="0"/>
                  <w:marRight w:val="0"/>
                  <w:marTop w:val="0"/>
                  <w:marBottom w:val="0"/>
                  <w:divBdr>
                    <w:top w:val="none" w:sz="0" w:space="0" w:color="auto"/>
                    <w:left w:val="none" w:sz="0" w:space="0" w:color="auto"/>
                    <w:bottom w:val="none" w:sz="0" w:space="0" w:color="auto"/>
                    <w:right w:val="none" w:sz="0" w:space="0" w:color="auto"/>
                  </w:divBdr>
                  <w:divsChild>
                    <w:div w:id="51123024">
                      <w:marLeft w:val="0"/>
                      <w:marRight w:val="0"/>
                      <w:marTop w:val="0"/>
                      <w:marBottom w:val="0"/>
                      <w:divBdr>
                        <w:top w:val="none" w:sz="0" w:space="0" w:color="auto"/>
                        <w:left w:val="none" w:sz="0" w:space="0" w:color="auto"/>
                        <w:bottom w:val="none" w:sz="0" w:space="0" w:color="auto"/>
                        <w:right w:val="none" w:sz="0" w:space="0" w:color="auto"/>
                      </w:divBdr>
                    </w:div>
                  </w:divsChild>
                </w:div>
                <w:div w:id="2136289807">
                  <w:marLeft w:val="0"/>
                  <w:marRight w:val="0"/>
                  <w:marTop w:val="0"/>
                  <w:marBottom w:val="0"/>
                  <w:divBdr>
                    <w:top w:val="none" w:sz="0" w:space="0" w:color="auto"/>
                    <w:left w:val="none" w:sz="0" w:space="0" w:color="auto"/>
                    <w:bottom w:val="none" w:sz="0" w:space="0" w:color="auto"/>
                    <w:right w:val="none" w:sz="0" w:space="0" w:color="auto"/>
                  </w:divBdr>
                  <w:divsChild>
                    <w:div w:id="1208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2013">
          <w:marLeft w:val="0"/>
          <w:marRight w:val="0"/>
          <w:marTop w:val="0"/>
          <w:marBottom w:val="0"/>
          <w:divBdr>
            <w:top w:val="none" w:sz="0" w:space="0" w:color="auto"/>
            <w:left w:val="none" w:sz="0" w:space="0" w:color="auto"/>
            <w:bottom w:val="none" w:sz="0" w:space="0" w:color="auto"/>
            <w:right w:val="none" w:sz="0" w:space="0" w:color="auto"/>
          </w:divBdr>
          <w:divsChild>
            <w:div w:id="1726954638">
              <w:marLeft w:val="0"/>
              <w:marRight w:val="0"/>
              <w:marTop w:val="0"/>
              <w:marBottom w:val="0"/>
              <w:divBdr>
                <w:top w:val="none" w:sz="0" w:space="0" w:color="auto"/>
                <w:left w:val="none" w:sz="0" w:space="0" w:color="auto"/>
                <w:bottom w:val="none" w:sz="0" w:space="0" w:color="auto"/>
                <w:right w:val="none" w:sz="0" w:space="0" w:color="auto"/>
              </w:divBdr>
            </w:div>
            <w:div w:id="1972781036">
              <w:marLeft w:val="0"/>
              <w:marRight w:val="0"/>
              <w:marTop w:val="0"/>
              <w:marBottom w:val="0"/>
              <w:divBdr>
                <w:top w:val="none" w:sz="0" w:space="0" w:color="auto"/>
                <w:left w:val="none" w:sz="0" w:space="0" w:color="auto"/>
                <w:bottom w:val="none" w:sz="0" w:space="0" w:color="auto"/>
                <w:right w:val="none" w:sz="0" w:space="0" w:color="auto"/>
              </w:divBdr>
            </w:div>
            <w:div w:id="1673414149">
              <w:marLeft w:val="0"/>
              <w:marRight w:val="0"/>
              <w:marTop w:val="0"/>
              <w:marBottom w:val="0"/>
              <w:divBdr>
                <w:top w:val="none" w:sz="0" w:space="0" w:color="auto"/>
                <w:left w:val="none" w:sz="0" w:space="0" w:color="auto"/>
                <w:bottom w:val="none" w:sz="0" w:space="0" w:color="auto"/>
                <w:right w:val="none" w:sz="0" w:space="0" w:color="auto"/>
              </w:divBdr>
            </w:div>
            <w:div w:id="1321539997">
              <w:marLeft w:val="0"/>
              <w:marRight w:val="0"/>
              <w:marTop w:val="0"/>
              <w:marBottom w:val="0"/>
              <w:divBdr>
                <w:top w:val="none" w:sz="0" w:space="0" w:color="auto"/>
                <w:left w:val="none" w:sz="0" w:space="0" w:color="auto"/>
                <w:bottom w:val="none" w:sz="0" w:space="0" w:color="auto"/>
                <w:right w:val="none" w:sz="0" w:space="0" w:color="auto"/>
              </w:divBdr>
            </w:div>
            <w:div w:id="362246740">
              <w:marLeft w:val="0"/>
              <w:marRight w:val="0"/>
              <w:marTop w:val="0"/>
              <w:marBottom w:val="0"/>
              <w:divBdr>
                <w:top w:val="none" w:sz="0" w:space="0" w:color="auto"/>
                <w:left w:val="none" w:sz="0" w:space="0" w:color="auto"/>
                <w:bottom w:val="none" w:sz="0" w:space="0" w:color="auto"/>
                <w:right w:val="none" w:sz="0" w:space="0" w:color="auto"/>
              </w:divBdr>
            </w:div>
          </w:divsChild>
        </w:div>
        <w:div w:id="374234286">
          <w:marLeft w:val="0"/>
          <w:marRight w:val="0"/>
          <w:marTop w:val="0"/>
          <w:marBottom w:val="0"/>
          <w:divBdr>
            <w:top w:val="none" w:sz="0" w:space="0" w:color="auto"/>
            <w:left w:val="none" w:sz="0" w:space="0" w:color="auto"/>
            <w:bottom w:val="none" w:sz="0" w:space="0" w:color="auto"/>
            <w:right w:val="none" w:sz="0" w:space="0" w:color="auto"/>
          </w:divBdr>
          <w:divsChild>
            <w:div w:id="1952466873">
              <w:marLeft w:val="0"/>
              <w:marRight w:val="0"/>
              <w:marTop w:val="0"/>
              <w:marBottom w:val="0"/>
              <w:divBdr>
                <w:top w:val="none" w:sz="0" w:space="0" w:color="auto"/>
                <w:left w:val="none" w:sz="0" w:space="0" w:color="auto"/>
                <w:bottom w:val="none" w:sz="0" w:space="0" w:color="auto"/>
                <w:right w:val="none" w:sz="0" w:space="0" w:color="auto"/>
              </w:divBdr>
            </w:div>
            <w:div w:id="1238246772">
              <w:marLeft w:val="0"/>
              <w:marRight w:val="0"/>
              <w:marTop w:val="0"/>
              <w:marBottom w:val="0"/>
              <w:divBdr>
                <w:top w:val="none" w:sz="0" w:space="0" w:color="auto"/>
                <w:left w:val="none" w:sz="0" w:space="0" w:color="auto"/>
                <w:bottom w:val="none" w:sz="0" w:space="0" w:color="auto"/>
                <w:right w:val="none" w:sz="0" w:space="0" w:color="auto"/>
              </w:divBdr>
            </w:div>
            <w:div w:id="1297762267">
              <w:marLeft w:val="0"/>
              <w:marRight w:val="0"/>
              <w:marTop w:val="0"/>
              <w:marBottom w:val="0"/>
              <w:divBdr>
                <w:top w:val="none" w:sz="0" w:space="0" w:color="auto"/>
                <w:left w:val="none" w:sz="0" w:space="0" w:color="auto"/>
                <w:bottom w:val="none" w:sz="0" w:space="0" w:color="auto"/>
                <w:right w:val="none" w:sz="0" w:space="0" w:color="auto"/>
              </w:divBdr>
            </w:div>
            <w:div w:id="1190991759">
              <w:marLeft w:val="0"/>
              <w:marRight w:val="0"/>
              <w:marTop w:val="0"/>
              <w:marBottom w:val="0"/>
              <w:divBdr>
                <w:top w:val="none" w:sz="0" w:space="0" w:color="auto"/>
                <w:left w:val="none" w:sz="0" w:space="0" w:color="auto"/>
                <w:bottom w:val="none" w:sz="0" w:space="0" w:color="auto"/>
                <w:right w:val="none" w:sz="0" w:space="0" w:color="auto"/>
              </w:divBdr>
            </w:div>
            <w:div w:id="2015061260">
              <w:marLeft w:val="0"/>
              <w:marRight w:val="0"/>
              <w:marTop w:val="0"/>
              <w:marBottom w:val="0"/>
              <w:divBdr>
                <w:top w:val="none" w:sz="0" w:space="0" w:color="auto"/>
                <w:left w:val="none" w:sz="0" w:space="0" w:color="auto"/>
                <w:bottom w:val="none" w:sz="0" w:space="0" w:color="auto"/>
                <w:right w:val="none" w:sz="0" w:space="0" w:color="auto"/>
              </w:divBdr>
            </w:div>
          </w:divsChild>
        </w:div>
        <w:div w:id="1773473042">
          <w:marLeft w:val="0"/>
          <w:marRight w:val="0"/>
          <w:marTop w:val="0"/>
          <w:marBottom w:val="0"/>
          <w:divBdr>
            <w:top w:val="none" w:sz="0" w:space="0" w:color="auto"/>
            <w:left w:val="none" w:sz="0" w:space="0" w:color="auto"/>
            <w:bottom w:val="none" w:sz="0" w:space="0" w:color="auto"/>
            <w:right w:val="none" w:sz="0" w:space="0" w:color="auto"/>
          </w:divBdr>
          <w:divsChild>
            <w:div w:id="367679074">
              <w:marLeft w:val="0"/>
              <w:marRight w:val="0"/>
              <w:marTop w:val="0"/>
              <w:marBottom w:val="0"/>
              <w:divBdr>
                <w:top w:val="none" w:sz="0" w:space="0" w:color="auto"/>
                <w:left w:val="none" w:sz="0" w:space="0" w:color="auto"/>
                <w:bottom w:val="none" w:sz="0" w:space="0" w:color="auto"/>
                <w:right w:val="none" w:sz="0" w:space="0" w:color="auto"/>
              </w:divBdr>
            </w:div>
            <w:div w:id="2110656454">
              <w:marLeft w:val="0"/>
              <w:marRight w:val="0"/>
              <w:marTop w:val="0"/>
              <w:marBottom w:val="0"/>
              <w:divBdr>
                <w:top w:val="none" w:sz="0" w:space="0" w:color="auto"/>
                <w:left w:val="none" w:sz="0" w:space="0" w:color="auto"/>
                <w:bottom w:val="none" w:sz="0" w:space="0" w:color="auto"/>
                <w:right w:val="none" w:sz="0" w:space="0" w:color="auto"/>
              </w:divBdr>
            </w:div>
            <w:div w:id="1759135595">
              <w:marLeft w:val="0"/>
              <w:marRight w:val="0"/>
              <w:marTop w:val="0"/>
              <w:marBottom w:val="0"/>
              <w:divBdr>
                <w:top w:val="none" w:sz="0" w:space="0" w:color="auto"/>
                <w:left w:val="none" w:sz="0" w:space="0" w:color="auto"/>
                <w:bottom w:val="none" w:sz="0" w:space="0" w:color="auto"/>
                <w:right w:val="none" w:sz="0" w:space="0" w:color="auto"/>
              </w:divBdr>
            </w:div>
          </w:divsChild>
        </w:div>
        <w:div w:id="127554002">
          <w:marLeft w:val="0"/>
          <w:marRight w:val="0"/>
          <w:marTop w:val="0"/>
          <w:marBottom w:val="0"/>
          <w:divBdr>
            <w:top w:val="none" w:sz="0" w:space="0" w:color="auto"/>
            <w:left w:val="none" w:sz="0" w:space="0" w:color="auto"/>
            <w:bottom w:val="none" w:sz="0" w:space="0" w:color="auto"/>
            <w:right w:val="none" w:sz="0" w:space="0" w:color="auto"/>
          </w:divBdr>
          <w:divsChild>
            <w:div w:id="1166628897">
              <w:marLeft w:val="-75"/>
              <w:marRight w:val="0"/>
              <w:marTop w:val="30"/>
              <w:marBottom w:val="30"/>
              <w:divBdr>
                <w:top w:val="none" w:sz="0" w:space="0" w:color="auto"/>
                <w:left w:val="none" w:sz="0" w:space="0" w:color="auto"/>
                <w:bottom w:val="none" w:sz="0" w:space="0" w:color="auto"/>
                <w:right w:val="none" w:sz="0" w:space="0" w:color="auto"/>
              </w:divBdr>
              <w:divsChild>
                <w:div w:id="92089406">
                  <w:marLeft w:val="0"/>
                  <w:marRight w:val="0"/>
                  <w:marTop w:val="0"/>
                  <w:marBottom w:val="0"/>
                  <w:divBdr>
                    <w:top w:val="none" w:sz="0" w:space="0" w:color="auto"/>
                    <w:left w:val="none" w:sz="0" w:space="0" w:color="auto"/>
                    <w:bottom w:val="none" w:sz="0" w:space="0" w:color="auto"/>
                    <w:right w:val="none" w:sz="0" w:space="0" w:color="auto"/>
                  </w:divBdr>
                  <w:divsChild>
                    <w:div w:id="1875118321">
                      <w:marLeft w:val="0"/>
                      <w:marRight w:val="0"/>
                      <w:marTop w:val="0"/>
                      <w:marBottom w:val="0"/>
                      <w:divBdr>
                        <w:top w:val="none" w:sz="0" w:space="0" w:color="auto"/>
                        <w:left w:val="none" w:sz="0" w:space="0" w:color="auto"/>
                        <w:bottom w:val="none" w:sz="0" w:space="0" w:color="auto"/>
                        <w:right w:val="none" w:sz="0" w:space="0" w:color="auto"/>
                      </w:divBdr>
                    </w:div>
                  </w:divsChild>
                </w:div>
                <w:div w:id="979269316">
                  <w:marLeft w:val="0"/>
                  <w:marRight w:val="0"/>
                  <w:marTop w:val="0"/>
                  <w:marBottom w:val="0"/>
                  <w:divBdr>
                    <w:top w:val="none" w:sz="0" w:space="0" w:color="auto"/>
                    <w:left w:val="none" w:sz="0" w:space="0" w:color="auto"/>
                    <w:bottom w:val="none" w:sz="0" w:space="0" w:color="auto"/>
                    <w:right w:val="none" w:sz="0" w:space="0" w:color="auto"/>
                  </w:divBdr>
                  <w:divsChild>
                    <w:div w:id="1335305654">
                      <w:marLeft w:val="0"/>
                      <w:marRight w:val="0"/>
                      <w:marTop w:val="0"/>
                      <w:marBottom w:val="0"/>
                      <w:divBdr>
                        <w:top w:val="none" w:sz="0" w:space="0" w:color="auto"/>
                        <w:left w:val="none" w:sz="0" w:space="0" w:color="auto"/>
                        <w:bottom w:val="none" w:sz="0" w:space="0" w:color="auto"/>
                        <w:right w:val="none" w:sz="0" w:space="0" w:color="auto"/>
                      </w:divBdr>
                    </w:div>
                  </w:divsChild>
                </w:div>
                <w:div w:id="2049917566">
                  <w:marLeft w:val="0"/>
                  <w:marRight w:val="0"/>
                  <w:marTop w:val="0"/>
                  <w:marBottom w:val="0"/>
                  <w:divBdr>
                    <w:top w:val="none" w:sz="0" w:space="0" w:color="auto"/>
                    <w:left w:val="none" w:sz="0" w:space="0" w:color="auto"/>
                    <w:bottom w:val="none" w:sz="0" w:space="0" w:color="auto"/>
                    <w:right w:val="none" w:sz="0" w:space="0" w:color="auto"/>
                  </w:divBdr>
                  <w:divsChild>
                    <w:div w:id="1662273154">
                      <w:marLeft w:val="0"/>
                      <w:marRight w:val="0"/>
                      <w:marTop w:val="0"/>
                      <w:marBottom w:val="0"/>
                      <w:divBdr>
                        <w:top w:val="none" w:sz="0" w:space="0" w:color="auto"/>
                        <w:left w:val="none" w:sz="0" w:space="0" w:color="auto"/>
                        <w:bottom w:val="none" w:sz="0" w:space="0" w:color="auto"/>
                        <w:right w:val="none" w:sz="0" w:space="0" w:color="auto"/>
                      </w:divBdr>
                    </w:div>
                  </w:divsChild>
                </w:div>
                <w:div w:id="1698002357">
                  <w:marLeft w:val="0"/>
                  <w:marRight w:val="0"/>
                  <w:marTop w:val="0"/>
                  <w:marBottom w:val="0"/>
                  <w:divBdr>
                    <w:top w:val="none" w:sz="0" w:space="0" w:color="auto"/>
                    <w:left w:val="none" w:sz="0" w:space="0" w:color="auto"/>
                    <w:bottom w:val="none" w:sz="0" w:space="0" w:color="auto"/>
                    <w:right w:val="none" w:sz="0" w:space="0" w:color="auto"/>
                  </w:divBdr>
                  <w:divsChild>
                    <w:div w:id="1745028933">
                      <w:marLeft w:val="0"/>
                      <w:marRight w:val="0"/>
                      <w:marTop w:val="0"/>
                      <w:marBottom w:val="0"/>
                      <w:divBdr>
                        <w:top w:val="none" w:sz="0" w:space="0" w:color="auto"/>
                        <w:left w:val="none" w:sz="0" w:space="0" w:color="auto"/>
                        <w:bottom w:val="none" w:sz="0" w:space="0" w:color="auto"/>
                        <w:right w:val="none" w:sz="0" w:space="0" w:color="auto"/>
                      </w:divBdr>
                    </w:div>
                  </w:divsChild>
                </w:div>
                <w:div w:id="157044591">
                  <w:marLeft w:val="0"/>
                  <w:marRight w:val="0"/>
                  <w:marTop w:val="0"/>
                  <w:marBottom w:val="0"/>
                  <w:divBdr>
                    <w:top w:val="none" w:sz="0" w:space="0" w:color="auto"/>
                    <w:left w:val="none" w:sz="0" w:space="0" w:color="auto"/>
                    <w:bottom w:val="none" w:sz="0" w:space="0" w:color="auto"/>
                    <w:right w:val="none" w:sz="0" w:space="0" w:color="auto"/>
                  </w:divBdr>
                  <w:divsChild>
                    <w:div w:id="1416825373">
                      <w:marLeft w:val="0"/>
                      <w:marRight w:val="0"/>
                      <w:marTop w:val="0"/>
                      <w:marBottom w:val="0"/>
                      <w:divBdr>
                        <w:top w:val="none" w:sz="0" w:space="0" w:color="auto"/>
                        <w:left w:val="none" w:sz="0" w:space="0" w:color="auto"/>
                        <w:bottom w:val="none" w:sz="0" w:space="0" w:color="auto"/>
                        <w:right w:val="none" w:sz="0" w:space="0" w:color="auto"/>
                      </w:divBdr>
                    </w:div>
                  </w:divsChild>
                </w:div>
                <w:div w:id="1394279995">
                  <w:marLeft w:val="0"/>
                  <w:marRight w:val="0"/>
                  <w:marTop w:val="0"/>
                  <w:marBottom w:val="0"/>
                  <w:divBdr>
                    <w:top w:val="none" w:sz="0" w:space="0" w:color="auto"/>
                    <w:left w:val="none" w:sz="0" w:space="0" w:color="auto"/>
                    <w:bottom w:val="none" w:sz="0" w:space="0" w:color="auto"/>
                    <w:right w:val="none" w:sz="0" w:space="0" w:color="auto"/>
                  </w:divBdr>
                  <w:divsChild>
                    <w:div w:id="1817914570">
                      <w:marLeft w:val="0"/>
                      <w:marRight w:val="0"/>
                      <w:marTop w:val="0"/>
                      <w:marBottom w:val="0"/>
                      <w:divBdr>
                        <w:top w:val="none" w:sz="0" w:space="0" w:color="auto"/>
                        <w:left w:val="none" w:sz="0" w:space="0" w:color="auto"/>
                        <w:bottom w:val="none" w:sz="0" w:space="0" w:color="auto"/>
                        <w:right w:val="none" w:sz="0" w:space="0" w:color="auto"/>
                      </w:divBdr>
                    </w:div>
                  </w:divsChild>
                </w:div>
                <w:div w:id="148713993">
                  <w:marLeft w:val="0"/>
                  <w:marRight w:val="0"/>
                  <w:marTop w:val="0"/>
                  <w:marBottom w:val="0"/>
                  <w:divBdr>
                    <w:top w:val="none" w:sz="0" w:space="0" w:color="auto"/>
                    <w:left w:val="none" w:sz="0" w:space="0" w:color="auto"/>
                    <w:bottom w:val="none" w:sz="0" w:space="0" w:color="auto"/>
                    <w:right w:val="none" w:sz="0" w:space="0" w:color="auto"/>
                  </w:divBdr>
                  <w:divsChild>
                    <w:div w:id="386343485">
                      <w:marLeft w:val="0"/>
                      <w:marRight w:val="0"/>
                      <w:marTop w:val="0"/>
                      <w:marBottom w:val="0"/>
                      <w:divBdr>
                        <w:top w:val="none" w:sz="0" w:space="0" w:color="auto"/>
                        <w:left w:val="none" w:sz="0" w:space="0" w:color="auto"/>
                        <w:bottom w:val="none" w:sz="0" w:space="0" w:color="auto"/>
                        <w:right w:val="none" w:sz="0" w:space="0" w:color="auto"/>
                      </w:divBdr>
                    </w:div>
                  </w:divsChild>
                </w:div>
                <w:div w:id="2126120892">
                  <w:marLeft w:val="0"/>
                  <w:marRight w:val="0"/>
                  <w:marTop w:val="0"/>
                  <w:marBottom w:val="0"/>
                  <w:divBdr>
                    <w:top w:val="none" w:sz="0" w:space="0" w:color="auto"/>
                    <w:left w:val="none" w:sz="0" w:space="0" w:color="auto"/>
                    <w:bottom w:val="none" w:sz="0" w:space="0" w:color="auto"/>
                    <w:right w:val="none" w:sz="0" w:space="0" w:color="auto"/>
                  </w:divBdr>
                  <w:divsChild>
                    <w:div w:id="284700755">
                      <w:marLeft w:val="0"/>
                      <w:marRight w:val="0"/>
                      <w:marTop w:val="0"/>
                      <w:marBottom w:val="0"/>
                      <w:divBdr>
                        <w:top w:val="none" w:sz="0" w:space="0" w:color="auto"/>
                        <w:left w:val="none" w:sz="0" w:space="0" w:color="auto"/>
                        <w:bottom w:val="none" w:sz="0" w:space="0" w:color="auto"/>
                        <w:right w:val="none" w:sz="0" w:space="0" w:color="auto"/>
                      </w:divBdr>
                    </w:div>
                  </w:divsChild>
                </w:div>
                <w:div w:id="1682004917">
                  <w:marLeft w:val="0"/>
                  <w:marRight w:val="0"/>
                  <w:marTop w:val="0"/>
                  <w:marBottom w:val="0"/>
                  <w:divBdr>
                    <w:top w:val="none" w:sz="0" w:space="0" w:color="auto"/>
                    <w:left w:val="none" w:sz="0" w:space="0" w:color="auto"/>
                    <w:bottom w:val="none" w:sz="0" w:space="0" w:color="auto"/>
                    <w:right w:val="none" w:sz="0" w:space="0" w:color="auto"/>
                  </w:divBdr>
                  <w:divsChild>
                    <w:div w:id="1101996370">
                      <w:marLeft w:val="0"/>
                      <w:marRight w:val="0"/>
                      <w:marTop w:val="0"/>
                      <w:marBottom w:val="0"/>
                      <w:divBdr>
                        <w:top w:val="none" w:sz="0" w:space="0" w:color="auto"/>
                        <w:left w:val="none" w:sz="0" w:space="0" w:color="auto"/>
                        <w:bottom w:val="none" w:sz="0" w:space="0" w:color="auto"/>
                        <w:right w:val="none" w:sz="0" w:space="0" w:color="auto"/>
                      </w:divBdr>
                    </w:div>
                  </w:divsChild>
                </w:div>
                <w:div w:id="1170560380">
                  <w:marLeft w:val="0"/>
                  <w:marRight w:val="0"/>
                  <w:marTop w:val="0"/>
                  <w:marBottom w:val="0"/>
                  <w:divBdr>
                    <w:top w:val="none" w:sz="0" w:space="0" w:color="auto"/>
                    <w:left w:val="none" w:sz="0" w:space="0" w:color="auto"/>
                    <w:bottom w:val="none" w:sz="0" w:space="0" w:color="auto"/>
                    <w:right w:val="none" w:sz="0" w:space="0" w:color="auto"/>
                  </w:divBdr>
                  <w:divsChild>
                    <w:div w:id="1290476524">
                      <w:marLeft w:val="0"/>
                      <w:marRight w:val="0"/>
                      <w:marTop w:val="0"/>
                      <w:marBottom w:val="0"/>
                      <w:divBdr>
                        <w:top w:val="none" w:sz="0" w:space="0" w:color="auto"/>
                        <w:left w:val="none" w:sz="0" w:space="0" w:color="auto"/>
                        <w:bottom w:val="none" w:sz="0" w:space="0" w:color="auto"/>
                        <w:right w:val="none" w:sz="0" w:space="0" w:color="auto"/>
                      </w:divBdr>
                    </w:div>
                  </w:divsChild>
                </w:div>
                <w:div w:id="2099865960">
                  <w:marLeft w:val="0"/>
                  <w:marRight w:val="0"/>
                  <w:marTop w:val="0"/>
                  <w:marBottom w:val="0"/>
                  <w:divBdr>
                    <w:top w:val="none" w:sz="0" w:space="0" w:color="auto"/>
                    <w:left w:val="none" w:sz="0" w:space="0" w:color="auto"/>
                    <w:bottom w:val="none" w:sz="0" w:space="0" w:color="auto"/>
                    <w:right w:val="none" w:sz="0" w:space="0" w:color="auto"/>
                  </w:divBdr>
                  <w:divsChild>
                    <w:div w:id="520313755">
                      <w:marLeft w:val="0"/>
                      <w:marRight w:val="0"/>
                      <w:marTop w:val="0"/>
                      <w:marBottom w:val="0"/>
                      <w:divBdr>
                        <w:top w:val="none" w:sz="0" w:space="0" w:color="auto"/>
                        <w:left w:val="none" w:sz="0" w:space="0" w:color="auto"/>
                        <w:bottom w:val="none" w:sz="0" w:space="0" w:color="auto"/>
                        <w:right w:val="none" w:sz="0" w:space="0" w:color="auto"/>
                      </w:divBdr>
                    </w:div>
                  </w:divsChild>
                </w:div>
                <w:div w:id="1013066854">
                  <w:marLeft w:val="0"/>
                  <w:marRight w:val="0"/>
                  <w:marTop w:val="0"/>
                  <w:marBottom w:val="0"/>
                  <w:divBdr>
                    <w:top w:val="none" w:sz="0" w:space="0" w:color="auto"/>
                    <w:left w:val="none" w:sz="0" w:space="0" w:color="auto"/>
                    <w:bottom w:val="none" w:sz="0" w:space="0" w:color="auto"/>
                    <w:right w:val="none" w:sz="0" w:space="0" w:color="auto"/>
                  </w:divBdr>
                  <w:divsChild>
                    <w:div w:id="1837989221">
                      <w:marLeft w:val="0"/>
                      <w:marRight w:val="0"/>
                      <w:marTop w:val="0"/>
                      <w:marBottom w:val="0"/>
                      <w:divBdr>
                        <w:top w:val="none" w:sz="0" w:space="0" w:color="auto"/>
                        <w:left w:val="none" w:sz="0" w:space="0" w:color="auto"/>
                        <w:bottom w:val="none" w:sz="0" w:space="0" w:color="auto"/>
                        <w:right w:val="none" w:sz="0" w:space="0" w:color="auto"/>
                      </w:divBdr>
                    </w:div>
                  </w:divsChild>
                </w:div>
                <w:div w:id="1402367272">
                  <w:marLeft w:val="0"/>
                  <w:marRight w:val="0"/>
                  <w:marTop w:val="0"/>
                  <w:marBottom w:val="0"/>
                  <w:divBdr>
                    <w:top w:val="none" w:sz="0" w:space="0" w:color="auto"/>
                    <w:left w:val="none" w:sz="0" w:space="0" w:color="auto"/>
                    <w:bottom w:val="none" w:sz="0" w:space="0" w:color="auto"/>
                    <w:right w:val="none" w:sz="0" w:space="0" w:color="auto"/>
                  </w:divBdr>
                  <w:divsChild>
                    <w:div w:id="1690057114">
                      <w:marLeft w:val="0"/>
                      <w:marRight w:val="0"/>
                      <w:marTop w:val="0"/>
                      <w:marBottom w:val="0"/>
                      <w:divBdr>
                        <w:top w:val="none" w:sz="0" w:space="0" w:color="auto"/>
                        <w:left w:val="none" w:sz="0" w:space="0" w:color="auto"/>
                        <w:bottom w:val="none" w:sz="0" w:space="0" w:color="auto"/>
                        <w:right w:val="none" w:sz="0" w:space="0" w:color="auto"/>
                      </w:divBdr>
                    </w:div>
                  </w:divsChild>
                </w:div>
                <w:div w:id="573318971">
                  <w:marLeft w:val="0"/>
                  <w:marRight w:val="0"/>
                  <w:marTop w:val="0"/>
                  <w:marBottom w:val="0"/>
                  <w:divBdr>
                    <w:top w:val="none" w:sz="0" w:space="0" w:color="auto"/>
                    <w:left w:val="none" w:sz="0" w:space="0" w:color="auto"/>
                    <w:bottom w:val="none" w:sz="0" w:space="0" w:color="auto"/>
                    <w:right w:val="none" w:sz="0" w:space="0" w:color="auto"/>
                  </w:divBdr>
                  <w:divsChild>
                    <w:div w:id="1303578849">
                      <w:marLeft w:val="0"/>
                      <w:marRight w:val="0"/>
                      <w:marTop w:val="0"/>
                      <w:marBottom w:val="0"/>
                      <w:divBdr>
                        <w:top w:val="none" w:sz="0" w:space="0" w:color="auto"/>
                        <w:left w:val="none" w:sz="0" w:space="0" w:color="auto"/>
                        <w:bottom w:val="none" w:sz="0" w:space="0" w:color="auto"/>
                        <w:right w:val="none" w:sz="0" w:space="0" w:color="auto"/>
                      </w:divBdr>
                    </w:div>
                  </w:divsChild>
                </w:div>
                <w:div w:id="1531915205">
                  <w:marLeft w:val="0"/>
                  <w:marRight w:val="0"/>
                  <w:marTop w:val="0"/>
                  <w:marBottom w:val="0"/>
                  <w:divBdr>
                    <w:top w:val="none" w:sz="0" w:space="0" w:color="auto"/>
                    <w:left w:val="none" w:sz="0" w:space="0" w:color="auto"/>
                    <w:bottom w:val="none" w:sz="0" w:space="0" w:color="auto"/>
                    <w:right w:val="none" w:sz="0" w:space="0" w:color="auto"/>
                  </w:divBdr>
                  <w:divsChild>
                    <w:div w:id="676031948">
                      <w:marLeft w:val="0"/>
                      <w:marRight w:val="0"/>
                      <w:marTop w:val="0"/>
                      <w:marBottom w:val="0"/>
                      <w:divBdr>
                        <w:top w:val="none" w:sz="0" w:space="0" w:color="auto"/>
                        <w:left w:val="none" w:sz="0" w:space="0" w:color="auto"/>
                        <w:bottom w:val="none" w:sz="0" w:space="0" w:color="auto"/>
                        <w:right w:val="none" w:sz="0" w:space="0" w:color="auto"/>
                      </w:divBdr>
                    </w:div>
                  </w:divsChild>
                </w:div>
                <w:div w:id="1788964651">
                  <w:marLeft w:val="0"/>
                  <w:marRight w:val="0"/>
                  <w:marTop w:val="0"/>
                  <w:marBottom w:val="0"/>
                  <w:divBdr>
                    <w:top w:val="none" w:sz="0" w:space="0" w:color="auto"/>
                    <w:left w:val="none" w:sz="0" w:space="0" w:color="auto"/>
                    <w:bottom w:val="none" w:sz="0" w:space="0" w:color="auto"/>
                    <w:right w:val="none" w:sz="0" w:space="0" w:color="auto"/>
                  </w:divBdr>
                  <w:divsChild>
                    <w:div w:id="123739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938087">
          <w:marLeft w:val="0"/>
          <w:marRight w:val="0"/>
          <w:marTop w:val="0"/>
          <w:marBottom w:val="0"/>
          <w:divBdr>
            <w:top w:val="none" w:sz="0" w:space="0" w:color="auto"/>
            <w:left w:val="none" w:sz="0" w:space="0" w:color="auto"/>
            <w:bottom w:val="none" w:sz="0" w:space="0" w:color="auto"/>
            <w:right w:val="none" w:sz="0" w:space="0" w:color="auto"/>
          </w:divBdr>
          <w:divsChild>
            <w:div w:id="110633706">
              <w:marLeft w:val="0"/>
              <w:marRight w:val="0"/>
              <w:marTop w:val="0"/>
              <w:marBottom w:val="0"/>
              <w:divBdr>
                <w:top w:val="none" w:sz="0" w:space="0" w:color="auto"/>
                <w:left w:val="none" w:sz="0" w:space="0" w:color="auto"/>
                <w:bottom w:val="none" w:sz="0" w:space="0" w:color="auto"/>
                <w:right w:val="none" w:sz="0" w:space="0" w:color="auto"/>
              </w:divBdr>
            </w:div>
            <w:div w:id="185563697">
              <w:marLeft w:val="0"/>
              <w:marRight w:val="0"/>
              <w:marTop w:val="0"/>
              <w:marBottom w:val="0"/>
              <w:divBdr>
                <w:top w:val="none" w:sz="0" w:space="0" w:color="auto"/>
                <w:left w:val="none" w:sz="0" w:space="0" w:color="auto"/>
                <w:bottom w:val="none" w:sz="0" w:space="0" w:color="auto"/>
                <w:right w:val="none" w:sz="0" w:space="0" w:color="auto"/>
              </w:divBdr>
            </w:div>
            <w:div w:id="1546717098">
              <w:marLeft w:val="0"/>
              <w:marRight w:val="0"/>
              <w:marTop w:val="0"/>
              <w:marBottom w:val="0"/>
              <w:divBdr>
                <w:top w:val="none" w:sz="0" w:space="0" w:color="auto"/>
                <w:left w:val="none" w:sz="0" w:space="0" w:color="auto"/>
                <w:bottom w:val="none" w:sz="0" w:space="0" w:color="auto"/>
                <w:right w:val="none" w:sz="0" w:space="0" w:color="auto"/>
              </w:divBdr>
            </w:div>
            <w:div w:id="346059458">
              <w:marLeft w:val="0"/>
              <w:marRight w:val="0"/>
              <w:marTop w:val="0"/>
              <w:marBottom w:val="0"/>
              <w:divBdr>
                <w:top w:val="none" w:sz="0" w:space="0" w:color="auto"/>
                <w:left w:val="none" w:sz="0" w:space="0" w:color="auto"/>
                <w:bottom w:val="none" w:sz="0" w:space="0" w:color="auto"/>
                <w:right w:val="none" w:sz="0" w:space="0" w:color="auto"/>
              </w:divBdr>
            </w:div>
            <w:div w:id="2053842560">
              <w:marLeft w:val="0"/>
              <w:marRight w:val="0"/>
              <w:marTop w:val="0"/>
              <w:marBottom w:val="0"/>
              <w:divBdr>
                <w:top w:val="none" w:sz="0" w:space="0" w:color="auto"/>
                <w:left w:val="none" w:sz="0" w:space="0" w:color="auto"/>
                <w:bottom w:val="none" w:sz="0" w:space="0" w:color="auto"/>
                <w:right w:val="none" w:sz="0" w:space="0" w:color="auto"/>
              </w:divBdr>
            </w:div>
          </w:divsChild>
        </w:div>
        <w:div w:id="804347293">
          <w:marLeft w:val="0"/>
          <w:marRight w:val="0"/>
          <w:marTop w:val="0"/>
          <w:marBottom w:val="0"/>
          <w:divBdr>
            <w:top w:val="none" w:sz="0" w:space="0" w:color="auto"/>
            <w:left w:val="none" w:sz="0" w:space="0" w:color="auto"/>
            <w:bottom w:val="none" w:sz="0" w:space="0" w:color="auto"/>
            <w:right w:val="none" w:sz="0" w:space="0" w:color="auto"/>
          </w:divBdr>
          <w:divsChild>
            <w:div w:id="1733625825">
              <w:marLeft w:val="0"/>
              <w:marRight w:val="0"/>
              <w:marTop w:val="0"/>
              <w:marBottom w:val="0"/>
              <w:divBdr>
                <w:top w:val="none" w:sz="0" w:space="0" w:color="auto"/>
                <w:left w:val="none" w:sz="0" w:space="0" w:color="auto"/>
                <w:bottom w:val="none" w:sz="0" w:space="0" w:color="auto"/>
                <w:right w:val="none" w:sz="0" w:space="0" w:color="auto"/>
              </w:divBdr>
            </w:div>
            <w:div w:id="57171969">
              <w:marLeft w:val="0"/>
              <w:marRight w:val="0"/>
              <w:marTop w:val="0"/>
              <w:marBottom w:val="0"/>
              <w:divBdr>
                <w:top w:val="none" w:sz="0" w:space="0" w:color="auto"/>
                <w:left w:val="none" w:sz="0" w:space="0" w:color="auto"/>
                <w:bottom w:val="none" w:sz="0" w:space="0" w:color="auto"/>
                <w:right w:val="none" w:sz="0" w:space="0" w:color="auto"/>
              </w:divBdr>
            </w:div>
            <w:div w:id="2051681530">
              <w:marLeft w:val="0"/>
              <w:marRight w:val="0"/>
              <w:marTop w:val="0"/>
              <w:marBottom w:val="0"/>
              <w:divBdr>
                <w:top w:val="none" w:sz="0" w:space="0" w:color="auto"/>
                <w:left w:val="none" w:sz="0" w:space="0" w:color="auto"/>
                <w:bottom w:val="none" w:sz="0" w:space="0" w:color="auto"/>
                <w:right w:val="none" w:sz="0" w:space="0" w:color="auto"/>
              </w:divBdr>
            </w:div>
            <w:div w:id="1628585604">
              <w:marLeft w:val="0"/>
              <w:marRight w:val="0"/>
              <w:marTop w:val="0"/>
              <w:marBottom w:val="0"/>
              <w:divBdr>
                <w:top w:val="none" w:sz="0" w:space="0" w:color="auto"/>
                <w:left w:val="none" w:sz="0" w:space="0" w:color="auto"/>
                <w:bottom w:val="none" w:sz="0" w:space="0" w:color="auto"/>
                <w:right w:val="none" w:sz="0" w:space="0" w:color="auto"/>
              </w:divBdr>
            </w:div>
            <w:div w:id="332418074">
              <w:marLeft w:val="0"/>
              <w:marRight w:val="0"/>
              <w:marTop w:val="0"/>
              <w:marBottom w:val="0"/>
              <w:divBdr>
                <w:top w:val="none" w:sz="0" w:space="0" w:color="auto"/>
                <w:left w:val="none" w:sz="0" w:space="0" w:color="auto"/>
                <w:bottom w:val="none" w:sz="0" w:space="0" w:color="auto"/>
                <w:right w:val="none" w:sz="0" w:space="0" w:color="auto"/>
              </w:divBdr>
            </w:div>
          </w:divsChild>
        </w:div>
        <w:div w:id="563680136">
          <w:marLeft w:val="0"/>
          <w:marRight w:val="0"/>
          <w:marTop w:val="0"/>
          <w:marBottom w:val="0"/>
          <w:divBdr>
            <w:top w:val="none" w:sz="0" w:space="0" w:color="auto"/>
            <w:left w:val="none" w:sz="0" w:space="0" w:color="auto"/>
            <w:bottom w:val="none" w:sz="0" w:space="0" w:color="auto"/>
            <w:right w:val="none" w:sz="0" w:space="0" w:color="auto"/>
          </w:divBdr>
          <w:divsChild>
            <w:div w:id="616110042">
              <w:marLeft w:val="0"/>
              <w:marRight w:val="0"/>
              <w:marTop w:val="0"/>
              <w:marBottom w:val="0"/>
              <w:divBdr>
                <w:top w:val="none" w:sz="0" w:space="0" w:color="auto"/>
                <w:left w:val="none" w:sz="0" w:space="0" w:color="auto"/>
                <w:bottom w:val="none" w:sz="0" w:space="0" w:color="auto"/>
                <w:right w:val="none" w:sz="0" w:space="0" w:color="auto"/>
              </w:divBdr>
            </w:div>
            <w:div w:id="232355974">
              <w:marLeft w:val="0"/>
              <w:marRight w:val="0"/>
              <w:marTop w:val="0"/>
              <w:marBottom w:val="0"/>
              <w:divBdr>
                <w:top w:val="none" w:sz="0" w:space="0" w:color="auto"/>
                <w:left w:val="none" w:sz="0" w:space="0" w:color="auto"/>
                <w:bottom w:val="none" w:sz="0" w:space="0" w:color="auto"/>
                <w:right w:val="none" w:sz="0" w:space="0" w:color="auto"/>
              </w:divBdr>
            </w:div>
            <w:div w:id="2127767113">
              <w:marLeft w:val="0"/>
              <w:marRight w:val="0"/>
              <w:marTop w:val="0"/>
              <w:marBottom w:val="0"/>
              <w:divBdr>
                <w:top w:val="none" w:sz="0" w:space="0" w:color="auto"/>
                <w:left w:val="none" w:sz="0" w:space="0" w:color="auto"/>
                <w:bottom w:val="none" w:sz="0" w:space="0" w:color="auto"/>
                <w:right w:val="none" w:sz="0" w:space="0" w:color="auto"/>
              </w:divBdr>
            </w:div>
            <w:div w:id="2066030698">
              <w:marLeft w:val="0"/>
              <w:marRight w:val="0"/>
              <w:marTop w:val="0"/>
              <w:marBottom w:val="0"/>
              <w:divBdr>
                <w:top w:val="none" w:sz="0" w:space="0" w:color="auto"/>
                <w:left w:val="none" w:sz="0" w:space="0" w:color="auto"/>
                <w:bottom w:val="none" w:sz="0" w:space="0" w:color="auto"/>
                <w:right w:val="none" w:sz="0" w:space="0" w:color="auto"/>
              </w:divBdr>
            </w:div>
            <w:div w:id="1440219290">
              <w:marLeft w:val="0"/>
              <w:marRight w:val="0"/>
              <w:marTop w:val="0"/>
              <w:marBottom w:val="0"/>
              <w:divBdr>
                <w:top w:val="none" w:sz="0" w:space="0" w:color="auto"/>
                <w:left w:val="none" w:sz="0" w:space="0" w:color="auto"/>
                <w:bottom w:val="none" w:sz="0" w:space="0" w:color="auto"/>
                <w:right w:val="none" w:sz="0" w:space="0" w:color="auto"/>
              </w:divBdr>
            </w:div>
          </w:divsChild>
        </w:div>
        <w:div w:id="1363095742">
          <w:marLeft w:val="0"/>
          <w:marRight w:val="0"/>
          <w:marTop w:val="0"/>
          <w:marBottom w:val="0"/>
          <w:divBdr>
            <w:top w:val="none" w:sz="0" w:space="0" w:color="auto"/>
            <w:left w:val="none" w:sz="0" w:space="0" w:color="auto"/>
            <w:bottom w:val="none" w:sz="0" w:space="0" w:color="auto"/>
            <w:right w:val="none" w:sz="0" w:space="0" w:color="auto"/>
          </w:divBdr>
          <w:divsChild>
            <w:div w:id="2109809940">
              <w:marLeft w:val="0"/>
              <w:marRight w:val="0"/>
              <w:marTop w:val="0"/>
              <w:marBottom w:val="0"/>
              <w:divBdr>
                <w:top w:val="none" w:sz="0" w:space="0" w:color="auto"/>
                <w:left w:val="none" w:sz="0" w:space="0" w:color="auto"/>
                <w:bottom w:val="none" w:sz="0" w:space="0" w:color="auto"/>
                <w:right w:val="none" w:sz="0" w:space="0" w:color="auto"/>
              </w:divBdr>
            </w:div>
            <w:div w:id="1323700484">
              <w:marLeft w:val="0"/>
              <w:marRight w:val="0"/>
              <w:marTop w:val="0"/>
              <w:marBottom w:val="0"/>
              <w:divBdr>
                <w:top w:val="none" w:sz="0" w:space="0" w:color="auto"/>
                <w:left w:val="none" w:sz="0" w:space="0" w:color="auto"/>
                <w:bottom w:val="none" w:sz="0" w:space="0" w:color="auto"/>
                <w:right w:val="none" w:sz="0" w:space="0" w:color="auto"/>
              </w:divBdr>
            </w:div>
            <w:div w:id="773936228">
              <w:marLeft w:val="0"/>
              <w:marRight w:val="0"/>
              <w:marTop w:val="0"/>
              <w:marBottom w:val="0"/>
              <w:divBdr>
                <w:top w:val="none" w:sz="0" w:space="0" w:color="auto"/>
                <w:left w:val="none" w:sz="0" w:space="0" w:color="auto"/>
                <w:bottom w:val="none" w:sz="0" w:space="0" w:color="auto"/>
                <w:right w:val="none" w:sz="0" w:space="0" w:color="auto"/>
              </w:divBdr>
            </w:div>
            <w:div w:id="1556428852">
              <w:marLeft w:val="0"/>
              <w:marRight w:val="0"/>
              <w:marTop w:val="0"/>
              <w:marBottom w:val="0"/>
              <w:divBdr>
                <w:top w:val="none" w:sz="0" w:space="0" w:color="auto"/>
                <w:left w:val="none" w:sz="0" w:space="0" w:color="auto"/>
                <w:bottom w:val="none" w:sz="0" w:space="0" w:color="auto"/>
                <w:right w:val="none" w:sz="0" w:space="0" w:color="auto"/>
              </w:divBdr>
            </w:div>
            <w:div w:id="738484473">
              <w:marLeft w:val="0"/>
              <w:marRight w:val="0"/>
              <w:marTop w:val="0"/>
              <w:marBottom w:val="0"/>
              <w:divBdr>
                <w:top w:val="none" w:sz="0" w:space="0" w:color="auto"/>
                <w:left w:val="none" w:sz="0" w:space="0" w:color="auto"/>
                <w:bottom w:val="none" w:sz="0" w:space="0" w:color="auto"/>
                <w:right w:val="none" w:sz="0" w:space="0" w:color="auto"/>
              </w:divBdr>
            </w:div>
          </w:divsChild>
        </w:div>
        <w:div w:id="1431928391">
          <w:marLeft w:val="0"/>
          <w:marRight w:val="0"/>
          <w:marTop w:val="0"/>
          <w:marBottom w:val="0"/>
          <w:divBdr>
            <w:top w:val="none" w:sz="0" w:space="0" w:color="auto"/>
            <w:left w:val="none" w:sz="0" w:space="0" w:color="auto"/>
            <w:bottom w:val="none" w:sz="0" w:space="0" w:color="auto"/>
            <w:right w:val="none" w:sz="0" w:space="0" w:color="auto"/>
          </w:divBdr>
          <w:divsChild>
            <w:div w:id="1254163046">
              <w:marLeft w:val="0"/>
              <w:marRight w:val="0"/>
              <w:marTop w:val="0"/>
              <w:marBottom w:val="0"/>
              <w:divBdr>
                <w:top w:val="none" w:sz="0" w:space="0" w:color="auto"/>
                <w:left w:val="none" w:sz="0" w:space="0" w:color="auto"/>
                <w:bottom w:val="none" w:sz="0" w:space="0" w:color="auto"/>
                <w:right w:val="none" w:sz="0" w:space="0" w:color="auto"/>
              </w:divBdr>
            </w:div>
            <w:div w:id="258413271">
              <w:marLeft w:val="0"/>
              <w:marRight w:val="0"/>
              <w:marTop w:val="0"/>
              <w:marBottom w:val="0"/>
              <w:divBdr>
                <w:top w:val="none" w:sz="0" w:space="0" w:color="auto"/>
                <w:left w:val="none" w:sz="0" w:space="0" w:color="auto"/>
                <w:bottom w:val="none" w:sz="0" w:space="0" w:color="auto"/>
                <w:right w:val="none" w:sz="0" w:space="0" w:color="auto"/>
              </w:divBdr>
            </w:div>
            <w:div w:id="1137409102">
              <w:marLeft w:val="0"/>
              <w:marRight w:val="0"/>
              <w:marTop w:val="0"/>
              <w:marBottom w:val="0"/>
              <w:divBdr>
                <w:top w:val="none" w:sz="0" w:space="0" w:color="auto"/>
                <w:left w:val="none" w:sz="0" w:space="0" w:color="auto"/>
                <w:bottom w:val="none" w:sz="0" w:space="0" w:color="auto"/>
                <w:right w:val="none" w:sz="0" w:space="0" w:color="auto"/>
              </w:divBdr>
            </w:div>
            <w:div w:id="2012638487">
              <w:marLeft w:val="0"/>
              <w:marRight w:val="0"/>
              <w:marTop w:val="0"/>
              <w:marBottom w:val="0"/>
              <w:divBdr>
                <w:top w:val="none" w:sz="0" w:space="0" w:color="auto"/>
                <w:left w:val="none" w:sz="0" w:space="0" w:color="auto"/>
                <w:bottom w:val="none" w:sz="0" w:space="0" w:color="auto"/>
                <w:right w:val="none" w:sz="0" w:space="0" w:color="auto"/>
              </w:divBdr>
            </w:div>
            <w:div w:id="1140920914">
              <w:marLeft w:val="0"/>
              <w:marRight w:val="0"/>
              <w:marTop w:val="0"/>
              <w:marBottom w:val="0"/>
              <w:divBdr>
                <w:top w:val="none" w:sz="0" w:space="0" w:color="auto"/>
                <w:left w:val="none" w:sz="0" w:space="0" w:color="auto"/>
                <w:bottom w:val="none" w:sz="0" w:space="0" w:color="auto"/>
                <w:right w:val="none" w:sz="0" w:space="0" w:color="auto"/>
              </w:divBdr>
            </w:div>
          </w:divsChild>
        </w:div>
        <w:div w:id="728191126">
          <w:marLeft w:val="0"/>
          <w:marRight w:val="0"/>
          <w:marTop w:val="0"/>
          <w:marBottom w:val="0"/>
          <w:divBdr>
            <w:top w:val="none" w:sz="0" w:space="0" w:color="auto"/>
            <w:left w:val="none" w:sz="0" w:space="0" w:color="auto"/>
            <w:bottom w:val="none" w:sz="0" w:space="0" w:color="auto"/>
            <w:right w:val="none" w:sz="0" w:space="0" w:color="auto"/>
          </w:divBdr>
          <w:divsChild>
            <w:div w:id="2028825288">
              <w:marLeft w:val="0"/>
              <w:marRight w:val="0"/>
              <w:marTop w:val="0"/>
              <w:marBottom w:val="0"/>
              <w:divBdr>
                <w:top w:val="none" w:sz="0" w:space="0" w:color="auto"/>
                <w:left w:val="none" w:sz="0" w:space="0" w:color="auto"/>
                <w:bottom w:val="none" w:sz="0" w:space="0" w:color="auto"/>
                <w:right w:val="none" w:sz="0" w:space="0" w:color="auto"/>
              </w:divBdr>
            </w:div>
            <w:div w:id="1798374161">
              <w:marLeft w:val="0"/>
              <w:marRight w:val="0"/>
              <w:marTop w:val="0"/>
              <w:marBottom w:val="0"/>
              <w:divBdr>
                <w:top w:val="none" w:sz="0" w:space="0" w:color="auto"/>
                <w:left w:val="none" w:sz="0" w:space="0" w:color="auto"/>
                <w:bottom w:val="none" w:sz="0" w:space="0" w:color="auto"/>
                <w:right w:val="none" w:sz="0" w:space="0" w:color="auto"/>
              </w:divBdr>
            </w:div>
          </w:divsChild>
        </w:div>
        <w:div w:id="739253732">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
            <w:div w:id="1761220944">
              <w:marLeft w:val="0"/>
              <w:marRight w:val="0"/>
              <w:marTop w:val="0"/>
              <w:marBottom w:val="0"/>
              <w:divBdr>
                <w:top w:val="none" w:sz="0" w:space="0" w:color="auto"/>
                <w:left w:val="none" w:sz="0" w:space="0" w:color="auto"/>
                <w:bottom w:val="none" w:sz="0" w:space="0" w:color="auto"/>
                <w:right w:val="none" w:sz="0" w:space="0" w:color="auto"/>
              </w:divBdr>
            </w:div>
            <w:div w:id="751436543">
              <w:marLeft w:val="0"/>
              <w:marRight w:val="0"/>
              <w:marTop w:val="0"/>
              <w:marBottom w:val="0"/>
              <w:divBdr>
                <w:top w:val="none" w:sz="0" w:space="0" w:color="auto"/>
                <w:left w:val="none" w:sz="0" w:space="0" w:color="auto"/>
                <w:bottom w:val="none" w:sz="0" w:space="0" w:color="auto"/>
                <w:right w:val="none" w:sz="0" w:space="0" w:color="auto"/>
              </w:divBdr>
            </w:div>
            <w:div w:id="686642096">
              <w:marLeft w:val="0"/>
              <w:marRight w:val="0"/>
              <w:marTop w:val="0"/>
              <w:marBottom w:val="0"/>
              <w:divBdr>
                <w:top w:val="none" w:sz="0" w:space="0" w:color="auto"/>
                <w:left w:val="none" w:sz="0" w:space="0" w:color="auto"/>
                <w:bottom w:val="none" w:sz="0" w:space="0" w:color="auto"/>
                <w:right w:val="none" w:sz="0" w:space="0" w:color="auto"/>
              </w:divBdr>
            </w:div>
          </w:divsChild>
        </w:div>
        <w:div w:id="136651154">
          <w:marLeft w:val="0"/>
          <w:marRight w:val="0"/>
          <w:marTop w:val="0"/>
          <w:marBottom w:val="0"/>
          <w:divBdr>
            <w:top w:val="none" w:sz="0" w:space="0" w:color="auto"/>
            <w:left w:val="none" w:sz="0" w:space="0" w:color="auto"/>
            <w:bottom w:val="none" w:sz="0" w:space="0" w:color="auto"/>
            <w:right w:val="none" w:sz="0" w:space="0" w:color="auto"/>
          </w:divBdr>
          <w:divsChild>
            <w:div w:id="787698984">
              <w:marLeft w:val="0"/>
              <w:marRight w:val="0"/>
              <w:marTop w:val="0"/>
              <w:marBottom w:val="0"/>
              <w:divBdr>
                <w:top w:val="none" w:sz="0" w:space="0" w:color="auto"/>
                <w:left w:val="none" w:sz="0" w:space="0" w:color="auto"/>
                <w:bottom w:val="none" w:sz="0" w:space="0" w:color="auto"/>
                <w:right w:val="none" w:sz="0" w:space="0" w:color="auto"/>
              </w:divBdr>
            </w:div>
            <w:div w:id="1999310470">
              <w:marLeft w:val="0"/>
              <w:marRight w:val="0"/>
              <w:marTop w:val="0"/>
              <w:marBottom w:val="0"/>
              <w:divBdr>
                <w:top w:val="none" w:sz="0" w:space="0" w:color="auto"/>
                <w:left w:val="none" w:sz="0" w:space="0" w:color="auto"/>
                <w:bottom w:val="none" w:sz="0" w:space="0" w:color="auto"/>
                <w:right w:val="none" w:sz="0" w:space="0" w:color="auto"/>
              </w:divBdr>
            </w:div>
            <w:div w:id="748625181">
              <w:marLeft w:val="0"/>
              <w:marRight w:val="0"/>
              <w:marTop w:val="0"/>
              <w:marBottom w:val="0"/>
              <w:divBdr>
                <w:top w:val="none" w:sz="0" w:space="0" w:color="auto"/>
                <w:left w:val="none" w:sz="0" w:space="0" w:color="auto"/>
                <w:bottom w:val="none" w:sz="0" w:space="0" w:color="auto"/>
                <w:right w:val="none" w:sz="0" w:space="0" w:color="auto"/>
              </w:divBdr>
            </w:div>
            <w:div w:id="2023312767">
              <w:marLeft w:val="0"/>
              <w:marRight w:val="0"/>
              <w:marTop w:val="0"/>
              <w:marBottom w:val="0"/>
              <w:divBdr>
                <w:top w:val="none" w:sz="0" w:space="0" w:color="auto"/>
                <w:left w:val="none" w:sz="0" w:space="0" w:color="auto"/>
                <w:bottom w:val="none" w:sz="0" w:space="0" w:color="auto"/>
                <w:right w:val="none" w:sz="0" w:space="0" w:color="auto"/>
              </w:divBdr>
            </w:div>
            <w:div w:id="1176386344">
              <w:marLeft w:val="0"/>
              <w:marRight w:val="0"/>
              <w:marTop w:val="0"/>
              <w:marBottom w:val="0"/>
              <w:divBdr>
                <w:top w:val="none" w:sz="0" w:space="0" w:color="auto"/>
                <w:left w:val="none" w:sz="0" w:space="0" w:color="auto"/>
                <w:bottom w:val="none" w:sz="0" w:space="0" w:color="auto"/>
                <w:right w:val="none" w:sz="0" w:space="0" w:color="auto"/>
              </w:divBdr>
            </w:div>
          </w:divsChild>
        </w:div>
        <w:div w:id="1708214923">
          <w:marLeft w:val="0"/>
          <w:marRight w:val="0"/>
          <w:marTop w:val="0"/>
          <w:marBottom w:val="0"/>
          <w:divBdr>
            <w:top w:val="none" w:sz="0" w:space="0" w:color="auto"/>
            <w:left w:val="none" w:sz="0" w:space="0" w:color="auto"/>
            <w:bottom w:val="none" w:sz="0" w:space="0" w:color="auto"/>
            <w:right w:val="none" w:sz="0" w:space="0" w:color="auto"/>
          </w:divBdr>
          <w:divsChild>
            <w:div w:id="751900407">
              <w:marLeft w:val="0"/>
              <w:marRight w:val="0"/>
              <w:marTop w:val="0"/>
              <w:marBottom w:val="0"/>
              <w:divBdr>
                <w:top w:val="none" w:sz="0" w:space="0" w:color="auto"/>
                <w:left w:val="none" w:sz="0" w:space="0" w:color="auto"/>
                <w:bottom w:val="none" w:sz="0" w:space="0" w:color="auto"/>
                <w:right w:val="none" w:sz="0" w:space="0" w:color="auto"/>
              </w:divBdr>
            </w:div>
            <w:div w:id="1040012324">
              <w:marLeft w:val="0"/>
              <w:marRight w:val="0"/>
              <w:marTop w:val="0"/>
              <w:marBottom w:val="0"/>
              <w:divBdr>
                <w:top w:val="none" w:sz="0" w:space="0" w:color="auto"/>
                <w:left w:val="none" w:sz="0" w:space="0" w:color="auto"/>
                <w:bottom w:val="none" w:sz="0" w:space="0" w:color="auto"/>
                <w:right w:val="none" w:sz="0" w:space="0" w:color="auto"/>
              </w:divBdr>
            </w:div>
            <w:div w:id="904294821">
              <w:marLeft w:val="0"/>
              <w:marRight w:val="0"/>
              <w:marTop w:val="0"/>
              <w:marBottom w:val="0"/>
              <w:divBdr>
                <w:top w:val="none" w:sz="0" w:space="0" w:color="auto"/>
                <w:left w:val="none" w:sz="0" w:space="0" w:color="auto"/>
                <w:bottom w:val="none" w:sz="0" w:space="0" w:color="auto"/>
                <w:right w:val="none" w:sz="0" w:space="0" w:color="auto"/>
              </w:divBdr>
            </w:div>
          </w:divsChild>
        </w:div>
        <w:div w:id="847787454">
          <w:marLeft w:val="0"/>
          <w:marRight w:val="0"/>
          <w:marTop w:val="0"/>
          <w:marBottom w:val="0"/>
          <w:divBdr>
            <w:top w:val="none" w:sz="0" w:space="0" w:color="auto"/>
            <w:left w:val="none" w:sz="0" w:space="0" w:color="auto"/>
            <w:bottom w:val="none" w:sz="0" w:space="0" w:color="auto"/>
            <w:right w:val="none" w:sz="0" w:space="0" w:color="auto"/>
          </w:divBdr>
          <w:divsChild>
            <w:div w:id="746534120">
              <w:marLeft w:val="0"/>
              <w:marRight w:val="0"/>
              <w:marTop w:val="0"/>
              <w:marBottom w:val="0"/>
              <w:divBdr>
                <w:top w:val="none" w:sz="0" w:space="0" w:color="auto"/>
                <w:left w:val="none" w:sz="0" w:space="0" w:color="auto"/>
                <w:bottom w:val="none" w:sz="0" w:space="0" w:color="auto"/>
                <w:right w:val="none" w:sz="0" w:space="0" w:color="auto"/>
              </w:divBdr>
            </w:div>
            <w:div w:id="165167759">
              <w:marLeft w:val="0"/>
              <w:marRight w:val="0"/>
              <w:marTop w:val="0"/>
              <w:marBottom w:val="0"/>
              <w:divBdr>
                <w:top w:val="none" w:sz="0" w:space="0" w:color="auto"/>
                <w:left w:val="none" w:sz="0" w:space="0" w:color="auto"/>
                <w:bottom w:val="none" w:sz="0" w:space="0" w:color="auto"/>
                <w:right w:val="none" w:sz="0" w:space="0" w:color="auto"/>
              </w:divBdr>
            </w:div>
            <w:div w:id="476797142">
              <w:marLeft w:val="0"/>
              <w:marRight w:val="0"/>
              <w:marTop w:val="0"/>
              <w:marBottom w:val="0"/>
              <w:divBdr>
                <w:top w:val="none" w:sz="0" w:space="0" w:color="auto"/>
                <w:left w:val="none" w:sz="0" w:space="0" w:color="auto"/>
                <w:bottom w:val="none" w:sz="0" w:space="0" w:color="auto"/>
                <w:right w:val="none" w:sz="0" w:space="0" w:color="auto"/>
              </w:divBdr>
            </w:div>
          </w:divsChild>
        </w:div>
        <w:div w:id="1740251642">
          <w:marLeft w:val="0"/>
          <w:marRight w:val="0"/>
          <w:marTop w:val="0"/>
          <w:marBottom w:val="0"/>
          <w:divBdr>
            <w:top w:val="none" w:sz="0" w:space="0" w:color="auto"/>
            <w:left w:val="none" w:sz="0" w:space="0" w:color="auto"/>
            <w:bottom w:val="none" w:sz="0" w:space="0" w:color="auto"/>
            <w:right w:val="none" w:sz="0" w:space="0" w:color="auto"/>
          </w:divBdr>
          <w:divsChild>
            <w:div w:id="994257397">
              <w:marLeft w:val="0"/>
              <w:marRight w:val="0"/>
              <w:marTop w:val="0"/>
              <w:marBottom w:val="0"/>
              <w:divBdr>
                <w:top w:val="none" w:sz="0" w:space="0" w:color="auto"/>
                <w:left w:val="none" w:sz="0" w:space="0" w:color="auto"/>
                <w:bottom w:val="none" w:sz="0" w:space="0" w:color="auto"/>
                <w:right w:val="none" w:sz="0" w:space="0" w:color="auto"/>
              </w:divBdr>
            </w:div>
            <w:div w:id="299263382">
              <w:marLeft w:val="0"/>
              <w:marRight w:val="0"/>
              <w:marTop w:val="0"/>
              <w:marBottom w:val="0"/>
              <w:divBdr>
                <w:top w:val="none" w:sz="0" w:space="0" w:color="auto"/>
                <w:left w:val="none" w:sz="0" w:space="0" w:color="auto"/>
                <w:bottom w:val="none" w:sz="0" w:space="0" w:color="auto"/>
                <w:right w:val="none" w:sz="0" w:space="0" w:color="auto"/>
              </w:divBdr>
            </w:div>
            <w:div w:id="811412704">
              <w:marLeft w:val="0"/>
              <w:marRight w:val="0"/>
              <w:marTop w:val="0"/>
              <w:marBottom w:val="0"/>
              <w:divBdr>
                <w:top w:val="none" w:sz="0" w:space="0" w:color="auto"/>
                <w:left w:val="none" w:sz="0" w:space="0" w:color="auto"/>
                <w:bottom w:val="none" w:sz="0" w:space="0" w:color="auto"/>
                <w:right w:val="none" w:sz="0" w:space="0" w:color="auto"/>
              </w:divBdr>
            </w:div>
            <w:div w:id="841819925">
              <w:marLeft w:val="0"/>
              <w:marRight w:val="0"/>
              <w:marTop w:val="0"/>
              <w:marBottom w:val="0"/>
              <w:divBdr>
                <w:top w:val="none" w:sz="0" w:space="0" w:color="auto"/>
                <w:left w:val="none" w:sz="0" w:space="0" w:color="auto"/>
                <w:bottom w:val="none" w:sz="0" w:space="0" w:color="auto"/>
                <w:right w:val="none" w:sz="0" w:space="0" w:color="auto"/>
              </w:divBdr>
            </w:div>
          </w:divsChild>
        </w:div>
        <w:div w:id="2008365293">
          <w:marLeft w:val="0"/>
          <w:marRight w:val="0"/>
          <w:marTop w:val="0"/>
          <w:marBottom w:val="0"/>
          <w:divBdr>
            <w:top w:val="none" w:sz="0" w:space="0" w:color="auto"/>
            <w:left w:val="none" w:sz="0" w:space="0" w:color="auto"/>
            <w:bottom w:val="none" w:sz="0" w:space="0" w:color="auto"/>
            <w:right w:val="none" w:sz="0" w:space="0" w:color="auto"/>
          </w:divBdr>
          <w:divsChild>
            <w:div w:id="1454207568">
              <w:marLeft w:val="0"/>
              <w:marRight w:val="0"/>
              <w:marTop w:val="0"/>
              <w:marBottom w:val="0"/>
              <w:divBdr>
                <w:top w:val="none" w:sz="0" w:space="0" w:color="auto"/>
                <w:left w:val="none" w:sz="0" w:space="0" w:color="auto"/>
                <w:bottom w:val="none" w:sz="0" w:space="0" w:color="auto"/>
                <w:right w:val="none" w:sz="0" w:space="0" w:color="auto"/>
              </w:divBdr>
            </w:div>
            <w:div w:id="319044619">
              <w:marLeft w:val="0"/>
              <w:marRight w:val="0"/>
              <w:marTop w:val="0"/>
              <w:marBottom w:val="0"/>
              <w:divBdr>
                <w:top w:val="none" w:sz="0" w:space="0" w:color="auto"/>
                <w:left w:val="none" w:sz="0" w:space="0" w:color="auto"/>
                <w:bottom w:val="none" w:sz="0" w:space="0" w:color="auto"/>
                <w:right w:val="none" w:sz="0" w:space="0" w:color="auto"/>
              </w:divBdr>
            </w:div>
            <w:div w:id="113523365">
              <w:marLeft w:val="0"/>
              <w:marRight w:val="0"/>
              <w:marTop w:val="0"/>
              <w:marBottom w:val="0"/>
              <w:divBdr>
                <w:top w:val="none" w:sz="0" w:space="0" w:color="auto"/>
                <w:left w:val="none" w:sz="0" w:space="0" w:color="auto"/>
                <w:bottom w:val="none" w:sz="0" w:space="0" w:color="auto"/>
                <w:right w:val="none" w:sz="0" w:space="0" w:color="auto"/>
              </w:divBdr>
            </w:div>
          </w:divsChild>
        </w:div>
        <w:div w:id="255672409">
          <w:marLeft w:val="0"/>
          <w:marRight w:val="0"/>
          <w:marTop w:val="0"/>
          <w:marBottom w:val="0"/>
          <w:divBdr>
            <w:top w:val="none" w:sz="0" w:space="0" w:color="auto"/>
            <w:left w:val="none" w:sz="0" w:space="0" w:color="auto"/>
            <w:bottom w:val="none" w:sz="0" w:space="0" w:color="auto"/>
            <w:right w:val="none" w:sz="0" w:space="0" w:color="auto"/>
          </w:divBdr>
          <w:divsChild>
            <w:div w:id="204215986">
              <w:marLeft w:val="0"/>
              <w:marRight w:val="0"/>
              <w:marTop w:val="0"/>
              <w:marBottom w:val="0"/>
              <w:divBdr>
                <w:top w:val="none" w:sz="0" w:space="0" w:color="auto"/>
                <w:left w:val="none" w:sz="0" w:space="0" w:color="auto"/>
                <w:bottom w:val="none" w:sz="0" w:space="0" w:color="auto"/>
                <w:right w:val="none" w:sz="0" w:space="0" w:color="auto"/>
              </w:divBdr>
            </w:div>
            <w:div w:id="1005204252">
              <w:marLeft w:val="0"/>
              <w:marRight w:val="0"/>
              <w:marTop w:val="0"/>
              <w:marBottom w:val="0"/>
              <w:divBdr>
                <w:top w:val="none" w:sz="0" w:space="0" w:color="auto"/>
                <w:left w:val="none" w:sz="0" w:space="0" w:color="auto"/>
                <w:bottom w:val="none" w:sz="0" w:space="0" w:color="auto"/>
                <w:right w:val="none" w:sz="0" w:space="0" w:color="auto"/>
              </w:divBdr>
            </w:div>
            <w:div w:id="1366709501">
              <w:marLeft w:val="0"/>
              <w:marRight w:val="0"/>
              <w:marTop w:val="0"/>
              <w:marBottom w:val="0"/>
              <w:divBdr>
                <w:top w:val="none" w:sz="0" w:space="0" w:color="auto"/>
                <w:left w:val="none" w:sz="0" w:space="0" w:color="auto"/>
                <w:bottom w:val="none" w:sz="0" w:space="0" w:color="auto"/>
                <w:right w:val="none" w:sz="0" w:space="0" w:color="auto"/>
              </w:divBdr>
            </w:div>
          </w:divsChild>
        </w:div>
        <w:div w:id="620913664">
          <w:marLeft w:val="0"/>
          <w:marRight w:val="0"/>
          <w:marTop w:val="0"/>
          <w:marBottom w:val="0"/>
          <w:divBdr>
            <w:top w:val="none" w:sz="0" w:space="0" w:color="auto"/>
            <w:left w:val="none" w:sz="0" w:space="0" w:color="auto"/>
            <w:bottom w:val="none" w:sz="0" w:space="0" w:color="auto"/>
            <w:right w:val="none" w:sz="0" w:space="0" w:color="auto"/>
          </w:divBdr>
        </w:div>
        <w:div w:id="1401439570">
          <w:marLeft w:val="0"/>
          <w:marRight w:val="0"/>
          <w:marTop w:val="0"/>
          <w:marBottom w:val="0"/>
          <w:divBdr>
            <w:top w:val="none" w:sz="0" w:space="0" w:color="auto"/>
            <w:left w:val="none" w:sz="0" w:space="0" w:color="auto"/>
            <w:bottom w:val="none" w:sz="0" w:space="0" w:color="auto"/>
            <w:right w:val="none" w:sz="0" w:space="0" w:color="auto"/>
          </w:divBdr>
          <w:divsChild>
            <w:div w:id="897589793">
              <w:marLeft w:val="-75"/>
              <w:marRight w:val="0"/>
              <w:marTop w:val="30"/>
              <w:marBottom w:val="30"/>
              <w:divBdr>
                <w:top w:val="none" w:sz="0" w:space="0" w:color="auto"/>
                <w:left w:val="none" w:sz="0" w:space="0" w:color="auto"/>
                <w:bottom w:val="none" w:sz="0" w:space="0" w:color="auto"/>
                <w:right w:val="none" w:sz="0" w:space="0" w:color="auto"/>
              </w:divBdr>
              <w:divsChild>
                <w:div w:id="1705714917">
                  <w:marLeft w:val="0"/>
                  <w:marRight w:val="0"/>
                  <w:marTop w:val="0"/>
                  <w:marBottom w:val="0"/>
                  <w:divBdr>
                    <w:top w:val="none" w:sz="0" w:space="0" w:color="auto"/>
                    <w:left w:val="none" w:sz="0" w:space="0" w:color="auto"/>
                    <w:bottom w:val="none" w:sz="0" w:space="0" w:color="auto"/>
                    <w:right w:val="none" w:sz="0" w:space="0" w:color="auto"/>
                  </w:divBdr>
                  <w:divsChild>
                    <w:div w:id="1982809993">
                      <w:marLeft w:val="0"/>
                      <w:marRight w:val="0"/>
                      <w:marTop w:val="0"/>
                      <w:marBottom w:val="0"/>
                      <w:divBdr>
                        <w:top w:val="none" w:sz="0" w:space="0" w:color="auto"/>
                        <w:left w:val="none" w:sz="0" w:space="0" w:color="auto"/>
                        <w:bottom w:val="none" w:sz="0" w:space="0" w:color="auto"/>
                        <w:right w:val="none" w:sz="0" w:space="0" w:color="auto"/>
                      </w:divBdr>
                    </w:div>
                  </w:divsChild>
                </w:div>
                <w:div w:id="1524636903">
                  <w:marLeft w:val="0"/>
                  <w:marRight w:val="0"/>
                  <w:marTop w:val="0"/>
                  <w:marBottom w:val="0"/>
                  <w:divBdr>
                    <w:top w:val="none" w:sz="0" w:space="0" w:color="auto"/>
                    <w:left w:val="none" w:sz="0" w:space="0" w:color="auto"/>
                    <w:bottom w:val="none" w:sz="0" w:space="0" w:color="auto"/>
                    <w:right w:val="none" w:sz="0" w:space="0" w:color="auto"/>
                  </w:divBdr>
                  <w:divsChild>
                    <w:div w:id="1966883410">
                      <w:marLeft w:val="0"/>
                      <w:marRight w:val="0"/>
                      <w:marTop w:val="0"/>
                      <w:marBottom w:val="0"/>
                      <w:divBdr>
                        <w:top w:val="none" w:sz="0" w:space="0" w:color="auto"/>
                        <w:left w:val="none" w:sz="0" w:space="0" w:color="auto"/>
                        <w:bottom w:val="none" w:sz="0" w:space="0" w:color="auto"/>
                        <w:right w:val="none" w:sz="0" w:space="0" w:color="auto"/>
                      </w:divBdr>
                    </w:div>
                  </w:divsChild>
                </w:div>
                <w:div w:id="1668048341">
                  <w:marLeft w:val="0"/>
                  <w:marRight w:val="0"/>
                  <w:marTop w:val="0"/>
                  <w:marBottom w:val="0"/>
                  <w:divBdr>
                    <w:top w:val="none" w:sz="0" w:space="0" w:color="auto"/>
                    <w:left w:val="none" w:sz="0" w:space="0" w:color="auto"/>
                    <w:bottom w:val="none" w:sz="0" w:space="0" w:color="auto"/>
                    <w:right w:val="none" w:sz="0" w:space="0" w:color="auto"/>
                  </w:divBdr>
                  <w:divsChild>
                    <w:div w:id="1492675457">
                      <w:marLeft w:val="0"/>
                      <w:marRight w:val="0"/>
                      <w:marTop w:val="0"/>
                      <w:marBottom w:val="0"/>
                      <w:divBdr>
                        <w:top w:val="none" w:sz="0" w:space="0" w:color="auto"/>
                        <w:left w:val="none" w:sz="0" w:space="0" w:color="auto"/>
                        <w:bottom w:val="none" w:sz="0" w:space="0" w:color="auto"/>
                        <w:right w:val="none" w:sz="0" w:space="0" w:color="auto"/>
                      </w:divBdr>
                    </w:div>
                  </w:divsChild>
                </w:div>
                <w:div w:id="214052709">
                  <w:marLeft w:val="0"/>
                  <w:marRight w:val="0"/>
                  <w:marTop w:val="0"/>
                  <w:marBottom w:val="0"/>
                  <w:divBdr>
                    <w:top w:val="none" w:sz="0" w:space="0" w:color="auto"/>
                    <w:left w:val="none" w:sz="0" w:space="0" w:color="auto"/>
                    <w:bottom w:val="none" w:sz="0" w:space="0" w:color="auto"/>
                    <w:right w:val="none" w:sz="0" w:space="0" w:color="auto"/>
                  </w:divBdr>
                  <w:divsChild>
                    <w:div w:id="925696741">
                      <w:marLeft w:val="0"/>
                      <w:marRight w:val="0"/>
                      <w:marTop w:val="0"/>
                      <w:marBottom w:val="0"/>
                      <w:divBdr>
                        <w:top w:val="none" w:sz="0" w:space="0" w:color="auto"/>
                        <w:left w:val="none" w:sz="0" w:space="0" w:color="auto"/>
                        <w:bottom w:val="none" w:sz="0" w:space="0" w:color="auto"/>
                        <w:right w:val="none" w:sz="0" w:space="0" w:color="auto"/>
                      </w:divBdr>
                    </w:div>
                  </w:divsChild>
                </w:div>
                <w:div w:id="1488941025">
                  <w:marLeft w:val="0"/>
                  <w:marRight w:val="0"/>
                  <w:marTop w:val="0"/>
                  <w:marBottom w:val="0"/>
                  <w:divBdr>
                    <w:top w:val="none" w:sz="0" w:space="0" w:color="auto"/>
                    <w:left w:val="none" w:sz="0" w:space="0" w:color="auto"/>
                    <w:bottom w:val="none" w:sz="0" w:space="0" w:color="auto"/>
                    <w:right w:val="none" w:sz="0" w:space="0" w:color="auto"/>
                  </w:divBdr>
                  <w:divsChild>
                    <w:div w:id="1147164357">
                      <w:marLeft w:val="0"/>
                      <w:marRight w:val="0"/>
                      <w:marTop w:val="0"/>
                      <w:marBottom w:val="0"/>
                      <w:divBdr>
                        <w:top w:val="none" w:sz="0" w:space="0" w:color="auto"/>
                        <w:left w:val="none" w:sz="0" w:space="0" w:color="auto"/>
                        <w:bottom w:val="none" w:sz="0" w:space="0" w:color="auto"/>
                        <w:right w:val="none" w:sz="0" w:space="0" w:color="auto"/>
                      </w:divBdr>
                    </w:div>
                  </w:divsChild>
                </w:div>
                <w:div w:id="264390375">
                  <w:marLeft w:val="0"/>
                  <w:marRight w:val="0"/>
                  <w:marTop w:val="0"/>
                  <w:marBottom w:val="0"/>
                  <w:divBdr>
                    <w:top w:val="none" w:sz="0" w:space="0" w:color="auto"/>
                    <w:left w:val="none" w:sz="0" w:space="0" w:color="auto"/>
                    <w:bottom w:val="none" w:sz="0" w:space="0" w:color="auto"/>
                    <w:right w:val="none" w:sz="0" w:space="0" w:color="auto"/>
                  </w:divBdr>
                  <w:divsChild>
                    <w:div w:id="726992780">
                      <w:marLeft w:val="0"/>
                      <w:marRight w:val="0"/>
                      <w:marTop w:val="0"/>
                      <w:marBottom w:val="0"/>
                      <w:divBdr>
                        <w:top w:val="none" w:sz="0" w:space="0" w:color="auto"/>
                        <w:left w:val="none" w:sz="0" w:space="0" w:color="auto"/>
                        <w:bottom w:val="none" w:sz="0" w:space="0" w:color="auto"/>
                        <w:right w:val="none" w:sz="0" w:space="0" w:color="auto"/>
                      </w:divBdr>
                    </w:div>
                  </w:divsChild>
                </w:div>
                <w:div w:id="732241148">
                  <w:marLeft w:val="0"/>
                  <w:marRight w:val="0"/>
                  <w:marTop w:val="0"/>
                  <w:marBottom w:val="0"/>
                  <w:divBdr>
                    <w:top w:val="none" w:sz="0" w:space="0" w:color="auto"/>
                    <w:left w:val="none" w:sz="0" w:space="0" w:color="auto"/>
                    <w:bottom w:val="none" w:sz="0" w:space="0" w:color="auto"/>
                    <w:right w:val="none" w:sz="0" w:space="0" w:color="auto"/>
                  </w:divBdr>
                  <w:divsChild>
                    <w:div w:id="883366798">
                      <w:marLeft w:val="0"/>
                      <w:marRight w:val="0"/>
                      <w:marTop w:val="0"/>
                      <w:marBottom w:val="0"/>
                      <w:divBdr>
                        <w:top w:val="none" w:sz="0" w:space="0" w:color="auto"/>
                        <w:left w:val="none" w:sz="0" w:space="0" w:color="auto"/>
                        <w:bottom w:val="none" w:sz="0" w:space="0" w:color="auto"/>
                        <w:right w:val="none" w:sz="0" w:space="0" w:color="auto"/>
                      </w:divBdr>
                    </w:div>
                  </w:divsChild>
                </w:div>
                <w:div w:id="1623880318">
                  <w:marLeft w:val="0"/>
                  <w:marRight w:val="0"/>
                  <w:marTop w:val="0"/>
                  <w:marBottom w:val="0"/>
                  <w:divBdr>
                    <w:top w:val="none" w:sz="0" w:space="0" w:color="auto"/>
                    <w:left w:val="none" w:sz="0" w:space="0" w:color="auto"/>
                    <w:bottom w:val="none" w:sz="0" w:space="0" w:color="auto"/>
                    <w:right w:val="none" w:sz="0" w:space="0" w:color="auto"/>
                  </w:divBdr>
                  <w:divsChild>
                    <w:div w:id="2048791212">
                      <w:marLeft w:val="0"/>
                      <w:marRight w:val="0"/>
                      <w:marTop w:val="0"/>
                      <w:marBottom w:val="0"/>
                      <w:divBdr>
                        <w:top w:val="none" w:sz="0" w:space="0" w:color="auto"/>
                        <w:left w:val="none" w:sz="0" w:space="0" w:color="auto"/>
                        <w:bottom w:val="none" w:sz="0" w:space="0" w:color="auto"/>
                        <w:right w:val="none" w:sz="0" w:space="0" w:color="auto"/>
                      </w:divBdr>
                    </w:div>
                  </w:divsChild>
                </w:div>
                <w:div w:id="688486445">
                  <w:marLeft w:val="0"/>
                  <w:marRight w:val="0"/>
                  <w:marTop w:val="0"/>
                  <w:marBottom w:val="0"/>
                  <w:divBdr>
                    <w:top w:val="none" w:sz="0" w:space="0" w:color="auto"/>
                    <w:left w:val="none" w:sz="0" w:space="0" w:color="auto"/>
                    <w:bottom w:val="none" w:sz="0" w:space="0" w:color="auto"/>
                    <w:right w:val="none" w:sz="0" w:space="0" w:color="auto"/>
                  </w:divBdr>
                  <w:divsChild>
                    <w:div w:id="1772579925">
                      <w:marLeft w:val="0"/>
                      <w:marRight w:val="0"/>
                      <w:marTop w:val="0"/>
                      <w:marBottom w:val="0"/>
                      <w:divBdr>
                        <w:top w:val="none" w:sz="0" w:space="0" w:color="auto"/>
                        <w:left w:val="none" w:sz="0" w:space="0" w:color="auto"/>
                        <w:bottom w:val="none" w:sz="0" w:space="0" w:color="auto"/>
                        <w:right w:val="none" w:sz="0" w:space="0" w:color="auto"/>
                      </w:divBdr>
                    </w:div>
                  </w:divsChild>
                </w:div>
                <w:div w:id="59982949">
                  <w:marLeft w:val="0"/>
                  <w:marRight w:val="0"/>
                  <w:marTop w:val="0"/>
                  <w:marBottom w:val="0"/>
                  <w:divBdr>
                    <w:top w:val="none" w:sz="0" w:space="0" w:color="auto"/>
                    <w:left w:val="none" w:sz="0" w:space="0" w:color="auto"/>
                    <w:bottom w:val="none" w:sz="0" w:space="0" w:color="auto"/>
                    <w:right w:val="none" w:sz="0" w:space="0" w:color="auto"/>
                  </w:divBdr>
                  <w:divsChild>
                    <w:div w:id="1932662202">
                      <w:marLeft w:val="0"/>
                      <w:marRight w:val="0"/>
                      <w:marTop w:val="0"/>
                      <w:marBottom w:val="0"/>
                      <w:divBdr>
                        <w:top w:val="none" w:sz="0" w:space="0" w:color="auto"/>
                        <w:left w:val="none" w:sz="0" w:space="0" w:color="auto"/>
                        <w:bottom w:val="none" w:sz="0" w:space="0" w:color="auto"/>
                        <w:right w:val="none" w:sz="0" w:space="0" w:color="auto"/>
                      </w:divBdr>
                    </w:div>
                  </w:divsChild>
                </w:div>
                <w:div w:id="1487012235">
                  <w:marLeft w:val="0"/>
                  <w:marRight w:val="0"/>
                  <w:marTop w:val="0"/>
                  <w:marBottom w:val="0"/>
                  <w:divBdr>
                    <w:top w:val="none" w:sz="0" w:space="0" w:color="auto"/>
                    <w:left w:val="none" w:sz="0" w:space="0" w:color="auto"/>
                    <w:bottom w:val="none" w:sz="0" w:space="0" w:color="auto"/>
                    <w:right w:val="none" w:sz="0" w:space="0" w:color="auto"/>
                  </w:divBdr>
                  <w:divsChild>
                    <w:div w:id="1810246318">
                      <w:marLeft w:val="0"/>
                      <w:marRight w:val="0"/>
                      <w:marTop w:val="0"/>
                      <w:marBottom w:val="0"/>
                      <w:divBdr>
                        <w:top w:val="none" w:sz="0" w:space="0" w:color="auto"/>
                        <w:left w:val="none" w:sz="0" w:space="0" w:color="auto"/>
                        <w:bottom w:val="none" w:sz="0" w:space="0" w:color="auto"/>
                        <w:right w:val="none" w:sz="0" w:space="0" w:color="auto"/>
                      </w:divBdr>
                    </w:div>
                  </w:divsChild>
                </w:div>
                <w:div w:id="47144068">
                  <w:marLeft w:val="0"/>
                  <w:marRight w:val="0"/>
                  <w:marTop w:val="0"/>
                  <w:marBottom w:val="0"/>
                  <w:divBdr>
                    <w:top w:val="none" w:sz="0" w:space="0" w:color="auto"/>
                    <w:left w:val="none" w:sz="0" w:space="0" w:color="auto"/>
                    <w:bottom w:val="none" w:sz="0" w:space="0" w:color="auto"/>
                    <w:right w:val="none" w:sz="0" w:space="0" w:color="auto"/>
                  </w:divBdr>
                  <w:divsChild>
                    <w:div w:id="882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4078">
          <w:marLeft w:val="0"/>
          <w:marRight w:val="0"/>
          <w:marTop w:val="0"/>
          <w:marBottom w:val="0"/>
          <w:divBdr>
            <w:top w:val="none" w:sz="0" w:space="0" w:color="auto"/>
            <w:left w:val="none" w:sz="0" w:space="0" w:color="auto"/>
            <w:bottom w:val="none" w:sz="0" w:space="0" w:color="auto"/>
            <w:right w:val="none" w:sz="0" w:space="0" w:color="auto"/>
          </w:divBdr>
          <w:divsChild>
            <w:div w:id="1870756925">
              <w:marLeft w:val="0"/>
              <w:marRight w:val="0"/>
              <w:marTop w:val="0"/>
              <w:marBottom w:val="0"/>
              <w:divBdr>
                <w:top w:val="none" w:sz="0" w:space="0" w:color="auto"/>
                <w:left w:val="none" w:sz="0" w:space="0" w:color="auto"/>
                <w:bottom w:val="none" w:sz="0" w:space="0" w:color="auto"/>
                <w:right w:val="none" w:sz="0" w:space="0" w:color="auto"/>
              </w:divBdr>
            </w:div>
            <w:div w:id="1566330048">
              <w:marLeft w:val="0"/>
              <w:marRight w:val="0"/>
              <w:marTop w:val="0"/>
              <w:marBottom w:val="0"/>
              <w:divBdr>
                <w:top w:val="none" w:sz="0" w:space="0" w:color="auto"/>
                <w:left w:val="none" w:sz="0" w:space="0" w:color="auto"/>
                <w:bottom w:val="none" w:sz="0" w:space="0" w:color="auto"/>
                <w:right w:val="none" w:sz="0" w:space="0" w:color="auto"/>
              </w:divBdr>
            </w:div>
            <w:div w:id="1754081130">
              <w:marLeft w:val="0"/>
              <w:marRight w:val="0"/>
              <w:marTop w:val="0"/>
              <w:marBottom w:val="0"/>
              <w:divBdr>
                <w:top w:val="none" w:sz="0" w:space="0" w:color="auto"/>
                <w:left w:val="none" w:sz="0" w:space="0" w:color="auto"/>
                <w:bottom w:val="none" w:sz="0" w:space="0" w:color="auto"/>
                <w:right w:val="none" w:sz="0" w:space="0" w:color="auto"/>
              </w:divBdr>
            </w:div>
            <w:div w:id="142890703">
              <w:marLeft w:val="0"/>
              <w:marRight w:val="0"/>
              <w:marTop w:val="0"/>
              <w:marBottom w:val="0"/>
              <w:divBdr>
                <w:top w:val="none" w:sz="0" w:space="0" w:color="auto"/>
                <w:left w:val="none" w:sz="0" w:space="0" w:color="auto"/>
                <w:bottom w:val="none" w:sz="0" w:space="0" w:color="auto"/>
                <w:right w:val="none" w:sz="0" w:space="0" w:color="auto"/>
              </w:divBdr>
            </w:div>
            <w:div w:id="638263925">
              <w:marLeft w:val="0"/>
              <w:marRight w:val="0"/>
              <w:marTop w:val="0"/>
              <w:marBottom w:val="0"/>
              <w:divBdr>
                <w:top w:val="none" w:sz="0" w:space="0" w:color="auto"/>
                <w:left w:val="none" w:sz="0" w:space="0" w:color="auto"/>
                <w:bottom w:val="none" w:sz="0" w:space="0" w:color="auto"/>
                <w:right w:val="none" w:sz="0" w:space="0" w:color="auto"/>
              </w:divBdr>
            </w:div>
          </w:divsChild>
        </w:div>
        <w:div w:id="387075124">
          <w:marLeft w:val="0"/>
          <w:marRight w:val="0"/>
          <w:marTop w:val="0"/>
          <w:marBottom w:val="0"/>
          <w:divBdr>
            <w:top w:val="none" w:sz="0" w:space="0" w:color="auto"/>
            <w:left w:val="none" w:sz="0" w:space="0" w:color="auto"/>
            <w:bottom w:val="none" w:sz="0" w:space="0" w:color="auto"/>
            <w:right w:val="none" w:sz="0" w:space="0" w:color="auto"/>
          </w:divBdr>
          <w:divsChild>
            <w:div w:id="446898187">
              <w:marLeft w:val="0"/>
              <w:marRight w:val="0"/>
              <w:marTop w:val="0"/>
              <w:marBottom w:val="0"/>
              <w:divBdr>
                <w:top w:val="none" w:sz="0" w:space="0" w:color="auto"/>
                <w:left w:val="none" w:sz="0" w:space="0" w:color="auto"/>
                <w:bottom w:val="none" w:sz="0" w:space="0" w:color="auto"/>
                <w:right w:val="none" w:sz="0" w:space="0" w:color="auto"/>
              </w:divBdr>
            </w:div>
            <w:div w:id="1173956116">
              <w:marLeft w:val="0"/>
              <w:marRight w:val="0"/>
              <w:marTop w:val="0"/>
              <w:marBottom w:val="0"/>
              <w:divBdr>
                <w:top w:val="none" w:sz="0" w:space="0" w:color="auto"/>
                <w:left w:val="none" w:sz="0" w:space="0" w:color="auto"/>
                <w:bottom w:val="none" w:sz="0" w:space="0" w:color="auto"/>
                <w:right w:val="none" w:sz="0" w:space="0" w:color="auto"/>
              </w:divBdr>
            </w:div>
            <w:div w:id="375081518">
              <w:marLeft w:val="0"/>
              <w:marRight w:val="0"/>
              <w:marTop w:val="0"/>
              <w:marBottom w:val="0"/>
              <w:divBdr>
                <w:top w:val="none" w:sz="0" w:space="0" w:color="auto"/>
                <w:left w:val="none" w:sz="0" w:space="0" w:color="auto"/>
                <w:bottom w:val="none" w:sz="0" w:space="0" w:color="auto"/>
                <w:right w:val="none" w:sz="0" w:space="0" w:color="auto"/>
              </w:divBdr>
            </w:div>
            <w:div w:id="888150539">
              <w:marLeft w:val="0"/>
              <w:marRight w:val="0"/>
              <w:marTop w:val="0"/>
              <w:marBottom w:val="0"/>
              <w:divBdr>
                <w:top w:val="none" w:sz="0" w:space="0" w:color="auto"/>
                <w:left w:val="none" w:sz="0" w:space="0" w:color="auto"/>
                <w:bottom w:val="none" w:sz="0" w:space="0" w:color="auto"/>
                <w:right w:val="none" w:sz="0" w:space="0" w:color="auto"/>
              </w:divBdr>
            </w:div>
            <w:div w:id="1835219662">
              <w:marLeft w:val="0"/>
              <w:marRight w:val="0"/>
              <w:marTop w:val="0"/>
              <w:marBottom w:val="0"/>
              <w:divBdr>
                <w:top w:val="none" w:sz="0" w:space="0" w:color="auto"/>
                <w:left w:val="none" w:sz="0" w:space="0" w:color="auto"/>
                <w:bottom w:val="none" w:sz="0" w:space="0" w:color="auto"/>
                <w:right w:val="none" w:sz="0" w:space="0" w:color="auto"/>
              </w:divBdr>
            </w:div>
          </w:divsChild>
        </w:div>
        <w:div w:id="1331561503">
          <w:marLeft w:val="0"/>
          <w:marRight w:val="0"/>
          <w:marTop w:val="0"/>
          <w:marBottom w:val="0"/>
          <w:divBdr>
            <w:top w:val="none" w:sz="0" w:space="0" w:color="auto"/>
            <w:left w:val="none" w:sz="0" w:space="0" w:color="auto"/>
            <w:bottom w:val="none" w:sz="0" w:space="0" w:color="auto"/>
            <w:right w:val="none" w:sz="0" w:space="0" w:color="auto"/>
          </w:divBdr>
          <w:divsChild>
            <w:div w:id="1055620805">
              <w:marLeft w:val="0"/>
              <w:marRight w:val="0"/>
              <w:marTop w:val="0"/>
              <w:marBottom w:val="0"/>
              <w:divBdr>
                <w:top w:val="none" w:sz="0" w:space="0" w:color="auto"/>
                <w:left w:val="none" w:sz="0" w:space="0" w:color="auto"/>
                <w:bottom w:val="none" w:sz="0" w:space="0" w:color="auto"/>
                <w:right w:val="none" w:sz="0" w:space="0" w:color="auto"/>
              </w:divBdr>
            </w:div>
            <w:div w:id="1932161894">
              <w:marLeft w:val="0"/>
              <w:marRight w:val="0"/>
              <w:marTop w:val="0"/>
              <w:marBottom w:val="0"/>
              <w:divBdr>
                <w:top w:val="none" w:sz="0" w:space="0" w:color="auto"/>
                <w:left w:val="none" w:sz="0" w:space="0" w:color="auto"/>
                <w:bottom w:val="none" w:sz="0" w:space="0" w:color="auto"/>
                <w:right w:val="none" w:sz="0" w:space="0" w:color="auto"/>
              </w:divBdr>
            </w:div>
            <w:div w:id="2051953878">
              <w:marLeft w:val="0"/>
              <w:marRight w:val="0"/>
              <w:marTop w:val="0"/>
              <w:marBottom w:val="0"/>
              <w:divBdr>
                <w:top w:val="none" w:sz="0" w:space="0" w:color="auto"/>
                <w:left w:val="none" w:sz="0" w:space="0" w:color="auto"/>
                <w:bottom w:val="none" w:sz="0" w:space="0" w:color="auto"/>
                <w:right w:val="none" w:sz="0" w:space="0" w:color="auto"/>
              </w:divBdr>
            </w:div>
            <w:div w:id="1571844870">
              <w:marLeft w:val="0"/>
              <w:marRight w:val="0"/>
              <w:marTop w:val="0"/>
              <w:marBottom w:val="0"/>
              <w:divBdr>
                <w:top w:val="none" w:sz="0" w:space="0" w:color="auto"/>
                <w:left w:val="none" w:sz="0" w:space="0" w:color="auto"/>
                <w:bottom w:val="none" w:sz="0" w:space="0" w:color="auto"/>
                <w:right w:val="none" w:sz="0" w:space="0" w:color="auto"/>
              </w:divBdr>
            </w:div>
          </w:divsChild>
        </w:div>
        <w:div w:id="1983731498">
          <w:marLeft w:val="0"/>
          <w:marRight w:val="0"/>
          <w:marTop w:val="0"/>
          <w:marBottom w:val="0"/>
          <w:divBdr>
            <w:top w:val="none" w:sz="0" w:space="0" w:color="auto"/>
            <w:left w:val="none" w:sz="0" w:space="0" w:color="auto"/>
            <w:bottom w:val="none" w:sz="0" w:space="0" w:color="auto"/>
            <w:right w:val="none" w:sz="0" w:space="0" w:color="auto"/>
          </w:divBdr>
          <w:divsChild>
            <w:div w:id="657727256">
              <w:marLeft w:val="0"/>
              <w:marRight w:val="0"/>
              <w:marTop w:val="0"/>
              <w:marBottom w:val="0"/>
              <w:divBdr>
                <w:top w:val="none" w:sz="0" w:space="0" w:color="auto"/>
                <w:left w:val="none" w:sz="0" w:space="0" w:color="auto"/>
                <w:bottom w:val="none" w:sz="0" w:space="0" w:color="auto"/>
                <w:right w:val="none" w:sz="0" w:space="0" w:color="auto"/>
              </w:divBdr>
            </w:div>
            <w:div w:id="251742538">
              <w:marLeft w:val="0"/>
              <w:marRight w:val="0"/>
              <w:marTop w:val="0"/>
              <w:marBottom w:val="0"/>
              <w:divBdr>
                <w:top w:val="none" w:sz="0" w:space="0" w:color="auto"/>
                <w:left w:val="none" w:sz="0" w:space="0" w:color="auto"/>
                <w:bottom w:val="none" w:sz="0" w:space="0" w:color="auto"/>
                <w:right w:val="none" w:sz="0" w:space="0" w:color="auto"/>
              </w:divBdr>
            </w:div>
            <w:div w:id="1325476160">
              <w:marLeft w:val="0"/>
              <w:marRight w:val="0"/>
              <w:marTop w:val="0"/>
              <w:marBottom w:val="0"/>
              <w:divBdr>
                <w:top w:val="none" w:sz="0" w:space="0" w:color="auto"/>
                <w:left w:val="none" w:sz="0" w:space="0" w:color="auto"/>
                <w:bottom w:val="none" w:sz="0" w:space="0" w:color="auto"/>
                <w:right w:val="none" w:sz="0" w:space="0" w:color="auto"/>
              </w:divBdr>
            </w:div>
            <w:div w:id="292567910">
              <w:marLeft w:val="0"/>
              <w:marRight w:val="0"/>
              <w:marTop w:val="0"/>
              <w:marBottom w:val="0"/>
              <w:divBdr>
                <w:top w:val="none" w:sz="0" w:space="0" w:color="auto"/>
                <w:left w:val="none" w:sz="0" w:space="0" w:color="auto"/>
                <w:bottom w:val="none" w:sz="0" w:space="0" w:color="auto"/>
                <w:right w:val="none" w:sz="0" w:space="0" w:color="auto"/>
              </w:divBdr>
            </w:div>
            <w:div w:id="1477646648">
              <w:marLeft w:val="0"/>
              <w:marRight w:val="0"/>
              <w:marTop w:val="0"/>
              <w:marBottom w:val="0"/>
              <w:divBdr>
                <w:top w:val="none" w:sz="0" w:space="0" w:color="auto"/>
                <w:left w:val="none" w:sz="0" w:space="0" w:color="auto"/>
                <w:bottom w:val="none" w:sz="0" w:space="0" w:color="auto"/>
                <w:right w:val="none" w:sz="0" w:space="0" w:color="auto"/>
              </w:divBdr>
            </w:div>
          </w:divsChild>
        </w:div>
        <w:div w:id="1186091806">
          <w:marLeft w:val="0"/>
          <w:marRight w:val="0"/>
          <w:marTop w:val="0"/>
          <w:marBottom w:val="0"/>
          <w:divBdr>
            <w:top w:val="none" w:sz="0" w:space="0" w:color="auto"/>
            <w:left w:val="none" w:sz="0" w:space="0" w:color="auto"/>
            <w:bottom w:val="none" w:sz="0" w:space="0" w:color="auto"/>
            <w:right w:val="none" w:sz="0" w:space="0" w:color="auto"/>
          </w:divBdr>
          <w:divsChild>
            <w:div w:id="52706401">
              <w:marLeft w:val="0"/>
              <w:marRight w:val="0"/>
              <w:marTop w:val="0"/>
              <w:marBottom w:val="0"/>
              <w:divBdr>
                <w:top w:val="none" w:sz="0" w:space="0" w:color="auto"/>
                <w:left w:val="none" w:sz="0" w:space="0" w:color="auto"/>
                <w:bottom w:val="none" w:sz="0" w:space="0" w:color="auto"/>
                <w:right w:val="none" w:sz="0" w:space="0" w:color="auto"/>
              </w:divBdr>
            </w:div>
            <w:div w:id="1589774840">
              <w:marLeft w:val="0"/>
              <w:marRight w:val="0"/>
              <w:marTop w:val="0"/>
              <w:marBottom w:val="0"/>
              <w:divBdr>
                <w:top w:val="none" w:sz="0" w:space="0" w:color="auto"/>
                <w:left w:val="none" w:sz="0" w:space="0" w:color="auto"/>
                <w:bottom w:val="none" w:sz="0" w:space="0" w:color="auto"/>
                <w:right w:val="none" w:sz="0" w:space="0" w:color="auto"/>
              </w:divBdr>
            </w:div>
            <w:div w:id="1166242264">
              <w:marLeft w:val="0"/>
              <w:marRight w:val="0"/>
              <w:marTop w:val="0"/>
              <w:marBottom w:val="0"/>
              <w:divBdr>
                <w:top w:val="none" w:sz="0" w:space="0" w:color="auto"/>
                <w:left w:val="none" w:sz="0" w:space="0" w:color="auto"/>
                <w:bottom w:val="none" w:sz="0" w:space="0" w:color="auto"/>
                <w:right w:val="none" w:sz="0" w:space="0" w:color="auto"/>
              </w:divBdr>
            </w:div>
            <w:div w:id="1333683119">
              <w:marLeft w:val="0"/>
              <w:marRight w:val="0"/>
              <w:marTop w:val="0"/>
              <w:marBottom w:val="0"/>
              <w:divBdr>
                <w:top w:val="none" w:sz="0" w:space="0" w:color="auto"/>
                <w:left w:val="none" w:sz="0" w:space="0" w:color="auto"/>
                <w:bottom w:val="none" w:sz="0" w:space="0" w:color="auto"/>
                <w:right w:val="none" w:sz="0" w:space="0" w:color="auto"/>
              </w:divBdr>
            </w:div>
            <w:div w:id="1382053468">
              <w:marLeft w:val="0"/>
              <w:marRight w:val="0"/>
              <w:marTop w:val="0"/>
              <w:marBottom w:val="0"/>
              <w:divBdr>
                <w:top w:val="none" w:sz="0" w:space="0" w:color="auto"/>
                <w:left w:val="none" w:sz="0" w:space="0" w:color="auto"/>
                <w:bottom w:val="none" w:sz="0" w:space="0" w:color="auto"/>
                <w:right w:val="none" w:sz="0" w:space="0" w:color="auto"/>
              </w:divBdr>
            </w:div>
          </w:divsChild>
        </w:div>
        <w:div w:id="1006129560">
          <w:marLeft w:val="0"/>
          <w:marRight w:val="0"/>
          <w:marTop w:val="0"/>
          <w:marBottom w:val="0"/>
          <w:divBdr>
            <w:top w:val="none" w:sz="0" w:space="0" w:color="auto"/>
            <w:left w:val="none" w:sz="0" w:space="0" w:color="auto"/>
            <w:bottom w:val="none" w:sz="0" w:space="0" w:color="auto"/>
            <w:right w:val="none" w:sz="0" w:space="0" w:color="auto"/>
          </w:divBdr>
          <w:divsChild>
            <w:div w:id="125709902">
              <w:marLeft w:val="0"/>
              <w:marRight w:val="0"/>
              <w:marTop w:val="0"/>
              <w:marBottom w:val="0"/>
              <w:divBdr>
                <w:top w:val="none" w:sz="0" w:space="0" w:color="auto"/>
                <w:left w:val="none" w:sz="0" w:space="0" w:color="auto"/>
                <w:bottom w:val="none" w:sz="0" w:space="0" w:color="auto"/>
                <w:right w:val="none" w:sz="0" w:space="0" w:color="auto"/>
              </w:divBdr>
            </w:div>
            <w:div w:id="1705137077">
              <w:marLeft w:val="0"/>
              <w:marRight w:val="0"/>
              <w:marTop w:val="0"/>
              <w:marBottom w:val="0"/>
              <w:divBdr>
                <w:top w:val="none" w:sz="0" w:space="0" w:color="auto"/>
                <w:left w:val="none" w:sz="0" w:space="0" w:color="auto"/>
                <w:bottom w:val="none" w:sz="0" w:space="0" w:color="auto"/>
                <w:right w:val="none" w:sz="0" w:space="0" w:color="auto"/>
              </w:divBdr>
            </w:div>
            <w:div w:id="1869491132">
              <w:marLeft w:val="0"/>
              <w:marRight w:val="0"/>
              <w:marTop w:val="0"/>
              <w:marBottom w:val="0"/>
              <w:divBdr>
                <w:top w:val="none" w:sz="0" w:space="0" w:color="auto"/>
                <w:left w:val="none" w:sz="0" w:space="0" w:color="auto"/>
                <w:bottom w:val="none" w:sz="0" w:space="0" w:color="auto"/>
                <w:right w:val="none" w:sz="0" w:space="0" w:color="auto"/>
              </w:divBdr>
            </w:div>
            <w:div w:id="386803377">
              <w:marLeft w:val="0"/>
              <w:marRight w:val="0"/>
              <w:marTop w:val="0"/>
              <w:marBottom w:val="0"/>
              <w:divBdr>
                <w:top w:val="none" w:sz="0" w:space="0" w:color="auto"/>
                <w:left w:val="none" w:sz="0" w:space="0" w:color="auto"/>
                <w:bottom w:val="none" w:sz="0" w:space="0" w:color="auto"/>
                <w:right w:val="none" w:sz="0" w:space="0" w:color="auto"/>
              </w:divBdr>
            </w:div>
            <w:div w:id="1097023878">
              <w:marLeft w:val="0"/>
              <w:marRight w:val="0"/>
              <w:marTop w:val="0"/>
              <w:marBottom w:val="0"/>
              <w:divBdr>
                <w:top w:val="none" w:sz="0" w:space="0" w:color="auto"/>
                <w:left w:val="none" w:sz="0" w:space="0" w:color="auto"/>
                <w:bottom w:val="none" w:sz="0" w:space="0" w:color="auto"/>
                <w:right w:val="none" w:sz="0" w:space="0" w:color="auto"/>
              </w:divBdr>
            </w:div>
          </w:divsChild>
        </w:div>
        <w:div w:id="410782203">
          <w:marLeft w:val="0"/>
          <w:marRight w:val="0"/>
          <w:marTop w:val="0"/>
          <w:marBottom w:val="0"/>
          <w:divBdr>
            <w:top w:val="none" w:sz="0" w:space="0" w:color="auto"/>
            <w:left w:val="none" w:sz="0" w:space="0" w:color="auto"/>
            <w:bottom w:val="none" w:sz="0" w:space="0" w:color="auto"/>
            <w:right w:val="none" w:sz="0" w:space="0" w:color="auto"/>
          </w:divBdr>
          <w:divsChild>
            <w:div w:id="1243953699">
              <w:marLeft w:val="0"/>
              <w:marRight w:val="0"/>
              <w:marTop w:val="0"/>
              <w:marBottom w:val="0"/>
              <w:divBdr>
                <w:top w:val="none" w:sz="0" w:space="0" w:color="auto"/>
                <w:left w:val="none" w:sz="0" w:space="0" w:color="auto"/>
                <w:bottom w:val="none" w:sz="0" w:space="0" w:color="auto"/>
                <w:right w:val="none" w:sz="0" w:space="0" w:color="auto"/>
              </w:divBdr>
            </w:div>
            <w:div w:id="902762422">
              <w:marLeft w:val="0"/>
              <w:marRight w:val="0"/>
              <w:marTop w:val="0"/>
              <w:marBottom w:val="0"/>
              <w:divBdr>
                <w:top w:val="none" w:sz="0" w:space="0" w:color="auto"/>
                <w:left w:val="none" w:sz="0" w:space="0" w:color="auto"/>
                <w:bottom w:val="none" w:sz="0" w:space="0" w:color="auto"/>
                <w:right w:val="none" w:sz="0" w:space="0" w:color="auto"/>
              </w:divBdr>
            </w:div>
            <w:div w:id="211621187">
              <w:marLeft w:val="0"/>
              <w:marRight w:val="0"/>
              <w:marTop w:val="0"/>
              <w:marBottom w:val="0"/>
              <w:divBdr>
                <w:top w:val="none" w:sz="0" w:space="0" w:color="auto"/>
                <w:left w:val="none" w:sz="0" w:space="0" w:color="auto"/>
                <w:bottom w:val="none" w:sz="0" w:space="0" w:color="auto"/>
                <w:right w:val="none" w:sz="0" w:space="0" w:color="auto"/>
              </w:divBdr>
            </w:div>
            <w:div w:id="392196471">
              <w:marLeft w:val="0"/>
              <w:marRight w:val="0"/>
              <w:marTop w:val="0"/>
              <w:marBottom w:val="0"/>
              <w:divBdr>
                <w:top w:val="none" w:sz="0" w:space="0" w:color="auto"/>
                <w:left w:val="none" w:sz="0" w:space="0" w:color="auto"/>
                <w:bottom w:val="none" w:sz="0" w:space="0" w:color="auto"/>
                <w:right w:val="none" w:sz="0" w:space="0" w:color="auto"/>
              </w:divBdr>
            </w:div>
            <w:div w:id="790132718">
              <w:marLeft w:val="0"/>
              <w:marRight w:val="0"/>
              <w:marTop w:val="0"/>
              <w:marBottom w:val="0"/>
              <w:divBdr>
                <w:top w:val="none" w:sz="0" w:space="0" w:color="auto"/>
                <w:left w:val="none" w:sz="0" w:space="0" w:color="auto"/>
                <w:bottom w:val="none" w:sz="0" w:space="0" w:color="auto"/>
                <w:right w:val="none" w:sz="0" w:space="0" w:color="auto"/>
              </w:divBdr>
            </w:div>
          </w:divsChild>
        </w:div>
        <w:div w:id="1413159786">
          <w:marLeft w:val="0"/>
          <w:marRight w:val="0"/>
          <w:marTop w:val="0"/>
          <w:marBottom w:val="0"/>
          <w:divBdr>
            <w:top w:val="none" w:sz="0" w:space="0" w:color="auto"/>
            <w:left w:val="none" w:sz="0" w:space="0" w:color="auto"/>
            <w:bottom w:val="none" w:sz="0" w:space="0" w:color="auto"/>
            <w:right w:val="none" w:sz="0" w:space="0" w:color="auto"/>
          </w:divBdr>
          <w:divsChild>
            <w:div w:id="1674726282">
              <w:marLeft w:val="0"/>
              <w:marRight w:val="0"/>
              <w:marTop w:val="0"/>
              <w:marBottom w:val="0"/>
              <w:divBdr>
                <w:top w:val="none" w:sz="0" w:space="0" w:color="auto"/>
                <w:left w:val="none" w:sz="0" w:space="0" w:color="auto"/>
                <w:bottom w:val="none" w:sz="0" w:space="0" w:color="auto"/>
                <w:right w:val="none" w:sz="0" w:space="0" w:color="auto"/>
              </w:divBdr>
            </w:div>
            <w:div w:id="1291321824">
              <w:marLeft w:val="0"/>
              <w:marRight w:val="0"/>
              <w:marTop w:val="0"/>
              <w:marBottom w:val="0"/>
              <w:divBdr>
                <w:top w:val="none" w:sz="0" w:space="0" w:color="auto"/>
                <w:left w:val="none" w:sz="0" w:space="0" w:color="auto"/>
                <w:bottom w:val="none" w:sz="0" w:space="0" w:color="auto"/>
                <w:right w:val="none" w:sz="0" w:space="0" w:color="auto"/>
              </w:divBdr>
            </w:div>
            <w:div w:id="1865243748">
              <w:marLeft w:val="0"/>
              <w:marRight w:val="0"/>
              <w:marTop w:val="0"/>
              <w:marBottom w:val="0"/>
              <w:divBdr>
                <w:top w:val="none" w:sz="0" w:space="0" w:color="auto"/>
                <w:left w:val="none" w:sz="0" w:space="0" w:color="auto"/>
                <w:bottom w:val="none" w:sz="0" w:space="0" w:color="auto"/>
                <w:right w:val="none" w:sz="0" w:space="0" w:color="auto"/>
              </w:divBdr>
            </w:div>
            <w:div w:id="1777825089">
              <w:marLeft w:val="0"/>
              <w:marRight w:val="0"/>
              <w:marTop w:val="0"/>
              <w:marBottom w:val="0"/>
              <w:divBdr>
                <w:top w:val="none" w:sz="0" w:space="0" w:color="auto"/>
                <w:left w:val="none" w:sz="0" w:space="0" w:color="auto"/>
                <w:bottom w:val="none" w:sz="0" w:space="0" w:color="auto"/>
                <w:right w:val="none" w:sz="0" w:space="0" w:color="auto"/>
              </w:divBdr>
            </w:div>
            <w:div w:id="1838110271">
              <w:marLeft w:val="0"/>
              <w:marRight w:val="0"/>
              <w:marTop w:val="0"/>
              <w:marBottom w:val="0"/>
              <w:divBdr>
                <w:top w:val="none" w:sz="0" w:space="0" w:color="auto"/>
                <w:left w:val="none" w:sz="0" w:space="0" w:color="auto"/>
                <w:bottom w:val="none" w:sz="0" w:space="0" w:color="auto"/>
                <w:right w:val="none" w:sz="0" w:space="0" w:color="auto"/>
              </w:divBdr>
            </w:div>
          </w:divsChild>
        </w:div>
        <w:div w:id="833960898">
          <w:marLeft w:val="0"/>
          <w:marRight w:val="0"/>
          <w:marTop w:val="0"/>
          <w:marBottom w:val="0"/>
          <w:divBdr>
            <w:top w:val="none" w:sz="0" w:space="0" w:color="auto"/>
            <w:left w:val="none" w:sz="0" w:space="0" w:color="auto"/>
            <w:bottom w:val="none" w:sz="0" w:space="0" w:color="auto"/>
            <w:right w:val="none" w:sz="0" w:space="0" w:color="auto"/>
          </w:divBdr>
          <w:divsChild>
            <w:div w:id="91508972">
              <w:marLeft w:val="0"/>
              <w:marRight w:val="0"/>
              <w:marTop w:val="0"/>
              <w:marBottom w:val="0"/>
              <w:divBdr>
                <w:top w:val="none" w:sz="0" w:space="0" w:color="auto"/>
                <w:left w:val="none" w:sz="0" w:space="0" w:color="auto"/>
                <w:bottom w:val="none" w:sz="0" w:space="0" w:color="auto"/>
                <w:right w:val="none" w:sz="0" w:space="0" w:color="auto"/>
              </w:divBdr>
            </w:div>
            <w:div w:id="1788309286">
              <w:marLeft w:val="0"/>
              <w:marRight w:val="0"/>
              <w:marTop w:val="0"/>
              <w:marBottom w:val="0"/>
              <w:divBdr>
                <w:top w:val="none" w:sz="0" w:space="0" w:color="auto"/>
                <w:left w:val="none" w:sz="0" w:space="0" w:color="auto"/>
                <w:bottom w:val="none" w:sz="0" w:space="0" w:color="auto"/>
                <w:right w:val="none" w:sz="0" w:space="0" w:color="auto"/>
              </w:divBdr>
            </w:div>
            <w:div w:id="1013189614">
              <w:marLeft w:val="0"/>
              <w:marRight w:val="0"/>
              <w:marTop w:val="0"/>
              <w:marBottom w:val="0"/>
              <w:divBdr>
                <w:top w:val="none" w:sz="0" w:space="0" w:color="auto"/>
                <w:left w:val="none" w:sz="0" w:space="0" w:color="auto"/>
                <w:bottom w:val="none" w:sz="0" w:space="0" w:color="auto"/>
                <w:right w:val="none" w:sz="0" w:space="0" w:color="auto"/>
              </w:divBdr>
            </w:div>
            <w:div w:id="597908828">
              <w:marLeft w:val="0"/>
              <w:marRight w:val="0"/>
              <w:marTop w:val="0"/>
              <w:marBottom w:val="0"/>
              <w:divBdr>
                <w:top w:val="none" w:sz="0" w:space="0" w:color="auto"/>
                <w:left w:val="none" w:sz="0" w:space="0" w:color="auto"/>
                <w:bottom w:val="none" w:sz="0" w:space="0" w:color="auto"/>
                <w:right w:val="none" w:sz="0" w:space="0" w:color="auto"/>
              </w:divBdr>
            </w:div>
          </w:divsChild>
        </w:div>
        <w:div w:id="549539660">
          <w:marLeft w:val="0"/>
          <w:marRight w:val="0"/>
          <w:marTop w:val="0"/>
          <w:marBottom w:val="0"/>
          <w:divBdr>
            <w:top w:val="none" w:sz="0" w:space="0" w:color="auto"/>
            <w:left w:val="none" w:sz="0" w:space="0" w:color="auto"/>
            <w:bottom w:val="none" w:sz="0" w:space="0" w:color="auto"/>
            <w:right w:val="none" w:sz="0" w:space="0" w:color="auto"/>
          </w:divBdr>
          <w:divsChild>
            <w:div w:id="1914116578">
              <w:marLeft w:val="0"/>
              <w:marRight w:val="0"/>
              <w:marTop w:val="0"/>
              <w:marBottom w:val="0"/>
              <w:divBdr>
                <w:top w:val="none" w:sz="0" w:space="0" w:color="auto"/>
                <w:left w:val="none" w:sz="0" w:space="0" w:color="auto"/>
                <w:bottom w:val="none" w:sz="0" w:space="0" w:color="auto"/>
                <w:right w:val="none" w:sz="0" w:space="0" w:color="auto"/>
              </w:divBdr>
            </w:div>
            <w:div w:id="1606418769">
              <w:marLeft w:val="0"/>
              <w:marRight w:val="0"/>
              <w:marTop w:val="0"/>
              <w:marBottom w:val="0"/>
              <w:divBdr>
                <w:top w:val="none" w:sz="0" w:space="0" w:color="auto"/>
                <w:left w:val="none" w:sz="0" w:space="0" w:color="auto"/>
                <w:bottom w:val="none" w:sz="0" w:space="0" w:color="auto"/>
                <w:right w:val="none" w:sz="0" w:space="0" w:color="auto"/>
              </w:divBdr>
            </w:div>
            <w:div w:id="64619164">
              <w:marLeft w:val="0"/>
              <w:marRight w:val="0"/>
              <w:marTop w:val="0"/>
              <w:marBottom w:val="0"/>
              <w:divBdr>
                <w:top w:val="none" w:sz="0" w:space="0" w:color="auto"/>
                <w:left w:val="none" w:sz="0" w:space="0" w:color="auto"/>
                <w:bottom w:val="none" w:sz="0" w:space="0" w:color="auto"/>
                <w:right w:val="none" w:sz="0" w:space="0" w:color="auto"/>
              </w:divBdr>
            </w:div>
            <w:div w:id="1671178684">
              <w:marLeft w:val="0"/>
              <w:marRight w:val="0"/>
              <w:marTop w:val="0"/>
              <w:marBottom w:val="0"/>
              <w:divBdr>
                <w:top w:val="none" w:sz="0" w:space="0" w:color="auto"/>
                <w:left w:val="none" w:sz="0" w:space="0" w:color="auto"/>
                <w:bottom w:val="none" w:sz="0" w:space="0" w:color="auto"/>
                <w:right w:val="none" w:sz="0" w:space="0" w:color="auto"/>
              </w:divBdr>
            </w:div>
            <w:div w:id="417405357">
              <w:marLeft w:val="0"/>
              <w:marRight w:val="0"/>
              <w:marTop w:val="0"/>
              <w:marBottom w:val="0"/>
              <w:divBdr>
                <w:top w:val="none" w:sz="0" w:space="0" w:color="auto"/>
                <w:left w:val="none" w:sz="0" w:space="0" w:color="auto"/>
                <w:bottom w:val="none" w:sz="0" w:space="0" w:color="auto"/>
                <w:right w:val="none" w:sz="0" w:space="0" w:color="auto"/>
              </w:divBdr>
            </w:div>
          </w:divsChild>
        </w:div>
        <w:div w:id="611403984">
          <w:marLeft w:val="0"/>
          <w:marRight w:val="0"/>
          <w:marTop w:val="0"/>
          <w:marBottom w:val="0"/>
          <w:divBdr>
            <w:top w:val="none" w:sz="0" w:space="0" w:color="auto"/>
            <w:left w:val="none" w:sz="0" w:space="0" w:color="auto"/>
            <w:bottom w:val="none" w:sz="0" w:space="0" w:color="auto"/>
            <w:right w:val="none" w:sz="0" w:space="0" w:color="auto"/>
          </w:divBdr>
          <w:divsChild>
            <w:div w:id="172234331">
              <w:marLeft w:val="0"/>
              <w:marRight w:val="0"/>
              <w:marTop w:val="0"/>
              <w:marBottom w:val="0"/>
              <w:divBdr>
                <w:top w:val="none" w:sz="0" w:space="0" w:color="auto"/>
                <w:left w:val="none" w:sz="0" w:space="0" w:color="auto"/>
                <w:bottom w:val="none" w:sz="0" w:space="0" w:color="auto"/>
                <w:right w:val="none" w:sz="0" w:space="0" w:color="auto"/>
              </w:divBdr>
            </w:div>
            <w:div w:id="749540521">
              <w:marLeft w:val="0"/>
              <w:marRight w:val="0"/>
              <w:marTop w:val="0"/>
              <w:marBottom w:val="0"/>
              <w:divBdr>
                <w:top w:val="none" w:sz="0" w:space="0" w:color="auto"/>
                <w:left w:val="none" w:sz="0" w:space="0" w:color="auto"/>
                <w:bottom w:val="none" w:sz="0" w:space="0" w:color="auto"/>
                <w:right w:val="none" w:sz="0" w:space="0" w:color="auto"/>
              </w:divBdr>
            </w:div>
            <w:div w:id="534973395">
              <w:marLeft w:val="0"/>
              <w:marRight w:val="0"/>
              <w:marTop w:val="0"/>
              <w:marBottom w:val="0"/>
              <w:divBdr>
                <w:top w:val="none" w:sz="0" w:space="0" w:color="auto"/>
                <w:left w:val="none" w:sz="0" w:space="0" w:color="auto"/>
                <w:bottom w:val="none" w:sz="0" w:space="0" w:color="auto"/>
                <w:right w:val="none" w:sz="0" w:space="0" w:color="auto"/>
              </w:divBdr>
            </w:div>
            <w:div w:id="9243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960">
      <w:bodyDiv w:val="1"/>
      <w:marLeft w:val="0"/>
      <w:marRight w:val="0"/>
      <w:marTop w:val="0"/>
      <w:marBottom w:val="0"/>
      <w:divBdr>
        <w:top w:val="none" w:sz="0" w:space="0" w:color="auto"/>
        <w:left w:val="none" w:sz="0" w:space="0" w:color="auto"/>
        <w:bottom w:val="none" w:sz="0" w:space="0" w:color="auto"/>
        <w:right w:val="none" w:sz="0" w:space="0" w:color="auto"/>
      </w:divBdr>
    </w:div>
    <w:div w:id="216205824">
      <w:bodyDiv w:val="1"/>
      <w:marLeft w:val="0"/>
      <w:marRight w:val="0"/>
      <w:marTop w:val="0"/>
      <w:marBottom w:val="0"/>
      <w:divBdr>
        <w:top w:val="none" w:sz="0" w:space="0" w:color="auto"/>
        <w:left w:val="none" w:sz="0" w:space="0" w:color="auto"/>
        <w:bottom w:val="none" w:sz="0" w:space="0" w:color="auto"/>
        <w:right w:val="none" w:sz="0" w:space="0" w:color="auto"/>
      </w:divBdr>
    </w:div>
    <w:div w:id="224217802">
      <w:bodyDiv w:val="1"/>
      <w:marLeft w:val="0"/>
      <w:marRight w:val="0"/>
      <w:marTop w:val="0"/>
      <w:marBottom w:val="0"/>
      <w:divBdr>
        <w:top w:val="none" w:sz="0" w:space="0" w:color="auto"/>
        <w:left w:val="none" w:sz="0" w:space="0" w:color="auto"/>
        <w:bottom w:val="none" w:sz="0" w:space="0" w:color="auto"/>
        <w:right w:val="none" w:sz="0" w:space="0" w:color="auto"/>
      </w:divBdr>
    </w:div>
    <w:div w:id="238296183">
      <w:bodyDiv w:val="1"/>
      <w:marLeft w:val="0"/>
      <w:marRight w:val="0"/>
      <w:marTop w:val="0"/>
      <w:marBottom w:val="0"/>
      <w:divBdr>
        <w:top w:val="none" w:sz="0" w:space="0" w:color="auto"/>
        <w:left w:val="none" w:sz="0" w:space="0" w:color="auto"/>
        <w:bottom w:val="none" w:sz="0" w:space="0" w:color="auto"/>
        <w:right w:val="none" w:sz="0" w:space="0" w:color="auto"/>
      </w:divBdr>
    </w:div>
    <w:div w:id="369184462">
      <w:bodyDiv w:val="1"/>
      <w:marLeft w:val="0"/>
      <w:marRight w:val="0"/>
      <w:marTop w:val="0"/>
      <w:marBottom w:val="0"/>
      <w:divBdr>
        <w:top w:val="none" w:sz="0" w:space="0" w:color="auto"/>
        <w:left w:val="none" w:sz="0" w:space="0" w:color="auto"/>
        <w:bottom w:val="none" w:sz="0" w:space="0" w:color="auto"/>
        <w:right w:val="none" w:sz="0" w:space="0" w:color="auto"/>
      </w:divBdr>
    </w:div>
    <w:div w:id="423501075">
      <w:bodyDiv w:val="1"/>
      <w:marLeft w:val="0"/>
      <w:marRight w:val="0"/>
      <w:marTop w:val="0"/>
      <w:marBottom w:val="0"/>
      <w:divBdr>
        <w:top w:val="none" w:sz="0" w:space="0" w:color="auto"/>
        <w:left w:val="none" w:sz="0" w:space="0" w:color="auto"/>
        <w:bottom w:val="none" w:sz="0" w:space="0" w:color="auto"/>
        <w:right w:val="none" w:sz="0" w:space="0" w:color="auto"/>
      </w:divBdr>
    </w:div>
    <w:div w:id="445924252">
      <w:bodyDiv w:val="1"/>
      <w:marLeft w:val="0"/>
      <w:marRight w:val="0"/>
      <w:marTop w:val="0"/>
      <w:marBottom w:val="0"/>
      <w:divBdr>
        <w:top w:val="none" w:sz="0" w:space="0" w:color="auto"/>
        <w:left w:val="none" w:sz="0" w:space="0" w:color="auto"/>
        <w:bottom w:val="none" w:sz="0" w:space="0" w:color="auto"/>
        <w:right w:val="none" w:sz="0" w:space="0" w:color="auto"/>
      </w:divBdr>
    </w:div>
    <w:div w:id="475537055">
      <w:bodyDiv w:val="1"/>
      <w:marLeft w:val="0"/>
      <w:marRight w:val="0"/>
      <w:marTop w:val="0"/>
      <w:marBottom w:val="0"/>
      <w:divBdr>
        <w:top w:val="none" w:sz="0" w:space="0" w:color="auto"/>
        <w:left w:val="none" w:sz="0" w:space="0" w:color="auto"/>
        <w:bottom w:val="none" w:sz="0" w:space="0" w:color="auto"/>
        <w:right w:val="none" w:sz="0" w:space="0" w:color="auto"/>
      </w:divBdr>
    </w:div>
    <w:div w:id="619148595">
      <w:bodyDiv w:val="1"/>
      <w:marLeft w:val="0"/>
      <w:marRight w:val="0"/>
      <w:marTop w:val="0"/>
      <w:marBottom w:val="0"/>
      <w:divBdr>
        <w:top w:val="none" w:sz="0" w:space="0" w:color="auto"/>
        <w:left w:val="none" w:sz="0" w:space="0" w:color="auto"/>
        <w:bottom w:val="none" w:sz="0" w:space="0" w:color="auto"/>
        <w:right w:val="none" w:sz="0" w:space="0" w:color="auto"/>
      </w:divBdr>
    </w:div>
    <w:div w:id="714045254">
      <w:bodyDiv w:val="1"/>
      <w:marLeft w:val="0"/>
      <w:marRight w:val="0"/>
      <w:marTop w:val="0"/>
      <w:marBottom w:val="0"/>
      <w:divBdr>
        <w:top w:val="none" w:sz="0" w:space="0" w:color="auto"/>
        <w:left w:val="none" w:sz="0" w:space="0" w:color="auto"/>
        <w:bottom w:val="none" w:sz="0" w:space="0" w:color="auto"/>
        <w:right w:val="none" w:sz="0" w:space="0" w:color="auto"/>
      </w:divBdr>
    </w:div>
    <w:div w:id="749275851">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125540643">
      <w:bodyDiv w:val="1"/>
      <w:marLeft w:val="0"/>
      <w:marRight w:val="0"/>
      <w:marTop w:val="0"/>
      <w:marBottom w:val="0"/>
      <w:divBdr>
        <w:top w:val="none" w:sz="0" w:space="0" w:color="auto"/>
        <w:left w:val="none" w:sz="0" w:space="0" w:color="auto"/>
        <w:bottom w:val="none" w:sz="0" w:space="0" w:color="auto"/>
        <w:right w:val="none" w:sz="0" w:space="0" w:color="auto"/>
      </w:divBdr>
    </w:div>
    <w:div w:id="1187597275">
      <w:bodyDiv w:val="1"/>
      <w:marLeft w:val="0"/>
      <w:marRight w:val="0"/>
      <w:marTop w:val="0"/>
      <w:marBottom w:val="0"/>
      <w:divBdr>
        <w:top w:val="none" w:sz="0" w:space="0" w:color="auto"/>
        <w:left w:val="none" w:sz="0" w:space="0" w:color="auto"/>
        <w:bottom w:val="none" w:sz="0" w:space="0" w:color="auto"/>
        <w:right w:val="none" w:sz="0" w:space="0" w:color="auto"/>
      </w:divBdr>
    </w:div>
    <w:div w:id="1217858948">
      <w:bodyDiv w:val="1"/>
      <w:marLeft w:val="0"/>
      <w:marRight w:val="0"/>
      <w:marTop w:val="0"/>
      <w:marBottom w:val="0"/>
      <w:divBdr>
        <w:top w:val="none" w:sz="0" w:space="0" w:color="auto"/>
        <w:left w:val="none" w:sz="0" w:space="0" w:color="auto"/>
        <w:bottom w:val="none" w:sz="0" w:space="0" w:color="auto"/>
        <w:right w:val="none" w:sz="0" w:space="0" w:color="auto"/>
      </w:divBdr>
    </w:div>
    <w:div w:id="1262833862">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34340553">
      <w:bodyDiv w:val="1"/>
      <w:marLeft w:val="0"/>
      <w:marRight w:val="0"/>
      <w:marTop w:val="0"/>
      <w:marBottom w:val="0"/>
      <w:divBdr>
        <w:top w:val="none" w:sz="0" w:space="0" w:color="auto"/>
        <w:left w:val="none" w:sz="0" w:space="0" w:color="auto"/>
        <w:bottom w:val="none" w:sz="0" w:space="0" w:color="auto"/>
        <w:right w:val="none" w:sz="0" w:space="0" w:color="auto"/>
      </w:divBdr>
    </w:div>
    <w:div w:id="1334919125">
      <w:bodyDiv w:val="1"/>
      <w:marLeft w:val="0"/>
      <w:marRight w:val="0"/>
      <w:marTop w:val="0"/>
      <w:marBottom w:val="0"/>
      <w:divBdr>
        <w:top w:val="none" w:sz="0" w:space="0" w:color="auto"/>
        <w:left w:val="none" w:sz="0" w:space="0" w:color="auto"/>
        <w:bottom w:val="none" w:sz="0" w:space="0" w:color="auto"/>
        <w:right w:val="none" w:sz="0" w:space="0" w:color="auto"/>
      </w:divBdr>
    </w:div>
    <w:div w:id="1353723495">
      <w:bodyDiv w:val="1"/>
      <w:marLeft w:val="0"/>
      <w:marRight w:val="0"/>
      <w:marTop w:val="0"/>
      <w:marBottom w:val="0"/>
      <w:divBdr>
        <w:top w:val="none" w:sz="0" w:space="0" w:color="auto"/>
        <w:left w:val="none" w:sz="0" w:space="0" w:color="auto"/>
        <w:bottom w:val="none" w:sz="0" w:space="0" w:color="auto"/>
        <w:right w:val="none" w:sz="0" w:space="0" w:color="auto"/>
      </w:divBdr>
    </w:div>
    <w:div w:id="1373337505">
      <w:bodyDiv w:val="1"/>
      <w:marLeft w:val="0"/>
      <w:marRight w:val="0"/>
      <w:marTop w:val="0"/>
      <w:marBottom w:val="0"/>
      <w:divBdr>
        <w:top w:val="none" w:sz="0" w:space="0" w:color="auto"/>
        <w:left w:val="none" w:sz="0" w:space="0" w:color="auto"/>
        <w:bottom w:val="none" w:sz="0" w:space="0" w:color="auto"/>
        <w:right w:val="none" w:sz="0" w:space="0" w:color="auto"/>
      </w:divBdr>
    </w:div>
    <w:div w:id="1458060139">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717780905">
      <w:bodyDiv w:val="1"/>
      <w:marLeft w:val="0"/>
      <w:marRight w:val="0"/>
      <w:marTop w:val="0"/>
      <w:marBottom w:val="0"/>
      <w:divBdr>
        <w:top w:val="none" w:sz="0" w:space="0" w:color="auto"/>
        <w:left w:val="none" w:sz="0" w:space="0" w:color="auto"/>
        <w:bottom w:val="none" w:sz="0" w:space="0" w:color="auto"/>
        <w:right w:val="none" w:sz="0" w:space="0" w:color="auto"/>
      </w:divBdr>
    </w:div>
    <w:div w:id="1724256712">
      <w:bodyDiv w:val="1"/>
      <w:marLeft w:val="0"/>
      <w:marRight w:val="0"/>
      <w:marTop w:val="0"/>
      <w:marBottom w:val="0"/>
      <w:divBdr>
        <w:top w:val="none" w:sz="0" w:space="0" w:color="auto"/>
        <w:left w:val="none" w:sz="0" w:space="0" w:color="auto"/>
        <w:bottom w:val="none" w:sz="0" w:space="0" w:color="auto"/>
        <w:right w:val="none" w:sz="0" w:space="0" w:color="auto"/>
      </w:divBdr>
    </w:div>
    <w:div w:id="1746341513">
      <w:bodyDiv w:val="1"/>
      <w:marLeft w:val="0"/>
      <w:marRight w:val="0"/>
      <w:marTop w:val="0"/>
      <w:marBottom w:val="0"/>
      <w:divBdr>
        <w:top w:val="none" w:sz="0" w:space="0" w:color="auto"/>
        <w:left w:val="none" w:sz="0" w:space="0" w:color="auto"/>
        <w:bottom w:val="none" w:sz="0" w:space="0" w:color="auto"/>
        <w:right w:val="none" w:sz="0" w:space="0" w:color="auto"/>
      </w:divBdr>
    </w:div>
    <w:div w:id="1935093923">
      <w:bodyDiv w:val="1"/>
      <w:marLeft w:val="0"/>
      <w:marRight w:val="0"/>
      <w:marTop w:val="0"/>
      <w:marBottom w:val="0"/>
      <w:divBdr>
        <w:top w:val="none" w:sz="0" w:space="0" w:color="auto"/>
        <w:left w:val="none" w:sz="0" w:space="0" w:color="auto"/>
        <w:bottom w:val="none" w:sz="0" w:space="0" w:color="auto"/>
        <w:right w:val="none" w:sz="0" w:space="0" w:color="auto"/>
      </w:divBdr>
    </w:div>
    <w:div w:id="2000620999">
      <w:bodyDiv w:val="1"/>
      <w:marLeft w:val="0"/>
      <w:marRight w:val="0"/>
      <w:marTop w:val="0"/>
      <w:marBottom w:val="0"/>
      <w:divBdr>
        <w:top w:val="none" w:sz="0" w:space="0" w:color="auto"/>
        <w:left w:val="none" w:sz="0" w:space="0" w:color="auto"/>
        <w:bottom w:val="none" w:sz="0" w:space="0" w:color="auto"/>
        <w:right w:val="none" w:sz="0" w:space="0" w:color="auto"/>
      </w:divBdr>
    </w:div>
    <w:div w:id="2028290676">
      <w:bodyDiv w:val="1"/>
      <w:marLeft w:val="0"/>
      <w:marRight w:val="0"/>
      <w:marTop w:val="0"/>
      <w:marBottom w:val="0"/>
      <w:divBdr>
        <w:top w:val="none" w:sz="0" w:space="0" w:color="auto"/>
        <w:left w:val="none" w:sz="0" w:space="0" w:color="auto"/>
        <w:bottom w:val="none" w:sz="0" w:space="0" w:color="auto"/>
        <w:right w:val="none" w:sz="0" w:space="0" w:color="auto"/>
      </w:divBdr>
    </w:div>
    <w:div w:id="2060743909">
      <w:bodyDiv w:val="1"/>
      <w:marLeft w:val="0"/>
      <w:marRight w:val="0"/>
      <w:marTop w:val="0"/>
      <w:marBottom w:val="0"/>
      <w:divBdr>
        <w:top w:val="none" w:sz="0" w:space="0" w:color="auto"/>
        <w:left w:val="none" w:sz="0" w:space="0" w:color="auto"/>
        <w:bottom w:val="none" w:sz="0" w:space="0" w:color="auto"/>
        <w:right w:val="none" w:sz="0" w:space="0" w:color="auto"/>
      </w:divBdr>
    </w:div>
    <w:div w:id="2085452683">
      <w:bodyDiv w:val="1"/>
      <w:marLeft w:val="0"/>
      <w:marRight w:val="0"/>
      <w:marTop w:val="0"/>
      <w:marBottom w:val="0"/>
      <w:divBdr>
        <w:top w:val="none" w:sz="0" w:space="0" w:color="auto"/>
        <w:left w:val="none" w:sz="0" w:space="0" w:color="auto"/>
        <w:bottom w:val="none" w:sz="0" w:space="0" w:color="auto"/>
        <w:right w:val="none" w:sz="0" w:space="0" w:color="auto"/>
      </w:divBdr>
    </w:div>
    <w:div w:id="20878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nagerKB@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65-55/55-22_RS.docx</ZkracenyRetezec>
    <Smazat xmlns="acca34e4-9ecd-41c8-99eb-d6aa654aaa55">&lt;a href="/sites/evidencesmluv/_layouts/15/IniWrkflIP.aspx?List=%7b77659FB5-C430-479E-BF06-0B5A5E07A4EB%7d&amp;amp;ID=246&amp;amp;ItemGuid=%7bBC6C2B24-B0E1-4E78-8A24-86EFFD27AC21%7d&amp;amp;TemplateID=%7bd3f8102e-f4a5-4901-b93c-fb146a9d820d%7d"&gt;&lt;img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993C8-9F9E-4527-A586-D6876AAE7755}"/>
</file>

<file path=customXml/itemProps2.xml><?xml version="1.0" encoding="utf-8"?>
<ds:datastoreItem xmlns:ds="http://schemas.openxmlformats.org/officeDocument/2006/customXml" ds:itemID="{892FE467-0F44-4CFD-851E-EE3180DF9E8E}"/>
</file>

<file path=customXml/itemProps3.xml><?xml version="1.0" encoding="utf-8"?>
<ds:datastoreItem xmlns:ds="http://schemas.openxmlformats.org/officeDocument/2006/customXml" ds:itemID="{23CCF8D8-0B45-43F4-AE6B-3A0EFB92D080}"/>
</file>

<file path=customXml/itemProps4.xml><?xml version="1.0" encoding="utf-8"?>
<ds:datastoreItem xmlns:ds="http://schemas.openxmlformats.org/officeDocument/2006/customXml" ds:itemID="{4D1FA4FF-08BD-4124-80A5-CAE0EB7DECB3}">
  <ds:schemaRefs>
    <ds:schemaRef ds:uri="http://schemas.microsoft.com/sharepoint/events"/>
  </ds:schemaRefs>
</ds:datastoreItem>
</file>

<file path=customXml/itemProps5.xml><?xml version="1.0" encoding="utf-8"?>
<ds:datastoreItem xmlns:ds="http://schemas.openxmlformats.org/officeDocument/2006/customXml" ds:itemID="{4F58F50E-69EC-4284-A23F-CE312D4F07C9}"/>
</file>

<file path=docProps/app.xml><?xml version="1.0" encoding="utf-8"?>
<Properties xmlns="http://schemas.openxmlformats.org/officeDocument/2006/extended-properties" xmlns:vt="http://schemas.openxmlformats.org/officeDocument/2006/docPropsVTypes">
  <Template>Normal</Template>
  <TotalTime>1</TotalTime>
  <Pages>16</Pages>
  <Words>6440</Words>
  <Characters>37997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10388 - Rozsireni_diskovych_poli</vt:lpstr>
    </vt:vector>
  </TitlesOfParts>
  <Company>vfn</Company>
  <LinksUpToDate>false</LinksUpToDate>
  <CharactersWithSpaces>44349</CharactersWithSpaces>
  <SharedDoc>false</SharedDoc>
  <HLinks>
    <vt:vector size="12" baseType="variant">
      <vt:variant>
        <vt:i4>1572901</vt:i4>
      </vt:variant>
      <vt:variant>
        <vt:i4>3</vt:i4>
      </vt:variant>
      <vt:variant>
        <vt:i4>0</vt:i4>
      </vt:variant>
      <vt:variant>
        <vt:i4>5</vt:i4>
      </vt:variant>
      <vt:variant>
        <vt:lpwstr>mailto:faktury@vfn.cz</vt:lpwstr>
      </vt:variant>
      <vt:variant>
        <vt:lpwstr/>
      </vt:variant>
      <vt:variant>
        <vt:i4>7143500</vt:i4>
      </vt:variant>
      <vt:variant>
        <vt:i4>0</vt:i4>
      </vt:variant>
      <vt:variant>
        <vt:i4>0</vt:i4>
      </vt:variant>
      <vt:variant>
        <vt:i4>5</vt:i4>
      </vt:variant>
      <vt:variant>
        <vt:lpwstr>mailto:managerKB@vfn.cz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10388 - Rozsireni_diskovych_poli</dc:title>
  <dc:subject/>
  <dc:creator>15042</dc:creator>
  <cp:keywords/>
  <cp:lastModifiedBy>Kotusová Zuzana, Bc. DiS.</cp:lastModifiedBy>
  <cp:revision>2</cp:revision>
  <cp:lastPrinted>2022-02-23T11:53:00Z</cp:lastPrinted>
  <dcterms:created xsi:type="dcterms:W3CDTF">2022-03-11T11:15:00Z</dcterms:created>
  <dcterms:modified xsi:type="dcterms:W3CDTF">2022-03-11T11:15:00Z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0x010100EFF427952D4E634383E9B8E9D938055A002B963CBA657F214D89C4E9ABAE5FAC87</vt:lpwstr>
  </property>
  <property fmtid="{D5CDD505-2E9C-101B-9397-08002B2CF9AE}" pid="10" name="_dlc_DocIdItemGuid">
    <vt:lpwstr>c54fc1d7-cbd1-4be1-80c7-94a09d734489</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a95a2dc2-7576-4e02-851a-82c926069501,2;a95a2dc2-7576-4e02-851a-82c926069501,2;a95a2dc2-7576-4e02-851a-82c926069501,2;</vt:lpwstr>
  </property>
  <property fmtid="{D5CDD505-2E9C-101B-9397-08002B2CF9AE}" pid="12" name="MSIP_Label_2063cd7f-2d21-486a-9f29-9c1683fdd175_Enabled">
    <vt:lpwstr>true</vt:lpwstr>
  </property>
  <property fmtid="{D5CDD505-2E9C-101B-9397-08002B2CF9AE}" pid="13" name="MSIP_Label_2063cd7f-2d21-486a-9f29-9c1683fdd175_SetDate">
    <vt:lpwstr>2021-05-11T11:53:30Z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ies>
</file>