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D824A" w14:textId="62324D95" w:rsidR="005C696E" w:rsidRPr="002A5C50" w:rsidRDefault="002509B4" w:rsidP="0053491E">
      <w:pPr>
        <w:spacing w:before="360" w:after="120"/>
        <w:jc w:val="center"/>
        <w:rPr>
          <w:rFonts w:cs="Arial"/>
          <w:b/>
          <w:color w:val="000000"/>
          <w:kern w:val="1"/>
        </w:rPr>
      </w:pPr>
      <w:bookmarkStart w:id="0" w:name="_Toc329168948"/>
      <w:bookmarkStart w:id="1" w:name="_Toc330294654"/>
      <w:r w:rsidRPr="00552EA2">
        <w:rPr>
          <w:rFonts w:cs="Arial"/>
          <w:b/>
          <w:color w:val="000000"/>
          <w:kern w:val="1"/>
        </w:rPr>
        <w:t xml:space="preserve">Smlouva </w:t>
      </w:r>
      <w:r w:rsidR="00412396">
        <w:rPr>
          <w:rFonts w:cs="Arial"/>
          <w:b/>
          <w:color w:val="000000"/>
          <w:kern w:val="1"/>
        </w:rPr>
        <w:t xml:space="preserve">o poskytování </w:t>
      </w:r>
      <w:r w:rsidR="006540D9">
        <w:rPr>
          <w:rFonts w:cs="Arial"/>
          <w:b/>
          <w:color w:val="000000"/>
          <w:kern w:val="1"/>
        </w:rPr>
        <w:t>s</w:t>
      </w:r>
      <w:r w:rsidR="00412396">
        <w:rPr>
          <w:rFonts w:cs="Arial"/>
          <w:b/>
          <w:color w:val="000000"/>
          <w:kern w:val="1"/>
        </w:rPr>
        <w:t>ystémové podpory Softwarových produktů</w:t>
      </w:r>
      <w:r w:rsidR="0019052F">
        <w:rPr>
          <w:rFonts w:cs="Arial"/>
          <w:b/>
          <w:color w:val="000000"/>
          <w:kern w:val="1"/>
        </w:rPr>
        <w:t xml:space="preserve"> </w:t>
      </w:r>
      <w:proofErr w:type="spellStart"/>
      <w:r w:rsidR="0019052F">
        <w:rPr>
          <w:rFonts w:cs="Arial"/>
          <w:b/>
          <w:color w:val="000000"/>
          <w:kern w:val="1"/>
        </w:rPr>
        <w:t>ArcGIS</w:t>
      </w:r>
      <w:proofErr w:type="spellEnd"/>
      <w:r w:rsidR="00412396">
        <w:rPr>
          <w:rFonts w:cs="Arial"/>
          <w:b/>
          <w:color w:val="000000"/>
          <w:kern w:val="1"/>
        </w:rPr>
        <w:t xml:space="preserve"> a Konzultačních služeb</w:t>
      </w:r>
      <w:r>
        <w:rPr>
          <w:rFonts w:cs="Arial"/>
          <w:b/>
          <w:color w:val="000000"/>
          <w:kern w:val="1"/>
        </w:rPr>
        <w:t xml:space="preserve"> </w:t>
      </w:r>
      <w:r w:rsidRPr="002A5C50">
        <w:rPr>
          <w:rFonts w:cs="Arial"/>
          <w:b/>
          <w:color w:val="000000"/>
          <w:kern w:val="1"/>
        </w:rPr>
        <w:t xml:space="preserve">č. </w:t>
      </w:r>
      <w:r w:rsidR="00A91F11" w:rsidRPr="002A5C50">
        <w:rPr>
          <w:rFonts w:cs="Arial"/>
          <w:b/>
          <w:color w:val="000000"/>
          <w:kern w:val="1"/>
        </w:rPr>
        <w:t>2100456/4100058810</w:t>
      </w:r>
    </w:p>
    <w:p w14:paraId="014C3EF5" w14:textId="77777777" w:rsidR="005C696E" w:rsidRPr="00683A04" w:rsidRDefault="006540D9" w:rsidP="00683A04">
      <w:pPr>
        <w:spacing w:before="120" w:after="120" w:line="276" w:lineRule="auto"/>
        <w:jc w:val="center"/>
        <w:rPr>
          <w:rFonts w:cs="Arial"/>
          <w:b/>
          <w:color w:val="000000"/>
          <w:kern w:val="1"/>
        </w:rPr>
      </w:pPr>
      <w:r w:rsidRPr="007F3340">
        <w:rPr>
          <w:rFonts w:cs="Arial"/>
          <w:szCs w:val="20"/>
        </w:rPr>
        <w:t xml:space="preserve">uzavřená podle § 1746 odst. 2 zákona č. 89/2012, </w:t>
      </w:r>
      <w:r>
        <w:rPr>
          <w:rFonts w:cs="Arial"/>
          <w:szCs w:val="20"/>
        </w:rPr>
        <w:t>občanský zákoník, ve znění pozdějších předpisů</w:t>
      </w:r>
      <w:r w:rsidRPr="00683A04">
        <w:rPr>
          <w:rFonts w:cs="Arial"/>
          <w:b/>
          <w:color w:val="000000"/>
          <w:kern w:val="1"/>
        </w:rPr>
        <w:t xml:space="preserve"> </w:t>
      </w:r>
      <w:r w:rsidR="0053491E" w:rsidRPr="00683A04">
        <w:rPr>
          <w:rFonts w:cs="Arial"/>
          <w:b/>
          <w:color w:val="000000"/>
          <w:kern w:val="1"/>
        </w:rPr>
        <w:t>(dále jen „Smlouva“)</w:t>
      </w:r>
    </w:p>
    <w:p w14:paraId="6517F858" w14:textId="77777777" w:rsidR="00E9431A" w:rsidRPr="00683A04" w:rsidRDefault="00E9431A" w:rsidP="00683A04">
      <w:pPr>
        <w:spacing w:before="120" w:after="120"/>
        <w:jc w:val="center"/>
        <w:rPr>
          <w:rFonts w:cs="Arial"/>
          <w:b/>
          <w:color w:val="000000"/>
          <w:kern w:val="1"/>
        </w:rPr>
      </w:pPr>
      <w:r w:rsidRPr="00683A04">
        <w:rPr>
          <w:rFonts w:cs="Arial"/>
          <w:b/>
          <w:color w:val="000000"/>
          <w:kern w:val="1"/>
        </w:rPr>
        <w:t xml:space="preserve">ID VZ: </w:t>
      </w:r>
      <w:r w:rsidR="002B2B0D" w:rsidRPr="002B2B0D">
        <w:rPr>
          <w:rFonts w:cs="Arial"/>
          <w:b/>
          <w:bCs/>
          <w:szCs w:val="20"/>
        </w:rPr>
        <w:t>2100456</w:t>
      </w:r>
    </w:p>
    <w:p w14:paraId="639F42C7" w14:textId="77777777" w:rsidR="0053491E" w:rsidRPr="00370A39" w:rsidRDefault="0053491E" w:rsidP="005C696E">
      <w:pPr>
        <w:pStyle w:val="Stylpravidel"/>
        <w:spacing w:before="0" w:line="276" w:lineRule="auto"/>
        <w:jc w:val="center"/>
        <w:rPr>
          <w:rFonts w:ascii="Arial" w:hAnsi="Arial" w:cs="Arial"/>
          <w:sz w:val="20"/>
          <w:szCs w:val="20"/>
        </w:rPr>
      </w:pPr>
    </w:p>
    <w:p w14:paraId="6FD1A66E" w14:textId="77777777" w:rsidR="005C696E" w:rsidRPr="00370A39" w:rsidRDefault="005C696E" w:rsidP="0053491E">
      <w:pPr>
        <w:keepNext/>
        <w:spacing w:line="276" w:lineRule="auto"/>
        <w:jc w:val="center"/>
        <w:rPr>
          <w:rFonts w:cs="Arial"/>
          <w:b/>
          <w:szCs w:val="20"/>
        </w:rPr>
      </w:pPr>
      <w:r w:rsidRPr="00370A39">
        <w:rPr>
          <w:rFonts w:cs="Arial"/>
          <w:b/>
          <w:szCs w:val="20"/>
        </w:rPr>
        <w:t>Smluvní strany:</w:t>
      </w:r>
    </w:p>
    <w:p w14:paraId="58EAB781" w14:textId="77777777" w:rsidR="005C696E" w:rsidRPr="00370A39" w:rsidRDefault="005C696E" w:rsidP="005C696E">
      <w:pPr>
        <w:spacing w:line="276" w:lineRule="auto"/>
        <w:ind w:left="426"/>
        <w:rPr>
          <w:rFonts w:cs="Arial"/>
          <w:szCs w:val="20"/>
        </w:rPr>
      </w:pPr>
    </w:p>
    <w:p w14:paraId="3F8EBF48" w14:textId="77777777" w:rsidR="0053491E" w:rsidRPr="003E7C32" w:rsidRDefault="003E7C32" w:rsidP="00724473">
      <w:pPr>
        <w:widowControl w:val="0"/>
        <w:autoSpaceDN/>
        <w:spacing w:after="120" w:line="276" w:lineRule="auto"/>
        <w:ind w:left="426" w:hanging="426"/>
        <w:contextualSpacing/>
        <w:jc w:val="left"/>
        <w:textAlignment w:val="auto"/>
        <w:outlineLvl w:val="1"/>
        <w:rPr>
          <w:rFonts w:cs="Arial"/>
          <w:szCs w:val="20"/>
        </w:rPr>
      </w:pPr>
      <w:r>
        <w:rPr>
          <w:rFonts w:cs="Arial"/>
          <w:b/>
          <w:bCs/>
          <w:szCs w:val="20"/>
        </w:rPr>
        <w:t>1.</w:t>
      </w:r>
      <w:r w:rsidR="00724473">
        <w:rPr>
          <w:rFonts w:cs="Arial"/>
          <w:b/>
          <w:bCs/>
          <w:szCs w:val="20"/>
        </w:rPr>
        <w:tab/>
      </w:r>
      <w:r w:rsidR="0053491E" w:rsidRPr="003E7C32">
        <w:rPr>
          <w:rFonts w:cs="Arial"/>
          <w:b/>
          <w:bCs/>
          <w:szCs w:val="20"/>
        </w:rPr>
        <w:t>Všeobecná zdravotní pojišťovna České republiky</w:t>
      </w:r>
    </w:p>
    <w:p w14:paraId="624D0AD1" w14:textId="77777777" w:rsidR="0053491E" w:rsidRPr="0060486C" w:rsidRDefault="0053491E" w:rsidP="00724473">
      <w:pPr>
        <w:tabs>
          <w:tab w:val="left" w:pos="1701"/>
        </w:tabs>
        <w:spacing w:after="120" w:line="276" w:lineRule="auto"/>
        <w:ind w:left="426"/>
        <w:contextualSpacing/>
        <w:rPr>
          <w:rFonts w:cs="Arial"/>
          <w:szCs w:val="22"/>
        </w:rPr>
      </w:pPr>
      <w:r w:rsidRPr="0060486C">
        <w:rPr>
          <w:rFonts w:cs="Arial"/>
          <w:szCs w:val="22"/>
        </w:rPr>
        <w:t>se sídlem:</w:t>
      </w:r>
      <w:r w:rsidRPr="0060486C">
        <w:rPr>
          <w:rFonts w:cs="Arial"/>
          <w:szCs w:val="22"/>
        </w:rPr>
        <w:tab/>
        <w:t xml:space="preserve"> </w:t>
      </w:r>
      <w:r w:rsidRPr="0060486C">
        <w:rPr>
          <w:rFonts w:cs="Arial"/>
          <w:szCs w:val="22"/>
        </w:rPr>
        <w:tab/>
      </w:r>
      <w:r w:rsidR="00724473">
        <w:rPr>
          <w:rFonts w:cs="Arial"/>
          <w:szCs w:val="22"/>
        </w:rPr>
        <w:tab/>
      </w:r>
      <w:r w:rsidRPr="0060486C">
        <w:rPr>
          <w:rFonts w:cs="Arial"/>
          <w:szCs w:val="22"/>
        </w:rPr>
        <w:t>Orlická 2020</w:t>
      </w:r>
      <w:r>
        <w:rPr>
          <w:rFonts w:cs="Arial"/>
          <w:szCs w:val="22"/>
        </w:rPr>
        <w:t>/4</w:t>
      </w:r>
      <w:r w:rsidRPr="0060486C">
        <w:rPr>
          <w:rFonts w:cs="Arial"/>
          <w:szCs w:val="22"/>
        </w:rPr>
        <w:t>, 130 00 Praha 3</w:t>
      </w:r>
    </w:p>
    <w:p w14:paraId="40A4CFB7" w14:textId="77777777" w:rsidR="0053491E" w:rsidRDefault="0053491E" w:rsidP="00724473">
      <w:pPr>
        <w:tabs>
          <w:tab w:val="left" w:pos="1701"/>
        </w:tabs>
        <w:spacing w:after="120" w:line="276" w:lineRule="auto"/>
        <w:ind w:left="426"/>
        <w:contextualSpacing/>
        <w:rPr>
          <w:rFonts w:cs="Arial"/>
          <w:szCs w:val="22"/>
        </w:rPr>
      </w:pPr>
      <w:r w:rsidRPr="0060486C">
        <w:rPr>
          <w:rFonts w:cs="Arial"/>
          <w:szCs w:val="22"/>
        </w:rPr>
        <w:t xml:space="preserve">kterou zastupuje: </w:t>
      </w:r>
      <w:r w:rsidRPr="0060486C">
        <w:rPr>
          <w:rFonts w:cs="Arial"/>
          <w:szCs w:val="22"/>
        </w:rPr>
        <w:tab/>
      </w:r>
      <w:r w:rsidRPr="0060486C">
        <w:rPr>
          <w:rFonts w:cs="Arial"/>
          <w:szCs w:val="22"/>
        </w:rPr>
        <w:tab/>
        <w:t>Ing. Zdeněk Kabátek, ředitel VZP ČR</w:t>
      </w:r>
    </w:p>
    <w:p w14:paraId="0DC16684" w14:textId="2D941A14" w:rsidR="001E3180" w:rsidRPr="0060486C" w:rsidRDefault="001E3180" w:rsidP="00724473">
      <w:pPr>
        <w:tabs>
          <w:tab w:val="left" w:pos="1701"/>
        </w:tabs>
        <w:spacing w:after="120" w:line="276" w:lineRule="auto"/>
        <w:ind w:left="426"/>
        <w:contextualSpacing/>
        <w:jc w:val="left"/>
        <w:rPr>
          <w:rFonts w:cs="Arial"/>
          <w:szCs w:val="22"/>
        </w:rPr>
      </w:pPr>
      <w:r>
        <w:rPr>
          <w:rFonts w:cs="Arial"/>
          <w:szCs w:val="22"/>
        </w:rPr>
        <w:t>k podpisu této Smlouvy je pověřen:</w:t>
      </w:r>
      <w:r w:rsidR="00A20BDA">
        <w:rPr>
          <w:rFonts w:cs="Arial"/>
          <w:szCs w:val="22"/>
        </w:rPr>
        <w:t xml:space="preserve"> </w:t>
      </w:r>
      <w:proofErr w:type="spellStart"/>
      <w:r w:rsidR="00A20BDA">
        <w:rPr>
          <w:rFonts w:cs="Arial"/>
          <w:szCs w:val="22"/>
        </w:rPr>
        <w:t>XXXXXXXXX</w:t>
      </w:r>
      <w:proofErr w:type="spellEnd"/>
      <w:r>
        <w:rPr>
          <w:rFonts w:cs="Arial"/>
          <w:szCs w:val="22"/>
        </w:rPr>
        <w:t>, náměst</w:t>
      </w:r>
      <w:r w:rsidR="006540D9">
        <w:rPr>
          <w:rFonts w:cs="Arial"/>
          <w:szCs w:val="22"/>
        </w:rPr>
        <w:t>e</w:t>
      </w:r>
      <w:r>
        <w:rPr>
          <w:rFonts w:cs="Arial"/>
          <w:szCs w:val="22"/>
        </w:rPr>
        <w:t>k ředitele VZP ČR pro informatiku</w:t>
      </w:r>
    </w:p>
    <w:p w14:paraId="4F8690EC" w14:textId="77777777" w:rsidR="0053491E" w:rsidRPr="0060486C" w:rsidRDefault="0053491E" w:rsidP="00724473">
      <w:pPr>
        <w:tabs>
          <w:tab w:val="left" w:pos="1701"/>
        </w:tabs>
        <w:spacing w:after="120" w:line="276" w:lineRule="auto"/>
        <w:ind w:left="426"/>
        <w:contextualSpacing/>
        <w:rPr>
          <w:rFonts w:cs="Arial"/>
          <w:szCs w:val="22"/>
        </w:rPr>
      </w:pPr>
      <w:r w:rsidRPr="0060486C">
        <w:rPr>
          <w:rFonts w:cs="Arial"/>
          <w:szCs w:val="22"/>
        </w:rPr>
        <w:t xml:space="preserve">IČO: </w:t>
      </w:r>
      <w:r w:rsidRPr="0060486C">
        <w:rPr>
          <w:rFonts w:cs="Arial"/>
          <w:szCs w:val="22"/>
        </w:rPr>
        <w:tab/>
      </w:r>
      <w:r w:rsidRPr="0060486C">
        <w:rPr>
          <w:rFonts w:cs="Arial"/>
          <w:szCs w:val="22"/>
        </w:rPr>
        <w:tab/>
      </w:r>
      <w:r w:rsidR="00724473">
        <w:rPr>
          <w:rFonts w:cs="Arial"/>
          <w:szCs w:val="22"/>
        </w:rPr>
        <w:tab/>
      </w:r>
      <w:r w:rsidRPr="0060486C">
        <w:rPr>
          <w:rFonts w:cs="Arial"/>
          <w:szCs w:val="22"/>
        </w:rPr>
        <w:t>411 97 518</w:t>
      </w:r>
    </w:p>
    <w:p w14:paraId="787285B2" w14:textId="77777777" w:rsidR="0053491E" w:rsidRPr="0060486C" w:rsidRDefault="0053491E" w:rsidP="00724473">
      <w:pPr>
        <w:tabs>
          <w:tab w:val="left" w:pos="1701"/>
        </w:tabs>
        <w:spacing w:after="120" w:line="276" w:lineRule="auto"/>
        <w:ind w:left="426"/>
        <w:contextualSpacing/>
        <w:rPr>
          <w:rFonts w:cs="Arial"/>
          <w:szCs w:val="22"/>
        </w:rPr>
      </w:pPr>
      <w:r w:rsidRPr="0060486C">
        <w:rPr>
          <w:rFonts w:cs="Arial"/>
          <w:szCs w:val="22"/>
        </w:rPr>
        <w:t>DIČ:</w:t>
      </w:r>
      <w:r w:rsidRPr="0060486C">
        <w:rPr>
          <w:rFonts w:cs="Arial"/>
          <w:szCs w:val="22"/>
        </w:rPr>
        <w:tab/>
      </w:r>
      <w:r w:rsidRPr="0060486C">
        <w:rPr>
          <w:rFonts w:cs="Arial"/>
          <w:szCs w:val="22"/>
        </w:rPr>
        <w:tab/>
      </w:r>
      <w:r w:rsidR="00724473">
        <w:rPr>
          <w:rFonts w:cs="Arial"/>
          <w:szCs w:val="22"/>
        </w:rPr>
        <w:tab/>
      </w:r>
      <w:r w:rsidRPr="0060486C">
        <w:rPr>
          <w:rFonts w:cs="Arial"/>
          <w:color w:val="000000"/>
          <w:szCs w:val="22"/>
        </w:rPr>
        <w:t>CZ</w:t>
      </w:r>
      <w:r w:rsidRPr="0060486C">
        <w:rPr>
          <w:rFonts w:cs="Arial"/>
          <w:szCs w:val="22"/>
        </w:rPr>
        <w:t>41197518</w:t>
      </w:r>
    </w:p>
    <w:p w14:paraId="5C80074E" w14:textId="77777777" w:rsidR="0053491E" w:rsidRPr="0060486C" w:rsidRDefault="0053491E" w:rsidP="00724473">
      <w:pPr>
        <w:tabs>
          <w:tab w:val="left" w:pos="1701"/>
        </w:tabs>
        <w:spacing w:after="120" w:line="276" w:lineRule="auto"/>
        <w:ind w:left="426"/>
        <w:contextualSpacing/>
        <w:rPr>
          <w:rFonts w:cs="Arial"/>
          <w:szCs w:val="22"/>
        </w:rPr>
      </w:pPr>
      <w:r w:rsidRPr="0060486C">
        <w:rPr>
          <w:rFonts w:cs="Arial"/>
          <w:szCs w:val="22"/>
        </w:rPr>
        <w:t xml:space="preserve">Bankovní spojení: </w:t>
      </w:r>
      <w:r w:rsidRPr="0060486C">
        <w:rPr>
          <w:rFonts w:cs="Arial"/>
          <w:szCs w:val="22"/>
        </w:rPr>
        <w:tab/>
      </w:r>
      <w:r w:rsidRPr="0060486C">
        <w:rPr>
          <w:rFonts w:cs="Arial"/>
          <w:szCs w:val="22"/>
        </w:rPr>
        <w:tab/>
        <w:t>Česká národní banka, Praha 1, Na Příkopě 28</w:t>
      </w:r>
    </w:p>
    <w:p w14:paraId="36A52F1A" w14:textId="77777777" w:rsidR="0053491E" w:rsidRPr="0060486C" w:rsidRDefault="0053491E" w:rsidP="00724473">
      <w:pPr>
        <w:tabs>
          <w:tab w:val="left" w:pos="1701"/>
        </w:tabs>
        <w:spacing w:after="120" w:line="276" w:lineRule="auto"/>
        <w:ind w:left="426"/>
        <w:contextualSpacing/>
        <w:rPr>
          <w:rFonts w:cs="Arial"/>
          <w:szCs w:val="22"/>
        </w:rPr>
      </w:pPr>
      <w:r w:rsidRPr="0060486C">
        <w:rPr>
          <w:rFonts w:cs="Arial"/>
          <w:szCs w:val="22"/>
        </w:rPr>
        <w:t>Čísla účtů:</w:t>
      </w:r>
      <w:r w:rsidRPr="0060486C">
        <w:rPr>
          <w:rFonts w:cs="Arial"/>
          <w:szCs w:val="22"/>
        </w:rPr>
        <w:tab/>
      </w:r>
      <w:r w:rsidRPr="0060486C">
        <w:rPr>
          <w:rFonts w:cs="Arial"/>
          <w:szCs w:val="22"/>
        </w:rPr>
        <w:tab/>
      </w:r>
      <w:r w:rsidR="00724473">
        <w:rPr>
          <w:rFonts w:cs="Arial"/>
          <w:szCs w:val="22"/>
        </w:rPr>
        <w:tab/>
      </w:r>
      <w:r w:rsidRPr="0060486C">
        <w:rPr>
          <w:rFonts w:cs="Arial"/>
          <w:szCs w:val="22"/>
        </w:rPr>
        <w:t>1110205001/0710, 1110504001/0710</w:t>
      </w:r>
    </w:p>
    <w:p w14:paraId="7A0CC445" w14:textId="77777777" w:rsidR="0053491E" w:rsidRPr="0060486C" w:rsidRDefault="0053491E" w:rsidP="00724473">
      <w:pPr>
        <w:tabs>
          <w:tab w:val="left" w:pos="1701"/>
        </w:tabs>
        <w:spacing w:line="276" w:lineRule="auto"/>
        <w:ind w:left="426"/>
        <w:rPr>
          <w:rFonts w:cs="Arial"/>
          <w:szCs w:val="22"/>
        </w:rPr>
      </w:pPr>
      <w:r w:rsidRPr="0060486C">
        <w:rPr>
          <w:rFonts w:cs="Arial"/>
          <w:szCs w:val="22"/>
        </w:rPr>
        <w:t>Zřízena zákonem č. 551/1991 Sb., o Všeobecné zdravotní pojišťovně České republiky,</w:t>
      </w:r>
    </w:p>
    <w:p w14:paraId="56D28460" w14:textId="77777777" w:rsidR="0053491E" w:rsidRPr="0060486C" w:rsidRDefault="0053491E" w:rsidP="00724473">
      <w:pPr>
        <w:tabs>
          <w:tab w:val="left" w:pos="1701"/>
        </w:tabs>
        <w:spacing w:after="120" w:line="276" w:lineRule="auto"/>
        <w:ind w:left="426"/>
        <w:rPr>
          <w:rFonts w:cs="Arial"/>
          <w:szCs w:val="22"/>
        </w:rPr>
      </w:pPr>
      <w:r w:rsidRPr="0060486C">
        <w:rPr>
          <w:rFonts w:cs="Arial"/>
          <w:szCs w:val="22"/>
        </w:rPr>
        <w:t>ve znění pozdějších předpisů</w:t>
      </w:r>
    </w:p>
    <w:p w14:paraId="652D33B6" w14:textId="77777777" w:rsidR="0053491E" w:rsidRPr="0060486C" w:rsidRDefault="0053491E" w:rsidP="00724473">
      <w:pPr>
        <w:tabs>
          <w:tab w:val="left" w:pos="1701"/>
        </w:tabs>
        <w:spacing w:after="120" w:line="276" w:lineRule="auto"/>
        <w:ind w:left="426"/>
        <w:rPr>
          <w:rFonts w:cs="Arial"/>
          <w:szCs w:val="22"/>
        </w:rPr>
      </w:pPr>
      <w:r w:rsidRPr="0060486C">
        <w:rPr>
          <w:rFonts w:cs="Arial"/>
          <w:szCs w:val="22"/>
        </w:rPr>
        <w:t>(dále jen „Objednatel“ nebo též „VZP ČR“)</w:t>
      </w:r>
    </w:p>
    <w:p w14:paraId="1225A8FB" w14:textId="77777777" w:rsidR="005C696E" w:rsidRPr="00370A39" w:rsidRDefault="005C696E" w:rsidP="005C696E">
      <w:pPr>
        <w:spacing w:line="276" w:lineRule="auto"/>
        <w:jc w:val="center"/>
        <w:rPr>
          <w:rFonts w:cs="Arial"/>
          <w:szCs w:val="20"/>
        </w:rPr>
      </w:pPr>
      <w:r w:rsidRPr="00370A39">
        <w:rPr>
          <w:rFonts w:cs="Arial"/>
          <w:szCs w:val="20"/>
        </w:rPr>
        <w:t xml:space="preserve">a </w:t>
      </w:r>
    </w:p>
    <w:p w14:paraId="49D0732F" w14:textId="77777777" w:rsidR="005C696E" w:rsidRPr="00370A39" w:rsidRDefault="005C696E" w:rsidP="005C696E">
      <w:pPr>
        <w:spacing w:line="276" w:lineRule="auto"/>
        <w:ind w:left="1416" w:hanging="1132"/>
        <w:rPr>
          <w:rFonts w:cs="Arial"/>
          <w:sz w:val="22"/>
          <w:szCs w:val="22"/>
        </w:rPr>
      </w:pPr>
    </w:p>
    <w:p w14:paraId="5CDFAF49" w14:textId="77777777" w:rsidR="006540D9" w:rsidRPr="00500BEF" w:rsidRDefault="006540D9" w:rsidP="006540D9">
      <w:pPr>
        <w:spacing w:line="276" w:lineRule="auto"/>
        <w:ind w:left="1416" w:hanging="1132"/>
        <w:rPr>
          <w:rFonts w:ascii="Times New Roman" w:hAnsi="Times New Roman"/>
          <w:sz w:val="22"/>
          <w:szCs w:val="22"/>
        </w:rPr>
      </w:pPr>
    </w:p>
    <w:p w14:paraId="0C545BDD" w14:textId="77777777" w:rsidR="006540D9" w:rsidRPr="00125063" w:rsidRDefault="00A84DC5" w:rsidP="008F21BF">
      <w:pPr>
        <w:pStyle w:val="Barevnseznamzvraznn11"/>
        <w:numPr>
          <w:ilvl w:val="0"/>
          <w:numId w:val="25"/>
        </w:numPr>
        <w:spacing w:line="276" w:lineRule="auto"/>
        <w:ind w:left="426" w:hanging="426"/>
        <w:rPr>
          <w:rFonts w:ascii="Arial" w:hAnsi="Arial" w:cs="Arial"/>
          <w:b/>
        </w:rPr>
      </w:pPr>
      <w:r w:rsidRPr="00125063">
        <w:rPr>
          <w:rFonts w:ascii="Arial" w:hAnsi="Arial" w:cs="Arial"/>
          <w:b/>
        </w:rPr>
        <w:t>ARCDATA PRAHA, s.r.o.</w:t>
      </w:r>
    </w:p>
    <w:p w14:paraId="1B54E6AF" w14:textId="77777777" w:rsidR="006540D9" w:rsidRPr="00125063" w:rsidRDefault="006540D9" w:rsidP="006540D9">
      <w:pPr>
        <w:pStyle w:val="Barevnseznamzvraznn11"/>
        <w:spacing w:line="276" w:lineRule="auto"/>
        <w:ind w:left="426"/>
        <w:rPr>
          <w:rFonts w:ascii="Arial" w:eastAsia="Courier New" w:hAnsi="Arial" w:cs="Arial"/>
          <w:color w:val="000000"/>
          <w:bdr w:val="nil"/>
        </w:rPr>
      </w:pPr>
      <w:r w:rsidRPr="00125063">
        <w:rPr>
          <w:rFonts w:ascii="Arial" w:eastAsia="Courier New" w:hAnsi="Arial" w:cs="Arial"/>
          <w:color w:val="000000"/>
          <w:bdr w:val="nil"/>
        </w:rPr>
        <w:t>se sídlem:</w:t>
      </w:r>
      <w:r w:rsidRPr="00125063">
        <w:rPr>
          <w:rFonts w:ascii="Arial" w:eastAsia="Courier New" w:hAnsi="Arial" w:cs="Arial"/>
          <w:color w:val="000000"/>
          <w:bdr w:val="nil"/>
        </w:rPr>
        <w:tab/>
      </w:r>
      <w:r w:rsidRPr="00125063">
        <w:rPr>
          <w:rFonts w:ascii="Arial" w:eastAsia="Courier New" w:hAnsi="Arial" w:cs="Arial"/>
          <w:color w:val="000000"/>
          <w:bdr w:val="nil"/>
        </w:rPr>
        <w:tab/>
      </w:r>
      <w:r w:rsidRPr="00125063">
        <w:rPr>
          <w:rFonts w:ascii="Arial" w:eastAsia="Courier New" w:hAnsi="Arial" w:cs="Arial"/>
          <w:color w:val="000000"/>
          <w:bdr w:val="nil"/>
        </w:rPr>
        <w:tab/>
      </w:r>
      <w:r w:rsidR="00A84DC5" w:rsidRPr="00125063">
        <w:rPr>
          <w:rFonts w:ascii="Arial" w:eastAsia="Courier New" w:hAnsi="Arial" w:cs="Arial"/>
          <w:color w:val="000000"/>
          <w:bdr w:val="nil"/>
        </w:rPr>
        <w:t>Hybernská 24/1009, 110</w:t>
      </w:r>
      <w:r w:rsidR="003D00D3" w:rsidRPr="00125063">
        <w:rPr>
          <w:rFonts w:ascii="Arial" w:eastAsia="Courier New" w:hAnsi="Arial" w:cs="Arial"/>
          <w:color w:val="000000"/>
          <w:bdr w:val="nil"/>
        </w:rPr>
        <w:t xml:space="preserve"> </w:t>
      </w:r>
      <w:r w:rsidR="00A84DC5" w:rsidRPr="00125063">
        <w:rPr>
          <w:rFonts w:ascii="Arial" w:eastAsia="Courier New" w:hAnsi="Arial" w:cs="Arial"/>
          <w:color w:val="000000"/>
          <w:bdr w:val="nil"/>
        </w:rPr>
        <w:t>00</w:t>
      </w:r>
      <w:r w:rsidR="003D00D3" w:rsidRPr="00125063">
        <w:rPr>
          <w:rFonts w:ascii="Arial" w:eastAsia="Courier New" w:hAnsi="Arial" w:cs="Arial"/>
          <w:color w:val="000000"/>
          <w:bdr w:val="nil"/>
        </w:rPr>
        <w:t xml:space="preserve"> Praha 1</w:t>
      </w:r>
    </w:p>
    <w:p w14:paraId="2322804C" w14:textId="1EDBBB73" w:rsidR="006540D9" w:rsidRPr="00125063" w:rsidRDefault="006540D9" w:rsidP="006540D9">
      <w:pPr>
        <w:pStyle w:val="Barevnseznamzvraznn11"/>
        <w:spacing w:line="276" w:lineRule="auto"/>
        <w:ind w:left="426"/>
        <w:rPr>
          <w:rFonts w:ascii="Arial" w:eastAsia="Courier New" w:hAnsi="Arial" w:cs="Arial"/>
          <w:color w:val="000000"/>
          <w:bdr w:val="nil"/>
        </w:rPr>
      </w:pPr>
      <w:r w:rsidRPr="00125063">
        <w:rPr>
          <w:rFonts w:ascii="Arial" w:eastAsia="Courier New" w:hAnsi="Arial" w:cs="Arial"/>
          <w:color w:val="000000"/>
          <w:bdr w:val="nil"/>
        </w:rPr>
        <w:t>kterou zastupuje/jí:</w:t>
      </w:r>
      <w:r w:rsidRPr="00125063">
        <w:rPr>
          <w:rFonts w:ascii="Arial" w:eastAsia="Courier New" w:hAnsi="Arial" w:cs="Arial"/>
          <w:color w:val="000000"/>
          <w:bdr w:val="nil"/>
        </w:rPr>
        <w:tab/>
      </w:r>
      <w:r w:rsidRPr="00125063">
        <w:rPr>
          <w:rFonts w:ascii="Arial" w:eastAsia="Courier New" w:hAnsi="Arial" w:cs="Arial"/>
          <w:color w:val="000000"/>
          <w:bdr w:val="nil"/>
        </w:rPr>
        <w:tab/>
      </w:r>
      <w:proofErr w:type="gramStart"/>
      <w:r w:rsidR="00DD1119" w:rsidRPr="00125063">
        <w:rPr>
          <w:rFonts w:ascii="Arial" w:eastAsia="Courier New" w:hAnsi="Arial" w:cs="Arial"/>
          <w:color w:val="000000"/>
          <w:bdr w:val="nil"/>
        </w:rPr>
        <w:t>i</w:t>
      </w:r>
      <w:r w:rsidR="003D00D3" w:rsidRPr="00125063">
        <w:rPr>
          <w:rFonts w:ascii="Arial" w:eastAsia="Courier New" w:hAnsi="Arial" w:cs="Arial"/>
          <w:color w:val="000000"/>
          <w:bdr w:val="nil"/>
        </w:rPr>
        <w:t>ng.</w:t>
      </w:r>
      <w:proofErr w:type="gramEnd"/>
      <w:r w:rsidR="003D00D3" w:rsidRPr="00125063">
        <w:rPr>
          <w:rFonts w:ascii="Arial" w:eastAsia="Courier New" w:hAnsi="Arial" w:cs="Arial"/>
          <w:color w:val="000000"/>
          <w:bdr w:val="nil"/>
        </w:rPr>
        <w:t xml:space="preserve"> Petr Seidl, CSc., jednatel</w:t>
      </w:r>
    </w:p>
    <w:p w14:paraId="7DA0AA57" w14:textId="77777777" w:rsidR="006540D9" w:rsidRPr="00125063" w:rsidRDefault="006540D9" w:rsidP="006540D9">
      <w:pPr>
        <w:pStyle w:val="Barevnseznamzvraznn11"/>
        <w:spacing w:line="276" w:lineRule="auto"/>
        <w:ind w:left="426"/>
        <w:rPr>
          <w:rFonts w:ascii="Arial" w:eastAsia="Courier New" w:hAnsi="Arial" w:cs="Arial"/>
          <w:color w:val="000000"/>
          <w:bdr w:val="nil"/>
        </w:rPr>
      </w:pPr>
      <w:r w:rsidRPr="00125063">
        <w:rPr>
          <w:rFonts w:ascii="Arial" w:eastAsia="Courier New" w:hAnsi="Arial" w:cs="Arial"/>
          <w:color w:val="000000"/>
          <w:bdr w:val="nil"/>
        </w:rPr>
        <w:t>IČO:</w:t>
      </w:r>
      <w:r w:rsidRPr="00125063">
        <w:rPr>
          <w:rFonts w:ascii="Arial" w:eastAsia="Courier New" w:hAnsi="Arial" w:cs="Arial"/>
          <w:color w:val="000000"/>
          <w:bdr w:val="nil"/>
        </w:rPr>
        <w:tab/>
      </w:r>
      <w:r w:rsidRPr="00125063">
        <w:rPr>
          <w:rFonts w:ascii="Arial" w:eastAsia="Courier New" w:hAnsi="Arial" w:cs="Arial"/>
          <w:color w:val="000000"/>
          <w:bdr w:val="nil"/>
        </w:rPr>
        <w:tab/>
      </w:r>
      <w:r w:rsidRPr="00125063">
        <w:rPr>
          <w:rFonts w:ascii="Arial" w:eastAsia="Courier New" w:hAnsi="Arial" w:cs="Arial"/>
          <w:color w:val="000000"/>
          <w:bdr w:val="nil"/>
        </w:rPr>
        <w:tab/>
      </w:r>
      <w:r w:rsidR="003D00D3" w:rsidRPr="00125063">
        <w:rPr>
          <w:rFonts w:ascii="Arial" w:eastAsia="Courier New" w:hAnsi="Arial" w:cs="Arial"/>
          <w:color w:val="000000"/>
          <w:bdr w:val="nil"/>
        </w:rPr>
        <w:t>14889749</w:t>
      </w:r>
    </w:p>
    <w:p w14:paraId="17B3B76E" w14:textId="77777777" w:rsidR="006540D9" w:rsidRPr="00125063" w:rsidRDefault="006540D9" w:rsidP="006540D9">
      <w:pPr>
        <w:pStyle w:val="Barevnseznamzvraznn11"/>
        <w:spacing w:line="276" w:lineRule="auto"/>
        <w:ind w:left="426"/>
        <w:rPr>
          <w:rFonts w:ascii="Arial" w:eastAsia="Courier New" w:hAnsi="Arial" w:cs="Arial"/>
          <w:color w:val="000000"/>
          <w:bdr w:val="nil"/>
        </w:rPr>
      </w:pPr>
      <w:r w:rsidRPr="00125063">
        <w:rPr>
          <w:rFonts w:ascii="Arial" w:eastAsia="Courier New" w:hAnsi="Arial" w:cs="Arial"/>
          <w:color w:val="000000"/>
          <w:bdr w:val="nil"/>
        </w:rPr>
        <w:t>DIČ:</w:t>
      </w:r>
      <w:r w:rsidRPr="00125063">
        <w:rPr>
          <w:rFonts w:ascii="Arial" w:eastAsia="Courier New" w:hAnsi="Arial" w:cs="Arial"/>
          <w:color w:val="000000"/>
          <w:bdr w:val="nil"/>
        </w:rPr>
        <w:tab/>
      </w:r>
      <w:r w:rsidRPr="00125063">
        <w:rPr>
          <w:rFonts w:ascii="Arial" w:eastAsia="Courier New" w:hAnsi="Arial" w:cs="Arial"/>
          <w:color w:val="000000"/>
          <w:bdr w:val="nil"/>
        </w:rPr>
        <w:tab/>
      </w:r>
      <w:r w:rsidRPr="00125063">
        <w:rPr>
          <w:rFonts w:ascii="Arial" w:eastAsia="Courier New" w:hAnsi="Arial" w:cs="Arial"/>
          <w:color w:val="000000"/>
          <w:bdr w:val="nil"/>
        </w:rPr>
        <w:tab/>
      </w:r>
      <w:r w:rsidR="003D00D3" w:rsidRPr="00125063">
        <w:rPr>
          <w:rFonts w:ascii="Arial" w:eastAsia="Courier New" w:hAnsi="Arial" w:cs="Arial"/>
          <w:color w:val="000000"/>
          <w:bdr w:val="nil"/>
        </w:rPr>
        <w:t>CZ14889749</w:t>
      </w:r>
    </w:p>
    <w:p w14:paraId="6490B91F" w14:textId="77777777" w:rsidR="006540D9" w:rsidRPr="00125063" w:rsidRDefault="006540D9" w:rsidP="006540D9">
      <w:pPr>
        <w:pStyle w:val="Barevnseznamzvraznn11"/>
        <w:spacing w:line="276" w:lineRule="auto"/>
        <w:ind w:left="426"/>
        <w:rPr>
          <w:rFonts w:ascii="Arial" w:eastAsia="Courier New" w:hAnsi="Arial" w:cs="Arial"/>
          <w:color w:val="000000"/>
          <w:bdr w:val="nil"/>
        </w:rPr>
      </w:pPr>
      <w:r w:rsidRPr="00125063">
        <w:rPr>
          <w:rFonts w:ascii="Arial" w:eastAsia="Courier New" w:hAnsi="Arial" w:cs="Arial"/>
          <w:color w:val="000000"/>
          <w:bdr w:val="nil"/>
        </w:rPr>
        <w:t>Bankovní spojení:</w:t>
      </w:r>
      <w:r w:rsidRPr="00125063">
        <w:rPr>
          <w:rFonts w:ascii="Arial" w:eastAsia="Courier New" w:hAnsi="Arial" w:cs="Arial"/>
          <w:color w:val="000000"/>
          <w:bdr w:val="nil"/>
        </w:rPr>
        <w:tab/>
      </w:r>
      <w:r w:rsidRPr="00125063">
        <w:rPr>
          <w:rFonts w:ascii="Arial" w:eastAsia="Courier New" w:hAnsi="Arial" w:cs="Arial"/>
          <w:color w:val="000000"/>
          <w:bdr w:val="nil"/>
        </w:rPr>
        <w:tab/>
      </w:r>
      <w:r w:rsidR="003D00D3" w:rsidRPr="00125063">
        <w:rPr>
          <w:rFonts w:ascii="Arial" w:eastAsia="Courier New" w:hAnsi="Arial" w:cs="Arial"/>
          <w:color w:val="000000"/>
          <w:bdr w:val="nil"/>
        </w:rPr>
        <w:t>Československá obchodní banka, a. s.</w:t>
      </w:r>
    </w:p>
    <w:p w14:paraId="1F1AC304" w14:textId="77777777" w:rsidR="006540D9" w:rsidRPr="00125063" w:rsidRDefault="006540D9" w:rsidP="006540D9">
      <w:pPr>
        <w:pStyle w:val="Barevnseznamzvraznn11"/>
        <w:spacing w:line="276" w:lineRule="auto"/>
        <w:ind w:left="426"/>
        <w:rPr>
          <w:rFonts w:ascii="Arial" w:eastAsia="Courier New" w:hAnsi="Arial" w:cs="Arial"/>
          <w:color w:val="000000"/>
          <w:bdr w:val="nil"/>
        </w:rPr>
      </w:pPr>
      <w:r w:rsidRPr="00125063">
        <w:rPr>
          <w:rFonts w:ascii="Arial" w:eastAsia="Courier New" w:hAnsi="Arial" w:cs="Arial"/>
          <w:color w:val="000000"/>
          <w:bdr w:val="nil"/>
        </w:rPr>
        <w:t>Číslo účtu:</w:t>
      </w:r>
      <w:r w:rsidRPr="00125063">
        <w:rPr>
          <w:rFonts w:ascii="Arial" w:eastAsia="Courier New" w:hAnsi="Arial" w:cs="Arial"/>
          <w:color w:val="000000"/>
          <w:bdr w:val="nil"/>
        </w:rPr>
        <w:tab/>
      </w:r>
      <w:r w:rsidRPr="00125063">
        <w:rPr>
          <w:rFonts w:ascii="Arial" w:eastAsia="Courier New" w:hAnsi="Arial" w:cs="Arial"/>
          <w:color w:val="000000"/>
          <w:bdr w:val="nil"/>
        </w:rPr>
        <w:tab/>
      </w:r>
      <w:r w:rsidRPr="00125063">
        <w:rPr>
          <w:rFonts w:ascii="Arial" w:eastAsia="Courier New" w:hAnsi="Arial" w:cs="Arial"/>
          <w:color w:val="000000"/>
          <w:bdr w:val="nil"/>
        </w:rPr>
        <w:tab/>
      </w:r>
      <w:r w:rsidR="003D00D3" w:rsidRPr="00125063">
        <w:rPr>
          <w:rFonts w:ascii="Arial" w:eastAsia="Courier New" w:hAnsi="Arial" w:cs="Arial"/>
          <w:color w:val="000000"/>
          <w:bdr w:val="nil"/>
        </w:rPr>
        <w:t>0000666013/0300</w:t>
      </w:r>
    </w:p>
    <w:p w14:paraId="60B82161" w14:textId="77777777" w:rsidR="006540D9" w:rsidRPr="00D653E6" w:rsidRDefault="006540D9" w:rsidP="006540D9">
      <w:pPr>
        <w:pStyle w:val="Barevnseznamzvraznn11"/>
        <w:spacing w:line="276" w:lineRule="auto"/>
        <w:ind w:left="426"/>
        <w:rPr>
          <w:rFonts w:ascii="Arial" w:hAnsi="Arial" w:cs="Arial"/>
        </w:rPr>
      </w:pPr>
      <w:r w:rsidRPr="00125063">
        <w:rPr>
          <w:rFonts w:ascii="Arial" w:eastAsia="Courier New" w:hAnsi="Arial" w:cs="Arial"/>
          <w:color w:val="000000"/>
          <w:bdr w:val="nil"/>
        </w:rPr>
        <w:t>Zapsaná v</w:t>
      </w:r>
      <w:r w:rsidR="00124306" w:rsidRPr="00125063">
        <w:rPr>
          <w:rFonts w:ascii="Arial" w:eastAsia="Courier New" w:hAnsi="Arial" w:cs="Arial"/>
          <w:color w:val="000000"/>
          <w:bdr w:val="nil"/>
        </w:rPr>
        <w:t>e</w:t>
      </w:r>
      <w:r w:rsidRPr="00125063">
        <w:rPr>
          <w:rFonts w:ascii="Arial" w:eastAsia="Courier New" w:hAnsi="Arial" w:cs="Arial"/>
          <w:color w:val="000000"/>
          <w:bdr w:val="nil"/>
        </w:rPr>
        <w:t xml:space="preserve"> </w:t>
      </w:r>
      <w:r w:rsidR="00124306" w:rsidRPr="00125063">
        <w:rPr>
          <w:rFonts w:ascii="Arial" w:eastAsia="Courier New" w:hAnsi="Arial" w:cs="Arial"/>
          <w:color w:val="000000"/>
          <w:bdr w:val="nil"/>
        </w:rPr>
        <w:t>veřejném</w:t>
      </w:r>
      <w:r w:rsidRPr="00125063">
        <w:rPr>
          <w:rFonts w:ascii="Arial" w:eastAsia="Courier New" w:hAnsi="Arial" w:cs="Arial"/>
          <w:color w:val="000000"/>
          <w:bdr w:val="nil"/>
        </w:rPr>
        <w:t xml:space="preserve"> rejstříku vedeném </w:t>
      </w:r>
      <w:r w:rsidR="00124306" w:rsidRPr="00125063">
        <w:rPr>
          <w:rFonts w:ascii="Arial" w:eastAsia="Courier New" w:hAnsi="Arial" w:cs="Arial"/>
          <w:color w:val="000000"/>
          <w:bdr w:val="nil"/>
        </w:rPr>
        <w:t>Městským</w:t>
      </w:r>
      <w:r w:rsidRPr="00125063">
        <w:rPr>
          <w:rFonts w:ascii="Arial" w:eastAsia="Courier New" w:hAnsi="Arial" w:cs="Arial"/>
          <w:color w:val="000000"/>
          <w:bdr w:val="nil"/>
        </w:rPr>
        <w:t xml:space="preserve"> soudem </w:t>
      </w:r>
      <w:r w:rsidR="00124306" w:rsidRPr="00125063">
        <w:rPr>
          <w:rFonts w:ascii="Arial" w:eastAsia="Courier New" w:hAnsi="Arial" w:cs="Arial"/>
          <w:color w:val="000000"/>
          <w:bdr w:val="nil"/>
        </w:rPr>
        <w:t>v Praze</w:t>
      </w:r>
      <w:r w:rsidRPr="00125063">
        <w:rPr>
          <w:rFonts w:ascii="Arial" w:eastAsia="Courier New" w:hAnsi="Arial" w:cs="Arial"/>
          <w:color w:val="000000"/>
          <w:bdr w:val="nil"/>
        </w:rPr>
        <w:t xml:space="preserve">, oddíl </w:t>
      </w:r>
      <w:r w:rsidR="00124306" w:rsidRPr="00125063">
        <w:rPr>
          <w:rFonts w:ascii="Arial" w:eastAsia="Courier New" w:hAnsi="Arial" w:cs="Arial"/>
          <w:color w:val="000000"/>
          <w:bdr w:val="nil"/>
        </w:rPr>
        <w:t>C</w:t>
      </w:r>
      <w:r w:rsidRPr="00125063">
        <w:rPr>
          <w:rFonts w:ascii="Arial" w:eastAsia="Courier New" w:hAnsi="Arial" w:cs="Arial"/>
          <w:color w:val="000000"/>
          <w:bdr w:val="nil"/>
        </w:rPr>
        <w:t xml:space="preserve"> vložka </w:t>
      </w:r>
      <w:r w:rsidR="00124306" w:rsidRPr="00125063">
        <w:rPr>
          <w:rFonts w:ascii="Arial" w:eastAsia="Courier New" w:hAnsi="Arial" w:cs="Arial"/>
          <w:color w:val="000000"/>
          <w:bdr w:val="nil"/>
        </w:rPr>
        <w:t>668</w:t>
      </w:r>
    </w:p>
    <w:p w14:paraId="12E57788" w14:textId="77777777" w:rsidR="006540D9" w:rsidRPr="007F3340" w:rsidRDefault="006540D9" w:rsidP="006540D9">
      <w:pPr>
        <w:tabs>
          <w:tab w:val="left" w:pos="1701"/>
        </w:tabs>
        <w:spacing w:line="276" w:lineRule="auto"/>
        <w:ind w:left="426"/>
        <w:rPr>
          <w:rFonts w:ascii="Times New Roman" w:hAnsi="Times New Roman"/>
          <w:szCs w:val="20"/>
        </w:rPr>
      </w:pPr>
    </w:p>
    <w:p w14:paraId="08276876" w14:textId="77777777" w:rsidR="006540D9" w:rsidRDefault="006540D9" w:rsidP="006540D9">
      <w:pPr>
        <w:tabs>
          <w:tab w:val="left" w:pos="1701"/>
        </w:tabs>
        <w:spacing w:line="276" w:lineRule="auto"/>
        <w:ind w:left="426"/>
        <w:rPr>
          <w:rFonts w:cs="Arial"/>
          <w:szCs w:val="20"/>
        </w:rPr>
      </w:pPr>
      <w:r w:rsidRPr="00500BEF">
        <w:rPr>
          <w:rFonts w:cs="Arial"/>
          <w:szCs w:val="20"/>
        </w:rPr>
        <w:t>(dále jen „</w:t>
      </w:r>
      <w:r w:rsidR="000066E6">
        <w:rPr>
          <w:rFonts w:cs="Arial"/>
          <w:szCs w:val="20"/>
        </w:rPr>
        <w:t>Poskytovatel</w:t>
      </w:r>
      <w:r w:rsidRPr="00500BEF">
        <w:rPr>
          <w:rFonts w:cs="Arial"/>
          <w:szCs w:val="20"/>
        </w:rPr>
        <w:t>“)</w:t>
      </w:r>
    </w:p>
    <w:p w14:paraId="6ADF385A" w14:textId="77777777" w:rsidR="006540D9" w:rsidRPr="00500BEF" w:rsidRDefault="006540D9" w:rsidP="006540D9">
      <w:pPr>
        <w:tabs>
          <w:tab w:val="left" w:pos="1701"/>
        </w:tabs>
        <w:spacing w:line="276" w:lineRule="auto"/>
        <w:ind w:left="426"/>
        <w:rPr>
          <w:rFonts w:cs="Arial"/>
          <w:szCs w:val="20"/>
        </w:rPr>
      </w:pPr>
    </w:p>
    <w:p w14:paraId="1081CB76" w14:textId="77777777" w:rsidR="0053491E" w:rsidRDefault="007B3812" w:rsidP="006540D9">
      <w:pPr>
        <w:autoSpaceDE w:val="0"/>
        <w:adjustRightInd w:val="0"/>
        <w:spacing w:line="276" w:lineRule="auto"/>
        <w:ind w:firstLine="426"/>
        <w:contextualSpacing/>
        <w:rPr>
          <w:rFonts w:cs="Arial"/>
          <w:szCs w:val="22"/>
        </w:rPr>
      </w:pPr>
      <w:r>
        <w:rPr>
          <w:rFonts w:cs="Arial"/>
          <w:szCs w:val="22"/>
        </w:rPr>
        <w:t>(jednotlivě</w:t>
      </w:r>
      <w:r w:rsidR="0053491E" w:rsidRPr="0060486C">
        <w:rPr>
          <w:rFonts w:cs="Arial"/>
          <w:szCs w:val="22"/>
        </w:rPr>
        <w:t xml:space="preserve"> též </w:t>
      </w:r>
      <w:r w:rsidR="00EA68AB">
        <w:rPr>
          <w:rFonts w:cs="Arial"/>
          <w:szCs w:val="22"/>
        </w:rPr>
        <w:t>„</w:t>
      </w:r>
      <w:r w:rsidR="008A2C11">
        <w:rPr>
          <w:rFonts w:cs="Arial"/>
          <w:szCs w:val="22"/>
        </w:rPr>
        <w:t xml:space="preserve">Smluvní strana“, společně též </w:t>
      </w:r>
      <w:r w:rsidR="0053491E" w:rsidRPr="0060486C">
        <w:rPr>
          <w:rFonts w:cs="Arial"/>
          <w:i/>
          <w:szCs w:val="22"/>
        </w:rPr>
        <w:t>„</w:t>
      </w:r>
      <w:r w:rsidR="006A4EA2">
        <w:rPr>
          <w:rFonts w:cs="Arial"/>
          <w:szCs w:val="22"/>
        </w:rPr>
        <w:t>S</w:t>
      </w:r>
      <w:r w:rsidR="0053491E" w:rsidRPr="0060486C">
        <w:rPr>
          <w:rFonts w:cs="Arial"/>
          <w:szCs w:val="22"/>
        </w:rPr>
        <w:t>mluvní strany“)</w:t>
      </w:r>
    </w:p>
    <w:p w14:paraId="5E671D98" w14:textId="77777777" w:rsidR="000066E6" w:rsidRPr="0060486C" w:rsidRDefault="000066E6" w:rsidP="006540D9">
      <w:pPr>
        <w:autoSpaceDE w:val="0"/>
        <w:adjustRightInd w:val="0"/>
        <w:spacing w:line="276" w:lineRule="auto"/>
        <w:ind w:firstLine="426"/>
        <w:contextualSpacing/>
        <w:rPr>
          <w:rFonts w:cs="Arial"/>
          <w:szCs w:val="22"/>
        </w:rPr>
      </w:pPr>
    </w:p>
    <w:p w14:paraId="34E7451C" w14:textId="77777777" w:rsidR="00E41E50" w:rsidRPr="00E42FBB" w:rsidRDefault="00E41E50" w:rsidP="005C696E">
      <w:pPr>
        <w:tabs>
          <w:tab w:val="left" w:pos="1701"/>
        </w:tabs>
        <w:ind w:left="426"/>
        <w:rPr>
          <w:rFonts w:cs="Arial"/>
          <w:szCs w:val="20"/>
        </w:rPr>
      </w:pPr>
    </w:p>
    <w:p w14:paraId="27530470" w14:textId="77777777" w:rsidR="00E41E50" w:rsidRPr="00CF3A62" w:rsidRDefault="00E41E50" w:rsidP="00F467CE">
      <w:pPr>
        <w:spacing w:after="120"/>
        <w:jc w:val="center"/>
        <w:rPr>
          <w:rFonts w:cs="Arial"/>
          <w:b/>
          <w:szCs w:val="20"/>
        </w:rPr>
      </w:pPr>
      <w:r w:rsidRPr="00CF3A62">
        <w:rPr>
          <w:rFonts w:cs="Arial"/>
          <w:b/>
          <w:bCs/>
          <w:szCs w:val="20"/>
        </w:rPr>
        <w:t>Preambule</w:t>
      </w:r>
    </w:p>
    <w:p w14:paraId="36DDF82E" w14:textId="77777777" w:rsidR="003D726B" w:rsidRPr="00C855E5" w:rsidRDefault="003D726B" w:rsidP="00117217">
      <w:pPr>
        <w:numPr>
          <w:ilvl w:val="0"/>
          <w:numId w:val="5"/>
        </w:numPr>
        <w:autoSpaceDN/>
        <w:spacing w:after="120" w:line="280" w:lineRule="atLeast"/>
        <w:contextualSpacing/>
        <w:textAlignment w:val="auto"/>
        <w:rPr>
          <w:rFonts w:cs="Arial"/>
          <w:szCs w:val="20"/>
        </w:rPr>
      </w:pPr>
      <w:r w:rsidRPr="003D726B">
        <w:rPr>
          <w:rFonts w:cs="Arial"/>
          <w:szCs w:val="20"/>
        </w:rPr>
        <w:t xml:space="preserve">VZP ČR je </w:t>
      </w:r>
      <w:r w:rsidRPr="00C855E5">
        <w:rPr>
          <w:rFonts w:cs="Arial"/>
          <w:szCs w:val="20"/>
        </w:rPr>
        <w:t xml:space="preserve">oprávněným uživatelem </w:t>
      </w:r>
      <w:r w:rsidR="00843C7B" w:rsidRPr="00C855E5">
        <w:rPr>
          <w:rFonts w:cs="Arial"/>
          <w:szCs w:val="20"/>
        </w:rPr>
        <w:t>softwarového produktu</w:t>
      </w:r>
      <w:r w:rsidRPr="00C855E5">
        <w:rPr>
          <w:rFonts w:cs="Arial"/>
          <w:szCs w:val="20"/>
        </w:rPr>
        <w:t xml:space="preserve"> </w:t>
      </w:r>
      <w:proofErr w:type="spellStart"/>
      <w:r w:rsidRPr="00C855E5">
        <w:rPr>
          <w:rFonts w:cs="Arial"/>
          <w:szCs w:val="20"/>
        </w:rPr>
        <w:t>ArcGIS</w:t>
      </w:r>
      <w:proofErr w:type="spellEnd"/>
      <w:r w:rsidR="00906CD7" w:rsidRPr="00C855E5">
        <w:rPr>
          <w:rFonts w:cs="Arial"/>
          <w:szCs w:val="20"/>
        </w:rPr>
        <w:t xml:space="preserve"> Desktop Basic</w:t>
      </w:r>
      <w:r w:rsidR="00F86A25">
        <w:rPr>
          <w:rFonts w:cs="Arial"/>
          <w:szCs w:val="20"/>
        </w:rPr>
        <w:t xml:space="preserve"> </w:t>
      </w:r>
      <w:r w:rsidR="00C9129A">
        <w:rPr>
          <w:rFonts w:cs="Arial"/>
          <w:szCs w:val="20"/>
        </w:rPr>
        <w:t xml:space="preserve">(formely </w:t>
      </w:r>
      <w:proofErr w:type="spellStart"/>
      <w:r w:rsidR="00C9129A">
        <w:rPr>
          <w:rFonts w:cs="Arial"/>
          <w:szCs w:val="20"/>
        </w:rPr>
        <w:t>ArcWiew</w:t>
      </w:r>
      <w:proofErr w:type="spellEnd"/>
      <w:r w:rsidR="00C9129A">
        <w:rPr>
          <w:rFonts w:cs="Arial"/>
          <w:szCs w:val="20"/>
        </w:rPr>
        <w:t>)</w:t>
      </w:r>
      <w:r w:rsidR="005976E9">
        <w:rPr>
          <w:rFonts w:cs="Arial"/>
          <w:szCs w:val="20"/>
        </w:rPr>
        <w:t xml:space="preserve">, </w:t>
      </w:r>
      <w:r w:rsidR="00E61E70">
        <w:rPr>
          <w:rFonts w:cs="Arial"/>
          <w:szCs w:val="20"/>
        </w:rPr>
        <w:t xml:space="preserve">a to </w:t>
      </w:r>
      <w:r w:rsidR="005976E9">
        <w:rPr>
          <w:rFonts w:cs="Arial"/>
          <w:szCs w:val="20"/>
        </w:rPr>
        <w:t>j</w:t>
      </w:r>
      <w:r w:rsidR="00276DF5">
        <w:rPr>
          <w:rFonts w:cs="Arial"/>
          <w:szCs w:val="20"/>
        </w:rPr>
        <w:t>eho</w:t>
      </w:r>
      <w:r w:rsidR="00D4686B">
        <w:rPr>
          <w:rFonts w:cs="Arial"/>
          <w:szCs w:val="20"/>
        </w:rPr>
        <w:t xml:space="preserve"> </w:t>
      </w:r>
      <w:r w:rsidR="005976E9">
        <w:rPr>
          <w:rFonts w:cs="Arial"/>
          <w:szCs w:val="20"/>
        </w:rPr>
        <w:t>verzí získaných na základě</w:t>
      </w:r>
      <w:r w:rsidR="00E61E70">
        <w:rPr>
          <w:rFonts w:cs="Arial"/>
          <w:szCs w:val="20"/>
        </w:rPr>
        <w:t xml:space="preserve"> příslušných smluv</w:t>
      </w:r>
      <w:r w:rsidR="005976E9">
        <w:rPr>
          <w:rFonts w:cs="Arial"/>
          <w:szCs w:val="20"/>
        </w:rPr>
        <w:t>,</w:t>
      </w:r>
      <w:r w:rsidR="00D4686B">
        <w:rPr>
          <w:rFonts w:cs="Arial"/>
          <w:szCs w:val="20"/>
        </w:rPr>
        <w:t xml:space="preserve"> </w:t>
      </w:r>
      <w:r w:rsidR="00F86A25">
        <w:rPr>
          <w:rFonts w:cs="Arial"/>
          <w:szCs w:val="20"/>
        </w:rPr>
        <w:t xml:space="preserve">to vše </w:t>
      </w:r>
      <w:r w:rsidR="00C9129A">
        <w:rPr>
          <w:rFonts w:cs="Arial"/>
          <w:szCs w:val="20"/>
        </w:rPr>
        <w:t>v dále uvedeném licenčním</w:t>
      </w:r>
      <w:r w:rsidR="00117217">
        <w:rPr>
          <w:rFonts w:cs="Arial"/>
          <w:szCs w:val="20"/>
        </w:rPr>
        <w:t xml:space="preserve"> rozsahu</w:t>
      </w:r>
      <w:r w:rsidR="001569A7">
        <w:rPr>
          <w:rFonts w:cs="Arial"/>
          <w:szCs w:val="20"/>
        </w:rPr>
        <w:t xml:space="preserve"> (dále též jen „softwarový produkt </w:t>
      </w:r>
      <w:proofErr w:type="spellStart"/>
      <w:r w:rsidR="001569A7">
        <w:rPr>
          <w:rFonts w:cs="Arial"/>
          <w:szCs w:val="20"/>
        </w:rPr>
        <w:t>ArcGIS</w:t>
      </w:r>
      <w:proofErr w:type="spellEnd"/>
      <w:r w:rsidR="001569A7">
        <w:rPr>
          <w:rFonts w:cs="Arial"/>
          <w:szCs w:val="20"/>
        </w:rPr>
        <w:t>“)</w:t>
      </w:r>
      <w:r w:rsidR="005976E9">
        <w:rPr>
          <w:rFonts w:cs="Arial"/>
          <w:szCs w:val="20"/>
        </w:rPr>
        <w:t>.</w:t>
      </w:r>
      <w:r w:rsidR="00C9129A">
        <w:rPr>
          <w:rFonts w:cs="Arial"/>
          <w:szCs w:val="20"/>
        </w:rPr>
        <w:t xml:space="preserve"> </w:t>
      </w:r>
      <w:r w:rsidR="00BA1B36" w:rsidRPr="00C855E5">
        <w:rPr>
          <w:szCs w:val="22"/>
        </w:rPr>
        <w:t xml:space="preserve">Výrobcem </w:t>
      </w:r>
      <w:r w:rsidR="001569A7">
        <w:rPr>
          <w:szCs w:val="22"/>
        </w:rPr>
        <w:t>s</w:t>
      </w:r>
      <w:r w:rsidR="00BA1B36" w:rsidRPr="00C855E5">
        <w:rPr>
          <w:szCs w:val="22"/>
        </w:rPr>
        <w:t>oftwarov</w:t>
      </w:r>
      <w:r w:rsidR="00AD629D" w:rsidRPr="00C855E5">
        <w:rPr>
          <w:szCs w:val="22"/>
        </w:rPr>
        <w:t>ého</w:t>
      </w:r>
      <w:r w:rsidR="00BA1B36" w:rsidRPr="00C855E5">
        <w:rPr>
          <w:szCs w:val="22"/>
        </w:rPr>
        <w:t xml:space="preserve"> produkt</w:t>
      </w:r>
      <w:r w:rsidR="00AD629D" w:rsidRPr="00C855E5">
        <w:rPr>
          <w:szCs w:val="22"/>
        </w:rPr>
        <w:t>u</w:t>
      </w:r>
      <w:r w:rsidR="00BA1B36" w:rsidRPr="00C855E5">
        <w:rPr>
          <w:szCs w:val="22"/>
        </w:rPr>
        <w:t xml:space="preserve"> </w:t>
      </w:r>
      <w:proofErr w:type="spellStart"/>
      <w:r w:rsidR="001569A7">
        <w:rPr>
          <w:szCs w:val="22"/>
        </w:rPr>
        <w:t>ArcGIS</w:t>
      </w:r>
      <w:proofErr w:type="spellEnd"/>
      <w:r w:rsidR="00F86A25">
        <w:rPr>
          <w:szCs w:val="22"/>
        </w:rPr>
        <w:t xml:space="preserve"> </w:t>
      </w:r>
      <w:r w:rsidR="00BA1B36" w:rsidRPr="00C855E5">
        <w:rPr>
          <w:szCs w:val="22"/>
        </w:rPr>
        <w:t xml:space="preserve">je </w:t>
      </w:r>
      <w:r w:rsidR="00BD39D5" w:rsidRPr="00C855E5">
        <w:rPr>
          <w:szCs w:val="22"/>
        </w:rPr>
        <w:t>s</w:t>
      </w:r>
      <w:r w:rsidR="00BA1B36" w:rsidRPr="00C855E5">
        <w:rPr>
          <w:szCs w:val="22"/>
        </w:rPr>
        <w:t xml:space="preserve">polečnost </w:t>
      </w:r>
      <w:proofErr w:type="spellStart"/>
      <w:r w:rsidR="00BA1B36" w:rsidRPr="00C855E5">
        <w:rPr>
          <w:szCs w:val="22"/>
        </w:rPr>
        <w:t>Environmental</w:t>
      </w:r>
      <w:proofErr w:type="spellEnd"/>
      <w:r w:rsidR="00BA1B36" w:rsidRPr="00C855E5">
        <w:rPr>
          <w:szCs w:val="22"/>
        </w:rPr>
        <w:t xml:space="preserve"> Systems </w:t>
      </w:r>
      <w:proofErr w:type="spellStart"/>
      <w:r w:rsidR="00BA1B36" w:rsidRPr="00C855E5">
        <w:rPr>
          <w:szCs w:val="22"/>
        </w:rPr>
        <w:t>Research</w:t>
      </w:r>
      <w:proofErr w:type="spellEnd"/>
      <w:r w:rsidR="00BA1B36" w:rsidRPr="00C855E5">
        <w:rPr>
          <w:szCs w:val="22"/>
        </w:rPr>
        <w:t xml:space="preserve"> Institute, Inc., 380 New York Street, </w:t>
      </w:r>
      <w:proofErr w:type="spellStart"/>
      <w:r w:rsidR="00BA1B36" w:rsidRPr="00C855E5">
        <w:rPr>
          <w:szCs w:val="22"/>
        </w:rPr>
        <w:t>Redlands</w:t>
      </w:r>
      <w:proofErr w:type="spellEnd"/>
      <w:r w:rsidR="00BA1B36" w:rsidRPr="00C855E5">
        <w:rPr>
          <w:szCs w:val="22"/>
        </w:rPr>
        <w:t xml:space="preserve">, CA 92373-8100 USA (dále též jen „společnost </w:t>
      </w:r>
      <w:proofErr w:type="spellStart"/>
      <w:r w:rsidR="00BA1B36" w:rsidRPr="00C855E5">
        <w:rPr>
          <w:szCs w:val="22"/>
        </w:rPr>
        <w:t>Esri</w:t>
      </w:r>
      <w:proofErr w:type="spellEnd"/>
      <w:r w:rsidR="00BA1B36" w:rsidRPr="00C855E5">
        <w:rPr>
          <w:szCs w:val="22"/>
        </w:rPr>
        <w:t>“ nebo „výrobce“).</w:t>
      </w:r>
    </w:p>
    <w:p w14:paraId="7C86DF17" w14:textId="77777777" w:rsidR="003D726B" w:rsidRDefault="003D726B" w:rsidP="003D726B">
      <w:pPr>
        <w:autoSpaceDN/>
        <w:spacing w:after="120" w:line="280" w:lineRule="atLeast"/>
        <w:ind w:left="284"/>
        <w:contextualSpacing/>
        <w:textAlignment w:val="auto"/>
        <w:rPr>
          <w:rFonts w:cs="Arial"/>
          <w:szCs w:val="20"/>
        </w:rPr>
      </w:pPr>
    </w:p>
    <w:p w14:paraId="5D296226" w14:textId="77777777" w:rsidR="003D726B" w:rsidRDefault="003D726B" w:rsidP="00022D23">
      <w:pPr>
        <w:numPr>
          <w:ilvl w:val="0"/>
          <w:numId w:val="5"/>
        </w:numPr>
        <w:autoSpaceDN/>
        <w:spacing w:after="120" w:line="280" w:lineRule="atLeast"/>
        <w:contextualSpacing/>
        <w:textAlignment w:val="auto"/>
        <w:rPr>
          <w:rFonts w:cs="Arial"/>
          <w:szCs w:val="20"/>
        </w:rPr>
      </w:pPr>
      <w:r w:rsidRPr="003D726B">
        <w:rPr>
          <w:rFonts w:cs="Arial"/>
          <w:szCs w:val="20"/>
        </w:rPr>
        <w:t>Tato Smlouva je uzavírána za účelem poskytování následné podpory softwarov</w:t>
      </w:r>
      <w:r w:rsidR="00AD629D">
        <w:rPr>
          <w:rFonts w:cs="Arial"/>
          <w:szCs w:val="20"/>
        </w:rPr>
        <w:t>ého</w:t>
      </w:r>
      <w:r w:rsidRPr="003D726B">
        <w:rPr>
          <w:rFonts w:cs="Arial"/>
          <w:szCs w:val="20"/>
        </w:rPr>
        <w:t xml:space="preserve"> produkt</w:t>
      </w:r>
      <w:r w:rsidR="00AD629D">
        <w:rPr>
          <w:rFonts w:cs="Arial"/>
          <w:szCs w:val="20"/>
        </w:rPr>
        <w:t>u</w:t>
      </w:r>
      <w:r w:rsidRPr="003D726B">
        <w:rPr>
          <w:rFonts w:cs="Arial"/>
          <w:szCs w:val="20"/>
        </w:rPr>
        <w:t xml:space="preserve"> </w:t>
      </w:r>
      <w:proofErr w:type="spellStart"/>
      <w:r w:rsidRPr="003D726B">
        <w:rPr>
          <w:rFonts w:cs="Arial"/>
          <w:szCs w:val="20"/>
        </w:rPr>
        <w:t>ArcGIS</w:t>
      </w:r>
      <w:proofErr w:type="spellEnd"/>
      <w:r w:rsidRPr="003D726B">
        <w:rPr>
          <w:rFonts w:cs="Arial"/>
          <w:szCs w:val="20"/>
        </w:rPr>
        <w:t>, kter</w:t>
      </w:r>
      <w:r w:rsidR="00AD629D">
        <w:rPr>
          <w:rFonts w:cs="Arial"/>
          <w:szCs w:val="20"/>
        </w:rPr>
        <w:t>ý</w:t>
      </w:r>
      <w:r w:rsidRPr="003D726B">
        <w:rPr>
          <w:rFonts w:cs="Arial"/>
          <w:szCs w:val="20"/>
        </w:rPr>
        <w:t xml:space="preserve"> Objednatel právem užívá a jemuž je stávající podpora poskytována do 31. 3. 20</w:t>
      </w:r>
      <w:r w:rsidR="000066E6">
        <w:rPr>
          <w:rFonts w:cs="Arial"/>
          <w:szCs w:val="20"/>
        </w:rPr>
        <w:t>22</w:t>
      </w:r>
      <w:r w:rsidRPr="003D726B">
        <w:rPr>
          <w:rFonts w:cs="Arial"/>
          <w:szCs w:val="20"/>
        </w:rPr>
        <w:t>.</w:t>
      </w:r>
    </w:p>
    <w:p w14:paraId="17A7421F" w14:textId="77777777" w:rsidR="003D726B" w:rsidRPr="003D726B" w:rsidRDefault="003D726B" w:rsidP="00022D23">
      <w:pPr>
        <w:autoSpaceDN/>
        <w:spacing w:after="120" w:line="280" w:lineRule="atLeast"/>
        <w:ind w:left="360"/>
        <w:contextualSpacing/>
        <w:textAlignment w:val="auto"/>
        <w:rPr>
          <w:rFonts w:cs="Arial"/>
          <w:szCs w:val="20"/>
        </w:rPr>
      </w:pPr>
    </w:p>
    <w:p w14:paraId="06A04B79" w14:textId="77777777" w:rsidR="00E41E50" w:rsidRPr="00C31F76" w:rsidRDefault="00E41E50" w:rsidP="00022D23">
      <w:pPr>
        <w:numPr>
          <w:ilvl w:val="0"/>
          <w:numId w:val="5"/>
        </w:numPr>
        <w:autoSpaceDN/>
        <w:spacing w:after="120" w:line="280" w:lineRule="atLeast"/>
        <w:contextualSpacing/>
        <w:textAlignment w:val="auto"/>
        <w:rPr>
          <w:rFonts w:cs="Arial"/>
          <w:szCs w:val="20"/>
        </w:rPr>
      </w:pPr>
      <w:r w:rsidRPr="00C31F76">
        <w:rPr>
          <w:rFonts w:cs="Arial"/>
          <w:szCs w:val="20"/>
        </w:rPr>
        <w:lastRenderedPageBreak/>
        <w:t xml:space="preserve">Tato </w:t>
      </w:r>
      <w:r w:rsidR="004A52D8" w:rsidRPr="00C31F76">
        <w:rPr>
          <w:rFonts w:cs="Arial"/>
          <w:szCs w:val="20"/>
        </w:rPr>
        <w:t>S</w:t>
      </w:r>
      <w:r w:rsidRPr="00C31F76">
        <w:rPr>
          <w:rFonts w:cs="Arial"/>
          <w:szCs w:val="20"/>
        </w:rPr>
        <w:t>mlouva upravuje vztah mezi VZP ČR a Poskytovatelem, který vzešel z</w:t>
      </w:r>
      <w:r w:rsidR="00E93A57" w:rsidRPr="00C31F76">
        <w:rPr>
          <w:rFonts w:cs="Arial"/>
          <w:szCs w:val="20"/>
        </w:rPr>
        <w:t> </w:t>
      </w:r>
      <w:r w:rsidRPr="00C31F76">
        <w:rPr>
          <w:rFonts w:cs="Arial"/>
          <w:szCs w:val="20"/>
        </w:rPr>
        <w:t>výsledku</w:t>
      </w:r>
      <w:r w:rsidR="002E3EC7" w:rsidRPr="00C31F76">
        <w:rPr>
          <w:rFonts w:cs="Arial"/>
          <w:szCs w:val="20"/>
        </w:rPr>
        <w:t xml:space="preserve"> </w:t>
      </w:r>
      <w:r w:rsidR="00E93A57" w:rsidRPr="00C31F76">
        <w:rPr>
          <w:rFonts w:cs="Arial"/>
          <w:szCs w:val="20"/>
        </w:rPr>
        <w:t>veřejn</w:t>
      </w:r>
      <w:r w:rsidR="009A6E9A">
        <w:rPr>
          <w:rFonts w:cs="Arial"/>
          <w:szCs w:val="20"/>
        </w:rPr>
        <w:t xml:space="preserve">é </w:t>
      </w:r>
      <w:r w:rsidR="00FA2AA6" w:rsidRPr="00C31F76">
        <w:rPr>
          <w:rFonts w:cs="Arial"/>
          <w:szCs w:val="20"/>
        </w:rPr>
        <w:t>zakázk</w:t>
      </w:r>
      <w:r w:rsidR="009A6E9A">
        <w:rPr>
          <w:rFonts w:cs="Arial"/>
          <w:szCs w:val="20"/>
        </w:rPr>
        <w:t>y</w:t>
      </w:r>
      <w:r w:rsidRPr="00C31F76">
        <w:rPr>
          <w:rFonts w:cs="Arial"/>
          <w:szCs w:val="20"/>
        </w:rPr>
        <w:t xml:space="preserve"> malého rozsahu</w:t>
      </w:r>
      <w:r w:rsidR="00FA2AA6" w:rsidRPr="00C31F76">
        <w:rPr>
          <w:rFonts w:cs="Arial"/>
          <w:szCs w:val="20"/>
        </w:rPr>
        <w:t xml:space="preserve"> evidova</w:t>
      </w:r>
      <w:r w:rsidR="009A6E9A">
        <w:rPr>
          <w:rFonts w:cs="Arial"/>
          <w:szCs w:val="20"/>
        </w:rPr>
        <w:t xml:space="preserve">né </w:t>
      </w:r>
      <w:r w:rsidR="00FA2AA6" w:rsidRPr="00C31F76">
        <w:rPr>
          <w:rFonts w:cs="Arial"/>
          <w:szCs w:val="20"/>
        </w:rPr>
        <w:t xml:space="preserve">VZP ČR pod číslem </w:t>
      </w:r>
      <w:r w:rsidR="002B2B0D" w:rsidRPr="00022D23">
        <w:rPr>
          <w:rFonts w:cs="Arial"/>
          <w:szCs w:val="20"/>
        </w:rPr>
        <w:t>2100456</w:t>
      </w:r>
      <w:r w:rsidR="002B2B0D" w:rsidRPr="00C31F76">
        <w:rPr>
          <w:rFonts w:cs="Arial"/>
          <w:szCs w:val="20"/>
        </w:rPr>
        <w:t xml:space="preserve"> </w:t>
      </w:r>
      <w:r w:rsidR="00FA2AA6" w:rsidRPr="00C31F76">
        <w:rPr>
          <w:rFonts w:cs="Arial"/>
          <w:szCs w:val="20"/>
        </w:rPr>
        <w:t>s názvem</w:t>
      </w:r>
      <w:r w:rsidRPr="00C31F76">
        <w:rPr>
          <w:rFonts w:cs="Arial"/>
          <w:szCs w:val="20"/>
        </w:rPr>
        <w:t xml:space="preserve"> </w:t>
      </w:r>
      <w:r w:rsidRPr="00022D23">
        <w:rPr>
          <w:rFonts w:cs="Arial"/>
          <w:szCs w:val="20"/>
        </w:rPr>
        <w:t>„</w:t>
      </w:r>
      <w:proofErr w:type="spellStart"/>
      <w:proofErr w:type="gramStart"/>
      <w:r w:rsidR="000066E6" w:rsidRPr="00022D23">
        <w:rPr>
          <w:rFonts w:cs="Arial"/>
          <w:szCs w:val="20"/>
        </w:rPr>
        <w:t>ArcGIS</w:t>
      </w:r>
      <w:proofErr w:type="spellEnd"/>
      <w:r w:rsidR="000066E6" w:rsidRPr="00022D23">
        <w:rPr>
          <w:rFonts w:cs="Arial"/>
          <w:szCs w:val="20"/>
        </w:rPr>
        <w:t xml:space="preserve"> - prodloužení</w:t>
      </w:r>
      <w:proofErr w:type="gramEnd"/>
      <w:r w:rsidR="000066E6" w:rsidRPr="00022D23">
        <w:rPr>
          <w:rFonts w:cs="Arial"/>
          <w:szCs w:val="20"/>
        </w:rPr>
        <w:t xml:space="preserve"> systémové podpory produktů </w:t>
      </w:r>
      <w:proofErr w:type="spellStart"/>
      <w:r w:rsidR="000066E6" w:rsidRPr="00022D23">
        <w:rPr>
          <w:rFonts w:cs="Arial"/>
          <w:szCs w:val="20"/>
        </w:rPr>
        <w:t>ArcGIS</w:t>
      </w:r>
      <w:proofErr w:type="spellEnd"/>
      <w:r w:rsidR="000066E6" w:rsidRPr="00022D23">
        <w:rPr>
          <w:rFonts w:cs="Arial"/>
          <w:szCs w:val="20"/>
        </w:rPr>
        <w:t xml:space="preserve"> na VZP ČR</w:t>
      </w:r>
      <w:r w:rsidR="009D13AD" w:rsidRPr="00022D23">
        <w:rPr>
          <w:rFonts w:cs="Arial"/>
          <w:szCs w:val="20"/>
        </w:rPr>
        <w:t>“</w:t>
      </w:r>
      <w:r w:rsidR="009A6E9A" w:rsidRPr="009A6E9A">
        <w:rPr>
          <w:rFonts w:cs="Arial"/>
          <w:szCs w:val="20"/>
        </w:rPr>
        <w:t xml:space="preserve"> </w:t>
      </w:r>
      <w:r w:rsidR="009A6E9A" w:rsidRPr="00C31F76">
        <w:rPr>
          <w:rFonts w:cs="Arial"/>
          <w:szCs w:val="20"/>
        </w:rPr>
        <w:t>(dále jen „veřejná zakázka“)</w:t>
      </w:r>
      <w:r w:rsidR="00FA2AA6" w:rsidRPr="00C31F76">
        <w:rPr>
          <w:rFonts w:cs="Arial"/>
          <w:szCs w:val="20"/>
        </w:rPr>
        <w:t>.</w:t>
      </w:r>
    </w:p>
    <w:p w14:paraId="4E7C1AE0" w14:textId="77777777" w:rsidR="00E41E50" w:rsidRPr="00C31F76" w:rsidRDefault="00E41E50" w:rsidP="00022D23">
      <w:pPr>
        <w:autoSpaceDN/>
        <w:spacing w:after="120" w:line="280" w:lineRule="atLeast"/>
        <w:ind w:left="360"/>
        <w:contextualSpacing/>
        <w:textAlignment w:val="auto"/>
        <w:rPr>
          <w:rFonts w:cs="Arial"/>
          <w:szCs w:val="20"/>
        </w:rPr>
      </w:pPr>
    </w:p>
    <w:p w14:paraId="0A1FECE1" w14:textId="77777777" w:rsidR="00F467CE" w:rsidRPr="00C31F76" w:rsidRDefault="00E41E50" w:rsidP="00022D23">
      <w:pPr>
        <w:numPr>
          <w:ilvl w:val="0"/>
          <w:numId w:val="5"/>
        </w:numPr>
        <w:autoSpaceDN/>
        <w:spacing w:after="120" w:line="280" w:lineRule="atLeast"/>
        <w:contextualSpacing/>
        <w:textAlignment w:val="auto"/>
        <w:rPr>
          <w:rFonts w:cs="Arial"/>
          <w:szCs w:val="20"/>
        </w:rPr>
      </w:pPr>
      <w:r w:rsidRPr="00C31F76">
        <w:rPr>
          <w:rFonts w:cs="Arial"/>
          <w:szCs w:val="20"/>
        </w:rPr>
        <w:t xml:space="preserve">Tato </w:t>
      </w:r>
      <w:r w:rsidR="004A52D8" w:rsidRPr="00C31F76">
        <w:rPr>
          <w:rFonts w:cs="Arial"/>
          <w:szCs w:val="20"/>
        </w:rPr>
        <w:t>S</w:t>
      </w:r>
      <w:r w:rsidRPr="00C31F76">
        <w:rPr>
          <w:rFonts w:cs="Arial"/>
          <w:szCs w:val="20"/>
        </w:rPr>
        <w:t xml:space="preserve">mlouva </w:t>
      </w:r>
      <w:r w:rsidRPr="00022D23">
        <w:rPr>
          <w:rFonts w:cs="Arial"/>
          <w:szCs w:val="20"/>
        </w:rPr>
        <w:t>stanovuje</w:t>
      </w:r>
      <w:r w:rsidRPr="00C31F76">
        <w:rPr>
          <w:rFonts w:cs="Arial"/>
          <w:szCs w:val="20"/>
        </w:rPr>
        <w:t xml:space="preserve"> základní obsah právního vztahu na poskytování požadovaného předmětu plnění mezi </w:t>
      </w:r>
      <w:r w:rsidR="00B37A61">
        <w:rPr>
          <w:rFonts w:cs="Arial"/>
          <w:szCs w:val="20"/>
        </w:rPr>
        <w:t>S</w:t>
      </w:r>
      <w:r w:rsidRPr="00C31F76">
        <w:rPr>
          <w:rFonts w:cs="Arial"/>
          <w:szCs w:val="20"/>
        </w:rPr>
        <w:t xml:space="preserve">mluvními stranami. Ustanovení této </w:t>
      </w:r>
      <w:r w:rsidR="009D13AD" w:rsidRPr="00C31F76">
        <w:rPr>
          <w:rFonts w:cs="Arial"/>
          <w:szCs w:val="20"/>
        </w:rPr>
        <w:t>S</w:t>
      </w:r>
      <w:r w:rsidRPr="00C31F76">
        <w:rPr>
          <w:rFonts w:cs="Arial"/>
          <w:szCs w:val="20"/>
        </w:rPr>
        <w:t>mlouvy je třeba vykládat v souladu se zadávacími podmínkami výše uvedené veřejné zakázky</w:t>
      </w:r>
      <w:r w:rsidR="009D13AD" w:rsidRPr="00C31F76">
        <w:rPr>
          <w:rFonts w:cs="Arial"/>
          <w:szCs w:val="20"/>
        </w:rPr>
        <w:t xml:space="preserve">. </w:t>
      </w:r>
    </w:p>
    <w:p w14:paraId="05CF1DA1" w14:textId="77777777" w:rsidR="00E9431A" w:rsidRPr="00022D23" w:rsidRDefault="00E9431A" w:rsidP="00022D23">
      <w:pPr>
        <w:autoSpaceDN/>
        <w:spacing w:after="120" w:line="280" w:lineRule="atLeast"/>
        <w:ind w:left="360"/>
        <w:contextualSpacing/>
        <w:textAlignment w:val="auto"/>
        <w:rPr>
          <w:rFonts w:cs="Arial"/>
          <w:szCs w:val="20"/>
        </w:rPr>
      </w:pPr>
    </w:p>
    <w:p w14:paraId="75B04B34" w14:textId="77777777" w:rsidR="00313666" w:rsidRDefault="00313666" w:rsidP="00022D23">
      <w:pPr>
        <w:numPr>
          <w:ilvl w:val="0"/>
          <w:numId w:val="5"/>
        </w:numPr>
        <w:autoSpaceDN/>
        <w:spacing w:after="120" w:line="280" w:lineRule="atLeast"/>
        <w:contextualSpacing/>
        <w:textAlignment w:val="auto"/>
        <w:rPr>
          <w:rFonts w:cs="Arial"/>
          <w:szCs w:val="20"/>
        </w:rPr>
      </w:pPr>
      <w:r w:rsidRPr="00C31F76">
        <w:rPr>
          <w:rFonts w:cs="Arial"/>
          <w:szCs w:val="20"/>
        </w:rPr>
        <w:t xml:space="preserve">Poskytovatel </w:t>
      </w:r>
      <w:r w:rsidR="006E37CE" w:rsidRPr="00C31F76">
        <w:rPr>
          <w:rFonts w:cs="Arial"/>
          <w:szCs w:val="20"/>
        </w:rPr>
        <w:t xml:space="preserve">prohlašuje, že jím </w:t>
      </w:r>
      <w:r w:rsidR="00F467CE" w:rsidRPr="00C31F76">
        <w:rPr>
          <w:rFonts w:cs="Arial"/>
          <w:szCs w:val="20"/>
        </w:rPr>
        <w:t xml:space="preserve">podle této Smlouvy </w:t>
      </w:r>
      <w:r w:rsidR="006E37CE" w:rsidRPr="00C31F76">
        <w:rPr>
          <w:rFonts w:cs="Arial"/>
          <w:szCs w:val="20"/>
        </w:rPr>
        <w:t xml:space="preserve">poskytované plnění </w:t>
      </w:r>
      <w:r w:rsidR="00F467CE" w:rsidRPr="00C31F76">
        <w:rPr>
          <w:rFonts w:cs="Arial"/>
          <w:szCs w:val="20"/>
        </w:rPr>
        <w:t xml:space="preserve">bude </w:t>
      </w:r>
      <w:r w:rsidR="006E37CE" w:rsidRPr="00C31F76">
        <w:rPr>
          <w:rFonts w:cs="Arial"/>
          <w:szCs w:val="20"/>
        </w:rPr>
        <w:t>odpovíd</w:t>
      </w:r>
      <w:r w:rsidR="00F467CE" w:rsidRPr="00C31F76">
        <w:rPr>
          <w:rFonts w:cs="Arial"/>
          <w:szCs w:val="20"/>
        </w:rPr>
        <w:t>at</w:t>
      </w:r>
      <w:r w:rsidR="006E37CE" w:rsidRPr="00C31F76">
        <w:rPr>
          <w:rFonts w:cs="Arial"/>
          <w:szCs w:val="20"/>
        </w:rPr>
        <w:t xml:space="preserve"> všem požadavkům vyplývajícím z platných právních předpisů, které se na </w:t>
      </w:r>
      <w:r w:rsidR="00F467CE" w:rsidRPr="00C31F76">
        <w:rPr>
          <w:rFonts w:cs="Arial"/>
          <w:szCs w:val="20"/>
        </w:rPr>
        <w:t xml:space="preserve">předmětné </w:t>
      </w:r>
      <w:r w:rsidR="006E37CE" w:rsidRPr="00C31F76">
        <w:rPr>
          <w:rFonts w:cs="Arial"/>
          <w:szCs w:val="20"/>
        </w:rPr>
        <w:t xml:space="preserve">plnění vztahují, a že </w:t>
      </w:r>
      <w:r w:rsidR="00777D34" w:rsidRPr="00C31F76">
        <w:rPr>
          <w:rFonts w:cs="Arial"/>
          <w:szCs w:val="20"/>
        </w:rPr>
        <w:t>je oprávněn a schopen</w:t>
      </w:r>
      <w:r w:rsidR="006E37CE" w:rsidRPr="00C31F76">
        <w:rPr>
          <w:rFonts w:cs="Arial"/>
          <w:szCs w:val="20"/>
        </w:rPr>
        <w:t xml:space="preserve"> všechna plnění </w:t>
      </w:r>
      <w:r w:rsidR="00F467CE" w:rsidRPr="00C31F76">
        <w:rPr>
          <w:rFonts w:cs="Arial"/>
          <w:szCs w:val="20"/>
        </w:rPr>
        <w:t xml:space="preserve">podle této Smlouvy </w:t>
      </w:r>
      <w:r w:rsidR="006E37CE" w:rsidRPr="00C31F76">
        <w:rPr>
          <w:rFonts w:cs="Arial"/>
          <w:szCs w:val="20"/>
        </w:rPr>
        <w:t xml:space="preserve">poskytovat. </w:t>
      </w:r>
    </w:p>
    <w:p w14:paraId="0742000E" w14:textId="77777777" w:rsidR="009A6E9A" w:rsidRDefault="009A6E9A" w:rsidP="00022D23">
      <w:pPr>
        <w:autoSpaceDN/>
        <w:spacing w:after="120" w:line="280" w:lineRule="atLeast"/>
        <w:ind w:left="360"/>
        <w:contextualSpacing/>
        <w:textAlignment w:val="auto"/>
        <w:rPr>
          <w:rFonts w:cs="Arial"/>
          <w:szCs w:val="20"/>
        </w:rPr>
      </w:pPr>
    </w:p>
    <w:p w14:paraId="0A08DDCC" w14:textId="77777777" w:rsidR="009A6E9A" w:rsidRDefault="009A6E9A" w:rsidP="00022D23">
      <w:pPr>
        <w:numPr>
          <w:ilvl w:val="0"/>
          <w:numId w:val="5"/>
        </w:numPr>
        <w:autoSpaceDN/>
        <w:spacing w:after="120" w:line="280" w:lineRule="atLeast"/>
        <w:contextualSpacing/>
        <w:textAlignment w:val="auto"/>
        <w:rPr>
          <w:rFonts w:cs="Arial"/>
          <w:szCs w:val="20"/>
        </w:rPr>
      </w:pPr>
      <w:r w:rsidRPr="008B2BB7">
        <w:rPr>
          <w:rFonts w:cs="Arial"/>
          <w:szCs w:val="20"/>
        </w:rPr>
        <w:t>Poskytovatel</w:t>
      </w:r>
      <w:r w:rsidRPr="00022D23">
        <w:rPr>
          <w:rFonts w:cs="Arial"/>
          <w:szCs w:val="20"/>
        </w:rPr>
        <w:t xml:space="preserve"> prohlašuje a odpovídá za to, že plnění dle této Smlouvy, která jsou předmětem </w:t>
      </w:r>
      <w:r w:rsidRPr="00F01B9D">
        <w:rPr>
          <w:rFonts w:cs="Arial"/>
          <w:szCs w:val="20"/>
        </w:rPr>
        <w:t>jakéhokoliv</w:t>
      </w:r>
      <w:r w:rsidRPr="00022D23">
        <w:rPr>
          <w:rFonts w:cs="Arial"/>
          <w:szCs w:val="20"/>
        </w:rPr>
        <w:t xml:space="preserve"> práva duševního vlastnictví, je oprávněn poskytovat třetím osobám včetně Objednateli a že je oprávněn poskytovat/ zajistit poskytování (dále jen „poskytovat“) pro Objednatele </w:t>
      </w:r>
      <w:r w:rsidR="004932EF">
        <w:rPr>
          <w:rFonts w:cs="Arial"/>
          <w:szCs w:val="20"/>
        </w:rPr>
        <w:t xml:space="preserve">systémovou </w:t>
      </w:r>
      <w:r w:rsidRPr="00022D23">
        <w:rPr>
          <w:rFonts w:cs="Arial"/>
          <w:szCs w:val="20"/>
        </w:rPr>
        <w:t xml:space="preserve">podporu </w:t>
      </w:r>
      <w:r>
        <w:rPr>
          <w:rFonts w:cs="Arial"/>
          <w:szCs w:val="20"/>
        </w:rPr>
        <w:t>softwarového produkt</w:t>
      </w:r>
      <w:r w:rsidR="0056481F">
        <w:rPr>
          <w:rFonts w:cs="Arial"/>
          <w:szCs w:val="20"/>
        </w:rPr>
        <w:t>u</w:t>
      </w:r>
      <w:r>
        <w:rPr>
          <w:rFonts w:cs="Arial"/>
          <w:szCs w:val="20"/>
        </w:rPr>
        <w:t xml:space="preserve"> </w:t>
      </w:r>
      <w:proofErr w:type="spellStart"/>
      <w:r>
        <w:rPr>
          <w:rFonts w:cs="Arial"/>
          <w:szCs w:val="20"/>
        </w:rPr>
        <w:t>ArcGIS</w:t>
      </w:r>
      <w:proofErr w:type="spellEnd"/>
      <w:r w:rsidRPr="00022D23">
        <w:rPr>
          <w:rFonts w:cs="Arial"/>
          <w:szCs w:val="20"/>
        </w:rPr>
        <w:t xml:space="preserve"> dle příslušných ustanovení této Smlouvy.</w:t>
      </w:r>
    </w:p>
    <w:p w14:paraId="1131A43E" w14:textId="77777777" w:rsidR="00FB0467" w:rsidRDefault="00FB0467" w:rsidP="00FB0467">
      <w:pPr>
        <w:pStyle w:val="Odstavecseseznamem"/>
        <w:rPr>
          <w:rFonts w:cs="Arial"/>
          <w:szCs w:val="20"/>
        </w:rPr>
      </w:pPr>
    </w:p>
    <w:p w14:paraId="38769CCA" w14:textId="7957DD44" w:rsidR="00FB0467" w:rsidRPr="00125063" w:rsidRDefault="00FB0467" w:rsidP="00D84B48">
      <w:pPr>
        <w:numPr>
          <w:ilvl w:val="0"/>
          <w:numId w:val="5"/>
        </w:numPr>
        <w:autoSpaceDN/>
        <w:spacing w:after="120" w:line="280" w:lineRule="atLeast"/>
        <w:contextualSpacing/>
        <w:textAlignment w:val="auto"/>
        <w:rPr>
          <w:rFonts w:cs="Arial"/>
          <w:szCs w:val="20"/>
        </w:rPr>
      </w:pPr>
      <w:r w:rsidRPr="00125063">
        <w:rPr>
          <w:rFonts w:cs="Arial"/>
          <w:szCs w:val="20"/>
        </w:rPr>
        <w:t xml:space="preserve">Poskytovatel prohlašuje, že na základě příslušné smlouvy uzavřené s výrobcem </w:t>
      </w:r>
      <w:r w:rsidR="006E46A9" w:rsidRPr="00125063">
        <w:rPr>
          <w:rFonts w:cs="Arial"/>
          <w:szCs w:val="20"/>
        </w:rPr>
        <w:t>s</w:t>
      </w:r>
      <w:r w:rsidRPr="00125063">
        <w:rPr>
          <w:rFonts w:cs="Arial"/>
          <w:szCs w:val="20"/>
        </w:rPr>
        <w:t xml:space="preserve">oftwarových produktů </w:t>
      </w:r>
      <w:proofErr w:type="spellStart"/>
      <w:r w:rsidR="002331F4" w:rsidRPr="00125063">
        <w:rPr>
          <w:rFonts w:cs="Arial"/>
          <w:szCs w:val="20"/>
        </w:rPr>
        <w:t>ArcGIS</w:t>
      </w:r>
      <w:proofErr w:type="spellEnd"/>
      <w:r w:rsidR="002331F4" w:rsidRPr="00125063">
        <w:rPr>
          <w:rFonts w:cs="Arial"/>
          <w:szCs w:val="20"/>
        </w:rPr>
        <w:t xml:space="preserve"> </w:t>
      </w:r>
      <w:r w:rsidRPr="00125063">
        <w:rPr>
          <w:rFonts w:cs="Arial"/>
          <w:szCs w:val="20"/>
        </w:rPr>
        <w:t xml:space="preserve">je výhradním autorizovaným poskytovatelem služeb Systémové podpory výrobce a Souvisejících materiálů pro území České republiky a z tohoto titulu je oprávněn poskytovat Objednateli Systémovou podporu </w:t>
      </w:r>
      <w:r w:rsidR="002331F4" w:rsidRPr="00125063">
        <w:rPr>
          <w:rFonts w:cs="Arial"/>
          <w:szCs w:val="20"/>
        </w:rPr>
        <w:t xml:space="preserve">v této Smlouvě </w:t>
      </w:r>
      <w:r w:rsidRPr="00125063">
        <w:rPr>
          <w:rFonts w:cs="Arial"/>
          <w:szCs w:val="20"/>
        </w:rPr>
        <w:t xml:space="preserve">uvedených </w:t>
      </w:r>
      <w:r w:rsidR="00303A07" w:rsidRPr="00125063">
        <w:rPr>
          <w:rFonts w:cs="Arial"/>
          <w:szCs w:val="20"/>
        </w:rPr>
        <w:t>s</w:t>
      </w:r>
      <w:r w:rsidRPr="00125063">
        <w:rPr>
          <w:rFonts w:cs="Arial"/>
          <w:szCs w:val="20"/>
        </w:rPr>
        <w:t xml:space="preserve">oftwarových produktů </w:t>
      </w:r>
      <w:proofErr w:type="spellStart"/>
      <w:r w:rsidR="002331F4" w:rsidRPr="00125063">
        <w:rPr>
          <w:rFonts w:cs="Arial"/>
          <w:szCs w:val="20"/>
        </w:rPr>
        <w:t>ArcGIS</w:t>
      </w:r>
      <w:proofErr w:type="spellEnd"/>
      <w:r w:rsidR="002331F4" w:rsidRPr="00125063">
        <w:rPr>
          <w:rFonts w:cs="Arial"/>
          <w:szCs w:val="20"/>
        </w:rPr>
        <w:t xml:space="preserve"> </w:t>
      </w:r>
      <w:r w:rsidRPr="00125063">
        <w:rPr>
          <w:rFonts w:cs="Arial"/>
          <w:szCs w:val="20"/>
        </w:rPr>
        <w:t xml:space="preserve">a návody pro užití </w:t>
      </w:r>
      <w:r w:rsidR="00303A07" w:rsidRPr="00125063">
        <w:rPr>
          <w:rFonts w:cs="Arial"/>
          <w:szCs w:val="20"/>
        </w:rPr>
        <w:t>s</w:t>
      </w:r>
      <w:r w:rsidRPr="00125063">
        <w:rPr>
          <w:rFonts w:cs="Arial"/>
          <w:szCs w:val="20"/>
        </w:rPr>
        <w:t>oftwarových produktů</w:t>
      </w:r>
      <w:r w:rsidR="0006052A" w:rsidRPr="00125063">
        <w:rPr>
          <w:rFonts w:cs="Arial"/>
          <w:szCs w:val="20"/>
        </w:rPr>
        <w:t xml:space="preserve"> </w:t>
      </w:r>
      <w:proofErr w:type="spellStart"/>
      <w:r w:rsidR="00EA3A11" w:rsidRPr="00125063">
        <w:rPr>
          <w:rFonts w:cs="Arial"/>
          <w:szCs w:val="20"/>
        </w:rPr>
        <w:t>ArcGIS</w:t>
      </w:r>
      <w:proofErr w:type="spellEnd"/>
      <w:r w:rsidR="00EA3A11" w:rsidRPr="00125063">
        <w:rPr>
          <w:rFonts w:cs="Arial"/>
          <w:szCs w:val="20"/>
        </w:rPr>
        <w:t xml:space="preserve"> </w:t>
      </w:r>
      <w:r w:rsidRPr="00125063">
        <w:rPr>
          <w:rFonts w:cs="Arial"/>
          <w:szCs w:val="20"/>
        </w:rPr>
        <w:t xml:space="preserve">a Související materiály, to vše včetně oprávnění k užití nových verzí </w:t>
      </w:r>
      <w:r w:rsidR="007246A7" w:rsidRPr="00125063">
        <w:rPr>
          <w:rFonts w:cs="Arial"/>
          <w:szCs w:val="20"/>
        </w:rPr>
        <w:t>s</w:t>
      </w:r>
      <w:r w:rsidRPr="00125063">
        <w:rPr>
          <w:rFonts w:cs="Arial"/>
          <w:szCs w:val="20"/>
        </w:rPr>
        <w:t xml:space="preserve">oftwarových produktů </w:t>
      </w:r>
      <w:proofErr w:type="spellStart"/>
      <w:r w:rsidR="002331F4" w:rsidRPr="00125063">
        <w:rPr>
          <w:rFonts w:cs="Arial"/>
          <w:szCs w:val="20"/>
        </w:rPr>
        <w:t>ArcGIS</w:t>
      </w:r>
      <w:proofErr w:type="spellEnd"/>
      <w:r w:rsidR="002331F4" w:rsidRPr="00125063">
        <w:rPr>
          <w:rFonts w:cs="Arial"/>
          <w:szCs w:val="20"/>
        </w:rPr>
        <w:t xml:space="preserve"> </w:t>
      </w:r>
      <w:r w:rsidRPr="00125063">
        <w:rPr>
          <w:rFonts w:cs="Arial"/>
          <w:szCs w:val="20"/>
        </w:rPr>
        <w:t xml:space="preserve">získaných na základě poskytování Systémové podpory. Tedy Poskytovatel prohlašuje, že je oprávněn a schopen poskytovat Objednateli plnění podle této </w:t>
      </w:r>
      <w:r w:rsidR="002A156E" w:rsidRPr="00125063">
        <w:rPr>
          <w:rFonts w:cs="Arial"/>
          <w:szCs w:val="20"/>
        </w:rPr>
        <w:t>S</w:t>
      </w:r>
      <w:r w:rsidRPr="00125063">
        <w:rPr>
          <w:rFonts w:cs="Arial"/>
          <w:szCs w:val="20"/>
        </w:rPr>
        <w:t>mlouvy, kterou uzavírá s VZP ČR.</w:t>
      </w:r>
    </w:p>
    <w:p w14:paraId="3969C90D" w14:textId="77777777" w:rsidR="00313666" w:rsidRPr="003D726B" w:rsidRDefault="00313666" w:rsidP="003D726B">
      <w:pPr>
        <w:autoSpaceDN/>
        <w:spacing w:after="120" w:line="280" w:lineRule="atLeast"/>
        <w:ind w:left="284"/>
        <w:contextualSpacing/>
        <w:textAlignment w:val="auto"/>
        <w:rPr>
          <w:rFonts w:cs="Arial"/>
          <w:szCs w:val="20"/>
        </w:rPr>
      </w:pPr>
    </w:p>
    <w:p w14:paraId="2A52BF22" w14:textId="77777777" w:rsidR="003A7CC9" w:rsidRPr="00C31F76" w:rsidRDefault="003A7CC9" w:rsidP="003A7CC9">
      <w:pPr>
        <w:spacing w:before="360" w:after="120"/>
        <w:jc w:val="center"/>
        <w:rPr>
          <w:rFonts w:cs="Arial"/>
          <w:b/>
          <w:bCs/>
          <w:szCs w:val="20"/>
        </w:rPr>
      </w:pPr>
      <w:r w:rsidRPr="00C31F76">
        <w:rPr>
          <w:rFonts w:cs="Arial"/>
          <w:b/>
          <w:bCs/>
          <w:szCs w:val="20"/>
        </w:rPr>
        <w:t xml:space="preserve">Článek </w:t>
      </w:r>
      <w:r w:rsidR="00A55ED8" w:rsidRPr="00C31F76">
        <w:rPr>
          <w:rFonts w:cs="Arial"/>
          <w:b/>
          <w:bCs/>
          <w:szCs w:val="20"/>
        </w:rPr>
        <w:t>I. Předmět S</w:t>
      </w:r>
      <w:r w:rsidRPr="00C31F76">
        <w:rPr>
          <w:rFonts w:cs="Arial"/>
          <w:b/>
          <w:bCs/>
          <w:szCs w:val="20"/>
        </w:rPr>
        <w:t>mlouvy</w:t>
      </w:r>
      <w:bookmarkEnd w:id="0"/>
      <w:bookmarkEnd w:id="1"/>
    </w:p>
    <w:p w14:paraId="437B32CC" w14:textId="77777777" w:rsidR="002509B4" w:rsidRPr="003D726B" w:rsidRDefault="002509B4" w:rsidP="008F21BF">
      <w:pPr>
        <w:numPr>
          <w:ilvl w:val="0"/>
          <w:numId w:val="9"/>
        </w:numPr>
        <w:tabs>
          <w:tab w:val="clear" w:pos="1267"/>
        </w:tabs>
        <w:autoSpaceDN/>
        <w:spacing w:before="120" w:line="276" w:lineRule="auto"/>
        <w:ind w:left="357" w:hanging="357"/>
        <w:textAlignment w:val="auto"/>
        <w:rPr>
          <w:rFonts w:cs="Arial"/>
          <w:lang w:eastAsia="en-US"/>
        </w:rPr>
      </w:pPr>
      <w:bookmarkStart w:id="2" w:name="_Toc329168949"/>
      <w:bookmarkStart w:id="3" w:name="_Toc330294655"/>
      <w:r w:rsidRPr="003D726B">
        <w:rPr>
          <w:rFonts w:cs="Arial"/>
          <w:lang w:eastAsia="en-US"/>
        </w:rPr>
        <w:t>Předmětem této Smlouvy je závazek Poskytovatele poskyt</w:t>
      </w:r>
      <w:r w:rsidR="00F95018" w:rsidRPr="003D726B">
        <w:rPr>
          <w:rFonts w:cs="Arial"/>
          <w:lang w:eastAsia="en-US"/>
        </w:rPr>
        <w:t>ovat</w:t>
      </w:r>
      <w:r w:rsidR="00C53017">
        <w:rPr>
          <w:rFonts w:cs="Arial"/>
          <w:lang w:eastAsia="en-US"/>
        </w:rPr>
        <w:t xml:space="preserve"> </w:t>
      </w:r>
      <w:r w:rsidR="006B1CEE">
        <w:rPr>
          <w:rFonts w:cs="Arial"/>
          <w:lang w:eastAsia="en-US"/>
        </w:rPr>
        <w:t xml:space="preserve">Objednateli </w:t>
      </w:r>
      <w:r w:rsidR="00ED5EEB" w:rsidRPr="003D726B">
        <w:rPr>
          <w:rFonts w:cs="Arial"/>
          <w:lang w:eastAsia="en-US"/>
        </w:rPr>
        <w:t xml:space="preserve">systémovou </w:t>
      </w:r>
      <w:r w:rsidRPr="003D726B">
        <w:rPr>
          <w:rFonts w:cs="Arial"/>
          <w:lang w:eastAsia="en-US"/>
        </w:rPr>
        <w:t>podpor</w:t>
      </w:r>
      <w:r w:rsidR="00F95018" w:rsidRPr="003D726B">
        <w:rPr>
          <w:rFonts w:cs="Arial"/>
          <w:lang w:eastAsia="en-US"/>
        </w:rPr>
        <w:t>u</w:t>
      </w:r>
      <w:r w:rsidR="00ED5EEB" w:rsidRPr="003D726B">
        <w:rPr>
          <w:rFonts w:cs="Arial"/>
          <w:lang w:eastAsia="en-US"/>
        </w:rPr>
        <w:t xml:space="preserve"> (</w:t>
      </w:r>
      <w:proofErr w:type="spellStart"/>
      <w:r w:rsidR="00ED5EEB" w:rsidRPr="00D412B9">
        <w:rPr>
          <w:rFonts w:cs="Arial"/>
          <w:lang w:eastAsia="en-US"/>
        </w:rPr>
        <w:t>mai</w:t>
      </w:r>
      <w:r w:rsidR="00274CB0" w:rsidRPr="00D412B9">
        <w:rPr>
          <w:rFonts w:cs="Arial"/>
          <w:lang w:eastAsia="en-US"/>
        </w:rPr>
        <w:t>n</w:t>
      </w:r>
      <w:r w:rsidR="00ED5EEB" w:rsidRPr="00D412B9">
        <w:rPr>
          <w:rFonts w:cs="Arial"/>
          <w:lang w:eastAsia="en-US"/>
        </w:rPr>
        <w:t>tenance</w:t>
      </w:r>
      <w:proofErr w:type="spellEnd"/>
      <w:r w:rsidR="00ED5EEB" w:rsidRPr="00D412B9">
        <w:rPr>
          <w:rFonts w:cs="Arial"/>
          <w:lang w:eastAsia="en-US"/>
        </w:rPr>
        <w:t>)</w:t>
      </w:r>
      <w:r w:rsidRPr="00D412B9">
        <w:rPr>
          <w:rFonts w:cs="Arial"/>
          <w:lang w:eastAsia="en-US"/>
        </w:rPr>
        <w:t xml:space="preserve"> </w:t>
      </w:r>
      <w:r w:rsidR="00441EFC">
        <w:rPr>
          <w:rFonts w:cs="Arial"/>
          <w:lang w:eastAsia="en-US"/>
        </w:rPr>
        <w:t xml:space="preserve">výrobce </w:t>
      </w:r>
      <w:r w:rsidR="0070544C">
        <w:rPr>
          <w:rFonts w:cs="Arial"/>
          <w:lang w:eastAsia="en-US"/>
        </w:rPr>
        <w:t xml:space="preserve">pro </w:t>
      </w:r>
      <w:r w:rsidRPr="00D412B9">
        <w:rPr>
          <w:rFonts w:cs="Arial"/>
          <w:lang w:eastAsia="en-US"/>
        </w:rPr>
        <w:t>softwarov</w:t>
      </w:r>
      <w:r w:rsidR="0070544C">
        <w:rPr>
          <w:rFonts w:cs="Arial"/>
          <w:lang w:eastAsia="en-US"/>
        </w:rPr>
        <w:t>ý</w:t>
      </w:r>
      <w:r w:rsidR="001B089F" w:rsidRPr="00D412B9">
        <w:rPr>
          <w:rFonts w:cs="Arial"/>
          <w:lang w:eastAsia="en-US"/>
        </w:rPr>
        <w:t xml:space="preserve"> produkt </w:t>
      </w:r>
      <w:r w:rsidR="00D4686B" w:rsidRPr="00D412B9">
        <w:t>„</w:t>
      </w:r>
      <w:proofErr w:type="spellStart"/>
      <w:r w:rsidR="00D4686B" w:rsidRPr="00D412B9">
        <w:t>ArcGIS</w:t>
      </w:r>
      <w:proofErr w:type="spellEnd"/>
      <w:r w:rsidR="00D4686B" w:rsidRPr="00D412B9">
        <w:t xml:space="preserve"> </w:t>
      </w:r>
      <w:r w:rsidR="00ED5EEB" w:rsidRPr="00D412B9">
        <w:rPr>
          <w:rFonts w:cs="Arial"/>
          <w:lang w:eastAsia="en-US"/>
        </w:rPr>
        <w:t xml:space="preserve">a související </w:t>
      </w:r>
      <w:r w:rsidR="00D412B9">
        <w:rPr>
          <w:rFonts w:cs="Arial"/>
          <w:lang w:eastAsia="en-US"/>
        </w:rPr>
        <w:t>k</w:t>
      </w:r>
      <w:r w:rsidR="00ED5EEB" w:rsidRPr="00D412B9">
        <w:rPr>
          <w:rFonts w:cs="Arial"/>
          <w:lang w:eastAsia="en-US"/>
        </w:rPr>
        <w:t>onzultační služby</w:t>
      </w:r>
      <w:r w:rsidRPr="00D412B9">
        <w:rPr>
          <w:rFonts w:cs="Arial"/>
          <w:lang w:eastAsia="en-US"/>
        </w:rPr>
        <w:t xml:space="preserve"> za podmínek</w:t>
      </w:r>
      <w:r w:rsidRPr="003D726B">
        <w:rPr>
          <w:rFonts w:cs="Arial"/>
          <w:lang w:eastAsia="en-US"/>
        </w:rPr>
        <w:t xml:space="preserve"> stanovených touto Smlouvou</w:t>
      </w:r>
      <w:r w:rsidR="006856EC">
        <w:rPr>
          <w:rFonts w:cs="Arial"/>
          <w:lang w:eastAsia="en-US"/>
        </w:rPr>
        <w:t xml:space="preserve"> (</w:t>
      </w:r>
      <w:r w:rsidR="006856EC" w:rsidRPr="00BC32BD">
        <w:rPr>
          <w:rFonts w:cs="Arial"/>
          <w:b/>
          <w:lang w:eastAsia="en-US"/>
        </w:rPr>
        <w:t>dále vše též jen „Podpora</w:t>
      </w:r>
      <w:r w:rsidR="006856EC">
        <w:rPr>
          <w:rFonts w:cs="Arial"/>
          <w:lang w:eastAsia="en-US"/>
        </w:rPr>
        <w:t>“)</w:t>
      </w:r>
      <w:r w:rsidRPr="003D726B">
        <w:rPr>
          <w:rFonts w:cs="Arial"/>
          <w:lang w:eastAsia="en-US"/>
        </w:rPr>
        <w:t xml:space="preserve">. </w:t>
      </w:r>
    </w:p>
    <w:p w14:paraId="6858A5D5" w14:textId="77777777" w:rsidR="002509B4" w:rsidRPr="00C31F76" w:rsidRDefault="002509B4" w:rsidP="008F21BF">
      <w:pPr>
        <w:numPr>
          <w:ilvl w:val="0"/>
          <w:numId w:val="9"/>
        </w:numPr>
        <w:tabs>
          <w:tab w:val="clear" w:pos="1267"/>
        </w:tabs>
        <w:autoSpaceDN/>
        <w:spacing w:before="120" w:line="276" w:lineRule="auto"/>
        <w:ind w:left="357" w:hanging="357"/>
        <w:textAlignment w:val="auto"/>
        <w:rPr>
          <w:rFonts w:cs="Arial"/>
          <w:lang w:eastAsia="en-US"/>
        </w:rPr>
      </w:pPr>
      <w:r w:rsidRPr="00C31F76">
        <w:rPr>
          <w:rFonts w:cs="Arial"/>
          <w:lang w:eastAsia="en-US"/>
        </w:rPr>
        <w:t xml:space="preserve">Předmětem této Smlouvy je dále závazek </w:t>
      </w:r>
      <w:r w:rsidR="006B1CEE">
        <w:rPr>
          <w:rFonts w:cs="Arial"/>
          <w:lang w:eastAsia="en-US"/>
        </w:rPr>
        <w:t xml:space="preserve">Objednatele </w:t>
      </w:r>
      <w:r w:rsidRPr="00C31F76">
        <w:rPr>
          <w:rFonts w:cs="Arial"/>
          <w:lang w:eastAsia="en-US"/>
        </w:rPr>
        <w:t>zaplatit Poskytovateli za řádné splnění jeho závazků vyplývajících z této Smlouvy cenu ve výši a za podmínek stanovených touto Smlouvou.</w:t>
      </w:r>
    </w:p>
    <w:p w14:paraId="2BDEC189" w14:textId="77777777" w:rsidR="007D70EB" w:rsidRPr="00FB2813" w:rsidRDefault="007D70EB" w:rsidP="007344B9">
      <w:pPr>
        <w:rPr>
          <w:rFonts w:cs="Arial"/>
          <w:color w:val="000000"/>
        </w:rPr>
      </w:pPr>
    </w:p>
    <w:p w14:paraId="1BB3607D" w14:textId="77777777" w:rsidR="003A7CC9" w:rsidRPr="00FB2813" w:rsidRDefault="003A7CC9" w:rsidP="003A7CC9">
      <w:pPr>
        <w:spacing w:before="360" w:after="120"/>
        <w:jc w:val="center"/>
        <w:rPr>
          <w:rFonts w:cs="Arial"/>
          <w:b/>
          <w:bCs/>
          <w:szCs w:val="20"/>
        </w:rPr>
      </w:pPr>
      <w:r w:rsidRPr="00FB2813">
        <w:rPr>
          <w:rFonts w:cs="Arial"/>
          <w:b/>
          <w:bCs/>
          <w:szCs w:val="20"/>
        </w:rPr>
        <w:t xml:space="preserve">Článek II. </w:t>
      </w:r>
      <w:r w:rsidR="00370539">
        <w:rPr>
          <w:rFonts w:cs="Arial"/>
          <w:b/>
          <w:bCs/>
          <w:szCs w:val="20"/>
        </w:rPr>
        <w:t>P</w:t>
      </w:r>
      <w:r w:rsidR="00AE16D7">
        <w:rPr>
          <w:rFonts w:cs="Arial"/>
          <w:b/>
          <w:bCs/>
          <w:szCs w:val="20"/>
        </w:rPr>
        <w:t>ředmět</w:t>
      </w:r>
      <w:r w:rsidRPr="00FB2813">
        <w:rPr>
          <w:rFonts w:cs="Arial"/>
          <w:b/>
          <w:bCs/>
          <w:szCs w:val="20"/>
        </w:rPr>
        <w:t xml:space="preserve"> plnění</w:t>
      </w:r>
    </w:p>
    <w:p w14:paraId="4B896C55" w14:textId="77777777" w:rsidR="00DC73A3" w:rsidRPr="00C31F76" w:rsidRDefault="00E4671A" w:rsidP="00896787">
      <w:pPr>
        <w:ind w:left="360" w:hanging="360"/>
        <w:rPr>
          <w:rFonts w:cs="Arial"/>
          <w:color w:val="000000"/>
        </w:rPr>
      </w:pPr>
      <w:r w:rsidRPr="00C31F76">
        <w:rPr>
          <w:rFonts w:cs="Arial"/>
          <w:color w:val="000000"/>
        </w:rPr>
        <w:t>1.</w:t>
      </w:r>
      <w:r w:rsidRPr="00C31F76">
        <w:rPr>
          <w:rFonts w:cs="Arial"/>
          <w:color w:val="000000"/>
        </w:rPr>
        <w:tab/>
      </w:r>
      <w:r w:rsidR="00ED5EEB">
        <w:rPr>
          <w:rFonts w:cs="Arial"/>
          <w:color w:val="000000"/>
        </w:rPr>
        <w:t xml:space="preserve">Předmětem plnění podle této </w:t>
      </w:r>
      <w:r w:rsidR="00C53017">
        <w:rPr>
          <w:rFonts w:cs="Arial"/>
          <w:color w:val="000000"/>
        </w:rPr>
        <w:t>S</w:t>
      </w:r>
      <w:r w:rsidR="00CB31F9">
        <w:rPr>
          <w:rFonts w:cs="Arial"/>
          <w:color w:val="000000"/>
        </w:rPr>
        <w:t xml:space="preserve">mlouvy je </w:t>
      </w:r>
      <w:r w:rsidR="00ED5EEB">
        <w:rPr>
          <w:rFonts w:cs="Arial"/>
          <w:color w:val="000000"/>
        </w:rPr>
        <w:t>poskytov</w:t>
      </w:r>
      <w:r w:rsidR="00463464">
        <w:rPr>
          <w:rFonts w:cs="Arial"/>
          <w:color w:val="000000"/>
        </w:rPr>
        <w:t>á</w:t>
      </w:r>
      <w:r w:rsidR="00ED5EEB">
        <w:rPr>
          <w:rFonts w:cs="Arial"/>
          <w:color w:val="000000"/>
        </w:rPr>
        <w:t>ní</w:t>
      </w:r>
      <w:r w:rsidR="006856EC">
        <w:rPr>
          <w:rFonts w:cs="Arial"/>
          <w:color w:val="000000"/>
        </w:rPr>
        <w:t xml:space="preserve"> </w:t>
      </w:r>
      <w:r w:rsidR="006856EC" w:rsidRPr="006856EC">
        <w:rPr>
          <w:rFonts w:cs="Arial"/>
          <w:b/>
          <w:color w:val="000000"/>
        </w:rPr>
        <w:t>Podpory,</w:t>
      </w:r>
      <w:r w:rsidR="006856EC">
        <w:rPr>
          <w:rFonts w:cs="Arial"/>
          <w:color w:val="000000"/>
        </w:rPr>
        <w:t xml:space="preserve"> a to</w:t>
      </w:r>
      <w:r w:rsidR="004D5043">
        <w:rPr>
          <w:rFonts w:cs="Arial"/>
          <w:color w:val="000000"/>
        </w:rPr>
        <w:t xml:space="preserve"> poskytování</w:t>
      </w:r>
      <w:r w:rsidR="00ED5EEB">
        <w:rPr>
          <w:rFonts w:cs="Arial"/>
          <w:color w:val="000000"/>
        </w:rPr>
        <w:t>:</w:t>
      </w:r>
    </w:p>
    <w:p w14:paraId="720DD94F" w14:textId="77777777" w:rsidR="00BA1784" w:rsidRPr="00C31F76" w:rsidRDefault="00BA1784" w:rsidP="00896787">
      <w:pPr>
        <w:ind w:left="360" w:hanging="360"/>
        <w:rPr>
          <w:rFonts w:cs="Arial"/>
          <w:color w:val="000000"/>
        </w:rPr>
      </w:pPr>
    </w:p>
    <w:p w14:paraId="1856A323" w14:textId="77777777" w:rsidR="00ED5EEB" w:rsidRPr="001D0939" w:rsidRDefault="00ED5EEB" w:rsidP="008F21BF">
      <w:pPr>
        <w:pStyle w:val="Odstavecseseznamem"/>
        <w:numPr>
          <w:ilvl w:val="1"/>
          <w:numId w:val="6"/>
        </w:numPr>
        <w:autoSpaceDN/>
        <w:spacing w:after="120" w:line="280" w:lineRule="atLeast"/>
        <w:contextualSpacing/>
        <w:textAlignment w:val="auto"/>
        <w:outlineLvl w:val="1"/>
        <w:rPr>
          <w:rFonts w:cs="Arial"/>
          <w:szCs w:val="20"/>
        </w:rPr>
      </w:pPr>
      <w:r>
        <w:rPr>
          <w:rFonts w:cs="Arial"/>
          <w:b/>
          <w:szCs w:val="20"/>
        </w:rPr>
        <w:t xml:space="preserve">Systémové podpory </w:t>
      </w:r>
      <w:r w:rsidR="00441EFC" w:rsidRPr="003D726B">
        <w:rPr>
          <w:rFonts w:cs="Arial"/>
          <w:lang w:eastAsia="en-US"/>
        </w:rPr>
        <w:t>(</w:t>
      </w:r>
      <w:proofErr w:type="spellStart"/>
      <w:r w:rsidR="00441EFC" w:rsidRPr="00D412B9">
        <w:rPr>
          <w:rFonts w:cs="Arial"/>
          <w:lang w:eastAsia="en-US"/>
        </w:rPr>
        <w:t>maintenance</w:t>
      </w:r>
      <w:proofErr w:type="spellEnd"/>
      <w:r w:rsidR="00441EFC" w:rsidRPr="00D412B9">
        <w:rPr>
          <w:rFonts w:cs="Arial"/>
          <w:lang w:eastAsia="en-US"/>
        </w:rPr>
        <w:t xml:space="preserve">) </w:t>
      </w:r>
      <w:r w:rsidR="00441EFC">
        <w:rPr>
          <w:rFonts w:cs="Arial"/>
          <w:lang w:eastAsia="en-US"/>
        </w:rPr>
        <w:t xml:space="preserve">výrobce </w:t>
      </w:r>
      <w:r w:rsidR="0070544C">
        <w:rPr>
          <w:rFonts w:cs="Arial"/>
          <w:lang w:eastAsia="en-US"/>
        </w:rPr>
        <w:t xml:space="preserve">pro </w:t>
      </w:r>
      <w:r w:rsidRPr="00BD39D5">
        <w:rPr>
          <w:rFonts w:cs="Arial"/>
          <w:szCs w:val="20"/>
        </w:rPr>
        <w:t>softwarov</w:t>
      </w:r>
      <w:r w:rsidR="0070544C">
        <w:rPr>
          <w:rFonts w:cs="Arial"/>
          <w:szCs w:val="20"/>
        </w:rPr>
        <w:t>ý</w:t>
      </w:r>
      <w:r w:rsidRPr="00BD39D5">
        <w:rPr>
          <w:rFonts w:cs="Arial"/>
          <w:szCs w:val="20"/>
        </w:rPr>
        <w:t xml:space="preserve"> produkt </w:t>
      </w:r>
      <w:proofErr w:type="spellStart"/>
      <w:r w:rsidRPr="00BD39D5">
        <w:rPr>
          <w:rFonts w:cs="Arial"/>
          <w:szCs w:val="20"/>
        </w:rPr>
        <w:t>ArcGIS</w:t>
      </w:r>
      <w:proofErr w:type="spellEnd"/>
      <w:r w:rsidR="001569A7">
        <w:rPr>
          <w:rFonts w:cs="Arial"/>
          <w:szCs w:val="20"/>
        </w:rPr>
        <w:t xml:space="preserve"> v</w:t>
      </w:r>
      <w:r w:rsidR="00923120">
        <w:rPr>
          <w:rFonts w:cs="Arial"/>
          <w:szCs w:val="20"/>
        </w:rPr>
        <w:t> </w:t>
      </w:r>
      <w:r w:rsidR="001569A7">
        <w:rPr>
          <w:rFonts w:cs="Arial"/>
          <w:szCs w:val="20"/>
        </w:rPr>
        <w:t>rozsahu</w:t>
      </w:r>
      <w:r w:rsidR="00923120">
        <w:rPr>
          <w:rFonts w:cs="Arial"/>
          <w:szCs w:val="20"/>
        </w:rPr>
        <w:t xml:space="preserve"> odpovídajícímu rozsahu</w:t>
      </w:r>
      <w:r w:rsidR="006856EC">
        <w:rPr>
          <w:rFonts w:cs="Arial"/>
          <w:szCs w:val="20"/>
        </w:rPr>
        <w:t xml:space="preserve"> </w:t>
      </w:r>
      <w:r w:rsidR="001569A7">
        <w:rPr>
          <w:rFonts w:cs="Arial"/>
          <w:szCs w:val="20"/>
        </w:rPr>
        <w:t>poskytnutých licencí</w:t>
      </w:r>
      <w:r w:rsidR="009D061F">
        <w:rPr>
          <w:rFonts w:cs="Arial"/>
          <w:szCs w:val="20"/>
        </w:rPr>
        <w:t xml:space="preserve"> </w:t>
      </w:r>
      <w:r w:rsidR="00DB3260">
        <w:rPr>
          <w:rFonts w:cs="Arial"/>
          <w:szCs w:val="20"/>
        </w:rPr>
        <w:t>(k tomu viz čl</w:t>
      </w:r>
      <w:r w:rsidR="00E27463">
        <w:rPr>
          <w:rFonts w:cs="Arial"/>
          <w:szCs w:val="20"/>
        </w:rPr>
        <w:t>. IX.</w:t>
      </w:r>
      <w:r w:rsidR="006856EC">
        <w:rPr>
          <w:rFonts w:cs="Arial"/>
          <w:szCs w:val="20"/>
        </w:rPr>
        <w:t>)</w:t>
      </w:r>
      <w:r w:rsidRPr="00BD39D5">
        <w:rPr>
          <w:rFonts w:cs="Arial"/>
          <w:szCs w:val="20"/>
        </w:rPr>
        <w:t>, která zahrnuje</w:t>
      </w:r>
      <w:r w:rsidR="007A1041">
        <w:rPr>
          <w:rFonts w:cs="Arial"/>
          <w:szCs w:val="20"/>
        </w:rPr>
        <w:t xml:space="preserve"> </w:t>
      </w:r>
      <w:r w:rsidR="007A1041" w:rsidRPr="001D0939">
        <w:rPr>
          <w:rFonts w:cs="Arial"/>
          <w:szCs w:val="20"/>
        </w:rPr>
        <w:t>zejména</w:t>
      </w:r>
      <w:r w:rsidR="006856EC" w:rsidRPr="001D0939">
        <w:rPr>
          <w:rFonts w:cs="Arial"/>
          <w:szCs w:val="20"/>
        </w:rPr>
        <w:t>:</w:t>
      </w:r>
    </w:p>
    <w:p w14:paraId="4EBD3DDF" w14:textId="77777777" w:rsidR="00ED5EEB" w:rsidRDefault="00ED5EEB" w:rsidP="00ED5EEB">
      <w:pPr>
        <w:pStyle w:val="Odstavecseseznamem"/>
        <w:autoSpaceDN/>
        <w:spacing w:after="120" w:line="280" w:lineRule="atLeast"/>
        <w:contextualSpacing/>
        <w:textAlignment w:val="auto"/>
        <w:outlineLvl w:val="1"/>
        <w:rPr>
          <w:rFonts w:cs="Arial"/>
          <w:b/>
          <w:szCs w:val="20"/>
        </w:rPr>
      </w:pPr>
    </w:p>
    <w:p w14:paraId="4CFB6AC7" w14:textId="77777777" w:rsidR="0003054A" w:rsidRPr="00ED5EEB" w:rsidRDefault="003C7259" w:rsidP="005F624C">
      <w:pPr>
        <w:pStyle w:val="Odstavecseseznamem"/>
        <w:numPr>
          <w:ilvl w:val="0"/>
          <w:numId w:val="36"/>
        </w:numPr>
        <w:autoSpaceDN/>
        <w:spacing w:after="120" w:line="280" w:lineRule="atLeast"/>
        <w:contextualSpacing/>
        <w:textAlignment w:val="auto"/>
        <w:outlineLvl w:val="1"/>
        <w:rPr>
          <w:rFonts w:cs="Arial"/>
          <w:szCs w:val="20"/>
        </w:rPr>
      </w:pPr>
      <w:r w:rsidRPr="00DB3260">
        <w:rPr>
          <w:rFonts w:cs="Arial"/>
          <w:szCs w:val="20"/>
        </w:rPr>
        <w:t xml:space="preserve">poskytování </w:t>
      </w:r>
      <w:r w:rsidRPr="00DB3260">
        <w:rPr>
          <w:rFonts w:cs="Arial"/>
          <w:b/>
          <w:szCs w:val="20"/>
        </w:rPr>
        <w:t>aktualizovaných a nových verzí</w:t>
      </w:r>
      <w:r w:rsidR="004D5043" w:rsidRPr="004D5043">
        <w:rPr>
          <w:rFonts w:cs="Arial"/>
          <w:szCs w:val="20"/>
        </w:rPr>
        <w:t xml:space="preserve"> </w:t>
      </w:r>
      <w:r w:rsidR="004D5043" w:rsidRPr="00BD39D5">
        <w:rPr>
          <w:rFonts w:cs="Arial"/>
          <w:szCs w:val="20"/>
        </w:rPr>
        <w:t>softwarov</w:t>
      </w:r>
      <w:r w:rsidR="004D5043">
        <w:rPr>
          <w:rFonts w:cs="Arial"/>
          <w:szCs w:val="20"/>
        </w:rPr>
        <w:t>ého</w:t>
      </w:r>
      <w:r w:rsidR="004D5043" w:rsidRPr="00BD39D5">
        <w:rPr>
          <w:rFonts w:cs="Arial"/>
          <w:szCs w:val="20"/>
        </w:rPr>
        <w:t xml:space="preserve"> produkt</w:t>
      </w:r>
      <w:r w:rsidR="004D5043">
        <w:rPr>
          <w:rFonts w:cs="Arial"/>
          <w:szCs w:val="20"/>
        </w:rPr>
        <w:t>u</w:t>
      </w:r>
      <w:r w:rsidR="004D5043" w:rsidRPr="00BD39D5">
        <w:rPr>
          <w:rFonts w:cs="Arial"/>
          <w:szCs w:val="20"/>
        </w:rPr>
        <w:t xml:space="preserve"> </w:t>
      </w:r>
      <w:proofErr w:type="spellStart"/>
      <w:r w:rsidR="004D5043" w:rsidRPr="00BD39D5">
        <w:rPr>
          <w:rFonts w:cs="Arial"/>
          <w:szCs w:val="20"/>
        </w:rPr>
        <w:t>ArcGIS</w:t>
      </w:r>
      <w:proofErr w:type="spellEnd"/>
      <w:r w:rsidR="006856EC">
        <w:rPr>
          <w:rFonts w:cs="Arial"/>
          <w:b/>
          <w:szCs w:val="20"/>
        </w:rPr>
        <w:t>,</w:t>
      </w:r>
      <w:r w:rsidRPr="00DB3260">
        <w:rPr>
          <w:rFonts w:cs="Arial"/>
          <w:szCs w:val="20"/>
        </w:rPr>
        <w:t xml:space="preserve"> </w:t>
      </w:r>
      <w:r w:rsidR="009D061F" w:rsidRPr="00DB3260">
        <w:rPr>
          <w:rFonts w:cs="Arial"/>
          <w:b/>
          <w:szCs w:val="20"/>
        </w:rPr>
        <w:t>včetně opravných balíčků</w:t>
      </w:r>
      <w:r w:rsidR="0018528D" w:rsidRPr="0018528D">
        <w:rPr>
          <w:rFonts w:cs="Arial"/>
          <w:szCs w:val="20"/>
        </w:rPr>
        <w:t>,</w:t>
      </w:r>
      <w:r w:rsidR="004D5043">
        <w:rPr>
          <w:rFonts w:cs="Arial"/>
          <w:b/>
          <w:szCs w:val="20"/>
        </w:rPr>
        <w:t xml:space="preserve"> </w:t>
      </w:r>
    </w:p>
    <w:p w14:paraId="643C3B2B" w14:textId="77777777" w:rsidR="00ED5EEB" w:rsidRDefault="00ED5EEB" w:rsidP="005F624C">
      <w:pPr>
        <w:pStyle w:val="Odstavecseseznamem"/>
        <w:numPr>
          <w:ilvl w:val="0"/>
          <w:numId w:val="36"/>
        </w:numPr>
        <w:autoSpaceDN/>
        <w:spacing w:after="120" w:line="280" w:lineRule="atLeast"/>
        <w:contextualSpacing/>
        <w:textAlignment w:val="auto"/>
        <w:outlineLvl w:val="1"/>
        <w:rPr>
          <w:rFonts w:cs="Arial"/>
          <w:szCs w:val="20"/>
        </w:rPr>
      </w:pPr>
      <w:r w:rsidRPr="00ED5EEB">
        <w:rPr>
          <w:rFonts w:cs="Arial"/>
          <w:szCs w:val="20"/>
        </w:rPr>
        <w:t xml:space="preserve">poskytování </w:t>
      </w:r>
      <w:r w:rsidR="004C4118">
        <w:rPr>
          <w:rFonts w:cs="Arial"/>
          <w:szCs w:val="20"/>
        </w:rPr>
        <w:t>T</w:t>
      </w:r>
      <w:r w:rsidRPr="00ED5EEB">
        <w:rPr>
          <w:rFonts w:cs="Arial"/>
          <w:szCs w:val="20"/>
        </w:rPr>
        <w:t xml:space="preserve">echnické </w:t>
      </w:r>
      <w:r w:rsidR="00120C08" w:rsidRPr="00ED5EEB">
        <w:rPr>
          <w:rFonts w:cs="Arial"/>
          <w:szCs w:val="20"/>
        </w:rPr>
        <w:t>po</w:t>
      </w:r>
      <w:r w:rsidR="00120C08">
        <w:rPr>
          <w:rFonts w:cs="Arial"/>
          <w:szCs w:val="20"/>
        </w:rPr>
        <w:t>d</w:t>
      </w:r>
      <w:r w:rsidR="00120C08" w:rsidRPr="00ED5EEB">
        <w:rPr>
          <w:rFonts w:cs="Arial"/>
          <w:szCs w:val="20"/>
        </w:rPr>
        <w:t>pory</w:t>
      </w:r>
      <w:r w:rsidRPr="00ED5EEB">
        <w:rPr>
          <w:rFonts w:cs="Arial"/>
          <w:szCs w:val="20"/>
        </w:rPr>
        <w:t xml:space="preserve"> (Hot-line </w:t>
      </w:r>
      <w:proofErr w:type="spellStart"/>
      <w:r w:rsidRPr="00ED5EEB">
        <w:rPr>
          <w:rFonts w:cs="Arial"/>
          <w:szCs w:val="20"/>
        </w:rPr>
        <w:t>service</w:t>
      </w:r>
      <w:proofErr w:type="spellEnd"/>
      <w:r w:rsidRPr="00ED5EEB">
        <w:rPr>
          <w:rFonts w:cs="Arial"/>
          <w:szCs w:val="20"/>
        </w:rPr>
        <w:t>)</w:t>
      </w:r>
      <w:r w:rsidR="00274CB0">
        <w:rPr>
          <w:rFonts w:cs="Arial"/>
          <w:szCs w:val="20"/>
        </w:rPr>
        <w:t>,</w:t>
      </w:r>
    </w:p>
    <w:p w14:paraId="75B6C985" w14:textId="77777777" w:rsidR="0003054A" w:rsidRPr="0003054A" w:rsidRDefault="002B5FEA" w:rsidP="005F624C">
      <w:pPr>
        <w:pStyle w:val="Odstavecseseznamem"/>
        <w:numPr>
          <w:ilvl w:val="0"/>
          <w:numId w:val="36"/>
        </w:numPr>
        <w:autoSpaceDN/>
        <w:spacing w:after="120" w:line="280" w:lineRule="atLeast"/>
        <w:contextualSpacing/>
        <w:textAlignment w:val="auto"/>
        <w:outlineLvl w:val="1"/>
      </w:pPr>
      <w:r>
        <w:rPr>
          <w:rFonts w:cs="Arial"/>
          <w:szCs w:val="20"/>
        </w:rPr>
        <w:t>českou lokalizaci pro</w:t>
      </w:r>
      <w:r w:rsidR="00597AEF">
        <w:rPr>
          <w:rFonts w:cs="Arial"/>
          <w:szCs w:val="20"/>
        </w:rPr>
        <w:t xml:space="preserve"> softwarový</w:t>
      </w:r>
      <w:r>
        <w:rPr>
          <w:rFonts w:cs="Arial"/>
          <w:szCs w:val="20"/>
        </w:rPr>
        <w:t xml:space="preserve"> </w:t>
      </w:r>
      <w:r w:rsidR="00923120">
        <w:rPr>
          <w:rFonts w:cs="Arial"/>
          <w:szCs w:val="20"/>
        </w:rPr>
        <w:t xml:space="preserve">produkt </w:t>
      </w:r>
      <w:proofErr w:type="spellStart"/>
      <w:r>
        <w:rPr>
          <w:rFonts w:cs="Arial"/>
          <w:szCs w:val="20"/>
        </w:rPr>
        <w:t>ArcGIS</w:t>
      </w:r>
      <w:proofErr w:type="spellEnd"/>
      <w:r>
        <w:rPr>
          <w:rFonts w:cs="Arial"/>
          <w:szCs w:val="20"/>
        </w:rPr>
        <w:t xml:space="preserve"> Desktop Basic</w:t>
      </w:r>
      <w:r w:rsidR="00597AEF">
        <w:rPr>
          <w:rFonts w:cs="Arial"/>
          <w:szCs w:val="20"/>
        </w:rPr>
        <w:t xml:space="preserve"> (</w:t>
      </w:r>
      <w:r w:rsidR="00923120">
        <w:rPr>
          <w:rFonts w:cs="Arial"/>
          <w:szCs w:val="20"/>
        </w:rPr>
        <w:t>a to</w:t>
      </w:r>
      <w:r w:rsidR="00597AEF">
        <w:rPr>
          <w:rFonts w:cs="Arial"/>
          <w:szCs w:val="20"/>
        </w:rPr>
        <w:t xml:space="preserve"> pro</w:t>
      </w:r>
      <w:r>
        <w:rPr>
          <w:rFonts w:cs="Arial"/>
          <w:szCs w:val="20"/>
        </w:rPr>
        <w:t xml:space="preserve"> Single Use </w:t>
      </w:r>
      <w:proofErr w:type="spellStart"/>
      <w:r>
        <w:rPr>
          <w:rFonts w:cs="Arial"/>
          <w:szCs w:val="20"/>
        </w:rPr>
        <w:t>Perpetual</w:t>
      </w:r>
      <w:proofErr w:type="spellEnd"/>
      <w:r>
        <w:rPr>
          <w:rFonts w:cs="Arial"/>
          <w:szCs w:val="20"/>
        </w:rPr>
        <w:t xml:space="preserve"> </w:t>
      </w:r>
      <w:proofErr w:type="spellStart"/>
      <w:r>
        <w:rPr>
          <w:rFonts w:cs="Arial"/>
          <w:szCs w:val="20"/>
        </w:rPr>
        <w:t>License</w:t>
      </w:r>
      <w:proofErr w:type="spellEnd"/>
      <w:r>
        <w:rPr>
          <w:rFonts w:cs="Arial"/>
          <w:szCs w:val="20"/>
        </w:rPr>
        <w:t xml:space="preserve"> </w:t>
      </w:r>
      <w:r w:rsidR="00597AEF">
        <w:rPr>
          <w:rFonts w:cs="Arial"/>
          <w:szCs w:val="20"/>
        </w:rPr>
        <w:t xml:space="preserve">i </w:t>
      </w:r>
      <w:proofErr w:type="spellStart"/>
      <w:r>
        <w:rPr>
          <w:rFonts w:cs="Arial"/>
          <w:szCs w:val="20"/>
        </w:rPr>
        <w:t>Concurrent</w:t>
      </w:r>
      <w:proofErr w:type="spellEnd"/>
      <w:r>
        <w:rPr>
          <w:rFonts w:cs="Arial"/>
          <w:szCs w:val="20"/>
        </w:rPr>
        <w:t xml:space="preserve"> Use </w:t>
      </w:r>
      <w:proofErr w:type="spellStart"/>
      <w:r>
        <w:rPr>
          <w:rFonts w:cs="Arial"/>
          <w:szCs w:val="20"/>
        </w:rPr>
        <w:t>Perpetual</w:t>
      </w:r>
      <w:proofErr w:type="spellEnd"/>
      <w:r>
        <w:rPr>
          <w:rFonts w:cs="Arial"/>
          <w:szCs w:val="20"/>
        </w:rPr>
        <w:t xml:space="preserve"> </w:t>
      </w:r>
      <w:proofErr w:type="spellStart"/>
      <w:r>
        <w:rPr>
          <w:rFonts w:cs="Arial"/>
          <w:szCs w:val="20"/>
        </w:rPr>
        <w:t>License</w:t>
      </w:r>
      <w:proofErr w:type="spellEnd"/>
      <w:r w:rsidR="00597AEF">
        <w:rPr>
          <w:rFonts w:cs="Arial"/>
          <w:szCs w:val="20"/>
        </w:rPr>
        <w:t>)</w:t>
      </w:r>
      <w:r w:rsidR="0018528D">
        <w:rPr>
          <w:rFonts w:cs="Arial"/>
          <w:szCs w:val="20"/>
        </w:rPr>
        <w:t>,</w:t>
      </w:r>
    </w:p>
    <w:p w14:paraId="005DD88C" w14:textId="77777777" w:rsidR="0003054A" w:rsidRDefault="006E33C2" w:rsidP="005F624C">
      <w:pPr>
        <w:pStyle w:val="Odstavecseseznamem"/>
        <w:numPr>
          <w:ilvl w:val="0"/>
          <w:numId w:val="36"/>
        </w:numPr>
        <w:autoSpaceDN/>
        <w:spacing w:after="120" w:line="280" w:lineRule="atLeast"/>
        <w:contextualSpacing/>
        <w:textAlignment w:val="auto"/>
        <w:outlineLvl w:val="1"/>
      </w:pPr>
      <w:r w:rsidRPr="0003054A">
        <w:t xml:space="preserve">uplatnění slevy ze vstupného na Konferenci GIS </w:t>
      </w:r>
      <w:proofErr w:type="spellStart"/>
      <w:r w:rsidRPr="0003054A">
        <w:t>Esri</w:t>
      </w:r>
      <w:proofErr w:type="spellEnd"/>
      <w:r w:rsidRPr="0003054A">
        <w:t xml:space="preserve"> v</w:t>
      </w:r>
      <w:r w:rsidR="00C855E5">
        <w:t> </w:t>
      </w:r>
      <w:r w:rsidRPr="0003054A">
        <w:t>Č</w:t>
      </w:r>
      <w:r w:rsidR="00C855E5">
        <w:t>eské republice</w:t>
      </w:r>
      <w:r w:rsidR="004A3E8C" w:rsidRPr="0003054A">
        <w:t>,</w:t>
      </w:r>
    </w:p>
    <w:p w14:paraId="2B49359F" w14:textId="77777777" w:rsidR="00274CB0" w:rsidRPr="0003054A" w:rsidRDefault="006E33C2" w:rsidP="005F624C">
      <w:pPr>
        <w:pStyle w:val="Odstavecseseznamem"/>
        <w:numPr>
          <w:ilvl w:val="0"/>
          <w:numId w:val="36"/>
        </w:numPr>
        <w:autoSpaceDN/>
        <w:spacing w:after="120" w:line="280" w:lineRule="atLeast"/>
        <w:contextualSpacing/>
        <w:textAlignment w:val="auto"/>
        <w:outlineLvl w:val="1"/>
      </w:pPr>
      <w:r w:rsidRPr="0003054A">
        <w:lastRenderedPageBreak/>
        <w:t xml:space="preserve">předplatné </w:t>
      </w:r>
      <w:r w:rsidR="00ED5EEB" w:rsidRPr="0003054A">
        <w:t xml:space="preserve">na </w:t>
      </w:r>
      <w:r w:rsidR="00E61E70">
        <w:t xml:space="preserve">využití </w:t>
      </w:r>
      <w:r w:rsidR="00ED5EEB" w:rsidRPr="0003054A">
        <w:t>další</w:t>
      </w:r>
      <w:r w:rsidR="00E61E70">
        <w:t>ch</w:t>
      </w:r>
      <w:r w:rsidR="00ED5EEB" w:rsidRPr="0003054A">
        <w:t xml:space="preserve"> aplikac</w:t>
      </w:r>
      <w:r w:rsidR="00E61E70">
        <w:t>í</w:t>
      </w:r>
      <w:r w:rsidR="00ED5EEB" w:rsidRPr="0003054A">
        <w:t xml:space="preserve">, jako je např. </w:t>
      </w:r>
      <w:proofErr w:type="spellStart"/>
      <w:r w:rsidR="00ED5EEB" w:rsidRPr="0003054A">
        <w:t>ArcGIS</w:t>
      </w:r>
      <w:proofErr w:type="spellEnd"/>
      <w:r w:rsidR="00ED5EEB" w:rsidRPr="0003054A">
        <w:t xml:space="preserve"> Online pro tvorbu mapových aplikací v prostředí webu a pro mobilní klienty nebo aplikace </w:t>
      </w:r>
      <w:proofErr w:type="spellStart"/>
      <w:r w:rsidR="00ED5EEB" w:rsidRPr="0003054A">
        <w:t>Esri</w:t>
      </w:r>
      <w:proofErr w:type="spellEnd"/>
      <w:r w:rsidR="00ED5EEB" w:rsidRPr="0003054A">
        <w:t xml:space="preserve"> </w:t>
      </w:r>
      <w:proofErr w:type="spellStart"/>
      <w:r w:rsidR="00ED5EEB" w:rsidRPr="0003054A">
        <w:t>Maps</w:t>
      </w:r>
      <w:proofErr w:type="spellEnd"/>
      <w:r w:rsidR="00ED5EEB" w:rsidRPr="0003054A">
        <w:t xml:space="preserve"> </w:t>
      </w:r>
      <w:proofErr w:type="spellStart"/>
      <w:r w:rsidR="00ED5EEB" w:rsidRPr="0003054A">
        <w:t>for</w:t>
      </w:r>
      <w:proofErr w:type="spellEnd"/>
      <w:r w:rsidR="00ED5EEB" w:rsidRPr="0003054A">
        <w:t xml:space="preserve"> Office pro integraci map do prostředí Microsoft Office </w:t>
      </w:r>
    </w:p>
    <w:p w14:paraId="329AE889" w14:textId="77777777" w:rsidR="00274CB0" w:rsidRDefault="00274CB0" w:rsidP="00C855E5">
      <w:pPr>
        <w:pStyle w:val="odstave"/>
        <w:numPr>
          <w:ilvl w:val="0"/>
          <w:numId w:val="0"/>
        </w:numPr>
        <w:ind w:left="1080"/>
        <w:rPr>
          <w:sz w:val="20"/>
        </w:rPr>
      </w:pPr>
      <w:r>
        <w:rPr>
          <w:sz w:val="20"/>
        </w:rPr>
        <w:t>(dále vše jen „</w:t>
      </w:r>
      <w:r w:rsidRPr="007E71F7">
        <w:rPr>
          <w:b/>
          <w:sz w:val="20"/>
        </w:rPr>
        <w:t>Systémová podpora</w:t>
      </w:r>
      <w:r>
        <w:rPr>
          <w:sz w:val="20"/>
        </w:rPr>
        <w:t>“).</w:t>
      </w:r>
    </w:p>
    <w:p w14:paraId="7BD7947A" w14:textId="77777777" w:rsidR="00C855E5" w:rsidRDefault="004D5043" w:rsidP="004D5043">
      <w:pPr>
        <w:spacing w:before="120" w:after="120"/>
        <w:ind w:left="708"/>
      </w:pPr>
      <w:r>
        <w:t>Systémová podpora bude poskytována jako typ „</w:t>
      </w:r>
      <w:proofErr w:type="spellStart"/>
      <w:r>
        <w:t>Primary</w:t>
      </w:r>
      <w:proofErr w:type="spellEnd"/>
      <w:r>
        <w:t>“ nebo „</w:t>
      </w:r>
      <w:proofErr w:type="spellStart"/>
      <w:r>
        <w:t>Secondary</w:t>
      </w:r>
      <w:proofErr w:type="spellEnd"/>
      <w:r>
        <w:t>“</w:t>
      </w:r>
      <w:r w:rsidR="00730C4F">
        <w:t>,</w:t>
      </w:r>
      <w:r>
        <w:t xml:space="preserve"> což znamená cenové odlišení ve vztahu k</w:t>
      </w:r>
      <w:r w:rsidR="009B2CBD">
        <w:t> </w:t>
      </w:r>
      <w:r>
        <w:t>rozsahu</w:t>
      </w:r>
      <w:r w:rsidR="009B2CBD">
        <w:t xml:space="preserve"> poskytnutých</w:t>
      </w:r>
      <w:r>
        <w:t xml:space="preserve"> licencí (k tomu viz Příloha č.</w:t>
      </w:r>
      <w:r w:rsidR="00022D23">
        <w:t xml:space="preserve"> </w:t>
      </w:r>
      <w:r>
        <w:t>1).</w:t>
      </w:r>
    </w:p>
    <w:p w14:paraId="1867FBD1" w14:textId="77777777" w:rsidR="006247D4" w:rsidRDefault="006247D4" w:rsidP="004D5043">
      <w:pPr>
        <w:spacing w:before="120" w:after="120"/>
        <w:ind w:left="708"/>
      </w:pPr>
      <w:r w:rsidRPr="006F1F79">
        <w:rPr>
          <w:rFonts w:cs="Arial"/>
          <w:szCs w:val="20"/>
        </w:rPr>
        <w:t xml:space="preserve">Poskytování </w:t>
      </w:r>
      <w:r w:rsidR="00274CB0">
        <w:rPr>
          <w:rFonts w:cs="Arial"/>
          <w:szCs w:val="20"/>
        </w:rPr>
        <w:t>S</w:t>
      </w:r>
      <w:r w:rsidRPr="006F1F79">
        <w:rPr>
          <w:rFonts w:cs="Arial"/>
          <w:szCs w:val="20"/>
        </w:rPr>
        <w:t xml:space="preserve">ystémové podpory se </w:t>
      </w:r>
      <w:r w:rsidR="004D5043">
        <w:rPr>
          <w:rFonts w:cs="Arial"/>
          <w:szCs w:val="20"/>
        </w:rPr>
        <w:t xml:space="preserve">dále </w:t>
      </w:r>
      <w:r w:rsidRPr="006F1F79">
        <w:rPr>
          <w:rFonts w:cs="Arial"/>
          <w:szCs w:val="20"/>
        </w:rPr>
        <w:t>řídí</w:t>
      </w:r>
      <w:r w:rsidRPr="006247D4">
        <w:rPr>
          <w:rFonts w:cs="Arial"/>
          <w:szCs w:val="20"/>
        </w:rPr>
        <w:t xml:space="preserve">, pokud není touto Smlouvou stanoveno jinak, pravidly, která jsou dostupná na internetové stránce </w:t>
      </w:r>
      <w:r w:rsidR="00120C08" w:rsidRPr="006247D4">
        <w:rPr>
          <w:rFonts w:cs="Arial"/>
          <w:szCs w:val="20"/>
        </w:rPr>
        <w:t>Poskytovatele</w:t>
      </w:r>
      <w:r w:rsidR="001A486B">
        <w:rPr>
          <w:rFonts w:cs="Arial"/>
          <w:szCs w:val="20"/>
        </w:rPr>
        <w:t xml:space="preserve"> </w:t>
      </w:r>
      <w:hyperlink r:id="rId11" w:history="1">
        <w:r w:rsidR="001A486B" w:rsidRPr="00125063">
          <w:rPr>
            <w:rStyle w:val="Hypertextovodkaz"/>
            <w:rFonts w:cs="Arial"/>
            <w:szCs w:val="20"/>
          </w:rPr>
          <w:t>https://www.arcdata.cz/sluzby-a-podpora-zakazniku/podpora/pravidla-podpory</w:t>
        </w:r>
      </w:hyperlink>
      <w:r w:rsidRPr="00125063">
        <w:t>.</w:t>
      </w:r>
    </w:p>
    <w:p w14:paraId="68343F30" w14:textId="77777777" w:rsidR="008A2C11" w:rsidRPr="006247D4" w:rsidRDefault="006247D4" w:rsidP="008F21BF">
      <w:pPr>
        <w:pStyle w:val="Odstavecseseznamem"/>
        <w:numPr>
          <w:ilvl w:val="1"/>
          <w:numId w:val="6"/>
        </w:numPr>
        <w:spacing w:after="120" w:line="280" w:lineRule="atLeast"/>
        <w:outlineLvl w:val="1"/>
        <w:rPr>
          <w:rFonts w:cs="Arial"/>
          <w:szCs w:val="20"/>
        </w:rPr>
      </w:pPr>
      <w:bookmarkStart w:id="4" w:name="_Hlk93587328"/>
      <w:r w:rsidRPr="006247D4">
        <w:rPr>
          <w:rFonts w:cs="Arial"/>
          <w:b/>
          <w:szCs w:val="20"/>
        </w:rPr>
        <w:t xml:space="preserve">Konzultačních služeb </w:t>
      </w:r>
      <w:r w:rsidRPr="00BD39D5">
        <w:rPr>
          <w:rFonts w:cs="Arial"/>
          <w:szCs w:val="20"/>
        </w:rPr>
        <w:t>v rozsahu 30 hodin</w:t>
      </w:r>
      <w:r w:rsidR="007146F4">
        <w:rPr>
          <w:rFonts w:cs="Arial"/>
          <w:szCs w:val="20"/>
        </w:rPr>
        <w:t>, které Objednatel může vyčerpat</w:t>
      </w:r>
      <w:r w:rsidRPr="00BD39D5">
        <w:rPr>
          <w:rFonts w:cs="Arial"/>
          <w:szCs w:val="20"/>
        </w:rPr>
        <w:t xml:space="preserve"> </w:t>
      </w:r>
      <w:r w:rsidR="00274CB0" w:rsidRPr="00BD39D5">
        <w:rPr>
          <w:rFonts w:cs="Arial"/>
          <w:szCs w:val="20"/>
        </w:rPr>
        <w:t>za trvání této Smlouvy</w:t>
      </w:r>
      <w:r w:rsidR="007146F4">
        <w:rPr>
          <w:rFonts w:cs="Arial"/>
          <w:szCs w:val="20"/>
        </w:rPr>
        <w:t>;</w:t>
      </w:r>
      <w:r w:rsidRPr="00BD39D5">
        <w:rPr>
          <w:rFonts w:cs="Arial"/>
          <w:szCs w:val="20"/>
        </w:rPr>
        <w:t xml:space="preserve"> </w:t>
      </w:r>
      <w:r w:rsidRPr="006247D4">
        <w:rPr>
          <w:rFonts w:cs="Arial"/>
          <w:szCs w:val="20"/>
        </w:rPr>
        <w:t>konzultačními službami se rozumí konzultační, poradenské a jiné odborné služby v oblasti informačních technologií nezahrnuté do s</w:t>
      </w:r>
      <w:r w:rsidR="00274CB0">
        <w:rPr>
          <w:rFonts w:cs="Arial"/>
          <w:szCs w:val="20"/>
        </w:rPr>
        <w:t>l</w:t>
      </w:r>
      <w:r w:rsidRPr="006247D4">
        <w:rPr>
          <w:rFonts w:cs="Arial"/>
          <w:szCs w:val="20"/>
        </w:rPr>
        <w:t>užeb Systémové podpory.</w:t>
      </w:r>
    </w:p>
    <w:bookmarkEnd w:id="4"/>
    <w:p w14:paraId="37691278" w14:textId="77777777" w:rsidR="00C71C90" w:rsidRPr="00274CB0" w:rsidRDefault="00120C08" w:rsidP="00022D23">
      <w:pPr>
        <w:spacing w:after="120" w:line="280" w:lineRule="atLeast"/>
        <w:ind w:left="709"/>
        <w:outlineLvl w:val="1"/>
      </w:pPr>
      <w:r>
        <w:rPr>
          <w:rFonts w:cs="Arial"/>
          <w:szCs w:val="20"/>
        </w:rPr>
        <w:t xml:space="preserve">Konzultační služby budou poskytovány </w:t>
      </w:r>
      <w:r w:rsidR="00597AEF">
        <w:rPr>
          <w:rFonts w:cs="Arial"/>
          <w:szCs w:val="20"/>
        </w:rPr>
        <w:t xml:space="preserve">přímo Poskytovatelem </w:t>
      </w:r>
      <w:r>
        <w:rPr>
          <w:rFonts w:cs="Arial"/>
          <w:szCs w:val="20"/>
        </w:rPr>
        <w:t>Objednateli</w:t>
      </w:r>
      <w:r w:rsidR="00923120">
        <w:rPr>
          <w:rFonts w:cs="Arial"/>
          <w:szCs w:val="20"/>
        </w:rPr>
        <w:t>, a to</w:t>
      </w:r>
      <w:r>
        <w:rPr>
          <w:rFonts w:cs="Arial"/>
          <w:szCs w:val="20"/>
        </w:rPr>
        <w:t xml:space="preserve"> </w:t>
      </w:r>
      <w:r w:rsidR="00042073">
        <w:rPr>
          <w:rFonts w:cs="Arial"/>
          <w:szCs w:val="20"/>
        </w:rPr>
        <w:t xml:space="preserve">zejména </w:t>
      </w:r>
      <w:r>
        <w:rPr>
          <w:rFonts w:cs="Arial"/>
          <w:szCs w:val="20"/>
        </w:rPr>
        <w:t>v oblasti podpory implementace a návrhu řešení GIS (</w:t>
      </w:r>
      <w:r w:rsidR="00F86A25">
        <w:rPr>
          <w:rFonts w:cs="Arial"/>
          <w:szCs w:val="20"/>
        </w:rPr>
        <w:t xml:space="preserve">tj. </w:t>
      </w:r>
      <w:r>
        <w:rPr>
          <w:rFonts w:cs="Arial"/>
          <w:szCs w:val="20"/>
        </w:rPr>
        <w:t xml:space="preserve">poradenství ohledně napojení software </w:t>
      </w:r>
      <w:proofErr w:type="spellStart"/>
      <w:r>
        <w:rPr>
          <w:rFonts w:cs="Arial"/>
          <w:szCs w:val="20"/>
        </w:rPr>
        <w:t>ArcMap</w:t>
      </w:r>
      <w:proofErr w:type="spellEnd"/>
      <w:r>
        <w:rPr>
          <w:rFonts w:cs="Arial"/>
          <w:szCs w:val="20"/>
        </w:rPr>
        <w:t xml:space="preserve"> na Datový sklad VZP ČR, </w:t>
      </w:r>
      <w:r w:rsidR="00730C4F">
        <w:rPr>
          <w:rFonts w:cs="Arial"/>
          <w:szCs w:val="20"/>
        </w:rPr>
        <w:t xml:space="preserve">ohledně </w:t>
      </w:r>
      <w:r>
        <w:rPr>
          <w:rFonts w:cs="Arial"/>
          <w:szCs w:val="20"/>
        </w:rPr>
        <w:t>možností využití online map na intranetu/webu VZP ČR</w:t>
      </w:r>
      <w:r w:rsidR="007E71F7">
        <w:rPr>
          <w:rFonts w:cs="Arial"/>
          <w:szCs w:val="20"/>
        </w:rPr>
        <w:t xml:space="preserve"> </w:t>
      </w:r>
      <w:r w:rsidR="00022D23">
        <w:rPr>
          <w:rFonts w:cs="Arial"/>
          <w:szCs w:val="20"/>
        </w:rPr>
        <w:t>–</w:t>
      </w:r>
      <w:r>
        <w:rPr>
          <w:rFonts w:cs="Arial"/>
          <w:szCs w:val="20"/>
        </w:rPr>
        <w:t xml:space="preserve"> stav</w:t>
      </w:r>
      <w:r w:rsidR="00022D23">
        <w:rPr>
          <w:rFonts w:cs="Arial"/>
          <w:szCs w:val="20"/>
        </w:rPr>
        <w:t xml:space="preserve"> </w:t>
      </w:r>
      <w:r>
        <w:rPr>
          <w:rFonts w:cs="Arial"/>
          <w:szCs w:val="20"/>
        </w:rPr>
        <w:t>sítě smluvních poskytovatelů zdravotních služeb,</w:t>
      </w:r>
      <w:r w:rsidR="007F07A2">
        <w:rPr>
          <w:rFonts w:cs="Arial"/>
          <w:szCs w:val="20"/>
        </w:rPr>
        <w:t xml:space="preserve"> </w:t>
      </w:r>
      <w:r w:rsidR="00730C4F">
        <w:rPr>
          <w:rFonts w:cs="Arial"/>
          <w:szCs w:val="20"/>
        </w:rPr>
        <w:t xml:space="preserve">ohledně </w:t>
      </w:r>
      <w:r>
        <w:rPr>
          <w:rFonts w:cs="Arial"/>
          <w:szCs w:val="20"/>
        </w:rPr>
        <w:t>možnost</w:t>
      </w:r>
      <w:r w:rsidR="00923120">
        <w:rPr>
          <w:rFonts w:cs="Arial"/>
          <w:szCs w:val="20"/>
        </w:rPr>
        <w:t>í</w:t>
      </w:r>
      <w:r>
        <w:rPr>
          <w:rFonts w:cs="Arial"/>
          <w:szCs w:val="20"/>
        </w:rPr>
        <w:t xml:space="preserve"> aplikace GIS doplňků do produktů Microsoft Office za účelem vizualizace dat v</w:t>
      </w:r>
      <w:r w:rsidR="00730C4F">
        <w:rPr>
          <w:rFonts w:cs="Arial"/>
          <w:szCs w:val="20"/>
        </w:rPr>
        <w:t> </w:t>
      </w:r>
      <w:r>
        <w:rPr>
          <w:rFonts w:cs="Arial"/>
          <w:szCs w:val="20"/>
        </w:rPr>
        <w:t>prostoru</w:t>
      </w:r>
      <w:r w:rsidR="00724473">
        <w:rPr>
          <w:rFonts w:cs="Arial"/>
          <w:szCs w:val="20"/>
        </w:rPr>
        <w:t xml:space="preserve"> </w:t>
      </w:r>
      <w:r w:rsidR="00730C4F">
        <w:rPr>
          <w:rFonts w:cs="Arial"/>
          <w:szCs w:val="20"/>
        </w:rPr>
        <w:t>atp.</w:t>
      </w:r>
      <w:r>
        <w:rPr>
          <w:rFonts w:cs="Arial"/>
          <w:szCs w:val="20"/>
        </w:rPr>
        <w:t>).</w:t>
      </w:r>
    </w:p>
    <w:p w14:paraId="54F64D00" w14:textId="77777777" w:rsidR="004379E6" w:rsidRDefault="00676E65" w:rsidP="006D5AAD">
      <w:pPr>
        <w:tabs>
          <w:tab w:val="left" w:pos="709"/>
        </w:tabs>
        <w:autoSpaceDN/>
        <w:spacing w:line="276" w:lineRule="auto"/>
        <w:contextualSpacing/>
        <w:textAlignment w:val="auto"/>
        <w:rPr>
          <w:rFonts w:cs="Arial"/>
          <w:szCs w:val="20"/>
        </w:rPr>
      </w:pPr>
      <w:r>
        <w:rPr>
          <w:rFonts w:cs="Arial"/>
          <w:szCs w:val="20"/>
        </w:rPr>
        <w:tab/>
      </w:r>
      <w:r w:rsidR="00EA68AB">
        <w:rPr>
          <w:rFonts w:cs="Arial"/>
          <w:szCs w:val="20"/>
        </w:rPr>
        <w:t>(</w:t>
      </w:r>
      <w:r w:rsidR="006D5AAD">
        <w:rPr>
          <w:rFonts w:cs="Arial"/>
          <w:szCs w:val="20"/>
        </w:rPr>
        <w:t>dále</w:t>
      </w:r>
      <w:r w:rsidR="006856EC">
        <w:rPr>
          <w:rFonts w:cs="Arial"/>
          <w:szCs w:val="20"/>
        </w:rPr>
        <w:t xml:space="preserve"> vše</w:t>
      </w:r>
      <w:r w:rsidR="006D5AAD">
        <w:rPr>
          <w:rFonts w:cs="Arial"/>
          <w:szCs w:val="20"/>
        </w:rPr>
        <w:t xml:space="preserve"> jen „</w:t>
      </w:r>
      <w:r w:rsidR="001B089F" w:rsidRPr="007E71F7">
        <w:rPr>
          <w:rFonts w:cs="Arial"/>
          <w:b/>
          <w:szCs w:val="20"/>
        </w:rPr>
        <w:t>Konzultační</w:t>
      </w:r>
      <w:r w:rsidR="006D5AAD" w:rsidRPr="007E71F7">
        <w:rPr>
          <w:rFonts w:cs="Arial"/>
          <w:b/>
          <w:szCs w:val="20"/>
        </w:rPr>
        <w:t xml:space="preserve"> </w:t>
      </w:r>
      <w:r w:rsidR="006247D4" w:rsidRPr="007E71F7">
        <w:rPr>
          <w:rFonts w:cs="Arial"/>
          <w:b/>
          <w:szCs w:val="20"/>
        </w:rPr>
        <w:t>služby</w:t>
      </w:r>
      <w:r w:rsidR="006D5AAD">
        <w:rPr>
          <w:rFonts w:cs="Arial"/>
          <w:szCs w:val="20"/>
        </w:rPr>
        <w:t>“)</w:t>
      </w:r>
    </w:p>
    <w:p w14:paraId="07F4D6D0" w14:textId="77777777" w:rsidR="004379E6" w:rsidRDefault="004379E6" w:rsidP="004379E6">
      <w:pPr>
        <w:tabs>
          <w:tab w:val="left" w:pos="709"/>
        </w:tabs>
        <w:autoSpaceDN/>
        <w:spacing w:line="276" w:lineRule="auto"/>
        <w:contextualSpacing/>
        <w:textAlignment w:val="auto"/>
        <w:rPr>
          <w:rFonts w:cs="Arial"/>
          <w:color w:val="000000"/>
        </w:rPr>
      </w:pPr>
    </w:p>
    <w:p w14:paraId="56E1ACEC" w14:textId="77777777" w:rsidR="004379E6" w:rsidRPr="00274CB0" w:rsidRDefault="004379E6" w:rsidP="00730C4F">
      <w:pPr>
        <w:tabs>
          <w:tab w:val="left" w:pos="709"/>
        </w:tabs>
        <w:autoSpaceDN/>
        <w:spacing w:line="276" w:lineRule="auto"/>
        <w:ind w:left="708" w:hanging="708"/>
        <w:contextualSpacing/>
        <w:textAlignment w:val="auto"/>
      </w:pPr>
      <w:r>
        <w:rPr>
          <w:rFonts w:cs="Arial"/>
          <w:color w:val="000000"/>
        </w:rPr>
        <w:t>2.</w:t>
      </w:r>
      <w:r>
        <w:rPr>
          <w:rFonts w:cs="Arial"/>
          <w:color w:val="000000"/>
        </w:rPr>
        <w:tab/>
      </w:r>
      <w:r w:rsidRPr="004379E6">
        <w:rPr>
          <w:rFonts w:cs="Arial"/>
          <w:color w:val="000000"/>
        </w:rPr>
        <w:t xml:space="preserve">Podpora </w:t>
      </w:r>
      <w:r>
        <w:t xml:space="preserve">podle této Smlouvy bude poskytována </w:t>
      </w:r>
      <w:r w:rsidR="0070544C">
        <w:t xml:space="preserve">též </w:t>
      </w:r>
      <w:r>
        <w:t xml:space="preserve">všem verzím softwarového produktu </w:t>
      </w:r>
      <w:proofErr w:type="spellStart"/>
      <w:r w:rsidRPr="004379E6">
        <w:rPr>
          <w:rFonts w:cs="Arial"/>
          <w:szCs w:val="20"/>
        </w:rPr>
        <w:t>ArcGIS</w:t>
      </w:r>
      <w:proofErr w:type="spellEnd"/>
      <w:r>
        <w:t xml:space="preserve">, které Objednatel získá </w:t>
      </w:r>
      <w:r w:rsidR="00730C4F">
        <w:t xml:space="preserve">v rámci poskytování </w:t>
      </w:r>
      <w:r w:rsidR="007F07A2">
        <w:t>P</w:t>
      </w:r>
      <w:r w:rsidR="00730C4F">
        <w:t>odpory podle této Smlouvy.</w:t>
      </w:r>
    </w:p>
    <w:p w14:paraId="2AB3BEE4" w14:textId="77777777" w:rsidR="00676E65" w:rsidRDefault="00676E65" w:rsidP="006A4EA2">
      <w:pPr>
        <w:spacing w:line="280" w:lineRule="atLeast"/>
        <w:ind w:left="284"/>
        <w:rPr>
          <w:rFonts w:cs="Arial"/>
          <w:color w:val="000000"/>
        </w:rPr>
      </w:pPr>
    </w:p>
    <w:p w14:paraId="4CAEEC8C" w14:textId="77777777" w:rsidR="003A7CC9" w:rsidRPr="00C31F76" w:rsidRDefault="007868D4" w:rsidP="003A7CC9">
      <w:pPr>
        <w:spacing w:before="360" w:after="120"/>
        <w:ind w:left="3306" w:firstLine="294"/>
        <w:rPr>
          <w:rFonts w:cs="Arial"/>
          <w:b/>
          <w:bCs/>
          <w:szCs w:val="20"/>
        </w:rPr>
      </w:pPr>
      <w:r w:rsidRPr="00C31F76">
        <w:rPr>
          <w:rFonts w:cs="Arial"/>
          <w:b/>
          <w:bCs/>
          <w:szCs w:val="20"/>
        </w:rPr>
        <w:t xml:space="preserve">Článek </w:t>
      </w:r>
      <w:r w:rsidR="003D726B">
        <w:rPr>
          <w:rFonts w:cs="Arial"/>
          <w:b/>
          <w:bCs/>
          <w:szCs w:val="20"/>
        </w:rPr>
        <w:t>III</w:t>
      </w:r>
      <w:r w:rsidR="003A7CC9" w:rsidRPr="00C31F76">
        <w:rPr>
          <w:rFonts w:cs="Arial"/>
          <w:b/>
          <w:bCs/>
          <w:szCs w:val="20"/>
        </w:rPr>
        <w:t>. Cena plnění</w:t>
      </w:r>
      <w:bookmarkEnd w:id="2"/>
      <w:bookmarkEnd w:id="3"/>
    </w:p>
    <w:p w14:paraId="6DB587C8" w14:textId="2E7C7AAE" w:rsidR="005212A9" w:rsidRPr="00125063" w:rsidRDefault="006856EC" w:rsidP="006856EC">
      <w:pPr>
        <w:numPr>
          <w:ilvl w:val="0"/>
          <w:numId w:val="2"/>
        </w:numPr>
        <w:spacing w:after="120" w:line="280" w:lineRule="atLeast"/>
        <w:ind w:left="284" w:hanging="284"/>
      </w:pPr>
      <w:bookmarkStart w:id="5" w:name="_Toc329168950"/>
      <w:bookmarkStart w:id="6" w:name="_Toc330294656"/>
      <w:r w:rsidRPr="00125063">
        <w:t>C</w:t>
      </w:r>
      <w:r w:rsidR="003A7CC9" w:rsidRPr="00125063">
        <w:t>ena plnění</w:t>
      </w:r>
      <w:r w:rsidR="006407B1" w:rsidRPr="00125063">
        <w:t xml:space="preserve"> </w:t>
      </w:r>
      <w:r w:rsidR="003A7CC9" w:rsidRPr="00125063">
        <w:t xml:space="preserve">je stanovena </w:t>
      </w:r>
      <w:r w:rsidR="005212A9" w:rsidRPr="00125063">
        <w:rPr>
          <w:rFonts w:cs="Arial"/>
          <w:szCs w:val="20"/>
        </w:rPr>
        <w:t>v souladu se zákonem č. 526/1990 Sb., o cenách, ve znění pozdějších předpisů, a to na základě cenové nabídky Poskytovatele předložené v rámci předmětné veřejné zakázky</w:t>
      </w:r>
      <w:r w:rsidR="0020557C">
        <w:rPr>
          <w:rFonts w:cs="Arial"/>
          <w:szCs w:val="20"/>
        </w:rPr>
        <w:t>.</w:t>
      </w:r>
    </w:p>
    <w:p w14:paraId="6826E416" w14:textId="73DAAD35" w:rsidR="00022D23" w:rsidRPr="00125063" w:rsidRDefault="00C13C82" w:rsidP="00061D36">
      <w:pPr>
        <w:numPr>
          <w:ilvl w:val="0"/>
          <w:numId w:val="2"/>
        </w:numPr>
        <w:spacing w:after="120" w:line="280" w:lineRule="atLeast"/>
        <w:ind w:left="284" w:hanging="284"/>
      </w:pPr>
      <w:r w:rsidRPr="00125063">
        <w:t>Celková c</w:t>
      </w:r>
      <w:r w:rsidR="0073212A" w:rsidRPr="00125063">
        <w:t xml:space="preserve">ena plnění </w:t>
      </w:r>
      <w:r w:rsidR="006856EC" w:rsidRPr="00125063">
        <w:t xml:space="preserve">dle této Smlouvy činí </w:t>
      </w:r>
      <w:r w:rsidR="00D037DB" w:rsidRPr="00D037DB">
        <w:rPr>
          <w:b/>
        </w:rPr>
        <w:t xml:space="preserve">243 000 </w:t>
      </w:r>
      <w:r w:rsidR="006856EC" w:rsidRPr="00D037DB">
        <w:rPr>
          <w:rFonts w:cs="Arial"/>
          <w:b/>
        </w:rPr>
        <w:t>Kč bez DPH</w:t>
      </w:r>
      <w:r w:rsidR="006856EC" w:rsidRPr="00125063">
        <w:rPr>
          <w:rFonts w:cs="Arial"/>
        </w:rPr>
        <w:t xml:space="preserve"> </w:t>
      </w:r>
      <w:r w:rsidR="00B826AB">
        <w:rPr>
          <w:rFonts w:cs="Arial"/>
        </w:rPr>
        <w:t xml:space="preserve">(slovy dvě stě čtyřicet tři tisíc korun českých) </w:t>
      </w:r>
      <w:r w:rsidR="006856EC" w:rsidRPr="00125063">
        <w:rPr>
          <w:rFonts w:cs="Arial"/>
        </w:rPr>
        <w:t xml:space="preserve">a </w:t>
      </w:r>
      <w:r w:rsidR="0073212A" w:rsidRPr="00125063">
        <w:t>zahrnuje</w:t>
      </w:r>
      <w:r w:rsidR="00AA2BD3" w:rsidRPr="00125063">
        <w:t xml:space="preserve"> cenu za</w:t>
      </w:r>
      <w:r w:rsidR="00730C4F" w:rsidRPr="00125063">
        <w:t xml:space="preserve"> veškeré plnění poskytnuté podle této Smlouvy</w:t>
      </w:r>
      <w:r w:rsidR="006856EC" w:rsidRPr="00125063">
        <w:t>,</w:t>
      </w:r>
      <w:r w:rsidR="00730C4F" w:rsidRPr="00125063">
        <w:t xml:space="preserve"> včetně</w:t>
      </w:r>
      <w:r w:rsidR="006856EC" w:rsidRPr="00125063">
        <w:t xml:space="preserve"> odměn</w:t>
      </w:r>
      <w:r w:rsidR="00730C4F" w:rsidRPr="00125063">
        <w:t>y</w:t>
      </w:r>
      <w:r w:rsidR="006856EC" w:rsidRPr="00125063">
        <w:t xml:space="preserve"> za poskytnutou </w:t>
      </w:r>
      <w:r w:rsidR="005D2A53" w:rsidRPr="00125063">
        <w:t>licenci</w:t>
      </w:r>
      <w:r w:rsidR="005D2A53" w:rsidRPr="00125063" w:rsidDel="00E8218B">
        <w:t xml:space="preserve"> </w:t>
      </w:r>
      <w:r w:rsidR="006856EC" w:rsidRPr="00125063">
        <w:t>(srov. čl. IX.</w:t>
      </w:r>
      <w:r w:rsidR="00730C4F" w:rsidRPr="00125063">
        <w:t>,</w:t>
      </w:r>
      <w:r w:rsidR="006856EC" w:rsidRPr="00125063">
        <w:t xml:space="preserve"> odst. 3</w:t>
      </w:r>
      <w:r w:rsidR="005D2A53" w:rsidRPr="00125063">
        <w:t xml:space="preserve">. a </w:t>
      </w:r>
      <w:r w:rsidR="00BF7CEE" w:rsidRPr="00125063">
        <w:t>4</w:t>
      </w:r>
      <w:r w:rsidR="00125063">
        <w:t>.</w:t>
      </w:r>
      <w:r w:rsidR="006856EC" w:rsidRPr="00125063">
        <w:t>)</w:t>
      </w:r>
      <w:r w:rsidR="00AA2BD3" w:rsidRPr="00125063">
        <w:t xml:space="preserve">. </w:t>
      </w:r>
    </w:p>
    <w:p w14:paraId="37091781" w14:textId="77777777" w:rsidR="0073212A" w:rsidRPr="00125063" w:rsidRDefault="00AA2BD3" w:rsidP="00022D23">
      <w:pPr>
        <w:spacing w:after="120" w:line="280" w:lineRule="atLeast"/>
        <w:ind w:left="284"/>
      </w:pPr>
      <w:r w:rsidRPr="00125063">
        <w:t xml:space="preserve">Celková cena </w:t>
      </w:r>
      <w:r w:rsidR="005F624C" w:rsidRPr="00125063">
        <w:t xml:space="preserve">plnění </w:t>
      </w:r>
      <w:r w:rsidRPr="00125063">
        <w:t>zahrnuje:</w:t>
      </w:r>
      <w:r w:rsidR="0073212A" w:rsidRPr="00125063">
        <w:t xml:space="preserve"> </w:t>
      </w:r>
    </w:p>
    <w:p w14:paraId="72D77ED6" w14:textId="03E41CFA" w:rsidR="005F624C" w:rsidRPr="00125063" w:rsidRDefault="00E2444B" w:rsidP="005F624C">
      <w:pPr>
        <w:pStyle w:val="Odstavecseseznamem"/>
        <w:numPr>
          <w:ilvl w:val="0"/>
          <w:numId w:val="35"/>
        </w:numPr>
        <w:spacing w:after="120" w:line="280" w:lineRule="atLeast"/>
      </w:pPr>
      <w:r w:rsidRPr="00125063">
        <w:rPr>
          <w:b/>
        </w:rPr>
        <w:t xml:space="preserve">cenu za </w:t>
      </w:r>
      <w:r w:rsidR="00B557DF" w:rsidRPr="00125063">
        <w:rPr>
          <w:b/>
        </w:rPr>
        <w:t>Systémovou podporu</w:t>
      </w:r>
      <w:r w:rsidR="00946020" w:rsidRPr="00125063">
        <w:t xml:space="preserve"> </w:t>
      </w:r>
      <w:r w:rsidR="007F2883" w:rsidRPr="00125063">
        <w:t>(</w:t>
      </w:r>
      <w:r w:rsidR="005F624C" w:rsidRPr="00125063">
        <w:t xml:space="preserve">tj. </w:t>
      </w:r>
      <w:r w:rsidR="00DC1753" w:rsidRPr="00125063">
        <w:t>za plnění dle</w:t>
      </w:r>
      <w:r w:rsidR="003D726B" w:rsidRPr="00125063">
        <w:t xml:space="preserve"> čl. I</w:t>
      </w:r>
      <w:r w:rsidR="007F2883" w:rsidRPr="00125063">
        <w:t>I., odst. 1</w:t>
      </w:r>
      <w:r w:rsidR="004953A0" w:rsidRPr="00125063">
        <w:t>.1</w:t>
      </w:r>
      <w:r w:rsidR="0029341F" w:rsidRPr="00125063">
        <w:t>.</w:t>
      </w:r>
      <w:r w:rsidR="004953A0" w:rsidRPr="00125063">
        <w:t>)</w:t>
      </w:r>
      <w:r w:rsidR="00CB31F9" w:rsidRPr="00125063">
        <w:t xml:space="preserve"> </w:t>
      </w:r>
      <w:r w:rsidR="0073212A" w:rsidRPr="00125063">
        <w:t>v</w:t>
      </w:r>
      <w:r w:rsidR="000A5DBC" w:rsidRPr="00125063">
        <w:t xml:space="preserve"> celkové</w:t>
      </w:r>
      <w:r w:rsidR="0073212A" w:rsidRPr="00125063">
        <w:t xml:space="preserve"> výši</w:t>
      </w:r>
      <w:r w:rsidR="005F624C" w:rsidRPr="00125063" w:rsidDel="001E2700">
        <w:t xml:space="preserve"> </w:t>
      </w:r>
      <w:r w:rsidR="00D037DB" w:rsidRPr="00D037DB">
        <w:rPr>
          <w:rFonts w:cs="Arial"/>
          <w:b/>
          <w:iCs/>
        </w:rPr>
        <w:t>189</w:t>
      </w:r>
      <w:r w:rsidR="00B826AB">
        <w:rPr>
          <w:rFonts w:cs="Arial"/>
          <w:b/>
          <w:iCs/>
        </w:rPr>
        <w:t> </w:t>
      </w:r>
      <w:r w:rsidR="00D037DB" w:rsidRPr="00D037DB">
        <w:rPr>
          <w:rFonts w:cs="Arial"/>
          <w:b/>
          <w:iCs/>
        </w:rPr>
        <w:t>000</w:t>
      </w:r>
      <w:r w:rsidR="00B826AB">
        <w:rPr>
          <w:rFonts w:cs="Arial"/>
          <w:b/>
          <w:iCs/>
        </w:rPr>
        <w:t xml:space="preserve"> Kč </w:t>
      </w:r>
      <w:r w:rsidR="00B826AB" w:rsidRPr="00D037DB">
        <w:rPr>
          <w:b/>
        </w:rPr>
        <w:t>bez DPH</w:t>
      </w:r>
      <w:r w:rsidR="00B826AB" w:rsidRPr="00125063">
        <w:t xml:space="preserve"> </w:t>
      </w:r>
      <w:r w:rsidR="00B826AB" w:rsidRPr="00B826AB">
        <w:rPr>
          <w:rFonts w:cs="Arial"/>
          <w:iCs/>
        </w:rPr>
        <w:t>(slovy jedno sto osmdesát devět tisíc korun českých)</w:t>
      </w:r>
      <w:r w:rsidR="003A7CC9" w:rsidRPr="00D037DB">
        <w:rPr>
          <w:b/>
        </w:rPr>
        <w:t xml:space="preserve"> </w:t>
      </w:r>
      <w:r w:rsidR="005F624C" w:rsidRPr="00125063">
        <w:rPr>
          <w:b/>
        </w:rPr>
        <w:t>za tři dvanáctiměsíční období</w:t>
      </w:r>
      <w:r w:rsidR="005F624C" w:rsidRPr="00125063">
        <w:t>,</w:t>
      </w:r>
    </w:p>
    <w:p w14:paraId="5029C2D0" w14:textId="195DCA81" w:rsidR="0073212A" w:rsidRDefault="005F624C" w:rsidP="005F624C">
      <w:pPr>
        <w:pStyle w:val="Odstavecseseznamem"/>
        <w:numPr>
          <w:ilvl w:val="0"/>
          <w:numId w:val="37"/>
        </w:numPr>
        <w:spacing w:after="120" w:line="280" w:lineRule="atLeast"/>
      </w:pPr>
      <w:r w:rsidRPr="00125063">
        <w:rPr>
          <w:b/>
        </w:rPr>
        <w:t>z toho cena</w:t>
      </w:r>
      <w:r w:rsidR="008A2C11" w:rsidRPr="00125063">
        <w:t xml:space="preserve"> </w:t>
      </w:r>
      <w:r w:rsidR="00B15E4A" w:rsidRPr="00125063">
        <w:rPr>
          <w:b/>
        </w:rPr>
        <w:t xml:space="preserve">v celkové výši </w:t>
      </w:r>
      <w:r w:rsidR="00A63078" w:rsidRPr="00125063">
        <w:rPr>
          <w:b/>
        </w:rPr>
        <w:t>za </w:t>
      </w:r>
      <w:r w:rsidR="008A2C11" w:rsidRPr="00125063">
        <w:rPr>
          <w:b/>
        </w:rPr>
        <w:t>každé dvanáctiměsíční období</w:t>
      </w:r>
      <w:r w:rsidRPr="00125063">
        <w:rPr>
          <w:b/>
        </w:rPr>
        <w:t xml:space="preserve"> činí </w:t>
      </w:r>
      <w:r w:rsidR="00E62529" w:rsidRPr="00125063">
        <w:rPr>
          <w:b/>
        </w:rPr>
        <w:t xml:space="preserve">vždy </w:t>
      </w:r>
      <w:r w:rsidR="00D037DB">
        <w:rPr>
          <w:b/>
        </w:rPr>
        <w:t xml:space="preserve">63 000 Kč bez DPH </w:t>
      </w:r>
      <w:r w:rsidR="00B826AB" w:rsidRPr="00B826AB">
        <w:t>(slovy šedesát tři tisíc korun českých)</w:t>
      </w:r>
      <w:r w:rsidR="00B826AB">
        <w:rPr>
          <w:b/>
        </w:rPr>
        <w:t xml:space="preserve"> </w:t>
      </w:r>
      <w:r w:rsidR="00EA68AB">
        <w:t>(</w:t>
      </w:r>
      <w:r w:rsidR="008A2C11">
        <w:t>k tomu viz čl. V., odst. 2.)</w:t>
      </w:r>
      <w:r w:rsidR="0018528D">
        <w:t>,</w:t>
      </w:r>
    </w:p>
    <w:p w14:paraId="6D239521" w14:textId="77777777" w:rsidR="000A5DBC" w:rsidRPr="000A5DBC" w:rsidRDefault="000A5DBC" w:rsidP="000A5DBC">
      <w:pPr>
        <w:ind w:left="644"/>
        <w:rPr>
          <w:rFonts w:cs="Arial"/>
          <w:szCs w:val="22"/>
        </w:rPr>
      </w:pPr>
      <w:r w:rsidRPr="000A5DBC">
        <w:rPr>
          <w:rFonts w:cs="Arial"/>
          <w:szCs w:val="22"/>
        </w:rPr>
        <w:t xml:space="preserve">Cenu za Systémovou </w:t>
      </w:r>
      <w:r w:rsidR="00461ED8">
        <w:rPr>
          <w:rFonts w:cs="Arial"/>
          <w:szCs w:val="22"/>
        </w:rPr>
        <w:t xml:space="preserve">podporu </w:t>
      </w:r>
      <w:r w:rsidRPr="000A5DBC">
        <w:rPr>
          <w:rFonts w:cs="Arial"/>
          <w:szCs w:val="22"/>
        </w:rPr>
        <w:t>v celkové výši</w:t>
      </w:r>
      <w:r w:rsidR="00461ED8">
        <w:rPr>
          <w:rFonts w:cs="Arial"/>
          <w:szCs w:val="22"/>
        </w:rPr>
        <w:t xml:space="preserve"> shora uvedené </w:t>
      </w:r>
      <w:r w:rsidRPr="000A5DBC">
        <w:rPr>
          <w:rFonts w:cs="Arial"/>
          <w:szCs w:val="22"/>
        </w:rPr>
        <w:t xml:space="preserve">je Objednatel povinen zaplatit pouze v případě, že Systémová podpora bude poskytována po dobu stanovenou touto Smlouvou; pokud tato </w:t>
      </w:r>
      <w:r>
        <w:rPr>
          <w:rFonts w:cs="Arial"/>
          <w:szCs w:val="22"/>
        </w:rPr>
        <w:t>S</w:t>
      </w:r>
      <w:r w:rsidRPr="000A5DBC">
        <w:rPr>
          <w:rFonts w:cs="Arial"/>
          <w:szCs w:val="22"/>
        </w:rPr>
        <w:t>mlouva skončí předčasně (srov. čl. XII., odst.3. nebo odst. 7.), je Objednatel povinen zaplatit pouze příslušnou poměrnou část této ceny</w:t>
      </w:r>
      <w:r>
        <w:rPr>
          <w:rFonts w:cs="Arial"/>
          <w:szCs w:val="22"/>
        </w:rPr>
        <w:t>, a to podle „spotřebovaného plnění“</w:t>
      </w:r>
      <w:r w:rsidRPr="000A5DBC">
        <w:rPr>
          <w:rFonts w:cs="Arial"/>
          <w:szCs w:val="22"/>
        </w:rPr>
        <w:t xml:space="preserve">. </w:t>
      </w:r>
    </w:p>
    <w:p w14:paraId="091CFE97" w14:textId="77777777" w:rsidR="000A5DBC" w:rsidRPr="00C31F76" w:rsidRDefault="000A5DBC" w:rsidP="000A5DBC">
      <w:pPr>
        <w:pStyle w:val="Odstavecseseznamem"/>
        <w:spacing w:after="120" w:line="280" w:lineRule="atLeast"/>
        <w:ind w:left="1364"/>
      </w:pPr>
    </w:p>
    <w:p w14:paraId="385F940A" w14:textId="6A2F3C24" w:rsidR="000A5DBC" w:rsidRDefault="003A4176" w:rsidP="000A5DBC">
      <w:pPr>
        <w:pStyle w:val="Odstavecseseznamem"/>
        <w:numPr>
          <w:ilvl w:val="0"/>
          <w:numId w:val="35"/>
        </w:numPr>
        <w:spacing w:after="120" w:line="280" w:lineRule="atLeast"/>
      </w:pPr>
      <w:r w:rsidRPr="000A5DBC">
        <w:rPr>
          <w:b/>
        </w:rPr>
        <w:t xml:space="preserve">cenu </w:t>
      </w:r>
      <w:r w:rsidR="00982BBC" w:rsidRPr="000A5DBC">
        <w:rPr>
          <w:b/>
        </w:rPr>
        <w:t xml:space="preserve">za </w:t>
      </w:r>
      <w:r w:rsidR="00B557DF" w:rsidRPr="000A5DBC">
        <w:rPr>
          <w:b/>
        </w:rPr>
        <w:t>Konzultační služby</w:t>
      </w:r>
      <w:r w:rsidR="003B44AB" w:rsidRPr="00C31F76">
        <w:t xml:space="preserve"> </w:t>
      </w:r>
      <w:r w:rsidR="00982BBC" w:rsidRPr="00C31F76">
        <w:t>(</w:t>
      </w:r>
      <w:r w:rsidR="000A5DBC">
        <w:t>tj.</w:t>
      </w:r>
      <w:r w:rsidR="00202F1C" w:rsidRPr="00C31F76">
        <w:t xml:space="preserve">za </w:t>
      </w:r>
      <w:r w:rsidR="00101A0B" w:rsidRPr="00C31F76">
        <w:t xml:space="preserve">plnění dle </w:t>
      </w:r>
      <w:r w:rsidR="003D726B">
        <w:t>čl. II</w:t>
      </w:r>
      <w:r w:rsidR="00982BBC" w:rsidRPr="00C31F76">
        <w:t>., odst. 1.</w:t>
      </w:r>
      <w:r w:rsidR="004953A0" w:rsidRPr="00C31F76">
        <w:t>2</w:t>
      </w:r>
      <w:r w:rsidR="00270C42" w:rsidRPr="00C31F76">
        <w:t>.</w:t>
      </w:r>
      <w:r w:rsidR="00982BBC" w:rsidRPr="00C31F76">
        <w:t>)</w:t>
      </w:r>
      <w:r w:rsidR="000A5DBC">
        <w:t xml:space="preserve"> </w:t>
      </w:r>
      <w:r w:rsidR="00461ED8">
        <w:t xml:space="preserve">v </w:t>
      </w:r>
      <w:r w:rsidR="000A5DBC">
        <w:t>celkové</w:t>
      </w:r>
      <w:r w:rsidR="00114DDE" w:rsidRPr="00C31F76">
        <w:t xml:space="preserve"> </w:t>
      </w:r>
      <w:r w:rsidR="00114DDE" w:rsidRPr="00724473">
        <w:t>výši</w:t>
      </w:r>
      <w:r w:rsidR="005F624C" w:rsidRPr="00724473">
        <w:t xml:space="preserve"> </w:t>
      </w:r>
      <w:r w:rsidR="00D037DB" w:rsidRPr="00D037DB">
        <w:rPr>
          <w:b/>
        </w:rPr>
        <w:t xml:space="preserve">54 000 </w:t>
      </w:r>
      <w:r w:rsidR="005F624C" w:rsidRPr="00D037DB">
        <w:rPr>
          <w:b/>
        </w:rPr>
        <w:t xml:space="preserve">Kč bez DPH </w:t>
      </w:r>
      <w:r w:rsidR="00B826AB" w:rsidRPr="00B826AB">
        <w:t>(slovy padesát čtyři tisíc korun českých)</w:t>
      </w:r>
      <w:r w:rsidR="00B826AB">
        <w:rPr>
          <w:b/>
        </w:rPr>
        <w:t xml:space="preserve"> </w:t>
      </w:r>
      <w:r w:rsidR="000A5DBC" w:rsidRPr="000A5DBC">
        <w:rPr>
          <w:b/>
        </w:rPr>
        <w:t xml:space="preserve">za 30 člověkohodin </w:t>
      </w:r>
      <w:r w:rsidR="005F624C" w:rsidRPr="000A5DBC">
        <w:t>(k tomu viz</w:t>
      </w:r>
      <w:r w:rsidR="00724473">
        <w:t xml:space="preserve"> </w:t>
      </w:r>
      <w:r w:rsidR="005F624C" w:rsidRPr="000A5DBC">
        <w:t>čl. V., odst. 3.),</w:t>
      </w:r>
    </w:p>
    <w:p w14:paraId="45BF0B6A" w14:textId="748EEADF" w:rsidR="00270C42" w:rsidRDefault="000A5DBC" w:rsidP="000A5DBC">
      <w:pPr>
        <w:pStyle w:val="Odstavecseseznamem"/>
        <w:numPr>
          <w:ilvl w:val="0"/>
          <w:numId w:val="37"/>
        </w:numPr>
        <w:spacing w:after="120" w:line="280" w:lineRule="atLeast"/>
      </w:pPr>
      <w:r>
        <w:t>z</w:t>
      </w:r>
      <w:r w:rsidR="00D037DB">
        <w:t> </w:t>
      </w:r>
      <w:r>
        <w:t>toho</w:t>
      </w:r>
      <w:r w:rsidR="00D037DB">
        <w:t xml:space="preserve"> </w:t>
      </w:r>
      <w:r w:rsidR="00D037DB" w:rsidRPr="00D037DB">
        <w:rPr>
          <w:b/>
        </w:rPr>
        <w:t xml:space="preserve">1 800 </w:t>
      </w:r>
      <w:r w:rsidR="00114DDE" w:rsidRPr="00D037DB">
        <w:rPr>
          <w:b/>
        </w:rPr>
        <w:t>Kč bez DPH</w:t>
      </w:r>
      <w:r w:rsidR="008A2C11" w:rsidRPr="000A5DBC">
        <w:t xml:space="preserve"> </w:t>
      </w:r>
      <w:r w:rsidR="00B826AB">
        <w:t xml:space="preserve">(slovy jeden tisíc osm set korun českých) </w:t>
      </w:r>
      <w:r w:rsidR="00A63078" w:rsidRPr="000A5DBC">
        <w:rPr>
          <w:b/>
        </w:rPr>
        <w:t>za </w:t>
      </w:r>
      <w:r w:rsidR="005A3E6B" w:rsidRPr="000A5DBC">
        <w:rPr>
          <w:b/>
        </w:rPr>
        <w:t>jednu člověkohodinu</w:t>
      </w:r>
      <w:r w:rsidR="005A3E6B" w:rsidRPr="000A5DBC">
        <w:t>.</w:t>
      </w:r>
    </w:p>
    <w:p w14:paraId="4D25BBCC" w14:textId="77777777" w:rsidR="002D2267" w:rsidRDefault="001811CC" w:rsidP="001811CC">
      <w:pPr>
        <w:numPr>
          <w:ilvl w:val="0"/>
          <w:numId w:val="2"/>
        </w:numPr>
        <w:spacing w:after="120" w:line="280" w:lineRule="atLeast"/>
        <w:ind w:left="284" w:hanging="284"/>
      </w:pPr>
      <w:r>
        <w:lastRenderedPageBreak/>
        <w:t xml:space="preserve">Podrobný rozpis </w:t>
      </w:r>
      <w:r w:rsidR="00923120">
        <w:t>C</w:t>
      </w:r>
      <w:r>
        <w:t>elkové ceny plnění je uveden v Příloze č. 1 – Rozpis ceny plnění.</w:t>
      </w:r>
    </w:p>
    <w:p w14:paraId="3BA2563A" w14:textId="77777777" w:rsidR="00D9676F" w:rsidRPr="001811CC" w:rsidRDefault="00D9676F" w:rsidP="001811CC">
      <w:pPr>
        <w:numPr>
          <w:ilvl w:val="0"/>
          <w:numId w:val="2"/>
        </w:numPr>
        <w:spacing w:after="120" w:line="280" w:lineRule="atLeast"/>
        <w:ind w:left="284" w:hanging="284"/>
      </w:pPr>
      <w:r>
        <w:t xml:space="preserve">Dvanáctiměsíčním obdobím se pro účely této </w:t>
      </w:r>
      <w:r w:rsidR="007D18E1">
        <w:t>S</w:t>
      </w:r>
      <w:r>
        <w:t xml:space="preserve">mlouvy </w:t>
      </w:r>
      <w:r w:rsidR="007D18E1">
        <w:t>rozumí 12 po sobě jdoucích kalendářních měsíců</w:t>
      </w:r>
      <w:r w:rsidR="007D18E1" w:rsidRPr="00C86167">
        <w:t>.</w:t>
      </w:r>
      <w:r w:rsidR="00C86167" w:rsidRPr="00C86167">
        <w:t xml:space="preserve"> Člověkohodinou se rozumí 60 minut.</w:t>
      </w:r>
    </w:p>
    <w:p w14:paraId="5DD2D618" w14:textId="77777777" w:rsidR="00B557DF" w:rsidRPr="00B557DF" w:rsidRDefault="00B557DF" w:rsidP="00B557DF">
      <w:pPr>
        <w:numPr>
          <w:ilvl w:val="0"/>
          <w:numId w:val="2"/>
        </w:numPr>
        <w:spacing w:after="120" w:line="280" w:lineRule="atLeast"/>
        <w:ind w:left="284" w:hanging="284"/>
      </w:pPr>
      <w:r>
        <w:t xml:space="preserve">Celková cena plnění je </w:t>
      </w:r>
      <w:r w:rsidR="001811CC">
        <w:t xml:space="preserve">stanovena jako cena </w:t>
      </w:r>
      <w:r>
        <w:t xml:space="preserve">konečná, </w:t>
      </w:r>
      <w:r w:rsidR="001811CC">
        <w:t xml:space="preserve">nejvýše přípustná a </w:t>
      </w:r>
      <w:r w:rsidR="00A63078">
        <w:t>nepřekročitelná a </w:t>
      </w:r>
      <w:r w:rsidR="007A6D39">
        <w:t>zahrnuje</w:t>
      </w:r>
      <w:r w:rsidR="002A10CE" w:rsidRPr="00C31F76">
        <w:t xml:space="preserve"> </w:t>
      </w:r>
      <w:r w:rsidR="001811CC">
        <w:t>cenu za veškeré plnění dle této Smlouvy</w:t>
      </w:r>
      <w:r w:rsidR="004C4118">
        <w:t xml:space="preserve"> a </w:t>
      </w:r>
      <w:r w:rsidR="002A10CE" w:rsidRPr="00C31F76">
        <w:t xml:space="preserve">veškeré </w:t>
      </w:r>
      <w:r w:rsidR="00114DDE" w:rsidRPr="00C31F76">
        <w:t>náklady</w:t>
      </w:r>
      <w:r w:rsidR="001811CC">
        <w:t xml:space="preserve"> Poskytovatele nutné k řádnému poskytnutí plnění dle této Smlouvy.</w:t>
      </w:r>
    </w:p>
    <w:p w14:paraId="7C6C4D8D" w14:textId="77777777" w:rsidR="00D21A17" w:rsidRDefault="003A7CC9" w:rsidP="00B557DF">
      <w:pPr>
        <w:numPr>
          <w:ilvl w:val="0"/>
          <w:numId w:val="2"/>
        </w:numPr>
        <w:spacing w:after="120" w:line="280" w:lineRule="atLeast"/>
        <w:ind w:left="284" w:hanging="284"/>
      </w:pPr>
      <w:r w:rsidRPr="00C31F76">
        <w:t xml:space="preserve">K ceně plnění uvedené v tomto článku bude </w:t>
      </w:r>
      <w:r w:rsidR="0041381F" w:rsidRPr="00C31F76">
        <w:t>Poskytovatel</w:t>
      </w:r>
      <w:r w:rsidRPr="00C31F76">
        <w:t>em účtována daň z přidané hodnoty ve výši stanovené příslušnými právními předpisy</w:t>
      </w:r>
      <w:r w:rsidR="00BA74EB" w:rsidRPr="00C31F76">
        <w:t xml:space="preserve"> účinnými v době uskutečnění </w:t>
      </w:r>
      <w:r w:rsidR="004A5CBA">
        <w:t xml:space="preserve">příslušného </w:t>
      </w:r>
      <w:r w:rsidR="00BA74EB" w:rsidRPr="00C31F76">
        <w:t>zdanitelného plnění</w:t>
      </w:r>
      <w:r w:rsidRPr="00C31F76">
        <w:t>.</w:t>
      </w:r>
      <w:r w:rsidR="00A64E71" w:rsidRPr="00C31F76">
        <w:t xml:space="preserve"> </w:t>
      </w:r>
      <w:r w:rsidR="00E224E9" w:rsidRPr="00C31F76">
        <w:t>Za stanovení</w:t>
      </w:r>
      <w:r w:rsidR="00A12778" w:rsidRPr="00C31F76">
        <w:t xml:space="preserve"> </w:t>
      </w:r>
      <w:r w:rsidR="007146F4">
        <w:t xml:space="preserve">sazby DPH a vyčíslení </w:t>
      </w:r>
      <w:r w:rsidR="00A12778" w:rsidRPr="00C31F76">
        <w:t>výše DPH odpovídá Poskytovatel.</w:t>
      </w:r>
    </w:p>
    <w:p w14:paraId="61E81D92" w14:textId="77777777" w:rsidR="00125063" w:rsidRDefault="00125063" w:rsidP="00125063">
      <w:pPr>
        <w:spacing w:after="120" w:line="280" w:lineRule="atLeast"/>
        <w:ind w:left="284"/>
      </w:pPr>
    </w:p>
    <w:p w14:paraId="20C353EA" w14:textId="77777777" w:rsidR="003A7CC9" w:rsidRPr="00C31F76" w:rsidRDefault="007868D4" w:rsidP="003A7CC9">
      <w:pPr>
        <w:spacing w:before="360" w:after="120"/>
        <w:jc w:val="center"/>
        <w:rPr>
          <w:rFonts w:cs="Arial"/>
          <w:b/>
          <w:bCs/>
          <w:szCs w:val="20"/>
        </w:rPr>
      </w:pPr>
      <w:r w:rsidRPr="00C31F76">
        <w:rPr>
          <w:rFonts w:cs="Arial"/>
          <w:b/>
          <w:bCs/>
          <w:szCs w:val="20"/>
        </w:rPr>
        <w:t xml:space="preserve">Článek </w:t>
      </w:r>
      <w:r w:rsidR="003D726B">
        <w:rPr>
          <w:rFonts w:cs="Arial"/>
          <w:b/>
          <w:bCs/>
          <w:szCs w:val="20"/>
        </w:rPr>
        <w:t>I</w:t>
      </w:r>
      <w:r w:rsidR="00150A42" w:rsidRPr="00C31F76">
        <w:rPr>
          <w:rFonts w:cs="Arial"/>
          <w:b/>
          <w:bCs/>
          <w:szCs w:val="20"/>
        </w:rPr>
        <w:t>V.</w:t>
      </w:r>
      <w:r w:rsidR="00344DD2" w:rsidRPr="00C31F76">
        <w:rPr>
          <w:rFonts w:cs="Arial"/>
          <w:b/>
          <w:bCs/>
          <w:szCs w:val="20"/>
        </w:rPr>
        <w:t xml:space="preserve"> Doba</w:t>
      </w:r>
      <w:r w:rsidR="00B557DF">
        <w:rPr>
          <w:rFonts w:cs="Arial"/>
          <w:b/>
          <w:bCs/>
          <w:szCs w:val="20"/>
        </w:rPr>
        <w:t>, způsob</w:t>
      </w:r>
      <w:r w:rsidR="00344DD2" w:rsidRPr="00C31F76">
        <w:rPr>
          <w:rFonts w:cs="Arial"/>
          <w:b/>
          <w:bCs/>
          <w:szCs w:val="20"/>
        </w:rPr>
        <w:t xml:space="preserve"> a m</w:t>
      </w:r>
      <w:r w:rsidR="003A7CC9" w:rsidRPr="00C31F76">
        <w:rPr>
          <w:rFonts w:cs="Arial"/>
          <w:b/>
          <w:bCs/>
          <w:szCs w:val="20"/>
        </w:rPr>
        <w:t>ísto plnění</w:t>
      </w:r>
      <w:bookmarkEnd w:id="5"/>
      <w:bookmarkEnd w:id="6"/>
    </w:p>
    <w:p w14:paraId="007704BD" w14:textId="77777777" w:rsidR="004A5CBA" w:rsidRPr="00B557DF" w:rsidRDefault="002D6C1B" w:rsidP="00B557DF">
      <w:pPr>
        <w:pStyle w:val="Odstavecseseznamem"/>
        <w:numPr>
          <w:ilvl w:val="3"/>
          <w:numId w:val="2"/>
        </w:numPr>
        <w:spacing w:after="120" w:line="280" w:lineRule="atLeast"/>
        <w:rPr>
          <w:rFonts w:cs="Arial"/>
          <w:b/>
          <w:color w:val="000000"/>
          <w:szCs w:val="22"/>
        </w:rPr>
      </w:pPr>
      <w:r w:rsidRPr="00B557DF">
        <w:rPr>
          <w:rFonts w:cs="Arial"/>
        </w:rPr>
        <w:t>Podpor</w:t>
      </w:r>
      <w:r w:rsidR="00946020" w:rsidRPr="00B557DF">
        <w:rPr>
          <w:rFonts w:cs="Arial"/>
        </w:rPr>
        <w:t>a</w:t>
      </w:r>
      <w:r w:rsidRPr="00B557DF">
        <w:rPr>
          <w:rFonts w:cs="Arial"/>
          <w:color w:val="000000"/>
        </w:rPr>
        <w:t xml:space="preserve"> softwarového</w:t>
      </w:r>
      <w:r w:rsidR="004C4118">
        <w:rPr>
          <w:rFonts w:cs="Arial"/>
          <w:color w:val="000000"/>
        </w:rPr>
        <w:t xml:space="preserve"> produktu </w:t>
      </w:r>
      <w:proofErr w:type="spellStart"/>
      <w:r w:rsidR="004C4118">
        <w:rPr>
          <w:rFonts w:cs="Arial"/>
          <w:color w:val="000000"/>
        </w:rPr>
        <w:t>ArcGIS</w:t>
      </w:r>
      <w:proofErr w:type="spellEnd"/>
      <w:r w:rsidRPr="00B557DF">
        <w:rPr>
          <w:rFonts w:cs="Arial"/>
          <w:color w:val="000000"/>
        </w:rPr>
        <w:t xml:space="preserve"> </w:t>
      </w:r>
      <w:r w:rsidR="001E5E2E" w:rsidRPr="00B557DF">
        <w:rPr>
          <w:rFonts w:cs="Arial"/>
          <w:color w:val="000000"/>
        </w:rPr>
        <w:t xml:space="preserve">bude </w:t>
      </w:r>
      <w:r w:rsidR="00D0391A" w:rsidRPr="00B557DF">
        <w:rPr>
          <w:rFonts w:cs="Arial"/>
          <w:color w:val="000000"/>
          <w:szCs w:val="22"/>
        </w:rPr>
        <w:t xml:space="preserve">podle </w:t>
      </w:r>
      <w:r w:rsidRPr="00B557DF">
        <w:rPr>
          <w:rFonts w:cs="Arial"/>
          <w:color w:val="000000"/>
          <w:szCs w:val="22"/>
        </w:rPr>
        <w:t xml:space="preserve">této </w:t>
      </w:r>
      <w:r w:rsidR="00270C42" w:rsidRPr="00B557DF">
        <w:rPr>
          <w:rFonts w:cs="Arial"/>
          <w:color w:val="000000"/>
          <w:szCs w:val="22"/>
        </w:rPr>
        <w:t>S</w:t>
      </w:r>
      <w:r w:rsidR="00D0391A" w:rsidRPr="00B557DF">
        <w:rPr>
          <w:rFonts w:cs="Arial"/>
          <w:color w:val="000000"/>
          <w:szCs w:val="22"/>
        </w:rPr>
        <w:t>mlouv</w:t>
      </w:r>
      <w:r w:rsidRPr="00B557DF">
        <w:rPr>
          <w:rFonts w:cs="Arial"/>
          <w:color w:val="000000"/>
          <w:szCs w:val="22"/>
        </w:rPr>
        <w:t>y</w:t>
      </w:r>
      <w:r w:rsidR="00D0391A" w:rsidRPr="00B557DF">
        <w:rPr>
          <w:rFonts w:cs="Arial"/>
          <w:color w:val="000000"/>
          <w:szCs w:val="22"/>
        </w:rPr>
        <w:t xml:space="preserve"> </w:t>
      </w:r>
      <w:r w:rsidR="00461ED8">
        <w:rPr>
          <w:rFonts w:cs="Arial"/>
          <w:color w:val="000000"/>
          <w:szCs w:val="22"/>
        </w:rPr>
        <w:t xml:space="preserve">Poskytovatelem </w:t>
      </w:r>
      <w:r w:rsidR="00270C42" w:rsidRPr="00B557DF">
        <w:rPr>
          <w:rFonts w:cs="Arial"/>
          <w:color w:val="000000"/>
          <w:szCs w:val="22"/>
        </w:rPr>
        <w:t>poskytována</w:t>
      </w:r>
      <w:r w:rsidR="00C86167">
        <w:rPr>
          <w:rFonts w:cs="Arial"/>
          <w:color w:val="000000"/>
          <w:szCs w:val="22"/>
        </w:rPr>
        <w:t xml:space="preserve"> v době </w:t>
      </w:r>
      <w:r w:rsidR="00A64E71" w:rsidRPr="00B557DF">
        <w:rPr>
          <w:rFonts w:cs="Arial"/>
          <w:b/>
          <w:color w:val="000000"/>
          <w:szCs w:val="22"/>
        </w:rPr>
        <w:t>od 1.</w:t>
      </w:r>
      <w:r w:rsidR="002F1B4D" w:rsidRPr="00B557DF">
        <w:rPr>
          <w:rFonts w:cs="Arial"/>
          <w:b/>
          <w:color w:val="000000"/>
          <w:szCs w:val="22"/>
        </w:rPr>
        <w:t> </w:t>
      </w:r>
      <w:r w:rsidR="00B557DF" w:rsidRPr="00B557DF">
        <w:rPr>
          <w:rFonts w:cs="Arial"/>
          <w:b/>
          <w:color w:val="000000"/>
          <w:szCs w:val="22"/>
        </w:rPr>
        <w:t>4</w:t>
      </w:r>
      <w:r w:rsidR="00A64E71" w:rsidRPr="00B557DF">
        <w:rPr>
          <w:rFonts w:cs="Arial"/>
          <w:b/>
          <w:color w:val="000000"/>
          <w:szCs w:val="22"/>
        </w:rPr>
        <w:t>.</w:t>
      </w:r>
      <w:r w:rsidR="002F1B4D" w:rsidRPr="00B557DF">
        <w:rPr>
          <w:rFonts w:cs="Arial"/>
          <w:b/>
          <w:color w:val="000000"/>
          <w:szCs w:val="22"/>
        </w:rPr>
        <w:t> </w:t>
      </w:r>
      <w:r w:rsidR="00B557DF" w:rsidRPr="00B557DF">
        <w:rPr>
          <w:rFonts w:cs="Arial"/>
          <w:b/>
          <w:color w:val="000000"/>
          <w:szCs w:val="22"/>
        </w:rPr>
        <w:t>20</w:t>
      </w:r>
      <w:r w:rsidR="007E71F7">
        <w:rPr>
          <w:rFonts w:cs="Arial"/>
          <w:b/>
          <w:color w:val="000000"/>
          <w:szCs w:val="22"/>
        </w:rPr>
        <w:t>22</w:t>
      </w:r>
      <w:r w:rsidR="00A64E71" w:rsidRPr="00B557DF">
        <w:rPr>
          <w:rFonts w:cs="Arial"/>
          <w:b/>
          <w:color w:val="000000"/>
          <w:szCs w:val="22"/>
        </w:rPr>
        <w:t xml:space="preserve"> do </w:t>
      </w:r>
      <w:r w:rsidR="008A6041" w:rsidRPr="00B557DF">
        <w:rPr>
          <w:rFonts w:cs="Arial"/>
          <w:b/>
          <w:color w:val="000000"/>
          <w:szCs w:val="22"/>
        </w:rPr>
        <w:t>3</w:t>
      </w:r>
      <w:r w:rsidR="007666F9" w:rsidRPr="00B557DF">
        <w:rPr>
          <w:rFonts w:cs="Arial"/>
          <w:b/>
          <w:color w:val="000000"/>
          <w:szCs w:val="22"/>
        </w:rPr>
        <w:t>1</w:t>
      </w:r>
      <w:r w:rsidR="007D72AC" w:rsidRPr="00B557DF">
        <w:rPr>
          <w:rFonts w:cs="Arial"/>
          <w:b/>
          <w:color w:val="000000"/>
          <w:szCs w:val="22"/>
        </w:rPr>
        <w:t>.</w:t>
      </w:r>
      <w:r w:rsidR="002F1B4D" w:rsidRPr="00B557DF">
        <w:rPr>
          <w:rFonts w:cs="Arial"/>
          <w:b/>
          <w:color w:val="000000"/>
          <w:szCs w:val="22"/>
        </w:rPr>
        <w:t> </w:t>
      </w:r>
      <w:r w:rsidR="00B557DF" w:rsidRPr="00B557DF">
        <w:rPr>
          <w:rFonts w:cs="Arial"/>
          <w:b/>
          <w:color w:val="000000"/>
          <w:szCs w:val="22"/>
        </w:rPr>
        <w:t>3</w:t>
      </w:r>
      <w:r w:rsidR="00A64E71" w:rsidRPr="00B557DF">
        <w:rPr>
          <w:rFonts w:cs="Arial"/>
          <w:b/>
          <w:color w:val="000000"/>
          <w:szCs w:val="22"/>
        </w:rPr>
        <w:t>.</w:t>
      </w:r>
      <w:r w:rsidR="002F1B4D" w:rsidRPr="00B557DF">
        <w:rPr>
          <w:rFonts w:cs="Arial"/>
          <w:b/>
          <w:color w:val="000000"/>
          <w:szCs w:val="22"/>
        </w:rPr>
        <w:t> </w:t>
      </w:r>
      <w:r w:rsidR="008A6041" w:rsidRPr="00B557DF">
        <w:rPr>
          <w:rFonts w:cs="Arial"/>
          <w:b/>
          <w:color w:val="000000"/>
          <w:szCs w:val="22"/>
        </w:rPr>
        <w:t>202</w:t>
      </w:r>
      <w:r w:rsidR="007E71F7">
        <w:rPr>
          <w:rFonts w:cs="Arial"/>
          <w:b/>
          <w:color w:val="000000"/>
          <w:szCs w:val="22"/>
        </w:rPr>
        <w:t>5</w:t>
      </w:r>
      <w:r w:rsidR="00615AA5">
        <w:rPr>
          <w:rFonts w:cs="Arial"/>
          <w:b/>
          <w:color w:val="000000"/>
          <w:szCs w:val="22"/>
        </w:rPr>
        <w:t>.</w:t>
      </w:r>
    </w:p>
    <w:p w14:paraId="70FD7A22" w14:textId="77777777" w:rsidR="00B557DF" w:rsidRPr="00B557DF" w:rsidRDefault="00B557DF" w:rsidP="00B557DF">
      <w:pPr>
        <w:pStyle w:val="Odstavecseseznamem"/>
        <w:numPr>
          <w:ilvl w:val="3"/>
          <w:numId w:val="2"/>
        </w:numPr>
        <w:spacing w:after="120" w:line="280" w:lineRule="atLeast"/>
        <w:rPr>
          <w:rFonts w:cs="Arial"/>
          <w:b/>
          <w:color w:val="000000"/>
          <w:szCs w:val="22"/>
        </w:rPr>
      </w:pPr>
      <w:r>
        <w:rPr>
          <w:rFonts w:cs="Arial"/>
          <w:color w:val="000000"/>
          <w:szCs w:val="22"/>
        </w:rPr>
        <w:t>Způsob poskytování plnění:</w:t>
      </w:r>
    </w:p>
    <w:p w14:paraId="47436263" w14:textId="77777777" w:rsidR="00B557DF" w:rsidRPr="00D27F5A" w:rsidRDefault="00D27F5A" w:rsidP="008F21BF">
      <w:pPr>
        <w:pStyle w:val="Odstavecseseznamem"/>
        <w:numPr>
          <w:ilvl w:val="0"/>
          <w:numId w:val="13"/>
        </w:numPr>
        <w:spacing w:after="120" w:line="280" w:lineRule="atLeast"/>
        <w:rPr>
          <w:rFonts w:cs="Arial"/>
          <w:b/>
          <w:color w:val="000000"/>
          <w:szCs w:val="22"/>
        </w:rPr>
      </w:pPr>
      <w:r w:rsidRPr="00BD39D5">
        <w:rPr>
          <w:rFonts w:cs="Arial"/>
          <w:b/>
          <w:color w:val="000000"/>
          <w:szCs w:val="22"/>
        </w:rPr>
        <w:t>Systémovou podporu</w:t>
      </w:r>
      <w:r>
        <w:rPr>
          <w:rFonts w:cs="Arial"/>
          <w:color w:val="000000"/>
          <w:szCs w:val="22"/>
        </w:rPr>
        <w:t xml:space="preserve"> bude Poskytovatel poskytovat průběžně automaticky </w:t>
      </w:r>
      <w:r w:rsidR="00C62F48">
        <w:rPr>
          <w:rFonts w:cs="Arial"/>
          <w:color w:val="000000"/>
          <w:szCs w:val="22"/>
        </w:rPr>
        <w:t>a/</w:t>
      </w:r>
      <w:r w:rsidR="007146F4">
        <w:rPr>
          <w:rFonts w:cs="Arial"/>
          <w:color w:val="000000"/>
          <w:szCs w:val="22"/>
        </w:rPr>
        <w:t xml:space="preserve">nebo </w:t>
      </w:r>
      <w:r>
        <w:rPr>
          <w:rFonts w:cs="Arial"/>
          <w:color w:val="000000"/>
          <w:szCs w:val="22"/>
        </w:rPr>
        <w:t>podle potřeb Objednatele</w:t>
      </w:r>
      <w:r w:rsidR="00F73729">
        <w:rPr>
          <w:rFonts w:cs="Arial"/>
          <w:color w:val="000000"/>
          <w:szCs w:val="22"/>
        </w:rPr>
        <w:t xml:space="preserve"> (tj. např. Technická podpora)</w:t>
      </w:r>
      <w:r w:rsidR="00C71C90">
        <w:rPr>
          <w:rFonts w:cs="Arial"/>
          <w:color w:val="000000"/>
          <w:szCs w:val="22"/>
        </w:rPr>
        <w:t xml:space="preserve"> </w:t>
      </w:r>
      <w:r>
        <w:rPr>
          <w:rFonts w:cs="Arial"/>
          <w:color w:val="000000"/>
          <w:szCs w:val="22"/>
        </w:rPr>
        <w:t>vždy včas, s</w:t>
      </w:r>
      <w:r w:rsidR="00F73729">
        <w:rPr>
          <w:rFonts w:cs="Arial"/>
          <w:color w:val="000000"/>
          <w:szCs w:val="22"/>
        </w:rPr>
        <w:t xml:space="preserve"> </w:t>
      </w:r>
      <w:r>
        <w:rPr>
          <w:rFonts w:cs="Arial"/>
          <w:color w:val="000000"/>
          <w:szCs w:val="22"/>
        </w:rPr>
        <w:t>tím, že:</w:t>
      </w:r>
    </w:p>
    <w:p w14:paraId="7F2254E4" w14:textId="77777777" w:rsidR="00D27F5A" w:rsidRPr="00F60040" w:rsidRDefault="00D27F5A" w:rsidP="008F21BF">
      <w:pPr>
        <w:pStyle w:val="Odstavecseseznamem"/>
        <w:numPr>
          <w:ilvl w:val="0"/>
          <w:numId w:val="14"/>
        </w:numPr>
        <w:spacing w:after="120" w:line="280" w:lineRule="atLeast"/>
        <w:rPr>
          <w:rFonts w:cs="Arial"/>
          <w:color w:val="000000"/>
          <w:szCs w:val="22"/>
        </w:rPr>
      </w:pPr>
      <w:r w:rsidRPr="00F60040">
        <w:rPr>
          <w:rFonts w:cs="Arial"/>
          <w:color w:val="000000"/>
          <w:szCs w:val="22"/>
        </w:rPr>
        <w:t>Informace o aktualizovaných a nových verzích softwarov</w:t>
      </w:r>
      <w:r w:rsidR="004C4118">
        <w:rPr>
          <w:rFonts w:cs="Arial"/>
          <w:color w:val="000000"/>
          <w:szCs w:val="22"/>
        </w:rPr>
        <w:t>ého</w:t>
      </w:r>
      <w:r w:rsidRPr="00F60040">
        <w:rPr>
          <w:rFonts w:cs="Arial"/>
          <w:color w:val="000000"/>
          <w:szCs w:val="22"/>
        </w:rPr>
        <w:t xml:space="preserve"> produkt</w:t>
      </w:r>
      <w:r w:rsidR="004C4118">
        <w:rPr>
          <w:rFonts w:cs="Arial"/>
          <w:color w:val="000000"/>
          <w:szCs w:val="22"/>
        </w:rPr>
        <w:t xml:space="preserve">u </w:t>
      </w:r>
      <w:proofErr w:type="spellStart"/>
      <w:r w:rsidR="004C4118">
        <w:rPr>
          <w:rFonts w:cs="Arial"/>
          <w:color w:val="000000"/>
          <w:szCs w:val="22"/>
        </w:rPr>
        <w:t>ArcGIS</w:t>
      </w:r>
      <w:proofErr w:type="spellEnd"/>
      <w:r w:rsidRPr="00F60040">
        <w:rPr>
          <w:rFonts w:cs="Arial"/>
          <w:color w:val="000000"/>
          <w:szCs w:val="22"/>
        </w:rPr>
        <w:t xml:space="preserve"> nebo opravných balíčcích poskytne (e-mailem) vždy nejpozději do </w:t>
      </w:r>
      <w:r w:rsidRPr="00E62529">
        <w:rPr>
          <w:rFonts w:cs="Arial"/>
          <w:b/>
          <w:color w:val="000000"/>
          <w:szCs w:val="22"/>
        </w:rPr>
        <w:t>10 kalendářních dnů</w:t>
      </w:r>
      <w:r w:rsidRPr="00F60040">
        <w:rPr>
          <w:rFonts w:cs="Arial"/>
          <w:color w:val="000000"/>
          <w:szCs w:val="22"/>
        </w:rPr>
        <w:t xml:space="preserve"> od jejich vydání</w:t>
      </w:r>
      <w:r w:rsidR="00C53017">
        <w:rPr>
          <w:rFonts w:cs="Arial"/>
          <w:color w:val="000000"/>
          <w:szCs w:val="22"/>
        </w:rPr>
        <w:t>,</w:t>
      </w:r>
    </w:p>
    <w:p w14:paraId="631FA25E" w14:textId="77777777" w:rsidR="00D27F5A" w:rsidRDefault="00D27F5A" w:rsidP="008F21BF">
      <w:pPr>
        <w:pStyle w:val="Odstavecseseznamem"/>
        <w:numPr>
          <w:ilvl w:val="0"/>
          <w:numId w:val="14"/>
        </w:numPr>
        <w:spacing w:after="120" w:line="280" w:lineRule="atLeast"/>
        <w:rPr>
          <w:rFonts w:cs="Arial"/>
          <w:color w:val="000000"/>
          <w:szCs w:val="22"/>
        </w:rPr>
      </w:pPr>
      <w:r w:rsidRPr="00F60040">
        <w:rPr>
          <w:rFonts w:cs="Arial"/>
          <w:color w:val="000000"/>
          <w:szCs w:val="22"/>
        </w:rPr>
        <w:t xml:space="preserve">služby Technické podpory </w:t>
      </w:r>
      <w:r w:rsidR="004C4118">
        <w:rPr>
          <w:rFonts w:cs="Arial"/>
          <w:color w:val="000000"/>
          <w:szCs w:val="22"/>
        </w:rPr>
        <w:t xml:space="preserve">bude poskytovat </w:t>
      </w:r>
      <w:r w:rsidRPr="00F60040">
        <w:rPr>
          <w:rFonts w:cs="Arial"/>
          <w:color w:val="000000"/>
          <w:szCs w:val="22"/>
        </w:rPr>
        <w:t>v</w:t>
      </w:r>
      <w:r w:rsidR="00F60040" w:rsidRPr="00F60040">
        <w:rPr>
          <w:rFonts w:cs="Arial"/>
          <w:color w:val="000000"/>
          <w:szCs w:val="22"/>
        </w:rPr>
        <w:t> </w:t>
      </w:r>
      <w:r w:rsidRPr="00F60040">
        <w:rPr>
          <w:rFonts w:cs="Arial"/>
          <w:color w:val="000000"/>
          <w:szCs w:val="22"/>
        </w:rPr>
        <w:t>term</w:t>
      </w:r>
      <w:r w:rsidR="00F73729">
        <w:rPr>
          <w:rFonts w:cs="Arial"/>
          <w:color w:val="000000"/>
          <w:szCs w:val="22"/>
        </w:rPr>
        <w:t>íne</w:t>
      </w:r>
      <w:r w:rsidR="00F60040" w:rsidRPr="00F60040">
        <w:rPr>
          <w:rFonts w:cs="Arial"/>
          <w:color w:val="000000"/>
          <w:szCs w:val="22"/>
        </w:rPr>
        <w:t>ch,</w:t>
      </w:r>
      <w:r w:rsidR="00E62529">
        <w:rPr>
          <w:rFonts w:cs="Arial"/>
          <w:color w:val="000000"/>
          <w:szCs w:val="22"/>
        </w:rPr>
        <w:t xml:space="preserve"> stanovených touto Smlouvou nebo</w:t>
      </w:r>
      <w:r w:rsidR="00F60040" w:rsidRPr="00F60040">
        <w:rPr>
          <w:rFonts w:cs="Arial"/>
          <w:color w:val="000000"/>
          <w:szCs w:val="22"/>
        </w:rPr>
        <w:t xml:space="preserve"> na nichž se ad </w:t>
      </w:r>
      <w:r w:rsidR="00F73729">
        <w:rPr>
          <w:rFonts w:cs="Arial"/>
          <w:color w:val="000000"/>
          <w:szCs w:val="22"/>
        </w:rPr>
        <w:t>h</w:t>
      </w:r>
      <w:r w:rsidR="00F60040" w:rsidRPr="00F60040">
        <w:rPr>
          <w:rFonts w:cs="Arial"/>
          <w:color w:val="000000"/>
          <w:szCs w:val="22"/>
        </w:rPr>
        <w:t xml:space="preserve">oc </w:t>
      </w:r>
      <w:r w:rsidR="00E206B2">
        <w:rPr>
          <w:rFonts w:cs="Arial"/>
          <w:color w:val="000000"/>
          <w:szCs w:val="22"/>
        </w:rPr>
        <w:t xml:space="preserve">dohodnou </w:t>
      </w:r>
      <w:r w:rsidR="00C86167">
        <w:rPr>
          <w:rFonts w:cs="Arial"/>
          <w:color w:val="000000"/>
          <w:szCs w:val="22"/>
        </w:rPr>
        <w:t xml:space="preserve">příslušné </w:t>
      </w:r>
      <w:r w:rsidR="004C4118">
        <w:rPr>
          <w:rFonts w:cs="Arial"/>
          <w:color w:val="000000"/>
          <w:szCs w:val="22"/>
        </w:rPr>
        <w:t>P</w:t>
      </w:r>
      <w:r w:rsidR="00E206B2">
        <w:rPr>
          <w:rFonts w:cs="Arial"/>
          <w:color w:val="000000"/>
          <w:szCs w:val="22"/>
        </w:rPr>
        <w:t>ověřené osoby</w:t>
      </w:r>
      <w:r w:rsidR="00A46292">
        <w:rPr>
          <w:rFonts w:cs="Arial"/>
          <w:color w:val="000000"/>
          <w:szCs w:val="22"/>
        </w:rPr>
        <w:t xml:space="preserve"> obou Smluvních stran </w:t>
      </w:r>
      <w:r w:rsidR="00C86167">
        <w:rPr>
          <w:rFonts w:cs="Arial"/>
          <w:color w:val="000000"/>
          <w:szCs w:val="22"/>
        </w:rPr>
        <w:t xml:space="preserve">uvedené v </w:t>
      </w:r>
      <w:r w:rsidR="00A46292">
        <w:rPr>
          <w:rFonts w:cs="Arial"/>
          <w:color w:val="000000"/>
          <w:szCs w:val="22"/>
        </w:rPr>
        <w:t xml:space="preserve">čl. XII., odst. </w:t>
      </w:r>
      <w:r w:rsidR="00461ED8">
        <w:rPr>
          <w:rFonts w:cs="Arial"/>
          <w:color w:val="000000"/>
          <w:szCs w:val="22"/>
        </w:rPr>
        <w:t>10</w:t>
      </w:r>
      <w:r w:rsidR="00A46292">
        <w:rPr>
          <w:rFonts w:cs="Arial"/>
          <w:color w:val="000000"/>
          <w:szCs w:val="22"/>
        </w:rPr>
        <w:t xml:space="preserve">. a </w:t>
      </w:r>
      <w:r w:rsidR="00461ED8">
        <w:rPr>
          <w:rFonts w:cs="Arial"/>
          <w:color w:val="000000"/>
          <w:szCs w:val="22"/>
        </w:rPr>
        <w:t>11</w:t>
      </w:r>
      <w:r w:rsidR="00A46292">
        <w:rPr>
          <w:rFonts w:cs="Arial"/>
          <w:color w:val="000000"/>
          <w:szCs w:val="22"/>
        </w:rPr>
        <w:t xml:space="preserve">. </w:t>
      </w:r>
      <w:r w:rsidR="004C4118">
        <w:rPr>
          <w:rFonts w:cs="Arial"/>
          <w:color w:val="000000"/>
          <w:szCs w:val="22"/>
        </w:rPr>
        <w:t>této Smlouv</w:t>
      </w:r>
      <w:r w:rsidR="00C86167">
        <w:rPr>
          <w:rFonts w:cs="Arial"/>
          <w:color w:val="000000"/>
          <w:szCs w:val="22"/>
        </w:rPr>
        <w:t xml:space="preserve">y (dále též </w:t>
      </w:r>
      <w:r w:rsidR="00A46292">
        <w:rPr>
          <w:rFonts w:cs="Arial"/>
          <w:color w:val="000000"/>
          <w:szCs w:val="22"/>
        </w:rPr>
        <w:t>jen „</w:t>
      </w:r>
      <w:r w:rsidR="00E206B2">
        <w:rPr>
          <w:rFonts w:cs="Arial"/>
          <w:color w:val="000000"/>
          <w:szCs w:val="22"/>
        </w:rPr>
        <w:t>Pověřené osoby</w:t>
      </w:r>
      <w:r w:rsidR="00A46292">
        <w:rPr>
          <w:rFonts w:cs="Arial"/>
          <w:color w:val="000000"/>
          <w:szCs w:val="22"/>
        </w:rPr>
        <w:t>“)</w:t>
      </w:r>
      <w:r w:rsidR="00004B23">
        <w:rPr>
          <w:rFonts w:cs="Arial"/>
          <w:color w:val="000000"/>
          <w:szCs w:val="22"/>
        </w:rPr>
        <w:t>.</w:t>
      </w:r>
    </w:p>
    <w:p w14:paraId="4FA4CD95" w14:textId="77777777" w:rsidR="00217515" w:rsidRDefault="00217515" w:rsidP="008F21BF">
      <w:pPr>
        <w:pStyle w:val="Odstavecseseznamem"/>
        <w:numPr>
          <w:ilvl w:val="0"/>
          <w:numId w:val="13"/>
        </w:numPr>
        <w:spacing w:after="120" w:line="280" w:lineRule="atLeast"/>
        <w:rPr>
          <w:rFonts w:cs="Arial"/>
          <w:color w:val="000000"/>
          <w:szCs w:val="22"/>
        </w:rPr>
      </w:pPr>
      <w:r w:rsidRPr="00BD39D5">
        <w:rPr>
          <w:rFonts w:cs="Arial"/>
          <w:b/>
          <w:color w:val="000000"/>
          <w:szCs w:val="22"/>
        </w:rPr>
        <w:t>Konzultační služby</w:t>
      </w:r>
      <w:r>
        <w:rPr>
          <w:rFonts w:cs="Arial"/>
          <w:color w:val="000000"/>
          <w:szCs w:val="22"/>
        </w:rPr>
        <w:t xml:space="preserve"> budou poskytovány dle potřeb Objednatele, a to vždy na základě předchozí telefonické nebo e-mailové dohody</w:t>
      </w:r>
      <w:r w:rsidR="00A46292">
        <w:rPr>
          <w:rFonts w:cs="Arial"/>
          <w:color w:val="000000"/>
          <w:szCs w:val="22"/>
        </w:rPr>
        <w:t xml:space="preserve"> </w:t>
      </w:r>
      <w:r w:rsidR="00C86167">
        <w:rPr>
          <w:rFonts w:cs="Arial"/>
          <w:color w:val="000000"/>
          <w:szCs w:val="22"/>
        </w:rPr>
        <w:t xml:space="preserve">příslušných </w:t>
      </w:r>
      <w:r w:rsidR="00E206B2">
        <w:rPr>
          <w:rFonts w:cs="Arial"/>
          <w:color w:val="000000"/>
          <w:szCs w:val="22"/>
        </w:rPr>
        <w:t>Pověřených osob</w:t>
      </w:r>
      <w:r w:rsidR="00A46292">
        <w:rPr>
          <w:rFonts w:cs="Arial"/>
          <w:color w:val="000000"/>
          <w:szCs w:val="22"/>
        </w:rPr>
        <w:t xml:space="preserve"> obou Smluvních stran.</w:t>
      </w:r>
      <w:r>
        <w:rPr>
          <w:rFonts w:cs="Arial"/>
          <w:color w:val="000000"/>
          <w:szCs w:val="22"/>
        </w:rPr>
        <w:t xml:space="preserve"> V případě </w:t>
      </w:r>
      <w:r w:rsidR="004C4118">
        <w:rPr>
          <w:rFonts w:cs="Arial"/>
          <w:color w:val="000000"/>
          <w:szCs w:val="22"/>
        </w:rPr>
        <w:t>K</w:t>
      </w:r>
      <w:r>
        <w:rPr>
          <w:rFonts w:cs="Arial"/>
          <w:color w:val="000000"/>
          <w:szCs w:val="22"/>
        </w:rPr>
        <w:t>onzulta</w:t>
      </w:r>
      <w:r w:rsidR="004C4118">
        <w:rPr>
          <w:rFonts w:cs="Arial"/>
          <w:color w:val="000000"/>
          <w:szCs w:val="22"/>
        </w:rPr>
        <w:t>čních služeb</w:t>
      </w:r>
      <w:r>
        <w:rPr>
          <w:rFonts w:cs="Arial"/>
          <w:color w:val="000000"/>
          <w:szCs w:val="22"/>
        </w:rPr>
        <w:t xml:space="preserve"> poskytovaných osobně platí že,</w:t>
      </w:r>
    </w:p>
    <w:p w14:paraId="006FBA61" w14:textId="77777777" w:rsidR="00217515" w:rsidRDefault="00217515" w:rsidP="008F21BF">
      <w:pPr>
        <w:pStyle w:val="Odstavecseseznamem"/>
        <w:numPr>
          <w:ilvl w:val="0"/>
          <w:numId w:val="15"/>
        </w:numPr>
        <w:spacing w:after="120" w:line="280" w:lineRule="atLeast"/>
        <w:rPr>
          <w:rFonts w:cs="Arial"/>
          <w:color w:val="000000"/>
          <w:szCs w:val="22"/>
        </w:rPr>
      </w:pPr>
      <w:r>
        <w:rPr>
          <w:rFonts w:cs="Arial"/>
          <w:color w:val="000000"/>
          <w:szCs w:val="22"/>
        </w:rPr>
        <w:t xml:space="preserve">schůzka musí být dohodnuta </w:t>
      </w:r>
      <w:r w:rsidR="00C86167">
        <w:rPr>
          <w:rFonts w:cs="Arial"/>
          <w:color w:val="000000"/>
          <w:szCs w:val="22"/>
        </w:rPr>
        <w:t xml:space="preserve">příslušnými </w:t>
      </w:r>
      <w:r w:rsidR="00BD39D5">
        <w:rPr>
          <w:rFonts w:cs="Arial"/>
          <w:color w:val="000000"/>
          <w:szCs w:val="22"/>
        </w:rPr>
        <w:t xml:space="preserve">Pověřenými </w:t>
      </w:r>
      <w:r w:rsidR="00E206B2">
        <w:rPr>
          <w:rFonts w:cs="Arial"/>
          <w:color w:val="000000"/>
          <w:szCs w:val="22"/>
        </w:rPr>
        <w:t>osob</w:t>
      </w:r>
      <w:r w:rsidR="00BD39D5">
        <w:rPr>
          <w:rFonts w:cs="Arial"/>
          <w:color w:val="000000"/>
          <w:szCs w:val="22"/>
        </w:rPr>
        <w:t>ami</w:t>
      </w:r>
      <w:r w:rsidR="00E206B2">
        <w:rPr>
          <w:rFonts w:cs="Arial"/>
          <w:color w:val="000000"/>
          <w:szCs w:val="22"/>
        </w:rPr>
        <w:t xml:space="preserve"> </w:t>
      </w:r>
      <w:r w:rsidR="00C53017">
        <w:rPr>
          <w:rFonts w:cs="Arial"/>
          <w:color w:val="000000"/>
          <w:szCs w:val="22"/>
        </w:rPr>
        <w:t>obou</w:t>
      </w:r>
      <w:r>
        <w:rPr>
          <w:rFonts w:cs="Arial"/>
          <w:color w:val="000000"/>
          <w:szCs w:val="22"/>
        </w:rPr>
        <w:t xml:space="preserve"> </w:t>
      </w:r>
      <w:r w:rsidR="00C53017">
        <w:rPr>
          <w:rFonts w:cs="Arial"/>
          <w:color w:val="000000"/>
          <w:szCs w:val="22"/>
        </w:rPr>
        <w:t>S</w:t>
      </w:r>
      <w:r>
        <w:rPr>
          <w:rFonts w:cs="Arial"/>
          <w:color w:val="000000"/>
          <w:szCs w:val="22"/>
        </w:rPr>
        <w:t>mluvn</w:t>
      </w:r>
      <w:r w:rsidR="00C53017">
        <w:rPr>
          <w:rFonts w:cs="Arial"/>
          <w:color w:val="000000"/>
          <w:szCs w:val="22"/>
        </w:rPr>
        <w:t>ích</w:t>
      </w:r>
      <w:r>
        <w:rPr>
          <w:rFonts w:cs="Arial"/>
          <w:color w:val="000000"/>
          <w:szCs w:val="22"/>
        </w:rPr>
        <w:t xml:space="preserve"> stran v dostatečném předstihu (tj. alespoň 5 pracovních dnů),</w:t>
      </w:r>
    </w:p>
    <w:p w14:paraId="594DC845" w14:textId="77777777" w:rsidR="00217515" w:rsidRDefault="00217515" w:rsidP="008F21BF">
      <w:pPr>
        <w:pStyle w:val="Odstavecseseznamem"/>
        <w:numPr>
          <w:ilvl w:val="0"/>
          <w:numId w:val="15"/>
        </w:numPr>
        <w:spacing w:after="120" w:line="280" w:lineRule="atLeast"/>
        <w:rPr>
          <w:rFonts w:cs="Arial"/>
          <w:color w:val="000000"/>
          <w:szCs w:val="22"/>
        </w:rPr>
      </w:pPr>
      <w:r>
        <w:rPr>
          <w:rFonts w:cs="Arial"/>
          <w:color w:val="000000"/>
          <w:szCs w:val="22"/>
        </w:rPr>
        <w:t xml:space="preserve">seznam dotazů pro </w:t>
      </w:r>
      <w:r w:rsidR="004C4118">
        <w:rPr>
          <w:rFonts w:cs="Arial"/>
          <w:color w:val="000000"/>
          <w:szCs w:val="22"/>
        </w:rPr>
        <w:t xml:space="preserve">příslušnou konzultační službu </w:t>
      </w:r>
      <w:r>
        <w:rPr>
          <w:rFonts w:cs="Arial"/>
          <w:color w:val="000000"/>
          <w:szCs w:val="22"/>
        </w:rPr>
        <w:t>bude zaslán</w:t>
      </w:r>
      <w:r w:rsidR="00E62529">
        <w:rPr>
          <w:rFonts w:cs="Arial"/>
          <w:color w:val="000000"/>
          <w:szCs w:val="22"/>
        </w:rPr>
        <w:t xml:space="preserve"> Objednatelem</w:t>
      </w:r>
      <w:r>
        <w:rPr>
          <w:rFonts w:cs="Arial"/>
          <w:color w:val="000000"/>
          <w:szCs w:val="22"/>
        </w:rPr>
        <w:t xml:space="preserve"> </w:t>
      </w:r>
      <w:r w:rsidR="00C86167">
        <w:rPr>
          <w:rFonts w:cs="Arial"/>
          <w:color w:val="000000"/>
          <w:szCs w:val="22"/>
        </w:rPr>
        <w:t>příslušné</w:t>
      </w:r>
      <w:r w:rsidR="0077638D">
        <w:rPr>
          <w:rFonts w:cs="Arial"/>
          <w:color w:val="000000"/>
          <w:szCs w:val="22"/>
        </w:rPr>
        <w:t xml:space="preserve"> </w:t>
      </w:r>
      <w:r w:rsidR="00C86167">
        <w:rPr>
          <w:rFonts w:cs="Arial"/>
          <w:color w:val="000000"/>
          <w:szCs w:val="22"/>
        </w:rPr>
        <w:t xml:space="preserve">Pověřené osobě </w:t>
      </w:r>
      <w:r>
        <w:rPr>
          <w:rFonts w:cs="Arial"/>
          <w:color w:val="000000"/>
          <w:szCs w:val="22"/>
        </w:rPr>
        <w:t>Poskytovatel</w:t>
      </w:r>
      <w:r w:rsidR="00C86167">
        <w:rPr>
          <w:rFonts w:cs="Arial"/>
          <w:color w:val="000000"/>
          <w:szCs w:val="22"/>
        </w:rPr>
        <w:t>e</w:t>
      </w:r>
      <w:r>
        <w:rPr>
          <w:rFonts w:cs="Arial"/>
          <w:color w:val="000000"/>
          <w:szCs w:val="22"/>
        </w:rPr>
        <w:t xml:space="preserve"> v dostatečném předstihu (tj. alespoň 2 pracovní dny).</w:t>
      </w:r>
    </w:p>
    <w:p w14:paraId="1808DF47" w14:textId="77777777" w:rsidR="00217515" w:rsidRPr="002616C3" w:rsidRDefault="00F13670" w:rsidP="001D18F4">
      <w:pPr>
        <w:spacing w:after="120" w:line="280" w:lineRule="atLeast"/>
        <w:ind w:left="708"/>
        <w:outlineLvl w:val="1"/>
        <w:rPr>
          <w:rFonts w:cs="Arial"/>
          <w:szCs w:val="20"/>
        </w:rPr>
      </w:pPr>
      <w:r>
        <w:rPr>
          <w:rFonts w:cs="Arial"/>
          <w:szCs w:val="20"/>
        </w:rPr>
        <w:t xml:space="preserve">Čerpání člověkohodin v rámci poskytování </w:t>
      </w:r>
      <w:r w:rsidR="00923120">
        <w:rPr>
          <w:rFonts w:cs="Arial"/>
          <w:szCs w:val="20"/>
        </w:rPr>
        <w:t>K</w:t>
      </w:r>
      <w:r w:rsidR="00217515" w:rsidRPr="002616C3">
        <w:rPr>
          <w:rFonts w:cs="Arial"/>
          <w:szCs w:val="20"/>
        </w:rPr>
        <w:t>onzulta</w:t>
      </w:r>
      <w:r w:rsidR="00923120">
        <w:rPr>
          <w:rFonts w:cs="Arial"/>
          <w:szCs w:val="20"/>
        </w:rPr>
        <w:t>čních služeb</w:t>
      </w:r>
      <w:r w:rsidR="00217515" w:rsidRPr="002616C3">
        <w:rPr>
          <w:rFonts w:cs="Arial"/>
          <w:szCs w:val="20"/>
        </w:rPr>
        <w:t xml:space="preserve"> bude evidován</w:t>
      </w:r>
      <w:r w:rsidR="003A2CF9">
        <w:rPr>
          <w:rFonts w:cs="Arial"/>
          <w:szCs w:val="20"/>
        </w:rPr>
        <w:t>o</w:t>
      </w:r>
      <w:r w:rsidR="00217515" w:rsidRPr="002616C3">
        <w:rPr>
          <w:rFonts w:cs="Arial"/>
          <w:szCs w:val="20"/>
        </w:rPr>
        <w:t xml:space="preserve"> </w:t>
      </w:r>
      <w:r w:rsidR="00C53017">
        <w:rPr>
          <w:rFonts w:cs="Arial"/>
          <w:szCs w:val="20"/>
        </w:rPr>
        <w:t xml:space="preserve">vždy </w:t>
      </w:r>
      <w:r w:rsidR="00217515" w:rsidRPr="002616C3">
        <w:rPr>
          <w:rFonts w:cs="Arial"/>
          <w:szCs w:val="20"/>
        </w:rPr>
        <w:t xml:space="preserve">po </w:t>
      </w:r>
      <w:r>
        <w:rPr>
          <w:rFonts w:cs="Arial"/>
          <w:szCs w:val="20"/>
        </w:rPr>
        <w:t xml:space="preserve">započatých </w:t>
      </w:r>
      <w:r w:rsidR="00217515" w:rsidRPr="002616C3">
        <w:rPr>
          <w:rFonts w:cs="Arial"/>
          <w:szCs w:val="20"/>
        </w:rPr>
        <w:t xml:space="preserve">30minutových intervalech. Přehled o stavu čerpání </w:t>
      </w:r>
      <w:r w:rsidR="00E62529">
        <w:rPr>
          <w:rFonts w:cs="Arial"/>
          <w:szCs w:val="20"/>
        </w:rPr>
        <w:t>člověko</w:t>
      </w:r>
      <w:r w:rsidR="00217515" w:rsidRPr="002616C3">
        <w:rPr>
          <w:rFonts w:cs="Arial"/>
          <w:szCs w:val="20"/>
        </w:rPr>
        <w:t xml:space="preserve">hodin bude vždy zasílán </w:t>
      </w:r>
      <w:r w:rsidR="00923120">
        <w:rPr>
          <w:rFonts w:cs="Arial"/>
          <w:szCs w:val="20"/>
        </w:rPr>
        <w:t>Poskytovatelem</w:t>
      </w:r>
      <w:r w:rsidR="00C86167">
        <w:rPr>
          <w:rFonts w:cs="Arial"/>
          <w:szCs w:val="20"/>
        </w:rPr>
        <w:t xml:space="preserve"> </w:t>
      </w:r>
      <w:r w:rsidR="00C86167" w:rsidRPr="003A2CF9">
        <w:rPr>
          <w:rFonts w:cs="Arial"/>
          <w:b/>
          <w:szCs w:val="20"/>
        </w:rPr>
        <w:t>oběma</w:t>
      </w:r>
      <w:r w:rsidR="003A2CF9">
        <w:rPr>
          <w:rFonts w:cs="Arial"/>
          <w:b/>
          <w:szCs w:val="20"/>
        </w:rPr>
        <w:t xml:space="preserve"> </w:t>
      </w:r>
      <w:r w:rsidR="00C86167">
        <w:rPr>
          <w:rFonts w:cs="Arial"/>
          <w:szCs w:val="20"/>
        </w:rPr>
        <w:t>P</w:t>
      </w:r>
      <w:r w:rsidR="00931830">
        <w:rPr>
          <w:rFonts w:cs="Arial"/>
          <w:szCs w:val="20"/>
        </w:rPr>
        <w:t xml:space="preserve">ověřeným osobám Objednatele </w:t>
      </w:r>
      <w:r w:rsidR="00217515" w:rsidRPr="002616C3">
        <w:rPr>
          <w:rFonts w:cs="Arial"/>
          <w:szCs w:val="20"/>
        </w:rPr>
        <w:t>e-mailem v měsíčních intervalech (</w:t>
      </w:r>
      <w:r w:rsidR="003A2CF9">
        <w:rPr>
          <w:rFonts w:cs="Arial"/>
          <w:szCs w:val="20"/>
        </w:rPr>
        <w:t xml:space="preserve">tj. </w:t>
      </w:r>
      <w:r w:rsidR="00217515" w:rsidRPr="002616C3">
        <w:rPr>
          <w:rFonts w:cs="Arial"/>
          <w:szCs w:val="20"/>
        </w:rPr>
        <w:t xml:space="preserve">vždy se stavem k poslednímu dni jednotlivých kalendářních měsíců) a bude obsahovat jméno a příjmení osoby, která </w:t>
      </w:r>
      <w:r w:rsidR="00931830">
        <w:rPr>
          <w:rFonts w:cs="Arial"/>
          <w:szCs w:val="20"/>
        </w:rPr>
        <w:t>K</w:t>
      </w:r>
      <w:r w:rsidR="00217515" w:rsidRPr="002616C3">
        <w:rPr>
          <w:rFonts w:cs="Arial"/>
          <w:szCs w:val="20"/>
        </w:rPr>
        <w:t>onzultaci požadovala, konzultační problematiku a její délku. Vykázaný stav odpovídající skutečnosti následně e-mailem potvrdí</w:t>
      </w:r>
      <w:r w:rsidR="005774B9" w:rsidRPr="005774B9">
        <w:rPr>
          <w:rFonts w:cs="Arial"/>
          <w:szCs w:val="20"/>
        </w:rPr>
        <w:t xml:space="preserve"> </w:t>
      </w:r>
      <w:r w:rsidR="005774B9" w:rsidRPr="000268C6">
        <w:rPr>
          <w:rFonts w:cs="Arial"/>
          <w:b/>
          <w:szCs w:val="20"/>
        </w:rPr>
        <w:t>kterákoliv</w:t>
      </w:r>
      <w:r w:rsidR="005774B9">
        <w:rPr>
          <w:rFonts w:cs="Arial"/>
          <w:szCs w:val="20"/>
        </w:rPr>
        <w:t xml:space="preserve"> Pověřená osoba </w:t>
      </w:r>
      <w:r w:rsidR="005774B9" w:rsidRPr="002616C3">
        <w:rPr>
          <w:rFonts w:cs="Arial"/>
          <w:szCs w:val="20"/>
        </w:rPr>
        <w:t>Objednatel</w:t>
      </w:r>
      <w:r w:rsidR="005774B9">
        <w:rPr>
          <w:rFonts w:cs="Arial"/>
          <w:szCs w:val="20"/>
        </w:rPr>
        <w:t>e</w:t>
      </w:r>
      <w:r w:rsidR="00217515" w:rsidRPr="002616C3">
        <w:rPr>
          <w:rFonts w:cs="Arial"/>
          <w:szCs w:val="20"/>
        </w:rPr>
        <w:t xml:space="preserve">. </w:t>
      </w:r>
    </w:p>
    <w:p w14:paraId="276A6E6D" w14:textId="77777777" w:rsidR="00217515" w:rsidRDefault="00217515" w:rsidP="001D18F4">
      <w:pPr>
        <w:ind w:left="708"/>
      </w:pPr>
      <w:r>
        <w:t xml:space="preserve">Stanovený počet </w:t>
      </w:r>
      <w:r w:rsidR="00E62529">
        <w:t>člověk</w:t>
      </w:r>
      <w:r w:rsidR="005774B9">
        <w:t>o</w:t>
      </w:r>
      <w:r>
        <w:t xml:space="preserve">hodin (30) </w:t>
      </w:r>
      <w:r w:rsidR="00A46292">
        <w:t>může</w:t>
      </w:r>
      <w:r>
        <w:t xml:space="preserve"> Objednatel </w:t>
      </w:r>
      <w:r w:rsidR="007F07A2">
        <w:t xml:space="preserve">podle jeho potřeb </w:t>
      </w:r>
      <w:r>
        <w:t>vyčerpat kdykoliv v době od 1.</w:t>
      </w:r>
      <w:r w:rsidR="0077638D">
        <w:t> </w:t>
      </w:r>
      <w:r>
        <w:t>4. 20</w:t>
      </w:r>
      <w:r w:rsidR="007E71F7">
        <w:t>22</w:t>
      </w:r>
      <w:r>
        <w:t xml:space="preserve"> do 31. 3. 202</w:t>
      </w:r>
      <w:r w:rsidR="007E71F7">
        <w:t>5</w:t>
      </w:r>
      <w:r>
        <w:t>.</w:t>
      </w:r>
    </w:p>
    <w:p w14:paraId="391B17F3" w14:textId="77777777" w:rsidR="00217515" w:rsidRPr="00217515" w:rsidRDefault="00217515" w:rsidP="00217515">
      <w:pPr>
        <w:spacing w:after="120" w:line="280" w:lineRule="atLeast"/>
        <w:rPr>
          <w:rFonts w:cs="Arial"/>
          <w:color w:val="000000"/>
          <w:szCs w:val="22"/>
        </w:rPr>
      </w:pPr>
    </w:p>
    <w:p w14:paraId="5F72A2A3" w14:textId="77777777" w:rsidR="00217515" w:rsidRPr="00217515" w:rsidRDefault="00F96415" w:rsidP="00217515">
      <w:pPr>
        <w:pStyle w:val="Odstavecseseznamem"/>
        <w:numPr>
          <w:ilvl w:val="3"/>
          <w:numId w:val="2"/>
        </w:numPr>
        <w:spacing w:after="120" w:line="280" w:lineRule="atLeast"/>
        <w:rPr>
          <w:rFonts w:cs="Arial"/>
        </w:rPr>
      </w:pPr>
      <w:bookmarkStart w:id="7" w:name="_Toc329168951"/>
      <w:bookmarkStart w:id="8" w:name="_Toc330294657"/>
      <w:r w:rsidRPr="00217515">
        <w:rPr>
          <w:rFonts w:cs="Arial"/>
        </w:rPr>
        <w:t>Místem plnění je</w:t>
      </w:r>
      <w:r w:rsidR="00741A50">
        <w:rPr>
          <w:rFonts w:cs="Arial"/>
        </w:rPr>
        <w:t>:</w:t>
      </w:r>
    </w:p>
    <w:p w14:paraId="4BD62D7E" w14:textId="77777777" w:rsidR="00217515" w:rsidRDefault="00217515" w:rsidP="008F21BF">
      <w:pPr>
        <w:pStyle w:val="Odstavecseseznamem"/>
        <w:numPr>
          <w:ilvl w:val="0"/>
          <w:numId w:val="16"/>
        </w:numPr>
        <w:autoSpaceDN/>
        <w:spacing w:after="120"/>
        <w:contextualSpacing/>
        <w:textAlignment w:val="auto"/>
      </w:pPr>
      <w:r>
        <w:t xml:space="preserve">Pro Systémovou podporu sídlo VZP ČR, tj. </w:t>
      </w:r>
      <w:r w:rsidRPr="00B56675">
        <w:t>Orlická 2020</w:t>
      </w:r>
      <w:r w:rsidR="009F6C39">
        <w:t>/4</w:t>
      </w:r>
      <w:r w:rsidRPr="00B56675">
        <w:t xml:space="preserve">, </w:t>
      </w:r>
      <w:r>
        <w:t xml:space="preserve">130 00 </w:t>
      </w:r>
      <w:r w:rsidRPr="00B56675">
        <w:t>Praha 3</w:t>
      </w:r>
      <w:r>
        <w:t>.</w:t>
      </w:r>
    </w:p>
    <w:p w14:paraId="729C1249" w14:textId="77777777" w:rsidR="00217515" w:rsidRDefault="00217515" w:rsidP="00217515">
      <w:pPr>
        <w:pStyle w:val="Odstavecseseznamem"/>
        <w:ind w:left="1080"/>
      </w:pPr>
    </w:p>
    <w:p w14:paraId="687680B7" w14:textId="399F41EE" w:rsidR="00217515" w:rsidRDefault="00217515" w:rsidP="008F21BF">
      <w:pPr>
        <w:pStyle w:val="Odstavecseseznamem"/>
        <w:numPr>
          <w:ilvl w:val="0"/>
          <w:numId w:val="16"/>
        </w:numPr>
        <w:autoSpaceDN/>
        <w:spacing w:after="120"/>
        <w:contextualSpacing/>
        <w:textAlignment w:val="auto"/>
      </w:pPr>
      <w:r>
        <w:lastRenderedPageBreak/>
        <w:t xml:space="preserve">Pro poskytování Konzultačních služeb sídlo VZP ČR, tj. </w:t>
      </w:r>
      <w:r w:rsidRPr="00B56675">
        <w:t>Orlická 2020</w:t>
      </w:r>
      <w:r w:rsidR="009F6C39">
        <w:t>/4</w:t>
      </w:r>
      <w:r w:rsidRPr="00B56675">
        <w:t xml:space="preserve">, </w:t>
      </w:r>
      <w:r>
        <w:t xml:space="preserve">130 00 </w:t>
      </w:r>
      <w:r w:rsidRPr="00B56675">
        <w:t>Praha 3</w:t>
      </w:r>
      <w:r>
        <w:t xml:space="preserve">, nebude-li dohodnuto ad hoc </w:t>
      </w:r>
      <w:r w:rsidR="009F6C39">
        <w:t>S</w:t>
      </w:r>
      <w:r>
        <w:t>mluvními stranami jinak.</w:t>
      </w:r>
    </w:p>
    <w:p w14:paraId="2DB1073A" w14:textId="77777777" w:rsidR="004F7CB3" w:rsidRDefault="004F7CB3" w:rsidP="004F7CB3">
      <w:pPr>
        <w:pStyle w:val="Odstavecseseznamem"/>
        <w:autoSpaceDN/>
        <w:spacing w:after="120"/>
        <w:contextualSpacing/>
        <w:textAlignment w:val="auto"/>
      </w:pPr>
    </w:p>
    <w:p w14:paraId="2534D29C" w14:textId="77777777" w:rsidR="003A7CC9" w:rsidRPr="00FB2813" w:rsidRDefault="003A7CC9" w:rsidP="00217515">
      <w:pPr>
        <w:pStyle w:val="Odstavecseseznamem"/>
        <w:spacing w:after="120" w:line="280" w:lineRule="atLeast"/>
        <w:ind w:left="360"/>
        <w:jc w:val="center"/>
        <w:rPr>
          <w:rFonts w:cs="Arial"/>
          <w:b/>
          <w:bCs/>
          <w:szCs w:val="20"/>
        </w:rPr>
      </w:pPr>
      <w:r w:rsidRPr="00FB2813">
        <w:rPr>
          <w:rFonts w:cs="Arial"/>
          <w:b/>
          <w:bCs/>
          <w:szCs w:val="20"/>
        </w:rPr>
        <w:t>Článek V. Fakturační a platební podmínky</w:t>
      </w:r>
      <w:bookmarkEnd w:id="7"/>
      <w:bookmarkEnd w:id="8"/>
    </w:p>
    <w:p w14:paraId="76807440" w14:textId="77777777" w:rsidR="00D43BB7" w:rsidRPr="00D43BB7" w:rsidRDefault="00D43BB7" w:rsidP="00D43BB7">
      <w:pPr>
        <w:pStyle w:val="Odstavecseseznamem"/>
        <w:numPr>
          <w:ilvl w:val="0"/>
          <w:numId w:val="3"/>
        </w:numPr>
        <w:tabs>
          <w:tab w:val="left" w:pos="0"/>
        </w:tabs>
        <w:spacing w:before="120" w:line="280" w:lineRule="atLeast"/>
        <w:ind w:left="284" w:hanging="284"/>
      </w:pPr>
      <w:bookmarkStart w:id="9" w:name="_Toc329168952"/>
      <w:bookmarkStart w:id="10" w:name="_Toc330294658"/>
      <w:r w:rsidRPr="00D43BB7">
        <w:t>Úhrady za plnění</w:t>
      </w:r>
      <w:r w:rsidR="00156B47">
        <w:t xml:space="preserve"> dle této Smlouvy</w:t>
      </w:r>
      <w:r w:rsidRPr="00D43BB7">
        <w:t xml:space="preserve"> budou Objednatelem prováděny bezhotovostním převodem na bankovní účet Poskytovatele, uvedený v</w:t>
      </w:r>
      <w:r w:rsidR="003E7C32">
        <w:t> </w:t>
      </w:r>
      <w:r w:rsidRPr="00D43BB7">
        <w:t>záhlaví</w:t>
      </w:r>
      <w:r w:rsidR="003E7C32">
        <w:t xml:space="preserve"> této </w:t>
      </w:r>
      <w:r w:rsidRPr="00D43BB7">
        <w:t xml:space="preserve">Smlouvy, a to na základě daňových dokladů – faktur vystavených Poskytovatelem (dále jen „faktura“). Smluvní strany se dohodly, že bankovní účty uvedené u jejich identifikačních údajů v záhlaví </w:t>
      </w:r>
      <w:r w:rsidR="002C7587">
        <w:t xml:space="preserve">této </w:t>
      </w:r>
      <w:r w:rsidRPr="00D43BB7">
        <w:t>Smlouvy mohou být měněny pouze formou písemných smluvních dodatků k této Smlouvě, podepsaných oprávněnými zástupci Smluvních stran.</w:t>
      </w:r>
    </w:p>
    <w:p w14:paraId="38F8A353" w14:textId="77777777" w:rsidR="0095231E" w:rsidRDefault="00217515" w:rsidP="0095231E">
      <w:pPr>
        <w:pStyle w:val="Odstavecseseznamem"/>
        <w:numPr>
          <w:ilvl w:val="0"/>
          <w:numId w:val="3"/>
        </w:numPr>
        <w:tabs>
          <w:tab w:val="left" w:pos="0"/>
        </w:tabs>
        <w:spacing w:before="120" w:line="280" w:lineRule="atLeast"/>
        <w:ind w:left="284" w:hanging="284"/>
      </w:pPr>
      <w:r>
        <w:t>Cena za posky</w:t>
      </w:r>
      <w:r w:rsidR="0095231E">
        <w:t>tování</w:t>
      </w:r>
      <w:r>
        <w:t xml:space="preserve"> Systémové podpory </w:t>
      </w:r>
      <w:r w:rsidR="005774B9" w:rsidRPr="000A5DBC">
        <w:rPr>
          <w:rFonts w:cs="Arial"/>
          <w:szCs w:val="22"/>
        </w:rPr>
        <w:t>v celkové výši</w:t>
      </w:r>
      <w:r w:rsidR="005774B9">
        <w:rPr>
          <w:rFonts w:cs="Arial"/>
          <w:szCs w:val="22"/>
        </w:rPr>
        <w:t xml:space="preserve"> uvedené v čl. III. této Smlouvy </w:t>
      </w:r>
      <w:r>
        <w:t>bude uhrazena</w:t>
      </w:r>
      <w:r w:rsidR="006309B4">
        <w:t xml:space="preserve"> </w:t>
      </w:r>
      <w:r w:rsidR="005774B9">
        <w:t xml:space="preserve">postupně </w:t>
      </w:r>
      <w:r>
        <w:t>formou třech dílčích plateb</w:t>
      </w:r>
      <w:r w:rsidR="003A2CF9">
        <w:t>, a to</w:t>
      </w:r>
      <w:r>
        <w:t xml:space="preserve"> </w:t>
      </w:r>
      <w:r w:rsidR="005774B9">
        <w:t xml:space="preserve">vždy </w:t>
      </w:r>
      <w:r w:rsidR="006309B4">
        <w:t xml:space="preserve">předem pro </w:t>
      </w:r>
      <w:r w:rsidR="007A6D39">
        <w:t xml:space="preserve">každé </w:t>
      </w:r>
      <w:r w:rsidR="006309B4">
        <w:t>dále uveden</w:t>
      </w:r>
      <w:r w:rsidR="003A2CF9">
        <w:t>é</w:t>
      </w:r>
      <w:r w:rsidR="006309B4">
        <w:t xml:space="preserve"> </w:t>
      </w:r>
      <w:r w:rsidR="007A6D39">
        <w:t>dvanáctiměsíční období</w:t>
      </w:r>
      <w:r w:rsidR="006309B4">
        <w:t>, tj.</w:t>
      </w:r>
      <w:r>
        <w:t>:</w:t>
      </w:r>
    </w:p>
    <w:p w14:paraId="359E8C88" w14:textId="77777777" w:rsidR="0095231E" w:rsidRDefault="0095231E" w:rsidP="0095231E">
      <w:pPr>
        <w:pStyle w:val="odstave"/>
        <w:numPr>
          <w:ilvl w:val="0"/>
          <w:numId w:val="0"/>
        </w:numPr>
        <w:spacing w:after="40"/>
        <w:ind w:left="1134"/>
        <w:rPr>
          <w:sz w:val="20"/>
        </w:rPr>
      </w:pPr>
    </w:p>
    <w:p w14:paraId="1E820E08" w14:textId="77777777" w:rsidR="00217515" w:rsidRPr="00217515" w:rsidRDefault="00217515" w:rsidP="008F21BF">
      <w:pPr>
        <w:pStyle w:val="odstave"/>
        <w:numPr>
          <w:ilvl w:val="0"/>
          <w:numId w:val="17"/>
        </w:numPr>
        <w:spacing w:after="40"/>
        <w:ind w:left="1134" w:hanging="414"/>
        <w:rPr>
          <w:sz w:val="20"/>
        </w:rPr>
      </w:pPr>
      <w:r w:rsidRPr="00217515">
        <w:rPr>
          <w:sz w:val="20"/>
        </w:rPr>
        <w:t>pro období od 1. 4. 20</w:t>
      </w:r>
      <w:r w:rsidR="007E71F7">
        <w:rPr>
          <w:sz w:val="20"/>
        </w:rPr>
        <w:t>22</w:t>
      </w:r>
      <w:r w:rsidRPr="00217515">
        <w:rPr>
          <w:sz w:val="20"/>
        </w:rPr>
        <w:t xml:space="preserve"> do 31. 3. 20</w:t>
      </w:r>
      <w:r>
        <w:rPr>
          <w:sz w:val="20"/>
        </w:rPr>
        <w:t>2</w:t>
      </w:r>
      <w:r w:rsidR="007E71F7">
        <w:rPr>
          <w:sz w:val="20"/>
        </w:rPr>
        <w:t>3</w:t>
      </w:r>
      <w:r w:rsidRPr="00217515">
        <w:rPr>
          <w:sz w:val="20"/>
        </w:rPr>
        <w:t>.</w:t>
      </w:r>
    </w:p>
    <w:p w14:paraId="7E610D76" w14:textId="77777777" w:rsidR="00217515" w:rsidRPr="00217515" w:rsidRDefault="00217515" w:rsidP="008F21BF">
      <w:pPr>
        <w:pStyle w:val="odstave"/>
        <w:numPr>
          <w:ilvl w:val="0"/>
          <w:numId w:val="17"/>
        </w:numPr>
        <w:spacing w:after="40"/>
        <w:ind w:left="1134" w:hanging="414"/>
        <w:rPr>
          <w:sz w:val="20"/>
        </w:rPr>
      </w:pPr>
      <w:r w:rsidRPr="00217515">
        <w:rPr>
          <w:sz w:val="20"/>
        </w:rPr>
        <w:t>pro období od 1. 4. 20</w:t>
      </w:r>
      <w:r>
        <w:rPr>
          <w:sz w:val="20"/>
        </w:rPr>
        <w:t>2</w:t>
      </w:r>
      <w:r w:rsidR="007E71F7">
        <w:rPr>
          <w:sz w:val="20"/>
        </w:rPr>
        <w:t>3</w:t>
      </w:r>
      <w:r w:rsidRPr="00217515">
        <w:rPr>
          <w:sz w:val="20"/>
        </w:rPr>
        <w:t xml:space="preserve"> do 31. 3. 20</w:t>
      </w:r>
      <w:r>
        <w:rPr>
          <w:sz w:val="20"/>
        </w:rPr>
        <w:t>2</w:t>
      </w:r>
      <w:r w:rsidR="007E71F7">
        <w:rPr>
          <w:sz w:val="20"/>
        </w:rPr>
        <w:t>4</w:t>
      </w:r>
      <w:r w:rsidRPr="00217515">
        <w:rPr>
          <w:sz w:val="20"/>
        </w:rPr>
        <w:t xml:space="preserve">. </w:t>
      </w:r>
    </w:p>
    <w:p w14:paraId="6C4E6FC9" w14:textId="77777777" w:rsidR="00217515" w:rsidRDefault="00217515" w:rsidP="008F21BF">
      <w:pPr>
        <w:pStyle w:val="odstave"/>
        <w:numPr>
          <w:ilvl w:val="0"/>
          <w:numId w:val="17"/>
        </w:numPr>
        <w:spacing w:after="40"/>
        <w:ind w:left="1134" w:hanging="414"/>
        <w:rPr>
          <w:sz w:val="20"/>
        </w:rPr>
      </w:pPr>
      <w:r w:rsidRPr="00217515">
        <w:rPr>
          <w:sz w:val="20"/>
        </w:rPr>
        <w:t xml:space="preserve">pro </w:t>
      </w:r>
      <w:r>
        <w:rPr>
          <w:sz w:val="20"/>
        </w:rPr>
        <w:t>období od 1. 4. 202</w:t>
      </w:r>
      <w:r w:rsidR="007E71F7">
        <w:rPr>
          <w:sz w:val="20"/>
        </w:rPr>
        <w:t>4</w:t>
      </w:r>
      <w:r w:rsidRPr="00217515">
        <w:rPr>
          <w:sz w:val="20"/>
        </w:rPr>
        <w:t xml:space="preserve"> do 31. 3. 20</w:t>
      </w:r>
      <w:r>
        <w:rPr>
          <w:sz w:val="20"/>
        </w:rPr>
        <w:t>2</w:t>
      </w:r>
      <w:r w:rsidR="007E71F7">
        <w:rPr>
          <w:sz w:val="20"/>
        </w:rPr>
        <w:t>5</w:t>
      </w:r>
      <w:r w:rsidRPr="00217515">
        <w:rPr>
          <w:sz w:val="20"/>
        </w:rPr>
        <w:t>.</w:t>
      </w:r>
    </w:p>
    <w:p w14:paraId="18235F0B" w14:textId="77777777" w:rsidR="00D34517" w:rsidRDefault="00D34517" w:rsidP="00DF334B">
      <w:pPr>
        <w:pStyle w:val="Odstavecseseznamem"/>
        <w:tabs>
          <w:tab w:val="left" w:pos="0"/>
        </w:tabs>
        <w:spacing w:before="120" w:line="280" w:lineRule="atLeast"/>
        <w:ind w:left="284"/>
      </w:pPr>
      <w:r>
        <w:t xml:space="preserve">Dnem uskutečnění příslušného zdanitelného plnění </w:t>
      </w:r>
      <w:r w:rsidRPr="008859DF">
        <w:t>bude vždy 1. duben</w:t>
      </w:r>
      <w:r>
        <w:t xml:space="preserve"> příslušného kalendářního roku</w:t>
      </w:r>
      <w:r w:rsidR="006309B4">
        <w:t xml:space="preserve"> (tj.</w:t>
      </w:r>
      <w:r w:rsidR="003A2CF9">
        <w:t xml:space="preserve"> vždy </w:t>
      </w:r>
      <w:r w:rsidR="006309B4">
        <w:t>první den příslušného dvanáctiměsíčního období</w:t>
      </w:r>
      <w:r w:rsidR="003A2CF9">
        <w:t>)</w:t>
      </w:r>
      <w:r w:rsidR="005774B9">
        <w:t>.</w:t>
      </w:r>
      <w:r w:rsidR="006309B4">
        <w:t xml:space="preserve"> </w:t>
      </w:r>
      <w:r>
        <w:t>Fakturace proběhnou vždy nejdříve v den uskutečnění příslušného zdanitelného plnění.</w:t>
      </w:r>
    </w:p>
    <w:p w14:paraId="2001E790" w14:textId="77777777" w:rsidR="00D34517" w:rsidRDefault="00D34517" w:rsidP="00D34517">
      <w:pPr>
        <w:pStyle w:val="Odstavecseseznamem"/>
        <w:numPr>
          <w:ilvl w:val="0"/>
          <w:numId w:val="3"/>
        </w:numPr>
        <w:tabs>
          <w:tab w:val="left" w:pos="0"/>
        </w:tabs>
        <w:spacing w:before="120" w:line="280" w:lineRule="atLeast"/>
        <w:ind w:left="284" w:hanging="284"/>
      </w:pPr>
      <w:r w:rsidRPr="002C470C">
        <w:rPr>
          <w:b/>
        </w:rPr>
        <w:t>Cena za Konzultační služby</w:t>
      </w:r>
      <w:r w:rsidR="002C470C">
        <w:t xml:space="preserve"> v celkové výši</w:t>
      </w:r>
      <w:r>
        <w:t xml:space="preserve"> </w:t>
      </w:r>
      <w:r w:rsidR="00461ED8">
        <w:t xml:space="preserve">uvedené v čl. III. této Smlouvy </w:t>
      </w:r>
      <w:r>
        <w:t xml:space="preserve">bude uhrazena jednorázově </w:t>
      </w:r>
      <w:r w:rsidR="0095231E">
        <w:t xml:space="preserve">předem, </w:t>
      </w:r>
      <w:r w:rsidR="00004B23">
        <w:t>na základě vystaveného daňového dokladu (faktury)</w:t>
      </w:r>
      <w:r>
        <w:t>.</w:t>
      </w:r>
    </w:p>
    <w:p w14:paraId="041D4C7E" w14:textId="77777777" w:rsidR="00D34517" w:rsidRPr="00D43BB7" w:rsidRDefault="00D34517" w:rsidP="003E7C32">
      <w:pPr>
        <w:pStyle w:val="Odstavecseseznamem"/>
        <w:tabs>
          <w:tab w:val="left" w:pos="0"/>
        </w:tabs>
        <w:spacing w:before="120" w:line="280" w:lineRule="atLeast"/>
        <w:ind w:left="284"/>
      </w:pPr>
      <w:r w:rsidRPr="00D43BB7">
        <w:t xml:space="preserve">Dnem uskutečnění zdanitelného plnění je den </w:t>
      </w:r>
      <w:r w:rsidR="006309B4" w:rsidRPr="006309B4">
        <w:t>zahájení poskytování Podpory podle</w:t>
      </w:r>
      <w:r w:rsidR="006309B4">
        <w:t xml:space="preserve"> </w:t>
      </w:r>
      <w:r w:rsidRPr="00D43BB7">
        <w:t xml:space="preserve">této </w:t>
      </w:r>
      <w:r w:rsidR="00C53017" w:rsidRPr="00D43BB7">
        <w:t>S</w:t>
      </w:r>
      <w:r w:rsidRPr="00D43BB7">
        <w:t>mlouvy</w:t>
      </w:r>
      <w:r w:rsidR="002C470C">
        <w:t xml:space="preserve">, tj. </w:t>
      </w:r>
      <w:r w:rsidR="00615AA5">
        <w:t xml:space="preserve">den </w:t>
      </w:r>
      <w:r w:rsidR="002C470C">
        <w:t>1.4.2022</w:t>
      </w:r>
      <w:r w:rsidRPr="00D43BB7">
        <w:t>. Fakturace proběhne nejdříve v den uskutečnění zdanitelného plnění.</w:t>
      </w:r>
    </w:p>
    <w:p w14:paraId="730C34B1" w14:textId="77777777" w:rsidR="00D43BB7" w:rsidRPr="00D43BB7" w:rsidRDefault="00D43BB7" w:rsidP="00D43BB7">
      <w:pPr>
        <w:pStyle w:val="Odstavecseseznamem"/>
        <w:numPr>
          <w:ilvl w:val="0"/>
          <w:numId w:val="3"/>
        </w:numPr>
        <w:tabs>
          <w:tab w:val="left" w:pos="0"/>
        </w:tabs>
        <w:spacing w:before="120" w:line="280" w:lineRule="atLeast"/>
        <w:ind w:left="284" w:hanging="284"/>
      </w:pPr>
      <w:r w:rsidRPr="00D43BB7">
        <w:t xml:space="preserve">Jednotlivé faktury bude Poskytovatel zasílat Objednateli v listinné podobě na adresu sídla Objednatele uvedenou v záhlaví této Smlouvy nebo v elektronické podobě do jeho datové schránky nebo e-mailem zaslaným na adresu </w:t>
      </w:r>
      <w:hyperlink r:id="rId12" w:history="1">
        <w:r w:rsidRPr="00D43BB7">
          <w:t>podatelna@vzp.cz</w:t>
        </w:r>
      </w:hyperlink>
      <w:r w:rsidRPr="00D43BB7">
        <w:t xml:space="preserve">, přičemž předmět (název) e-mailu musí začínat slovem „Faktura“. </w:t>
      </w:r>
    </w:p>
    <w:p w14:paraId="364E6FF9" w14:textId="77777777" w:rsidR="00D43BB7" w:rsidRDefault="00D43BB7" w:rsidP="00D43BB7">
      <w:pPr>
        <w:pStyle w:val="Odstavecseseznamem"/>
        <w:tabs>
          <w:tab w:val="left" w:pos="0"/>
        </w:tabs>
        <w:spacing w:before="120" w:line="280" w:lineRule="atLeast"/>
        <w:ind w:left="284"/>
      </w:pPr>
      <w:r w:rsidRPr="00D43BB7">
        <w:t xml:space="preserve">Jako odběratel </w:t>
      </w:r>
      <w:r>
        <w:t xml:space="preserve">musí být na veškerých fakturách vždy uvedena Všeobecná zdravotní pojišťovna České republiky, Orlická 2020/4, 130 00 Praha 3. </w:t>
      </w:r>
    </w:p>
    <w:p w14:paraId="7A2A7F17" w14:textId="77777777" w:rsidR="00D43BB7" w:rsidRPr="00D43BB7" w:rsidRDefault="00D43BB7" w:rsidP="00D43BB7">
      <w:pPr>
        <w:pStyle w:val="Odstavecseseznamem"/>
        <w:numPr>
          <w:ilvl w:val="0"/>
          <w:numId w:val="3"/>
        </w:numPr>
        <w:tabs>
          <w:tab w:val="left" w:pos="0"/>
        </w:tabs>
        <w:spacing w:before="120" w:line="280" w:lineRule="atLeast"/>
        <w:ind w:left="284" w:hanging="284"/>
      </w:pPr>
      <w:r w:rsidRPr="00D43BB7">
        <w:t xml:space="preserve">Splatnost jednotlivých faktur </w:t>
      </w:r>
      <w:r w:rsidR="005F4D8D">
        <w:t xml:space="preserve">je </w:t>
      </w:r>
      <w:r w:rsidRPr="00D43BB7">
        <w:t>30</w:t>
      </w:r>
      <w:r w:rsidR="005F4D8D">
        <w:t xml:space="preserve"> kalendářních </w:t>
      </w:r>
      <w:r w:rsidRPr="00D43BB7">
        <w:t>dnů ode dne jejich doručení Objednateli.</w:t>
      </w:r>
    </w:p>
    <w:p w14:paraId="4B5A9B2D" w14:textId="77777777" w:rsidR="00D43BB7" w:rsidRPr="00D43BB7" w:rsidRDefault="00D43BB7" w:rsidP="00D43BB7">
      <w:pPr>
        <w:pStyle w:val="Odstavecseseznamem"/>
        <w:numPr>
          <w:ilvl w:val="0"/>
          <w:numId w:val="3"/>
        </w:numPr>
        <w:tabs>
          <w:tab w:val="left" w:pos="0"/>
        </w:tabs>
        <w:spacing w:before="120" w:line="280" w:lineRule="atLeast"/>
        <w:ind w:left="284" w:hanging="284"/>
      </w:pPr>
      <w:r w:rsidRPr="00D43BB7">
        <w:t>Úhrady za plnění budou prováděny v českých korunách. Peněžitá částka se považuje za zaplacenou (tj. peněžitý závazek se považuje za splněný) okamžikem jejího odepsání z účtu Objednatele ve prospěch účtu Poskytovatele. Poskytovatel není oprávněn nárokovat bankovní poplatky nebo jiné náklady vztahující se k převodu poukazovaných částek mezi Smluvními stranami na základě této Smlouvy.</w:t>
      </w:r>
    </w:p>
    <w:p w14:paraId="7EE31314" w14:textId="44AC00DB" w:rsidR="00830755" w:rsidRDefault="00D43BB7" w:rsidP="00D43BB7">
      <w:pPr>
        <w:pStyle w:val="Odstavecseseznamem"/>
        <w:numPr>
          <w:ilvl w:val="0"/>
          <w:numId w:val="3"/>
        </w:numPr>
        <w:tabs>
          <w:tab w:val="left" w:pos="0"/>
        </w:tabs>
        <w:spacing w:before="120" w:line="280" w:lineRule="atLeast"/>
        <w:ind w:left="284" w:hanging="284"/>
      </w:pPr>
      <w:bookmarkStart w:id="11" w:name="_Toc329168953"/>
      <w:bookmarkStart w:id="12" w:name="_Toc330294659"/>
      <w:bookmarkEnd w:id="9"/>
      <w:bookmarkEnd w:id="10"/>
      <w:r w:rsidRPr="00D43BB7">
        <w:t xml:space="preserve">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Každá faktura musí též obsahovat celé číslo této Smlouvy, tj. číslo </w:t>
      </w:r>
      <w:r w:rsidR="00830755">
        <w:rPr>
          <w:rFonts w:eastAsia="Courier New" w:cs="Arial"/>
          <w:color w:val="000000"/>
          <w:bdr w:val="nil"/>
        </w:rPr>
        <w:t>2100456/4100058810.</w:t>
      </w:r>
    </w:p>
    <w:p w14:paraId="0FB652B2" w14:textId="09A0F4FC" w:rsidR="00D43BB7" w:rsidRPr="00D43BB7" w:rsidRDefault="00830755" w:rsidP="00D43BB7">
      <w:pPr>
        <w:pStyle w:val="Odstavecseseznamem"/>
        <w:numPr>
          <w:ilvl w:val="0"/>
          <w:numId w:val="3"/>
        </w:numPr>
        <w:tabs>
          <w:tab w:val="left" w:pos="0"/>
        </w:tabs>
        <w:spacing w:before="120" w:line="280" w:lineRule="atLeast"/>
        <w:ind w:left="284" w:hanging="284"/>
      </w:pPr>
      <w:r w:rsidRPr="00D43BB7">
        <w:t xml:space="preserve"> </w:t>
      </w:r>
      <w:r w:rsidR="00D43BB7" w:rsidRPr="00D43BB7">
        <w:t>V případě, že faktura nebude mít veškeré náležitosti podle výše uvedených právních předpisů nebo podle této Smlouvy nebo v ní budou uvedeny nesprávné údaje</w:t>
      </w:r>
      <w:r w:rsidR="007F07A2">
        <w:t xml:space="preserve"> </w:t>
      </w:r>
      <w:r w:rsidR="00D43BB7" w:rsidRPr="00D43BB7">
        <w:t>(</w:t>
      </w:r>
      <w:r w:rsidR="007F07A2">
        <w:t xml:space="preserve">např. </w:t>
      </w:r>
      <w:r w:rsidR="00D43BB7" w:rsidRPr="00D43BB7">
        <w:t xml:space="preserve">identifikační údaje, zdaňovací období, odkaz na číslo </w:t>
      </w:r>
      <w:r w:rsidR="005F4D8D">
        <w:t xml:space="preserve">této </w:t>
      </w:r>
      <w:r w:rsidR="00D43BB7" w:rsidRPr="00D43BB7">
        <w:t>Smlouvy apod.), je Objednatel oprávněn před uplynutím lhůty splatnosti fakturu vrátit Poskytovateli. Ve vrácené faktuře musí uvést důvod vrácení. Poskytovatel je povinen podle povahy nesprávnosti fakturu opravit nebo nově vyhotovit. Oprávněným vrácením faktury přestává běžet původní lhůta splatnosti. Celá lhůta splatnosti (30 dní)</w:t>
      </w:r>
      <w:r w:rsidR="000616CB">
        <w:t xml:space="preserve"> </w:t>
      </w:r>
      <w:r w:rsidR="000616CB" w:rsidRPr="3E45C3DB">
        <w:rPr>
          <w:rFonts w:cs="Arial"/>
          <w:szCs w:val="20"/>
        </w:rPr>
        <w:t xml:space="preserve">počíná běžet znovu </w:t>
      </w:r>
      <w:r w:rsidR="000616CB" w:rsidRPr="3E45C3DB">
        <w:rPr>
          <w:rFonts w:cs="Arial"/>
          <w:szCs w:val="20"/>
        </w:rPr>
        <w:lastRenderedPageBreak/>
        <w:t xml:space="preserve">od opětovného doručení náležitě doplněné nebo opravené faktury </w:t>
      </w:r>
      <w:r w:rsidR="007C3C2E">
        <w:rPr>
          <w:rFonts w:cs="Arial"/>
          <w:szCs w:val="20"/>
        </w:rPr>
        <w:t>způsobem uvedeným v odst. 4. tohoto článku.</w:t>
      </w:r>
    </w:p>
    <w:p w14:paraId="608F3288" w14:textId="77777777" w:rsidR="00D43BB7" w:rsidRPr="00D43BB7" w:rsidRDefault="00D43BB7" w:rsidP="00D43BB7">
      <w:pPr>
        <w:pStyle w:val="Odstavecseseznamem"/>
        <w:numPr>
          <w:ilvl w:val="0"/>
          <w:numId w:val="3"/>
        </w:numPr>
        <w:tabs>
          <w:tab w:val="left" w:pos="0"/>
        </w:tabs>
        <w:spacing w:before="120" w:line="280" w:lineRule="atLeast"/>
        <w:ind w:left="284" w:hanging="284"/>
      </w:pPr>
      <w:r w:rsidRPr="00D43BB7">
        <w:t>Poskytovatel</w:t>
      </w:r>
      <w:r w:rsidR="00461ED8">
        <w:t>,</w:t>
      </w:r>
      <w:r w:rsidRPr="00D43BB7">
        <w:t xml:space="preserve"> prohlašuje, že účet uvedený v záhlaví </w:t>
      </w:r>
      <w:r w:rsidR="002C7587">
        <w:t xml:space="preserve">této </w:t>
      </w:r>
      <w:r w:rsidRPr="00D43BB7">
        <w:t>Smlouvy je účtem zveřejněným správcem daně způsobem umožňujícím dálkový přístup ve smyslu § 96 odst. 2 zákona o DPH. V případě, že Poskytovatel nebude mít v době uskutečnění zdanitelného plnění bankovní účet uvedený v</w:t>
      </w:r>
      <w:r w:rsidR="002C7587">
        <w:t> </w:t>
      </w:r>
      <w:r w:rsidRPr="00D43BB7">
        <w:t>záhlaví</w:t>
      </w:r>
      <w:r w:rsidR="002C7587">
        <w:t xml:space="preserve"> této</w:t>
      </w:r>
      <w:r w:rsidRPr="00D43BB7">
        <w:t xml:space="preserve"> Smlouvy tímto způsobem zveřejněn, uhradí Objednatel Poskytovateli v dohodnutém termínu splatnosti příslušné faktury pouze částku představující dohodnutou cenu plnění bez DPH. Částku rovnající se výši DPH z Poskytovatelem fakturované ceny plnění uhradí Objednatel, v souladu s § </w:t>
      </w:r>
      <w:proofErr w:type="gramStart"/>
      <w:r w:rsidRPr="00D43BB7">
        <w:t>109a</w:t>
      </w:r>
      <w:proofErr w:type="gramEnd"/>
      <w:r w:rsidRPr="00D43BB7">
        <w:t xml:space="preserve"> zákona o DPH, finančnímu úřadu místně příslušnému Poskytovateli. Poskytovatel výslovně prohlašuje, že příslušnou cenu plnění bude považovat tímto za zaplacenou. </w:t>
      </w:r>
    </w:p>
    <w:p w14:paraId="70926A43" w14:textId="77777777" w:rsidR="00D43BB7" w:rsidRPr="00D43BB7" w:rsidRDefault="00D43BB7" w:rsidP="00D43BB7">
      <w:pPr>
        <w:pStyle w:val="Odstavecseseznamem"/>
        <w:numPr>
          <w:ilvl w:val="0"/>
          <w:numId w:val="3"/>
        </w:numPr>
        <w:tabs>
          <w:tab w:val="left" w:pos="0"/>
        </w:tabs>
        <w:spacing w:before="120" w:line="280" w:lineRule="atLeast"/>
        <w:ind w:left="284" w:hanging="284"/>
      </w:pPr>
      <w:r w:rsidRPr="00D43BB7">
        <w:t xml:space="preserve">Pokud v době uskutečnění příslušného zdanitelného plnění bude Dodavatel uveden v aplikaci „Registr plátců DPH“ jako Nespolehlivý plátce, dohodly se Smluvní strany, že Objednatel bude postupovat při úhradě ceny příslušného plnění způsobem uvedeným v odst. </w:t>
      </w:r>
      <w:r w:rsidR="007C3C2E">
        <w:t>9</w:t>
      </w:r>
      <w:r w:rsidRPr="00D43BB7">
        <w:t>. tohoto článku.</w:t>
      </w:r>
    </w:p>
    <w:p w14:paraId="3C038AE5" w14:textId="77777777" w:rsidR="00D43BB7" w:rsidRDefault="00D43BB7" w:rsidP="00D43BB7">
      <w:pPr>
        <w:pStyle w:val="Odstavecseseznamem"/>
        <w:numPr>
          <w:ilvl w:val="0"/>
          <w:numId w:val="3"/>
        </w:numPr>
        <w:tabs>
          <w:tab w:val="left" w:pos="0"/>
        </w:tabs>
        <w:spacing w:before="120" w:line="280" w:lineRule="atLeast"/>
        <w:ind w:left="284" w:hanging="284"/>
      </w:pPr>
      <w:r w:rsidRPr="00D43BB7">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p>
    <w:p w14:paraId="6EF44516" w14:textId="77777777" w:rsidR="00F10644" w:rsidRPr="00D43BB7" w:rsidRDefault="00F10644" w:rsidP="00C06EA1">
      <w:pPr>
        <w:tabs>
          <w:tab w:val="left" w:pos="0"/>
        </w:tabs>
        <w:spacing w:before="120" w:line="280" w:lineRule="atLeast"/>
      </w:pPr>
    </w:p>
    <w:p w14:paraId="2C0B4B4A" w14:textId="77777777" w:rsidR="002616C3" w:rsidRDefault="003A7CC9" w:rsidP="00852B2E">
      <w:pPr>
        <w:tabs>
          <w:tab w:val="left" w:pos="0"/>
        </w:tabs>
        <w:spacing w:before="120" w:line="280" w:lineRule="atLeast"/>
        <w:jc w:val="center"/>
      </w:pPr>
      <w:r w:rsidRPr="0019052F">
        <w:rPr>
          <w:rFonts w:cs="Arial"/>
          <w:b/>
          <w:bCs/>
          <w:szCs w:val="20"/>
        </w:rPr>
        <w:t xml:space="preserve">Článek VI. </w:t>
      </w:r>
      <w:r w:rsidR="00852B2E" w:rsidRPr="00DF150C">
        <w:rPr>
          <w:rFonts w:cs="Arial"/>
          <w:b/>
          <w:szCs w:val="20"/>
        </w:rPr>
        <w:t>Odpovědnost za škodu</w:t>
      </w:r>
      <w:r w:rsidR="00852B2E">
        <w:rPr>
          <w:rFonts w:cs="Arial"/>
          <w:b/>
          <w:szCs w:val="20"/>
        </w:rPr>
        <w:t>, náhrada škody</w:t>
      </w:r>
      <w:r w:rsidR="00852B2E" w:rsidRPr="00DF150C">
        <w:rPr>
          <w:rFonts w:cs="Arial"/>
          <w:b/>
          <w:szCs w:val="20"/>
        </w:rPr>
        <w:t xml:space="preserve"> a pojištění odpovědnosti za škodu</w:t>
      </w:r>
      <w:r w:rsidR="00852B2E" w:rsidRPr="002B0058">
        <w:t xml:space="preserve"> </w:t>
      </w:r>
    </w:p>
    <w:p w14:paraId="485417BF" w14:textId="77777777" w:rsidR="00B70069" w:rsidRPr="00DF150C" w:rsidRDefault="00B70069" w:rsidP="008F21BF">
      <w:pPr>
        <w:numPr>
          <w:ilvl w:val="0"/>
          <w:numId w:val="24"/>
        </w:numPr>
        <w:autoSpaceDN/>
        <w:spacing w:before="120" w:after="120" w:line="276" w:lineRule="auto"/>
        <w:ind w:left="425" w:hanging="425"/>
        <w:textAlignment w:val="auto"/>
        <w:rPr>
          <w:rFonts w:cs="Arial"/>
          <w:szCs w:val="20"/>
        </w:rPr>
      </w:pPr>
      <w:r w:rsidRPr="00DF150C">
        <w:rPr>
          <w:rFonts w:cs="Arial"/>
          <w:szCs w:val="20"/>
        </w:rPr>
        <w:t>Smluvní strany se zavazují k vyvinutí maximálního úsilí k předcházení škodám a k minimalizaci vzniklých škod.</w:t>
      </w:r>
    </w:p>
    <w:p w14:paraId="5D1FC743" w14:textId="77777777" w:rsidR="00B70069" w:rsidRPr="00DF150C" w:rsidRDefault="00B70069" w:rsidP="00C06EA1">
      <w:pPr>
        <w:numPr>
          <w:ilvl w:val="0"/>
          <w:numId w:val="24"/>
        </w:numPr>
        <w:autoSpaceDN/>
        <w:spacing w:before="120" w:after="120" w:line="276" w:lineRule="auto"/>
        <w:ind w:left="425" w:hanging="425"/>
        <w:textAlignment w:val="auto"/>
        <w:rPr>
          <w:rFonts w:cs="Arial"/>
          <w:szCs w:val="20"/>
        </w:rPr>
      </w:pPr>
      <w:r w:rsidRPr="00395599">
        <w:rPr>
          <w:rFonts w:cs="Arial"/>
          <w:szCs w:val="20"/>
        </w:rPr>
        <w:t>Odpovědnost za škodu se řídí příslušnými ustanovením občanského zákoníku, zejména pak ustanovením § 2894 a násl. a § 2913 občanského zákoníku</w:t>
      </w:r>
      <w:r w:rsidR="000E67C4">
        <w:rPr>
          <w:rFonts w:cs="Arial"/>
          <w:szCs w:val="20"/>
        </w:rPr>
        <w:t>.</w:t>
      </w:r>
    </w:p>
    <w:p w14:paraId="272C3D1E" w14:textId="77777777" w:rsidR="00B70069" w:rsidRDefault="00B70069" w:rsidP="008F21BF">
      <w:pPr>
        <w:pStyle w:val="Zkladntext"/>
        <w:widowControl w:val="0"/>
        <w:numPr>
          <w:ilvl w:val="0"/>
          <w:numId w:val="24"/>
        </w:numPr>
        <w:autoSpaceDN/>
        <w:spacing w:before="120" w:line="276" w:lineRule="auto"/>
        <w:ind w:left="426" w:hanging="426"/>
        <w:jc w:val="both"/>
        <w:textAlignment w:val="auto"/>
        <w:rPr>
          <w:rFonts w:cs="Arial"/>
        </w:rPr>
      </w:pPr>
      <w:r w:rsidRPr="00DF150C">
        <w:rPr>
          <w:rFonts w:cs="Arial"/>
        </w:rPr>
        <w:t xml:space="preserve">Smluvní strany se dohodly, že celková výše náhrady škody vzniklé </w:t>
      </w:r>
      <w:r>
        <w:rPr>
          <w:rFonts w:cs="Arial"/>
        </w:rPr>
        <w:t>S</w:t>
      </w:r>
      <w:r w:rsidRPr="00DF150C">
        <w:rPr>
          <w:rFonts w:cs="Arial"/>
        </w:rPr>
        <w:t xml:space="preserve">mluvním stranám při plnění nebo v souvislosti s plněním této Smlouvy nepřesáhne v úhrnu pro každou </w:t>
      </w:r>
      <w:r>
        <w:rPr>
          <w:rFonts w:cs="Arial"/>
        </w:rPr>
        <w:t>S</w:t>
      </w:r>
      <w:r w:rsidRPr="00DF150C">
        <w:rPr>
          <w:rFonts w:cs="Arial"/>
        </w:rPr>
        <w:t xml:space="preserve">mluvní stranu částku </w:t>
      </w:r>
      <w:r w:rsidR="00852B2E">
        <w:rPr>
          <w:rFonts w:cs="Arial"/>
        </w:rPr>
        <w:t>500</w:t>
      </w:r>
      <w:r>
        <w:rPr>
          <w:rFonts w:cs="Arial"/>
        </w:rPr>
        <w:t> </w:t>
      </w:r>
      <w:r w:rsidRPr="00DF150C">
        <w:rPr>
          <w:rFonts w:cs="Arial"/>
        </w:rPr>
        <w:t>000</w:t>
      </w:r>
      <w:r>
        <w:rPr>
          <w:rFonts w:cs="Arial"/>
        </w:rPr>
        <w:t> </w:t>
      </w:r>
      <w:r w:rsidRPr="00DF150C">
        <w:rPr>
          <w:rFonts w:cs="Arial"/>
        </w:rPr>
        <w:t>Kč. Uvedené omezení se netýká škod způsobených úmyslně.</w:t>
      </w:r>
    </w:p>
    <w:p w14:paraId="67317153" w14:textId="77777777" w:rsidR="00C06EA1" w:rsidRPr="000616CB" w:rsidRDefault="00C06EA1" w:rsidP="000616CB">
      <w:pPr>
        <w:pStyle w:val="Zkladntext"/>
        <w:widowControl w:val="0"/>
        <w:numPr>
          <w:ilvl w:val="0"/>
          <w:numId w:val="24"/>
        </w:numPr>
        <w:autoSpaceDN/>
        <w:spacing w:before="120" w:line="276" w:lineRule="auto"/>
        <w:ind w:left="426" w:hanging="426"/>
        <w:jc w:val="both"/>
        <w:textAlignment w:val="auto"/>
        <w:rPr>
          <w:rFonts w:cs="Arial"/>
        </w:rPr>
      </w:pPr>
      <w:r w:rsidRPr="000616CB">
        <w:rPr>
          <w:rFonts w:cs="Arial"/>
        </w:rPr>
        <w:t>Poskytovatel se zavazuje být po celou dobu trvání této Smlouvy pojištěn pro případ vzniku odpovědnosti za škodu, která může vzniknout Objednateli nebo třetí osobě při plnění závazků Poskytovatele dle této Smlouvy nebo v souvislosti s plněním těchto závazků. Toto pojištění musí být sjednáno s pojistnou částkou ne nižší než 500 000 Kč (slovy: pět set tisíc korun českých).</w:t>
      </w:r>
    </w:p>
    <w:p w14:paraId="6ED57DA7" w14:textId="77777777" w:rsidR="00C06EA1" w:rsidRPr="000616CB" w:rsidRDefault="00C06EA1" w:rsidP="000616CB">
      <w:pPr>
        <w:pStyle w:val="Zkladntext"/>
        <w:widowControl w:val="0"/>
        <w:numPr>
          <w:ilvl w:val="0"/>
          <w:numId w:val="24"/>
        </w:numPr>
        <w:autoSpaceDN/>
        <w:spacing w:before="120" w:line="276" w:lineRule="auto"/>
        <w:ind w:left="426" w:hanging="426"/>
        <w:jc w:val="both"/>
        <w:textAlignment w:val="auto"/>
        <w:rPr>
          <w:rFonts w:cs="Arial"/>
        </w:rPr>
      </w:pPr>
      <w:r w:rsidRPr="000616CB">
        <w:rPr>
          <w:rFonts w:cs="Arial"/>
        </w:rPr>
        <w:t xml:space="preserve">Poskytovatel je povinen na výzvu Pověřené osoby Objednatele doložit, že je pojištěn pro případ odpovědnosti za škodu v požadovaném rozsahu, a to vždy nejpozději do 10 pracovních dnů od doručení výzvy Objednatele. Poskytovatel k prokázání splnění tohoto </w:t>
      </w:r>
      <w:r w:rsidR="00D525A1">
        <w:rPr>
          <w:rFonts w:cs="Arial"/>
        </w:rPr>
        <w:t xml:space="preserve">závazku </w:t>
      </w:r>
      <w:r w:rsidRPr="000616CB">
        <w:rPr>
          <w:rFonts w:cs="Arial"/>
        </w:rPr>
        <w:t>předloží Objednateli dokumenty, ze kterých bude splnění</w:t>
      </w:r>
      <w:r w:rsidR="00D525A1">
        <w:rPr>
          <w:rFonts w:cs="Arial"/>
        </w:rPr>
        <w:t xml:space="preserve"> závazku</w:t>
      </w:r>
      <w:r w:rsidRPr="000616CB">
        <w:rPr>
          <w:rFonts w:cs="Arial"/>
        </w:rPr>
        <w:t xml:space="preserve"> na pojištění vyplývat, tj. pojistnou smlouvu nebo pojistku a doklad o zaplacení pojistného na příslušné období, nebo pojistný certifikát, či obdobný doklad vydaný příslušnou pojišťovnou.</w:t>
      </w:r>
    </w:p>
    <w:p w14:paraId="0F425D37" w14:textId="77777777" w:rsidR="00C06EA1" w:rsidRPr="000616CB" w:rsidRDefault="00C06EA1" w:rsidP="000616CB">
      <w:pPr>
        <w:pStyle w:val="Zkladntext"/>
        <w:widowControl w:val="0"/>
        <w:numPr>
          <w:ilvl w:val="0"/>
          <w:numId w:val="24"/>
        </w:numPr>
        <w:autoSpaceDN/>
        <w:spacing w:before="120" w:line="276" w:lineRule="auto"/>
        <w:ind w:left="426" w:hanging="426"/>
        <w:jc w:val="both"/>
        <w:textAlignment w:val="auto"/>
        <w:rPr>
          <w:rFonts w:cs="Arial"/>
        </w:rPr>
      </w:pPr>
      <w:r w:rsidRPr="000616CB">
        <w:rPr>
          <w:rFonts w:cs="Arial"/>
        </w:rPr>
        <w:t>V případě nesplnění povinnosti Poskytovatele stanovené v odst. 4. tohoto článku je Objednatel oprávněn vyúčtovat Poskytovateli smluvní pokutu ve výši 1 000 Kč (slovy: jeden tisíc korun českých), a to za každý kalendářní den, kdy porušení této povinnosti trvá a Poskytovatel je povinen tuto částku uhradit.</w:t>
      </w:r>
    </w:p>
    <w:p w14:paraId="7FFED008" w14:textId="77777777" w:rsidR="00C06EA1" w:rsidRPr="000616CB" w:rsidRDefault="00C06EA1" w:rsidP="000616CB">
      <w:pPr>
        <w:pStyle w:val="Zkladntext"/>
        <w:widowControl w:val="0"/>
        <w:numPr>
          <w:ilvl w:val="0"/>
          <w:numId w:val="24"/>
        </w:numPr>
        <w:autoSpaceDN/>
        <w:spacing w:before="120" w:line="276" w:lineRule="auto"/>
        <w:ind w:left="426" w:hanging="426"/>
        <w:jc w:val="both"/>
        <w:textAlignment w:val="auto"/>
        <w:rPr>
          <w:rFonts w:cs="Arial"/>
        </w:rPr>
      </w:pPr>
      <w:r w:rsidRPr="000616CB">
        <w:rPr>
          <w:rFonts w:cs="Arial"/>
        </w:rPr>
        <w:t xml:space="preserve">V případě nesplnění povinnosti Poskytovatele stanovené v odst. 5. tohoto článku je Objednatel oprávněn vyúčtovat Poskytovateli smluvní pokutu ve výši 1 000 Kč (slovy: jeden tisíc korun českých), a to za každý kalendářní den, kdy porušení této povinnosti trvá a Poskytovatel je povinen tuto částku uhradit. </w:t>
      </w:r>
    </w:p>
    <w:p w14:paraId="6D7FC6ED" w14:textId="77777777" w:rsidR="00C06EA1" w:rsidRDefault="00C06EA1" w:rsidP="000616CB">
      <w:pPr>
        <w:pStyle w:val="Zkladntext"/>
        <w:widowControl w:val="0"/>
        <w:numPr>
          <w:ilvl w:val="0"/>
          <w:numId w:val="24"/>
        </w:numPr>
        <w:autoSpaceDN/>
        <w:spacing w:before="120" w:line="276" w:lineRule="auto"/>
        <w:ind w:left="426" w:hanging="426"/>
        <w:jc w:val="both"/>
        <w:textAlignment w:val="auto"/>
        <w:rPr>
          <w:rFonts w:cs="Arial"/>
        </w:rPr>
      </w:pPr>
      <w:r w:rsidRPr="000616CB">
        <w:rPr>
          <w:rFonts w:cs="Arial"/>
        </w:rPr>
        <w:t>Objednatel je oprávněn právo na zaplacení smluvních pokut dle odst. 6. a 7. tohoto článku uplatnit opakovaně i souběžně.</w:t>
      </w:r>
    </w:p>
    <w:p w14:paraId="59FF7466" w14:textId="77777777" w:rsidR="00125063" w:rsidRPr="000616CB" w:rsidRDefault="00125063" w:rsidP="00125063">
      <w:pPr>
        <w:pStyle w:val="Zkladntext"/>
        <w:widowControl w:val="0"/>
        <w:autoSpaceDN/>
        <w:spacing w:before="120" w:line="276" w:lineRule="auto"/>
        <w:jc w:val="both"/>
        <w:textAlignment w:val="auto"/>
        <w:rPr>
          <w:rFonts w:cs="Arial"/>
        </w:rPr>
      </w:pPr>
    </w:p>
    <w:p w14:paraId="38214219" w14:textId="77777777" w:rsidR="00852B2E" w:rsidRPr="0019052F" w:rsidRDefault="00852B2E" w:rsidP="00852B2E">
      <w:pPr>
        <w:spacing w:before="360" w:after="120"/>
        <w:jc w:val="center"/>
        <w:rPr>
          <w:rFonts w:cs="Arial"/>
          <w:b/>
          <w:bCs/>
          <w:szCs w:val="20"/>
        </w:rPr>
      </w:pPr>
      <w:r w:rsidRPr="0019052F">
        <w:rPr>
          <w:rFonts w:cs="Arial"/>
          <w:b/>
          <w:bCs/>
          <w:szCs w:val="20"/>
        </w:rPr>
        <w:t>Článek VI</w:t>
      </w:r>
      <w:r>
        <w:rPr>
          <w:rFonts w:cs="Arial"/>
          <w:b/>
          <w:bCs/>
          <w:szCs w:val="20"/>
        </w:rPr>
        <w:t>I</w:t>
      </w:r>
      <w:r w:rsidRPr="0019052F">
        <w:rPr>
          <w:rFonts w:cs="Arial"/>
          <w:b/>
          <w:bCs/>
          <w:szCs w:val="20"/>
        </w:rPr>
        <w:t>. Sankční ujednání</w:t>
      </w:r>
    </w:p>
    <w:p w14:paraId="6EF19923" w14:textId="77777777" w:rsidR="00852B2E" w:rsidRPr="00E71EF5" w:rsidRDefault="00852B2E" w:rsidP="008F21BF">
      <w:pPr>
        <w:pStyle w:val="Odstavecseseznamem"/>
        <w:numPr>
          <w:ilvl w:val="0"/>
          <w:numId w:val="19"/>
        </w:numPr>
        <w:tabs>
          <w:tab w:val="left" w:pos="0"/>
        </w:tabs>
        <w:spacing w:before="120" w:line="280" w:lineRule="atLeast"/>
      </w:pPr>
      <w:r w:rsidRPr="00E71EF5">
        <w:t>Při nedodržení termín</w:t>
      </w:r>
      <w:r w:rsidR="00AC4998">
        <w:t xml:space="preserve">ů </w:t>
      </w:r>
      <w:r w:rsidRPr="00E71EF5">
        <w:t xml:space="preserve">plnění stanovených v čl. </w:t>
      </w:r>
      <w:r>
        <w:t>IV</w:t>
      </w:r>
      <w:r w:rsidRPr="00E71EF5">
        <w:t xml:space="preserve">., odst. 2., písm. a) </w:t>
      </w:r>
      <w:r w:rsidR="00D525A1">
        <w:t>nebo v čl. VIII., odst.</w:t>
      </w:r>
      <w:r w:rsidR="005774B9">
        <w:t xml:space="preserve"> </w:t>
      </w:r>
      <w:r w:rsidR="00D525A1">
        <w:t>2.</w:t>
      </w:r>
      <w:r w:rsidR="00D525A1" w:rsidRPr="00E71EF5">
        <w:t xml:space="preserve"> </w:t>
      </w:r>
      <w:r w:rsidRPr="00E71EF5">
        <w:t xml:space="preserve">této </w:t>
      </w:r>
      <w:r>
        <w:t>S</w:t>
      </w:r>
      <w:r w:rsidRPr="00E71EF5">
        <w:t xml:space="preserve">mlouvy </w:t>
      </w:r>
      <w:r w:rsidR="00D525A1">
        <w:t xml:space="preserve">nebo </w:t>
      </w:r>
      <w:r w:rsidR="00D525A1" w:rsidRPr="00D525A1">
        <w:t>dohodnutých podle týchž ustanovení této Smlouvy</w:t>
      </w:r>
      <w:r w:rsidR="00D525A1">
        <w:t xml:space="preserve"> </w:t>
      </w:r>
      <w:r w:rsidRPr="00E71EF5">
        <w:t xml:space="preserve">může </w:t>
      </w:r>
      <w:r w:rsidR="006B1CEE">
        <w:t xml:space="preserve">Objednatel </w:t>
      </w:r>
      <w:r w:rsidRPr="00E71EF5">
        <w:t>v každém jednotlivém případě vyúčtovat Poskytovateli smluvní pokutu ve výši 500 Kč za každý den prodlení a Poskytovatel se zavazuje vyúčtovanou smluvní pokutu uhradit. Maximální výše smluvní pokuty v každém jednotlivém případě je limitována na částku 50 000 Kč.</w:t>
      </w:r>
    </w:p>
    <w:p w14:paraId="458CCEAC" w14:textId="77777777" w:rsidR="00852B2E" w:rsidRPr="00E71EF5" w:rsidRDefault="00852B2E" w:rsidP="008F21BF">
      <w:pPr>
        <w:pStyle w:val="Odstavecseseznamem"/>
        <w:numPr>
          <w:ilvl w:val="0"/>
          <w:numId w:val="19"/>
        </w:numPr>
        <w:tabs>
          <w:tab w:val="left" w:pos="0"/>
        </w:tabs>
        <w:spacing w:before="120" w:line="280" w:lineRule="atLeast"/>
        <w:ind w:left="284" w:hanging="284"/>
      </w:pPr>
      <w:r w:rsidRPr="00E71EF5">
        <w:t xml:space="preserve">V případě prodlení </w:t>
      </w:r>
      <w:r w:rsidR="006B1CEE">
        <w:t xml:space="preserve">Objednatele </w:t>
      </w:r>
      <w:r w:rsidRPr="00E71EF5">
        <w:t xml:space="preserve">se zaplacením faktury může Poskytovatel vyúčtovat </w:t>
      </w:r>
      <w:r w:rsidR="006B1CEE">
        <w:t xml:space="preserve">Objednateli </w:t>
      </w:r>
      <w:r w:rsidRPr="00E71EF5">
        <w:t>úrok z prodlení ve výši 0,02 % z nezaplacené částky předmětné faktury za každý den prodlení a VZP ČR je povinna tuto sankci uhradit.</w:t>
      </w:r>
    </w:p>
    <w:p w14:paraId="45E1792C" w14:textId="77777777" w:rsidR="00852B2E" w:rsidRPr="00E71EF5" w:rsidRDefault="00852B2E" w:rsidP="008F21BF">
      <w:pPr>
        <w:pStyle w:val="Odstavecseseznamem"/>
        <w:numPr>
          <w:ilvl w:val="0"/>
          <w:numId w:val="19"/>
        </w:numPr>
        <w:tabs>
          <w:tab w:val="left" w:pos="0"/>
        </w:tabs>
        <w:spacing w:before="120" w:line="280" w:lineRule="atLeast"/>
        <w:ind w:left="284" w:hanging="284"/>
      </w:pPr>
      <w:r w:rsidRPr="00E71EF5">
        <w:t xml:space="preserve">Uhrazením jakékoliv smluvní pokuty není dotčeno právo oprávněné </w:t>
      </w:r>
      <w:r>
        <w:t>S</w:t>
      </w:r>
      <w:r w:rsidRPr="00E71EF5">
        <w:t>mluvní strany na náhradu vzniklé škody.</w:t>
      </w:r>
    </w:p>
    <w:p w14:paraId="75F25AE8" w14:textId="77777777" w:rsidR="002B0058" w:rsidRPr="00370A39" w:rsidRDefault="002B0058" w:rsidP="002B0058">
      <w:pPr>
        <w:spacing w:before="360" w:after="120" w:line="276" w:lineRule="auto"/>
        <w:jc w:val="center"/>
        <w:rPr>
          <w:rFonts w:cs="Arial"/>
          <w:b/>
          <w:szCs w:val="20"/>
        </w:rPr>
      </w:pPr>
      <w:r w:rsidRPr="00370A39">
        <w:rPr>
          <w:rFonts w:cs="Arial"/>
          <w:b/>
          <w:szCs w:val="20"/>
        </w:rPr>
        <w:t xml:space="preserve">Článek </w:t>
      </w:r>
      <w:r>
        <w:rPr>
          <w:rFonts w:cs="Arial"/>
          <w:b/>
          <w:szCs w:val="20"/>
        </w:rPr>
        <w:t>VIII</w:t>
      </w:r>
      <w:r w:rsidRPr="00370A39">
        <w:rPr>
          <w:rFonts w:cs="Arial"/>
          <w:b/>
          <w:szCs w:val="20"/>
        </w:rPr>
        <w:t xml:space="preserve">. Odstraňování vad, komunikace v rámci </w:t>
      </w:r>
      <w:r w:rsidR="003A2CF9">
        <w:rPr>
          <w:rFonts w:cs="Arial"/>
          <w:b/>
          <w:szCs w:val="20"/>
        </w:rPr>
        <w:t>P</w:t>
      </w:r>
      <w:r w:rsidRPr="00370A39">
        <w:rPr>
          <w:rFonts w:cs="Arial"/>
          <w:b/>
          <w:szCs w:val="20"/>
        </w:rPr>
        <w:t>odpory</w:t>
      </w:r>
    </w:p>
    <w:p w14:paraId="6D9672E2" w14:textId="77777777" w:rsidR="002B0058" w:rsidRPr="00125063" w:rsidRDefault="002B0058" w:rsidP="008F21BF">
      <w:pPr>
        <w:numPr>
          <w:ilvl w:val="0"/>
          <w:numId w:val="22"/>
        </w:numPr>
        <w:pBdr>
          <w:top w:val="nil"/>
          <w:left w:val="nil"/>
          <w:bottom w:val="nil"/>
          <w:right w:val="nil"/>
          <w:between w:val="nil"/>
          <w:bar w:val="nil"/>
        </w:pBdr>
        <w:autoSpaceDN/>
        <w:spacing w:before="120" w:after="120" w:line="276" w:lineRule="auto"/>
        <w:ind w:left="284" w:hanging="284"/>
        <w:textAlignment w:val="auto"/>
        <w:outlineLvl w:val="0"/>
        <w:rPr>
          <w:rFonts w:cs="Arial"/>
          <w:szCs w:val="20"/>
        </w:rPr>
      </w:pPr>
      <w:r w:rsidRPr="00125063">
        <w:rPr>
          <w:rFonts w:cs="Arial"/>
          <w:szCs w:val="20"/>
        </w:rPr>
        <w:t>Poskytovatel se zavazuje realizovat předmět plnění této Smlouvy v souladu s příslušnými právními předpisy a s maximální péčí a v kvalitě odpovídající jeho odborným znalostem a zkušenostem, kterou lze od něj vzhledem k jeho profesnímu zaměření právem očekávat.</w:t>
      </w:r>
    </w:p>
    <w:p w14:paraId="3FC24B00" w14:textId="77777777" w:rsidR="00EB234F" w:rsidRPr="00125063" w:rsidRDefault="002B0058" w:rsidP="00EB234F">
      <w:pPr>
        <w:numPr>
          <w:ilvl w:val="0"/>
          <w:numId w:val="22"/>
        </w:numPr>
        <w:pBdr>
          <w:top w:val="nil"/>
          <w:left w:val="nil"/>
          <w:bottom w:val="nil"/>
          <w:right w:val="nil"/>
          <w:between w:val="nil"/>
          <w:bar w:val="nil"/>
        </w:pBdr>
        <w:autoSpaceDN/>
        <w:spacing w:before="120" w:after="120" w:line="276" w:lineRule="auto"/>
        <w:ind w:left="284" w:hanging="284"/>
        <w:textAlignment w:val="auto"/>
        <w:rPr>
          <w:rFonts w:cs="Arial"/>
          <w:szCs w:val="20"/>
        </w:rPr>
      </w:pPr>
      <w:r w:rsidRPr="00125063">
        <w:rPr>
          <w:rFonts w:cs="Arial"/>
          <w:szCs w:val="20"/>
        </w:rPr>
        <w:t>Standardní komunikace</w:t>
      </w:r>
      <w:r w:rsidR="002A156E" w:rsidRPr="00125063">
        <w:rPr>
          <w:rFonts w:cs="Arial"/>
          <w:szCs w:val="20"/>
        </w:rPr>
        <w:t xml:space="preserve"> Objednatele</w:t>
      </w:r>
      <w:r w:rsidR="0018528D" w:rsidRPr="00125063">
        <w:rPr>
          <w:rFonts w:cs="Arial"/>
          <w:szCs w:val="20"/>
        </w:rPr>
        <w:t xml:space="preserve"> </w:t>
      </w:r>
      <w:r w:rsidRPr="00125063">
        <w:rPr>
          <w:rFonts w:cs="Arial"/>
          <w:szCs w:val="20"/>
        </w:rPr>
        <w:t xml:space="preserve">s Poskytovatelem </w:t>
      </w:r>
      <w:r w:rsidR="0018528D" w:rsidRPr="00125063">
        <w:rPr>
          <w:rFonts w:cs="Arial"/>
          <w:szCs w:val="20"/>
        </w:rPr>
        <w:t xml:space="preserve">ve věci poskytování Systémové podpory </w:t>
      </w:r>
      <w:r w:rsidRPr="00125063">
        <w:rPr>
          <w:rFonts w:cs="Arial"/>
          <w:szCs w:val="20"/>
        </w:rPr>
        <w:t xml:space="preserve">bude probíhat </w:t>
      </w:r>
      <w:r w:rsidR="00657A35" w:rsidRPr="00125063">
        <w:rPr>
          <w:rFonts w:cs="Arial"/>
          <w:szCs w:val="20"/>
        </w:rPr>
        <w:t>založení</w:t>
      </w:r>
      <w:r w:rsidR="00A838F7" w:rsidRPr="00125063">
        <w:rPr>
          <w:rFonts w:cs="Arial"/>
          <w:szCs w:val="20"/>
        </w:rPr>
        <w:t>m</w:t>
      </w:r>
      <w:r w:rsidR="002A156E" w:rsidRPr="00125063">
        <w:rPr>
          <w:rFonts w:cs="Arial"/>
          <w:szCs w:val="20"/>
        </w:rPr>
        <w:t xml:space="preserve"> (zasláním) servisního</w:t>
      </w:r>
      <w:r w:rsidR="00657A35" w:rsidRPr="00125063">
        <w:rPr>
          <w:rFonts w:cs="Arial"/>
          <w:szCs w:val="20"/>
        </w:rPr>
        <w:t xml:space="preserve"> požadavku </w:t>
      </w:r>
      <w:r w:rsidR="009D7ED0" w:rsidRPr="00125063">
        <w:rPr>
          <w:rFonts w:cs="Arial"/>
          <w:szCs w:val="20"/>
        </w:rPr>
        <w:t xml:space="preserve">prostřednictvím uživatelského portálu </w:t>
      </w:r>
      <w:proofErr w:type="spellStart"/>
      <w:r w:rsidR="009D7ED0" w:rsidRPr="00125063">
        <w:rPr>
          <w:rFonts w:cs="Arial"/>
          <w:szCs w:val="20"/>
        </w:rPr>
        <w:t>My.</w:t>
      </w:r>
      <w:r w:rsidR="00E61E26" w:rsidRPr="00125063">
        <w:rPr>
          <w:rFonts w:cs="Arial"/>
          <w:szCs w:val="20"/>
        </w:rPr>
        <w:t>E</w:t>
      </w:r>
      <w:r w:rsidR="009D7ED0" w:rsidRPr="00125063">
        <w:rPr>
          <w:rFonts w:cs="Arial"/>
          <w:szCs w:val="20"/>
        </w:rPr>
        <w:t>sri</w:t>
      </w:r>
      <w:proofErr w:type="spellEnd"/>
      <w:r w:rsidR="00C227D3" w:rsidRPr="00125063">
        <w:rPr>
          <w:rFonts w:cs="Arial"/>
          <w:szCs w:val="20"/>
        </w:rPr>
        <w:t xml:space="preserve"> </w:t>
      </w:r>
      <w:r w:rsidRPr="00125063">
        <w:rPr>
          <w:rFonts w:cs="Arial"/>
          <w:szCs w:val="20"/>
        </w:rPr>
        <w:t>T</w:t>
      </w:r>
      <w:r w:rsidR="00E013B5" w:rsidRPr="00125063">
        <w:rPr>
          <w:rFonts w:cs="Arial"/>
          <w:szCs w:val="20"/>
        </w:rPr>
        <w:t xml:space="preserve">ento </w:t>
      </w:r>
      <w:r w:rsidR="00C227D3" w:rsidRPr="00125063">
        <w:rPr>
          <w:rFonts w:cs="Arial"/>
          <w:szCs w:val="20"/>
        </w:rPr>
        <w:t xml:space="preserve"> </w:t>
      </w:r>
      <w:r w:rsidRPr="00125063">
        <w:rPr>
          <w:rFonts w:cs="Arial"/>
          <w:szCs w:val="20"/>
        </w:rPr>
        <w:t>kanál</w:t>
      </w:r>
      <w:r w:rsidR="00E013B5" w:rsidRPr="00125063">
        <w:rPr>
          <w:rFonts w:cs="Arial"/>
          <w:szCs w:val="20"/>
        </w:rPr>
        <w:t>-</w:t>
      </w:r>
      <w:r w:rsidRPr="00125063">
        <w:rPr>
          <w:rFonts w:cs="Arial"/>
          <w:szCs w:val="20"/>
        </w:rPr>
        <w:t xml:space="preserve"> musí být použit pro nahlášení jakéhokoliv incidentu / vady (dále společně jen „</w:t>
      </w:r>
      <w:r w:rsidR="009F6C39" w:rsidRPr="00125063">
        <w:rPr>
          <w:rFonts w:cs="Arial"/>
          <w:szCs w:val="20"/>
        </w:rPr>
        <w:t>vada</w:t>
      </w:r>
      <w:r w:rsidRPr="00125063">
        <w:rPr>
          <w:rFonts w:cs="Arial"/>
          <w:szCs w:val="20"/>
        </w:rPr>
        <w:t xml:space="preserve">“), sledování průběhu odstraňování </w:t>
      </w:r>
      <w:r w:rsidR="009F6C39" w:rsidRPr="00125063">
        <w:rPr>
          <w:rFonts w:cs="Arial"/>
          <w:szCs w:val="20"/>
        </w:rPr>
        <w:t>vady</w:t>
      </w:r>
      <w:r w:rsidRPr="00125063">
        <w:rPr>
          <w:rFonts w:cs="Arial"/>
          <w:szCs w:val="20"/>
        </w:rPr>
        <w:t xml:space="preserve"> a </w:t>
      </w:r>
      <w:r w:rsidR="00A435FF" w:rsidRPr="00125063">
        <w:rPr>
          <w:rFonts w:cs="Arial"/>
          <w:szCs w:val="20"/>
        </w:rPr>
        <w:t xml:space="preserve">informace o řešení </w:t>
      </w:r>
      <w:r w:rsidR="008B4583" w:rsidRPr="00125063">
        <w:rPr>
          <w:rFonts w:cs="Arial"/>
          <w:szCs w:val="20"/>
        </w:rPr>
        <w:t>vady</w:t>
      </w:r>
      <w:r w:rsidR="00A435FF" w:rsidRPr="00125063">
        <w:rPr>
          <w:rFonts w:cs="Arial"/>
          <w:szCs w:val="20"/>
        </w:rPr>
        <w:t xml:space="preserve"> Poskytovatelem</w:t>
      </w:r>
      <w:r w:rsidR="008B4583" w:rsidRPr="00125063">
        <w:rPr>
          <w:rFonts w:cs="Arial"/>
          <w:szCs w:val="20"/>
        </w:rPr>
        <w:t xml:space="preserve"> v souladu s</w:t>
      </w:r>
      <w:r w:rsidR="000E776E" w:rsidRPr="00125063">
        <w:rPr>
          <w:rFonts w:cs="Arial"/>
          <w:szCs w:val="20"/>
        </w:rPr>
        <w:t xml:space="preserve"> </w:t>
      </w:r>
      <w:r w:rsidR="005473F7" w:rsidRPr="00125063">
        <w:rPr>
          <w:rFonts w:cs="Arial"/>
          <w:szCs w:val="20"/>
        </w:rPr>
        <w:t>lice</w:t>
      </w:r>
      <w:r w:rsidR="000E776E" w:rsidRPr="00125063">
        <w:rPr>
          <w:rFonts w:cs="Arial"/>
          <w:szCs w:val="20"/>
        </w:rPr>
        <w:t xml:space="preserve">nčními </w:t>
      </w:r>
      <w:r w:rsidR="008B4583" w:rsidRPr="00125063">
        <w:rPr>
          <w:rFonts w:cs="Arial"/>
          <w:szCs w:val="20"/>
        </w:rPr>
        <w:t> podmínkami výrobce</w:t>
      </w:r>
      <w:r w:rsidR="00F9089A" w:rsidRPr="00125063">
        <w:rPr>
          <w:rFonts w:cs="Arial"/>
          <w:szCs w:val="20"/>
        </w:rPr>
        <w:t xml:space="preserve"> </w:t>
      </w:r>
      <w:r w:rsidR="001F45BB" w:rsidRPr="00125063">
        <w:rPr>
          <w:rFonts w:cs="Arial"/>
          <w:szCs w:val="20"/>
        </w:rPr>
        <w:t xml:space="preserve">dostupnými </w:t>
      </w:r>
      <w:r w:rsidR="000E776E" w:rsidRPr="00125063">
        <w:rPr>
          <w:rFonts w:cs="Arial"/>
          <w:szCs w:val="20"/>
        </w:rPr>
        <w:t xml:space="preserve">na </w:t>
      </w:r>
      <w:hyperlink r:id="rId13" w:history="1">
        <w:r w:rsidR="006A3442" w:rsidRPr="00125063">
          <w:rPr>
            <w:rStyle w:val="Hypertextovodkaz"/>
            <w:rFonts w:cs="Arial"/>
            <w:szCs w:val="20"/>
          </w:rPr>
          <w:t>https://www.esri.com/en-us/legal/terms/master-agreement-product</w:t>
        </w:r>
      </w:hyperlink>
      <w:r w:rsidR="00230E8C" w:rsidRPr="00125063">
        <w:rPr>
          <w:rFonts w:cs="Arial"/>
          <w:szCs w:val="20"/>
        </w:rPr>
        <w:t xml:space="preserve"> </w:t>
      </w:r>
      <w:r w:rsidR="00F9089A" w:rsidRPr="00125063">
        <w:rPr>
          <w:rFonts w:cs="Arial"/>
          <w:szCs w:val="20"/>
        </w:rPr>
        <w:t>(k tomu viz čl. IX.)</w:t>
      </w:r>
      <w:r w:rsidR="00A435FF" w:rsidRPr="00125063">
        <w:rPr>
          <w:rFonts w:cs="Arial"/>
          <w:szCs w:val="20"/>
        </w:rPr>
        <w:t>.</w:t>
      </w:r>
      <w:r w:rsidRPr="00125063">
        <w:rPr>
          <w:rFonts w:cs="Arial"/>
          <w:szCs w:val="20"/>
        </w:rPr>
        <w:t xml:space="preserve"> </w:t>
      </w:r>
    </w:p>
    <w:p w14:paraId="1BC4256E" w14:textId="77777777" w:rsidR="002B0058" w:rsidRPr="00125063" w:rsidRDefault="00EB234F" w:rsidP="00EB234F">
      <w:pPr>
        <w:pBdr>
          <w:top w:val="nil"/>
          <w:left w:val="nil"/>
          <w:bottom w:val="nil"/>
          <w:right w:val="nil"/>
          <w:between w:val="nil"/>
          <w:bar w:val="nil"/>
        </w:pBdr>
        <w:autoSpaceDN/>
        <w:spacing w:before="120" w:after="120" w:line="276" w:lineRule="auto"/>
        <w:ind w:left="284"/>
        <w:textAlignment w:val="auto"/>
        <w:rPr>
          <w:rFonts w:cs="Arial"/>
          <w:szCs w:val="20"/>
        </w:rPr>
      </w:pPr>
      <w:r w:rsidRPr="00125063">
        <w:rPr>
          <w:rFonts w:cs="Arial"/>
          <w:szCs w:val="20"/>
        </w:rPr>
        <w:t>K</w:t>
      </w:r>
      <w:r w:rsidR="002B0058" w:rsidRPr="00125063">
        <w:rPr>
          <w:rFonts w:cs="Arial"/>
          <w:szCs w:val="20"/>
        </w:rPr>
        <w:t>omunikace bude probíhat takto:</w:t>
      </w:r>
    </w:p>
    <w:p w14:paraId="4EDCAC0D" w14:textId="7B6F05A6" w:rsidR="00B30ACF" w:rsidRPr="00125063" w:rsidRDefault="002B0058" w:rsidP="00B30ACF">
      <w:pPr>
        <w:spacing w:before="120" w:after="120" w:line="276" w:lineRule="auto"/>
        <w:ind w:left="900" w:hanging="360"/>
        <w:rPr>
          <w:rFonts w:cs="Arial"/>
          <w:szCs w:val="20"/>
        </w:rPr>
      </w:pPr>
      <w:r w:rsidRPr="00125063">
        <w:rPr>
          <w:rFonts w:cs="Arial"/>
          <w:szCs w:val="20"/>
        </w:rPr>
        <w:t>a)</w:t>
      </w:r>
      <w:r w:rsidRPr="00125063">
        <w:rPr>
          <w:rFonts w:cs="Arial"/>
          <w:szCs w:val="20"/>
        </w:rPr>
        <w:tab/>
      </w:r>
      <w:r w:rsidR="006B1CEE" w:rsidRPr="00125063">
        <w:rPr>
          <w:rFonts w:cs="Arial"/>
          <w:szCs w:val="20"/>
        </w:rPr>
        <w:t xml:space="preserve">Objednatel </w:t>
      </w:r>
      <w:r w:rsidRPr="00125063">
        <w:rPr>
          <w:rFonts w:cs="Arial"/>
          <w:szCs w:val="20"/>
        </w:rPr>
        <w:t xml:space="preserve">bude hlásit </w:t>
      </w:r>
      <w:r w:rsidR="001E49B7" w:rsidRPr="00125063">
        <w:rPr>
          <w:rFonts w:cs="Arial"/>
          <w:szCs w:val="20"/>
        </w:rPr>
        <w:t xml:space="preserve">vadu </w:t>
      </w:r>
      <w:r w:rsidRPr="00125063">
        <w:rPr>
          <w:rFonts w:cs="Arial"/>
          <w:szCs w:val="20"/>
        </w:rPr>
        <w:t>na Servisní dispečink Poskytovatele (</w:t>
      </w:r>
      <w:r w:rsidR="00F9089A" w:rsidRPr="00125063">
        <w:rPr>
          <w:rFonts w:cs="Arial"/>
          <w:szCs w:val="20"/>
        </w:rPr>
        <w:t xml:space="preserve">a to </w:t>
      </w:r>
      <w:r w:rsidR="00A3325E" w:rsidRPr="00125063">
        <w:rPr>
          <w:rFonts w:cs="Arial"/>
          <w:szCs w:val="20"/>
        </w:rPr>
        <w:t xml:space="preserve">primárně </w:t>
      </w:r>
      <w:bookmarkStart w:id="13" w:name="_Hlk94880340"/>
      <w:r w:rsidR="009D7ED0" w:rsidRPr="00125063">
        <w:rPr>
          <w:rFonts w:cs="Arial"/>
          <w:szCs w:val="20"/>
        </w:rPr>
        <w:t xml:space="preserve">prostřednictvím uživatelského portálu </w:t>
      </w:r>
      <w:proofErr w:type="spellStart"/>
      <w:r w:rsidR="009D7ED0" w:rsidRPr="00125063">
        <w:rPr>
          <w:rFonts w:cs="Arial"/>
          <w:szCs w:val="20"/>
        </w:rPr>
        <w:t>My.</w:t>
      </w:r>
      <w:r w:rsidR="00E61E26" w:rsidRPr="00125063">
        <w:rPr>
          <w:rFonts w:cs="Arial"/>
          <w:szCs w:val="20"/>
        </w:rPr>
        <w:t>E</w:t>
      </w:r>
      <w:r w:rsidR="009D7ED0" w:rsidRPr="00125063">
        <w:rPr>
          <w:rFonts w:cs="Arial"/>
          <w:szCs w:val="20"/>
        </w:rPr>
        <w:t>sri</w:t>
      </w:r>
      <w:proofErr w:type="spellEnd"/>
      <w:r w:rsidR="003C692B" w:rsidRPr="00125063">
        <w:rPr>
          <w:rFonts w:cs="Arial"/>
          <w:szCs w:val="20"/>
        </w:rPr>
        <w:t xml:space="preserve">: </w:t>
      </w:r>
      <w:hyperlink r:id="rId14" w:history="1">
        <w:r w:rsidR="003C692B" w:rsidRPr="00125063">
          <w:rPr>
            <w:rStyle w:val="Hypertextovodkaz"/>
            <w:rFonts w:cs="Arial"/>
            <w:szCs w:val="20"/>
          </w:rPr>
          <w:t>https://</w:t>
        </w:r>
        <w:proofErr w:type="spellStart"/>
        <w:r w:rsidR="003C692B" w:rsidRPr="00125063">
          <w:rPr>
            <w:rStyle w:val="Hypertextovodkaz"/>
            <w:rFonts w:cs="Arial"/>
            <w:szCs w:val="20"/>
          </w:rPr>
          <w:t>my.esri.com</w:t>
        </w:r>
        <w:proofErr w:type="spellEnd"/>
      </w:hyperlink>
      <w:r w:rsidR="00D864A4" w:rsidRPr="00125063">
        <w:rPr>
          <w:rFonts w:cs="Arial"/>
          <w:szCs w:val="20"/>
        </w:rPr>
        <w:t xml:space="preserve"> </w:t>
      </w:r>
      <w:r w:rsidR="00B30ACF" w:rsidRPr="00125063">
        <w:rPr>
          <w:rFonts w:cs="Arial"/>
          <w:szCs w:val="20"/>
        </w:rPr>
        <w:t>, v</w:t>
      </w:r>
      <w:r w:rsidR="000D1AAB" w:rsidRPr="00125063">
        <w:rPr>
          <w:rFonts w:cs="Arial"/>
          <w:szCs w:val="20"/>
        </w:rPr>
        <w:t>ý</w:t>
      </w:r>
      <w:r w:rsidR="00B30ACF" w:rsidRPr="00125063">
        <w:rPr>
          <w:rFonts w:cs="Arial"/>
          <w:szCs w:val="20"/>
        </w:rPr>
        <w:t>j</w:t>
      </w:r>
      <w:r w:rsidR="000D1AAB" w:rsidRPr="00125063">
        <w:rPr>
          <w:rFonts w:cs="Arial"/>
          <w:szCs w:val="20"/>
        </w:rPr>
        <w:t>i</w:t>
      </w:r>
      <w:r w:rsidR="00B30ACF" w:rsidRPr="00125063">
        <w:rPr>
          <w:rFonts w:cs="Arial"/>
          <w:szCs w:val="20"/>
        </w:rPr>
        <w:t>mečně podle okolností telefonicky na číslo</w:t>
      </w:r>
      <w:r w:rsidR="00125063">
        <w:rPr>
          <w:rFonts w:eastAsia="Courier New" w:cs="Arial"/>
          <w:color w:val="000000"/>
          <w:bdr w:val="nil"/>
        </w:rPr>
        <w:t>.</w:t>
      </w:r>
    </w:p>
    <w:bookmarkEnd w:id="13"/>
    <w:p w14:paraId="02C14651" w14:textId="77777777" w:rsidR="002B0058" w:rsidRPr="00125063" w:rsidRDefault="002B0058" w:rsidP="002E4D55">
      <w:pPr>
        <w:spacing w:before="120" w:after="120" w:line="276" w:lineRule="auto"/>
        <w:ind w:left="900" w:hanging="360"/>
        <w:rPr>
          <w:rFonts w:cs="Arial"/>
          <w:szCs w:val="20"/>
        </w:rPr>
      </w:pPr>
      <w:r w:rsidRPr="00125063">
        <w:rPr>
          <w:rFonts w:cs="Arial"/>
          <w:szCs w:val="20"/>
        </w:rPr>
        <w:t>b)</w:t>
      </w:r>
      <w:r w:rsidRPr="00125063">
        <w:rPr>
          <w:rFonts w:cs="Arial"/>
          <w:szCs w:val="20"/>
        </w:rPr>
        <w:tab/>
        <w:t>Komunikace</w:t>
      </w:r>
      <w:r w:rsidR="00B30ACF" w:rsidRPr="00125063">
        <w:rPr>
          <w:rFonts w:cs="Arial"/>
          <w:szCs w:val="20"/>
        </w:rPr>
        <w:t xml:space="preserve"> Poskytova</w:t>
      </w:r>
      <w:r w:rsidR="002E4D55" w:rsidRPr="00125063">
        <w:rPr>
          <w:rFonts w:cs="Arial"/>
          <w:szCs w:val="20"/>
        </w:rPr>
        <w:t>te</w:t>
      </w:r>
      <w:r w:rsidR="00B30ACF" w:rsidRPr="00125063">
        <w:rPr>
          <w:rFonts w:cs="Arial"/>
          <w:szCs w:val="20"/>
        </w:rPr>
        <w:t>le</w:t>
      </w:r>
      <w:r w:rsidRPr="00125063">
        <w:rPr>
          <w:rFonts w:cs="Arial"/>
          <w:szCs w:val="20"/>
        </w:rPr>
        <w:t xml:space="preserve"> </w:t>
      </w:r>
      <w:r w:rsidR="00B27662" w:rsidRPr="00125063">
        <w:rPr>
          <w:rFonts w:cs="Arial"/>
          <w:szCs w:val="20"/>
        </w:rPr>
        <w:t xml:space="preserve">s Objednatelem </w:t>
      </w:r>
      <w:r w:rsidRPr="00125063">
        <w:rPr>
          <w:rFonts w:cs="Arial"/>
          <w:szCs w:val="20"/>
        </w:rPr>
        <w:t>bude probíhat výhradně na bázi elektronické komunikace. Použití telefonní linky je možné pouze v případě, kdy nelze využít komunikace</w:t>
      </w:r>
      <w:r w:rsidR="00E61E26" w:rsidRPr="00125063">
        <w:rPr>
          <w:rFonts w:cs="Arial"/>
          <w:szCs w:val="20"/>
        </w:rPr>
        <w:t xml:space="preserve"> </w:t>
      </w:r>
      <w:r w:rsidR="00CB7537" w:rsidRPr="00125063">
        <w:rPr>
          <w:rFonts w:cs="Arial"/>
          <w:szCs w:val="20"/>
        </w:rPr>
        <w:t xml:space="preserve">prostřednictvím uživatelského portálu </w:t>
      </w:r>
      <w:proofErr w:type="spellStart"/>
      <w:r w:rsidR="00CB7537" w:rsidRPr="00125063">
        <w:rPr>
          <w:rFonts w:cs="Arial"/>
          <w:szCs w:val="20"/>
        </w:rPr>
        <w:t>My.Esri</w:t>
      </w:r>
      <w:proofErr w:type="spellEnd"/>
      <w:r w:rsidRPr="00125063">
        <w:rPr>
          <w:rFonts w:cs="Arial"/>
          <w:szCs w:val="20"/>
        </w:rPr>
        <w:t>.</w:t>
      </w:r>
      <w:r w:rsidR="00496E8E" w:rsidRPr="00125063">
        <w:rPr>
          <w:rFonts w:cs="Arial"/>
          <w:szCs w:val="20"/>
        </w:rPr>
        <w:t xml:space="preserve"> Servisní požadavky budou Poskytovatelem vyřizovány v režimu 5x8 (tj. v pracovní dny </w:t>
      </w:r>
      <w:r w:rsidR="009B4BE5" w:rsidRPr="00125063">
        <w:rPr>
          <w:rFonts w:cs="Arial"/>
          <w:szCs w:val="20"/>
        </w:rPr>
        <w:t xml:space="preserve">a </w:t>
      </w:r>
      <w:r w:rsidR="00496E8E" w:rsidRPr="00125063">
        <w:rPr>
          <w:rFonts w:cs="Arial"/>
          <w:szCs w:val="20"/>
        </w:rPr>
        <w:t>v</w:t>
      </w:r>
      <w:r w:rsidR="00951502" w:rsidRPr="00125063">
        <w:rPr>
          <w:rFonts w:cs="Arial"/>
          <w:szCs w:val="20"/>
        </w:rPr>
        <w:t xml:space="preserve"> pracovní </w:t>
      </w:r>
      <w:r w:rsidR="00496E8E" w:rsidRPr="00125063">
        <w:rPr>
          <w:rFonts w:cs="Arial"/>
          <w:szCs w:val="20"/>
        </w:rPr>
        <w:t>době od 8:00 – 16:00 hod.); bude-li servisní požadavek doručen mimo</w:t>
      </w:r>
      <w:r w:rsidR="009B4BE5" w:rsidRPr="00125063">
        <w:rPr>
          <w:rFonts w:cs="Arial"/>
          <w:szCs w:val="20"/>
        </w:rPr>
        <w:t xml:space="preserve"> </w:t>
      </w:r>
      <w:r w:rsidR="00496E8E" w:rsidRPr="00125063">
        <w:rPr>
          <w:rFonts w:cs="Arial"/>
          <w:szCs w:val="20"/>
        </w:rPr>
        <w:t xml:space="preserve">stanovenou </w:t>
      </w:r>
      <w:r w:rsidR="00951502" w:rsidRPr="00125063">
        <w:rPr>
          <w:rFonts w:cs="Arial"/>
          <w:szCs w:val="20"/>
        </w:rPr>
        <w:t xml:space="preserve">pracovní </w:t>
      </w:r>
      <w:r w:rsidR="00496E8E" w:rsidRPr="00125063">
        <w:rPr>
          <w:rFonts w:cs="Arial"/>
          <w:szCs w:val="20"/>
        </w:rPr>
        <w:t xml:space="preserve">dobu, lhůty podle </w:t>
      </w:r>
      <w:r w:rsidR="00E54C9E" w:rsidRPr="00125063">
        <w:rPr>
          <w:rFonts w:cs="Arial"/>
          <w:szCs w:val="20"/>
        </w:rPr>
        <w:t>písm.</w:t>
      </w:r>
      <w:r w:rsidR="00496E8E" w:rsidRPr="00125063">
        <w:rPr>
          <w:rFonts w:cs="Arial"/>
          <w:szCs w:val="20"/>
        </w:rPr>
        <w:t xml:space="preserve"> c), bodů </w:t>
      </w:r>
      <w:proofErr w:type="spellStart"/>
      <w:r w:rsidR="00496E8E" w:rsidRPr="00125063">
        <w:rPr>
          <w:rFonts w:cs="Arial"/>
          <w:szCs w:val="20"/>
        </w:rPr>
        <w:t>ii</w:t>
      </w:r>
      <w:proofErr w:type="spellEnd"/>
      <w:r w:rsidR="00496E8E" w:rsidRPr="00125063">
        <w:rPr>
          <w:rFonts w:cs="Arial"/>
          <w:szCs w:val="20"/>
        </w:rPr>
        <w:t xml:space="preserve">. a </w:t>
      </w:r>
      <w:proofErr w:type="spellStart"/>
      <w:r w:rsidR="00496E8E" w:rsidRPr="00125063">
        <w:rPr>
          <w:rFonts w:cs="Arial"/>
          <w:szCs w:val="20"/>
        </w:rPr>
        <w:t>iii</w:t>
      </w:r>
      <w:proofErr w:type="spellEnd"/>
      <w:r w:rsidR="00496E8E" w:rsidRPr="00125063">
        <w:rPr>
          <w:rFonts w:cs="Arial"/>
          <w:szCs w:val="20"/>
        </w:rPr>
        <w:t>.</w:t>
      </w:r>
      <w:r w:rsidR="00E54C9E" w:rsidRPr="00125063">
        <w:rPr>
          <w:rFonts w:cs="Arial"/>
          <w:szCs w:val="20"/>
        </w:rPr>
        <w:t xml:space="preserve"> tohoto odstavce</w:t>
      </w:r>
      <w:r w:rsidR="00496E8E" w:rsidRPr="00125063">
        <w:rPr>
          <w:rFonts w:cs="Arial"/>
          <w:szCs w:val="20"/>
        </w:rPr>
        <w:t xml:space="preserve"> se počítají až od začátku následující pracovní doby.</w:t>
      </w:r>
      <w:r w:rsidR="002E4D55" w:rsidRPr="00125063">
        <w:rPr>
          <w:rFonts w:cs="Arial"/>
          <w:szCs w:val="20"/>
        </w:rPr>
        <w:t xml:space="preserve"> V případě telefonické komunikace je servisní požadavek vyřizován podle ad hoc dohody Objednatele a Poskytovatele). </w:t>
      </w:r>
    </w:p>
    <w:p w14:paraId="4BB351DD" w14:textId="77777777" w:rsidR="002B0058" w:rsidRPr="00125063" w:rsidRDefault="002B0058" w:rsidP="002B0058">
      <w:pPr>
        <w:spacing w:before="120" w:after="120" w:line="276" w:lineRule="auto"/>
        <w:ind w:left="900" w:hanging="360"/>
        <w:rPr>
          <w:rFonts w:cs="Arial"/>
          <w:szCs w:val="20"/>
        </w:rPr>
      </w:pPr>
      <w:r w:rsidRPr="00125063">
        <w:rPr>
          <w:rFonts w:cs="Arial"/>
          <w:szCs w:val="20"/>
        </w:rPr>
        <w:t>c)</w:t>
      </w:r>
      <w:r w:rsidRPr="00125063">
        <w:rPr>
          <w:rFonts w:cs="Arial"/>
          <w:szCs w:val="20"/>
        </w:rPr>
        <w:tab/>
        <w:t xml:space="preserve">Komunikace mezi </w:t>
      </w:r>
      <w:r w:rsidR="006B1CEE" w:rsidRPr="00125063">
        <w:rPr>
          <w:rFonts w:cs="Arial"/>
          <w:szCs w:val="20"/>
        </w:rPr>
        <w:t xml:space="preserve">Objednatelem </w:t>
      </w:r>
      <w:r w:rsidRPr="00125063">
        <w:rPr>
          <w:rFonts w:cs="Arial"/>
          <w:szCs w:val="20"/>
        </w:rPr>
        <w:t xml:space="preserve">a Poskytovatelem bude obsahovat </w:t>
      </w:r>
      <w:r w:rsidR="00EC7BFC" w:rsidRPr="00125063">
        <w:rPr>
          <w:rFonts w:cs="Arial"/>
          <w:szCs w:val="20"/>
        </w:rPr>
        <w:t xml:space="preserve">zpravidla </w:t>
      </w:r>
      <w:r w:rsidRPr="00125063">
        <w:rPr>
          <w:rFonts w:cs="Arial"/>
          <w:szCs w:val="20"/>
        </w:rPr>
        <w:t>tyto kroky:</w:t>
      </w:r>
    </w:p>
    <w:p w14:paraId="39586D38" w14:textId="77777777" w:rsidR="002B0058" w:rsidRPr="00125063" w:rsidRDefault="002B0058" w:rsidP="008F21BF">
      <w:pPr>
        <w:pStyle w:val="Zkladntext"/>
        <w:numPr>
          <w:ilvl w:val="2"/>
          <w:numId w:val="23"/>
        </w:numPr>
        <w:pBdr>
          <w:top w:val="nil"/>
          <w:left w:val="nil"/>
          <w:bottom w:val="nil"/>
          <w:right w:val="nil"/>
          <w:between w:val="nil"/>
          <w:bar w:val="nil"/>
        </w:pBdr>
        <w:autoSpaceDN/>
        <w:spacing w:before="120" w:line="276" w:lineRule="auto"/>
        <w:ind w:left="1440" w:hanging="360"/>
        <w:jc w:val="both"/>
        <w:textAlignment w:val="auto"/>
        <w:rPr>
          <w:rFonts w:cs="Arial"/>
          <w:szCs w:val="20"/>
        </w:rPr>
      </w:pPr>
      <w:r w:rsidRPr="00125063">
        <w:rPr>
          <w:rFonts w:cs="Arial"/>
          <w:szCs w:val="20"/>
        </w:rPr>
        <w:t>Za</w:t>
      </w:r>
      <w:r w:rsidR="00496E8E" w:rsidRPr="00125063">
        <w:rPr>
          <w:rFonts w:cs="Arial"/>
          <w:szCs w:val="20"/>
        </w:rPr>
        <w:t>slání servisního</w:t>
      </w:r>
      <w:r w:rsidRPr="00125063">
        <w:rPr>
          <w:rFonts w:cs="Arial"/>
          <w:szCs w:val="20"/>
        </w:rPr>
        <w:t xml:space="preserve"> požadavku ze strany </w:t>
      </w:r>
      <w:r w:rsidR="006B1CEE" w:rsidRPr="00125063">
        <w:rPr>
          <w:rFonts w:cs="Arial"/>
          <w:szCs w:val="20"/>
        </w:rPr>
        <w:t xml:space="preserve">Objednatele </w:t>
      </w:r>
      <w:r w:rsidRPr="00125063">
        <w:rPr>
          <w:rFonts w:cs="Arial"/>
          <w:szCs w:val="20"/>
        </w:rPr>
        <w:t xml:space="preserve">- (zaslání </w:t>
      </w:r>
      <w:r w:rsidR="00B30ACF" w:rsidRPr="00125063">
        <w:rPr>
          <w:rFonts w:cs="Arial"/>
          <w:szCs w:val="20"/>
        </w:rPr>
        <w:t xml:space="preserve">servisního </w:t>
      </w:r>
      <w:r w:rsidR="00A3325E" w:rsidRPr="00125063">
        <w:rPr>
          <w:rFonts w:cs="Arial"/>
          <w:szCs w:val="20"/>
        </w:rPr>
        <w:t xml:space="preserve">požadavku </w:t>
      </w:r>
      <w:r w:rsidR="00CB7537" w:rsidRPr="00125063">
        <w:rPr>
          <w:rFonts w:cs="Arial"/>
          <w:szCs w:val="20"/>
        </w:rPr>
        <w:t xml:space="preserve">prostřednictvím uživatelského portálu </w:t>
      </w:r>
      <w:proofErr w:type="spellStart"/>
      <w:r w:rsidR="00CB7537" w:rsidRPr="00125063">
        <w:rPr>
          <w:rFonts w:cs="Arial"/>
          <w:szCs w:val="20"/>
        </w:rPr>
        <w:t>My.Esri</w:t>
      </w:r>
      <w:proofErr w:type="spellEnd"/>
      <w:r w:rsidR="00CB7537" w:rsidRPr="00125063">
        <w:rPr>
          <w:rFonts w:cs="Arial"/>
          <w:szCs w:val="20"/>
        </w:rPr>
        <w:t xml:space="preserve"> </w:t>
      </w:r>
      <w:r w:rsidRPr="00125063">
        <w:rPr>
          <w:rFonts w:cs="Arial"/>
          <w:szCs w:val="20"/>
        </w:rPr>
        <w:t>Poskytovateli).</w:t>
      </w:r>
    </w:p>
    <w:p w14:paraId="1062D756" w14:textId="77777777" w:rsidR="001E49B7" w:rsidRPr="00125063" w:rsidRDefault="001E49B7" w:rsidP="001E49B7">
      <w:pPr>
        <w:pStyle w:val="Zkladntext"/>
        <w:numPr>
          <w:ilvl w:val="2"/>
          <w:numId w:val="23"/>
        </w:numPr>
        <w:pBdr>
          <w:top w:val="nil"/>
          <w:left w:val="nil"/>
          <w:bottom w:val="nil"/>
          <w:right w:val="nil"/>
          <w:between w:val="nil"/>
          <w:bar w:val="nil"/>
        </w:pBdr>
        <w:autoSpaceDN/>
        <w:spacing w:before="120" w:line="276" w:lineRule="auto"/>
        <w:ind w:left="1440" w:hanging="360"/>
        <w:jc w:val="both"/>
        <w:textAlignment w:val="auto"/>
        <w:rPr>
          <w:rFonts w:cs="Arial"/>
          <w:szCs w:val="20"/>
        </w:rPr>
      </w:pPr>
      <w:r w:rsidRPr="00125063">
        <w:rPr>
          <w:rFonts w:cs="Arial"/>
          <w:szCs w:val="20"/>
        </w:rPr>
        <w:t xml:space="preserve">Automatické potvrzení </w:t>
      </w:r>
      <w:r w:rsidR="002C7587" w:rsidRPr="00125063">
        <w:rPr>
          <w:rFonts w:cs="Arial"/>
          <w:szCs w:val="20"/>
        </w:rPr>
        <w:t xml:space="preserve">o </w:t>
      </w:r>
      <w:r w:rsidRPr="00125063">
        <w:rPr>
          <w:rFonts w:cs="Arial"/>
          <w:szCs w:val="20"/>
        </w:rPr>
        <w:t>doručení servisního požadavku Poskytovatelem.</w:t>
      </w:r>
    </w:p>
    <w:p w14:paraId="3AEBB77D" w14:textId="77777777" w:rsidR="001E49B7" w:rsidRPr="00125063" w:rsidRDefault="001E49B7" w:rsidP="001E49B7">
      <w:pPr>
        <w:pStyle w:val="Odstavecseseznamem"/>
        <w:spacing w:before="120" w:after="120" w:line="276" w:lineRule="auto"/>
        <w:ind w:left="1380"/>
        <w:rPr>
          <w:rFonts w:cs="Arial"/>
          <w:szCs w:val="20"/>
        </w:rPr>
      </w:pPr>
      <w:r w:rsidRPr="00125063">
        <w:t xml:space="preserve">Poskytovatel musí mít aktivován systém automatického potvrzení </w:t>
      </w:r>
      <w:r w:rsidRPr="00125063">
        <w:rPr>
          <w:b/>
        </w:rPr>
        <w:t>o času</w:t>
      </w:r>
      <w:r w:rsidRPr="00125063">
        <w:t xml:space="preserve"> doručení servisních požadavků (formou e-mailu).</w:t>
      </w:r>
    </w:p>
    <w:p w14:paraId="7FEB078E" w14:textId="77777777" w:rsidR="002B0058" w:rsidRPr="00125063" w:rsidRDefault="001E49B7" w:rsidP="008F21BF">
      <w:pPr>
        <w:pStyle w:val="Zkladntext"/>
        <w:numPr>
          <w:ilvl w:val="2"/>
          <w:numId w:val="23"/>
        </w:numPr>
        <w:pBdr>
          <w:top w:val="nil"/>
          <w:left w:val="nil"/>
          <w:bottom w:val="nil"/>
          <w:right w:val="nil"/>
          <w:between w:val="nil"/>
          <w:bar w:val="nil"/>
        </w:pBdr>
        <w:autoSpaceDN/>
        <w:spacing w:before="120" w:line="276" w:lineRule="auto"/>
        <w:ind w:left="1440" w:hanging="360"/>
        <w:jc w:val="both"/>
        <w:textAlignment w:val="auto"/>
        <w:rPr>
          <w:rFonts w:cs="Arial"/>
          <w:szCs w:val="20"/>
        </w:rPr>
      </w:pPr>
      <w:r w:rsidRPr="00125063">
        <w:rPr>
          <w:rFonts w:cs="Arial"/>
          <w:szCs w:val="20"/>
        </w:rPr>
        <w:t>P</w:t>
      </w:r>
      <w:r w:rsidR="002B0058" w:rsidRPr="00125063">
        <w:rPr>
          <w:rFonts w:cs="Arial"/>
          <w:szCs w:val="20"/>
        </w:rPr>
        <w:t xml:space="preserve">řijetí </w:t>
      </w:r>
      <w:r w:rsidRPr="00125063">
        <w:rPr>
          <w:rFonts w:cs="Arial"/>
          <w:szCs w:val="20"/>
        </w:rPr>
        <w:t xml:space="preserve">servisního </w:t>
      </w:r>
      <w:r w:rsidR="002B0058" w:rsidRPr="00125063">
        <w:rPr>
          <w:rFonts w:cs="Arial"/>
          <w:szCs w:val="20"/>
        </w:rPr>
        <w:t xml:space="preserve">požadavku Poskytovatelem – </w:t>
      </w:r>
      <w:r w:rsidR="00496E8E" w:rsidRPr="00125063">
        <w:rPr>
          <w:rFonts w:cs="Arial"/>
          <w:szCs w:val="20"/>
        </w:rPr>
        <w:t xml:space="preserve">do 24 hodin od jeho doručení </w:t>
      </w:r>
      <w:r w:rsidR="002B0058" w:rsidRPr="00125063">
        <w:rPr>
          <w:rFonts w:cs="Arial"/>
          <w:szCs w:val="20"/>
        </w:rPr>
        <w:t>(zaslání e</w:t>
      </w:r>
      <w:r w:rsidR="009F6C39" w:rsidRPr="00125063">
        <w:rPr>
          <w:rFonts w:cs="Arial"/>
          <w:szCs w:val="20"/>
        </w:rPr>
        <w:t>-</w:t>
      </w:r>
      <w:r w:rsidR="002B0058" w:rsidRPr="00125063">
        <w:rPr>
          <w:rFonts w:cs="Arial"/>
          <w:szCs w:val="20"/>
        </w:rPr>
        <w:t>mailu</w:t>
      </w:r>
      <w:r w:rsidR="009B4BE5" w:rsidRPr="00125063">
        <w:rPr>
          <w:rFonts w:cs="Arial"/>
          <w:szCs w:val="20"/>
        </w:rPr>
        <w:t xml:space="preserve"> Objednateli</w:t>
      </w:r>
      <w:r w:rsidR="002B0058" w:rsidRPr="00125063">
        <w:rPr>
          <w:rFonts w:cs="Arial"/>
          <w:szCs w:val="20"/>
        </w:rPr>
        <w:t>).</w:t>
      </w:r>
    </w:p>
    <w:p w14:paraId="768DC7EC" w14:textId="77777777" w:rsidR="002B0058" w:rsidRPr="00125063" w:rsidRDefault="002B0058" w:rsidP="008F21BF">
      <w:pPr>
        <w:pStyle w:val="Zkladntext"/>
        <w:numPr>
          <w:ilvl w:val="2"/>
          <w:numId w:val="23"/>
        </w:numPr>
        <w:pBdr>
          <w:top w:val="nil"/>
          <w:left w:val="nil"/>
          <w:bottom w:val="nil"/>
          <w:right w:val="nil"/>
          <w:between w:val="nil"/>
          <w:bar w:val="nil"/>
        </w:pBdr>
        <w:autoSpaceDN/>
        <w:spacing w:before="120" w:line="276" w:lineRule="auto"/>
        <w:ind w:left="1440" w:hanging="360"/>
        <w:jc w:val="both"/>
        <w:textAlignment w:val="auto"/>
        <w:rPr>
          <w:rFonts w:cs="Arial"/>
          <w:szCs w:val="20"/>
        </w:rPr>
      </w:pPr>
      <w:r w:rsidRPr="00125063">
        <w:rPr>
          <w:rFonts w:cs="Arial"/>
          <w:szCs w:val="20"/>
        </w:rPr>
        <w:lastRenderedPageBreak/>
        <w:t>V případě odmítnutí</w:t>
      </w:r>
      <w:r w:rsidR="00496E8E" w:rsidRPr="00125063">
        <w:rPr>
          <w:rFonts w:cs="Arial"/>
          <w:szCs w:val="20"/>
        </w:rPr>
        <w:t xml:space="preserve"> servisního</w:t>
      </w:r>
      <w:r w:rsidRPr="00125063">
        <w:rPr>
          <w:rFonts w:cs="Arial"/>
          <w:szCs w:val="20"/>
        </w:rPr>
        <w:t xml:space="preserve"> požadavku Poskytovatelem řádné odůvodnění tohoto odmítnutí (zaslání e</w:t>
      </w:r>
      <w:r w:rsidR="009F6C39" w:rsidRPr="00125063">
        <w:rPr>
          <w:rFonts w:cs="Arial"/>
          <w:szCs w:val="20"/>
        </w:rPr>
        <w:t>-</w:t>
      </w:r>
      <w:r w:rsidRPr="00125063">
        <w:rPr>
          <w:rFonts w:cs="Arial"/>
          <w:szCs w:val="20"/>
        </w:rPr>
        <w:t>mailu</w:t>
      </w:r>
      <w:r w:rsidR="009B4BE5" w:rsidRPr="00125063">
        <w:rPr>
          <w:rFonts w:cs="Arial"/>
          <w:szCs w:val="20"/>
        </w:rPr>
        <w:t xml:space="preserve"> Objednateli</w:t>
      </w:r>
      <w:r w:rsidRPr="00125063">
        <w:rPr>
          <w:rFonts w:cs="Arial"/>
          <w:szCs w:val="20"/>
        </w:rPr>
        <w:t>).</w:t>
      </w:r>
    </w:p>
    <w:p w14:paraId="383B93F5" w14:textId="77777777" w:rsidR="002B0058" w:rsidRPr="00370A39" w:rsidRDefault="002B0058" w:rsidP="008F21BF">
      <w:pPr>
        <w:pStyle w:val="Zkladntext"/>
        <w:numPr>
          <w:ilvl w:val="2"/>
          <w:numId w:val="23"/>
        </w:numPr>
        <w:pBdr>
          <w:top w:val="nil"/>
          <w:left w:val="nil"/>
          <w:bottom w:val="nil"/>
          <w:right w:val="nil"/>
          <w:between w:val="nil"/>
          <w:bar w:val="nil"/>
        </w:pBdr>
        <w:autoSpaceDN/>
        <w:spacing w:before="120" w:line="276" w:lineRule="auto"/>
        <w:ind w:left="1440" w:hanging="360"/>
        <w:jc w:val="both"/>
        <w:textAlignment w:val="auto"/>
        <w:rPr>
          <w:rFonts w:cs="Arial"/>
          <w:szCs w:val="20"/>
        </w:rPr>
      </w:pPr>
      <w:r w:rsidRPr="00370A39">
        <w:rPr>
          <w:rFonts w:cs="Arial"/>
          <w:szCs w:val="20"/>
        </w:rPr>
        <w:t xml:space="preserve">Vyřešení </w:t>
      </w:r>
      <w:r w:rsidR="00496E8E">
        <w:rPr>
          <w:rFonts w:cs="Arial"/>
          <w:szCs w:val="20"/>
        </w:rPr>
        <w:t xml:space="preserve">servisního </w:t>
      </w:r>
      <w:r w:rsidRPr="00370A39">
        <w:rPr>
          <w:rFonts w:cs="Arial"/>
          <w:szCs w:val="20"/>
        </w:rPr>
        <w:t xml:space="preserve">požadavku </w:t>
      </w:r>
      <w:proofErr w:type="gramStart"/>
      <w:r w:rsidRPr="00370A39">
        <w:rPr>
          <w:rFonts w:cs="Arial"/>
          <w:szCs w:val="20"/>
        </w:rPr>
        <w:t xml:space="preserve">Poskytovatelem </w:t>
      </w:r>
      <w:r w:rsidRPr="008A3878">
        <w:rPr>
          <w:rFonts w:cs="Arial"/>
          <w:szCs w:val="20"/>
        </w:rPr>
        <w:t>-</w:t>
      </w:r>
      <w:r w:rsidR="00321EA6" w:rsidRPr="008A3878">
        <w:rPr>
          <w:rFonts w:cs="Arial"/>
          <w:szCs w:val="20"/>
        </w:rPr>
        <w:t xml:space="preserve"> </w:t>
      </w:r>
      <w:r w:rsidR="00321EA6" w:rsidRPr="00815AFD">
        <w:rPr>
          <w:rFonts w:cs="Arial"/>
          <w:szCs w:val="20"/>
        </w:rPr>
        <w:t>do</w:t>
      </w:r>
      <w:proofErr w:type="gramEnd"/>
      <w:r w:rsidR="00321EA6" w:rsidRPr="00815AFD">
        <w:rPr>
          <w:rFonts w:cs="Arial"/>
          <w:szCs w:val="20"/>
        </w:rPr>
        <w:t xml:space="preserve"> doby dohodnuté</w:t>
      </w:r>
      <w:r w:rsidR="00321EA6" w:rsidRPr="00321EA6">
        <w:rPr>
          <w:rFonts w:cs="Arial"/>
          <w:szCs w:val="20"/>
        </w:rPr>
        <w:t xml:space="preserve"> </w:t>
      </w:r>
      <w:r w:rsidR="001F255F">
        <w:rPr>
          <w:rFonts w:cs="Arial"/>
          <w:szCs w:val="20"/>
        </w:rPr>
        <w:t xml:space="preserve">prostřednictvím uživatelského portálu </w:t>
      </w:r>
      <w:proofErr w:type="spellStart"/>
      <w:r w:rsidR="001F255F">
        <w:rPr>
          <w:rFonts w:cs="Arial"/>
          <w:szCs w:val="20"/>
        </w:rPr>
        <w:t>My.Esri</w:t>
      </w:r>
      <w:proofErr w:type="spellEnd"/>
      <w:r w:rsidR="001F255F" w:rsidRPr="00321EA6">
        <w:rPr>
          <w:rFonts w:cs="Arial"/>
          <w:szCs w:val="20"/>
        </w:rPr>
        <w:t xml:space="preserve"> </w:t>
      </w:r>
      <w:r w:rsidR="001F255F">
        <w:rPr>
          <w:rFonts w:cs="Arial"/>
          <w:szCs w:val="20"/>
        </w:rPr>
        <w:t xml:space="preserve">nebo </w:t>
      </w:r>
      <w:r w:rsidR="00321EA6" w:rsidRPr="00321EA6">
        <w:rPr>
          <w:rFonts w:cs="Arial"/>
          <w:szCs w:val="20"/>
        </w:rPr>
        <w:t xml:space="preserve">e-mailem mezi Objednatelem a Poskytovatelem - (oznámení o vyřešení </w:t>
      </w:r>
      <w:r w:rsidR="00321EA6">
        <w:rPr>
          <w:rFonts w:cs="Arial"/>
          <w:szCs w:val="20"/>
        </w:rPr>
        <w:t xml:space="preserve">servisního </w:t>
      </w:r>
      <w:r w:rsidR="00321EA6" w:rsidRPr="00321EA6">
        <w:rPr>
          <w:rFonts w:cs="Arial"/>
          <w:szCs w:val="20"/>
        </w:rPr>
        <w:t>požadavku</w:t>
      </w:r>
      <w:r w:rsidRPr="00370A39">
        <w:rPr>
          <w:rFonts w:cs="Arial"/>
          <w:szCs w:val="20"/>
        </w:rPr>
        <w:t xml:space="preserve"> </w:t>
      </w:r>
      <w:r w:rsidR="000A00B8">
        <w:rPr>
          <w:rFonts w:cs="Arial"/>
          <w:szCs w:val="20"/>
        </w:rPr>
        <w:t>prostřednictvím</w:t>
      </w:r>
      <w:r w:rsidRPr="00370A39">
        <w:rPr>
          <w:rFonts w:cs="Arial"/>
          <w:szCs w:val="20"/>
        </w:rPr>
        <w:t xml:space="preserve"> </w:t>
      </w:r>
      <w:r w:rsidR="001F255F">
        <w:rPr>
          <w:rFonts w:cs="Arial"/>
          <w:szCs w:val="20"/>
        </w:rPr>
        <w:t xml:space="preserve">zprávy </w:t>
      </w:r>
      <w:r w:rsidR="000A00B8">
        <w:rPr>
          <w:rFonts w:cs="Arial"/>
          <w:szCs w:val="20"/>
        </w:rPr>
        <w:t xml:space="preserve">v </w:t>
      </w:r>
      <w:r w:rsidR="001F255F">
        <w:rPr>
          <w:rFonts w:cs="Arial"/>
          <w:szCs w:val="20"/>
        </w:rPr>
        <w:t>uživatelské</w:t>
      </w:r>
      <w:r w:rsidR="000A00B8">
        <w:rPr>
          <w:rFonts w:cs="Arial"/>
          <w:szCs w:val="20"/>
        </w:rPr>
        <w:t>m</w:t>
      </w:r>
      <w:r w:rsidR="001F255F">
        <w:rPr>
          <w:rFonts w:cs="Arial"/>
          <w:szCs w:val="20"/>
        </w:rPr>
        <w:t xml:space="preserve"> portálu </w:t>
      </w:r>
      <w:proofErr w:type="spellStart"/>
      <w:r w:rsidR="001F255F">
        <w:rPr>
          <w:rFonts w:cs="Arial"/>
          <w:szCs w:val="20"/>
        </w:rPr>
        <w:t>My.Esri</w:t>
      </w:r>
      <w:proofErr w:type="spellEnd"/>
      <w:r w:rsidR="001F255F" w:rsidRPr="00370A39">
        <w:rPr>
          <w:rFonts w:cs="Arial"/>
          <w:szCs w:val="20"/>
        </w:rPr>
        <w:t xml:space="preserve"> </w:t>
      </w:r>
      <w:r w:rsidR="009B4BE5">
        <w:rPr>
          <w:rFonts w:cs="Arial"/>
          <w:szCs w:val="20"/>
        </w:rPr>
        <w:t>Objednateli</w:t>
      </w:r>
      <w:r w:rsidRPr="00370A39">
        <w:rPr>
          <w:rFonts w:cs="Arial"/>
          <w:szCs w:val="20"/>
        </w:rPr>
        <w:t xml:space="preserve">). </w:t>
      </w:r>
    </w:p>
    <w:p w14:paraId="60A7F525" w14:textId="77777777" w:rsidR="002B0058" w:rsidRDefault="002C7587" w:rsidP="008F21BF">
      <w:pPr>
        <w:pStyle w:val="Zkladntext"/>
        <w:numPr>
          <w:ilvl w:val="2"/>
          <w:numId w:val="23"/>
        </w:numPr>
        <w:pBdr>
          <w:top w:val="nil"/>
          <w:left w:val="nil"/>
          <w:bottom w:val="nil"/>
          <w:right w:val="nil"/>
          <w:between w:val="nil"/>
          <w:bar w:val="nil"/>
        </w:pBdr>
        <w:autoSpaceDN/>
        <w:spacing w:before="120" w:line="276" w:lineRule="auto"/>
        <w:ind w:left="1440" w:hanging="360"/>
        <w:jc w:val="both"/>
        <w:textAlignment w:val="auto"/>
        <w:rPr>
          <w:rFonts w:cs="Arial"/>
          <w:szCs w:val="20"/>
        </w:rPr>
      </w:pPr>
      <w:r>
        <w:rPr>
          <w:rFonts w:cs="Arial"/>
          <w:szCs w:val="20"/>
        </w:rPr>
        <w:t>Servisní p</w:t>
      </w:r>
      <w:r w:rsidR="002B0058" w:rsidRPr="00370A39">
        <w:rPr>
          <w:rFonts w:cs="Arial"/>
          <w:szCs w:val="20"/>
        </w:rPr>
        <w:t xml:space="preserve">ožadavek je považován za </w:t>
      </w:r>
      <w:r w:rsidR="00615AA5">
        <w:rPr>
          <w:rFonts w:cs="Arial"/>
          <w:szCs w:val="20"/>
        </w:rPr>
        <w:t>vyřešený (</w:t>
      </w:r>
      <w:r w:rsidR="002B0058" w:rsidRPr="00370A39">
        <w:rPr>
          <w:rFonts w:cs="Arial"/>
          <w:szCs w:val="20"/>
        </w:rPr>
        <w:t>vyřízený</w:t>
      </w:r>
      <w:r w:rsidR="00615AA5">
        <w:rPr>
          <w:rFonts w:cs="Arial"/>
          <w:szCs w:val="20"/>
        </w:rPr>
        <w:t>)</w:t>
      </w:r>
      <w:r w:rsidR="002B0058" w:rsidRPr="00370A39">
        <w:rPr>
          <w:rFonts w:cs="Arial"/>
          <w:szCs w:val="20"/>
        </w:rPr>
        <w:t xml:space="preserve"> dnem zaslání informace Poskytovatele o vyřešení </w:t>
      </w:r>
      <w:r>
        <w:rPr>
          <w:rFonts w:cs="Arial"/>
          <w:szCs w:val="20"/>
        </w:rPr>
        <w:t xml:space="preserve">servisního </w:t>
      </w:r>
      <w:r w:rsidR="002B0058" w:rsidRPr="00370A39">
        <w:rPr>
          <w:rFonts w:cs="Arial"/>
          <w:szCs w:val="20"/>
        </w:rPr>
        <w:t>požadavku (</w:t>
      </w:r>
      <w:r w:rsidR="00004B23">
        <w:rPr>
          <w:rFonts w:cs="Arial"/>
          <w:szCs w:val="20"/>
        </w:rPr>
        <w:t>vady</w:t>
      </w:r>
      <w:r w:rsidR="002B0058" w:rsidRPr="00370A39">
        <w:rPr>
          <w:rFonts w:cs="Arial"/>
          <w:szCs w:val="20"/>
        </w:rPr>
        <w:t>)</w:t>
      </w:r>
      <w:r w:rsidR="00F56672">
        <w:rPr>
          <w:rFonts w:cs="Arial"/>
          <w:szCs w:val="20"/>
        </w:rPr>
        <w:t>,</w:t>
      </w:r>
      <w:r w:rsidR="00496E8E">
        <w:rPr>
          <w:rFonts w:cs="Arial"/>
          <w:szCs w:val="20"/>
        </w:rPr>
        <w:t xml:space="preserve"> </w:t>
      </w:r>
      <w:r w:rsidR="00CC0F5A">
        <w:rPr>
          <w:rFonts w:cs="Arial"/>
          <w:szCs w:val="20"/>
        </w:rPr>
        <w:t>bude</w:t>
      </w:r>
      <w:r w:rsidR="00496E8E">
        <w:rPr>
          <w:rFonts w:cs="Arial"/>
          <w:szCs w:val="20"/>
        </w:rPr>
        <w:t>-li</w:t>
      </w:r>
      <w:r w:rsidR="00CC0F5A">
        <w:rPr>
          <w:rFonts w:cs="Arial"/>
          <w:szCs w:val="20"/>
        </w:rPr>
        <w:t xml:space="preserve"> následně Objednatelem </w:t>
      </w:r>
      <w:r w:rsidR="00615AA5">
        <w:rPr>
          <w:rFonts w:cs="Arial"/>
          <w:szCs w:val="20"/>
        </w:rPr>
        <w:t xml:space="preserve">vyřešení </w:t>
      </w:r>
      <w:r w:rsidR="002B0058" w:rsidRPr="00370A39">
        <w:rPr>
          <w:rFonts w:cs="Arial"/>
          <w:szCs w:val="20"/>
        </w:rPr>
        <w:t>akceptov</w:t>
      </w:r>
      <w:r w:rsidR="00CC0F5A">
        <w:rPr>
          <w:rFonts w:cs="Arial"/>
          <w:szCs w:val="20"/>
        </w:rPr>
        <w:t>áno</w:t>
      </w:r>
      <w:r w:rsidR="00F56672">
        <w:rPr>
          <w:rFonts w:cs="Arial"/>
          <w:szCs w:val="20"/>
        </w:rPr>
        <w:t xml:space="preserve"> (</w:t>
      </w:r>
      <w:r w:rsidR="00F56672" w:rsidRPr="00370A39">
        <w:rPr>
          <w:rFonts w:cs="Arial"/>
          <w:szCs w:val="20"/>
        </w:rPr>
        <w:t xml:space="preserve">zaslání </w:t>
      </w:r>
      <w:r w:rsidR="001F255F">
        <w:rPr>
          <w:rFonts w:cs="Arial"/>
          <w:szCs w:val="20"/>
        </w:rPr>
        <w:t xml:space="preserve">zprávy prostřednictvím uživatelského portálu </w:t>
      </w:r>
      <w:proofErr w:type="spellStart"/>
      <w:r w:rsidR="001F255F">
        <w:rPr>
          <w:rFonts w:cs="Arial"/>
          <w:szCs w:val="20"/>
        </w:rPr>
        <w:t>My.Esri</w:t>
      </w:r>
      <w:proofErr w:type="spellEnd"/>
      <w:r w:rsidR="001F255F" w:rsidRPr="00370A39">
        <w:rPr>
          <w:rFonts w:cs="Arial"/>
          <w:szCs w:val="20"/>
        </w:rPr>
        <w:t xml:space="preserve"> </w:t>
      </w:r>
      <w:r w:rsidR="001F255F">
        <w:rPr>
          <w:rFonts w:cs="Arial"/>
          <w:szCs w:val="20"/>
        </w:rPr>
        <w:t xml:space="preserve">nebo </w:t>
      </w:r>
      <w:r w:rsidR="00F56672" w:rsidRPr="00370A39">
        <w:rPr>
          <w:rFonts w:cs="Arial"/>
          <w:szCs w:val="20"/>
        </w:rPr>
        <w:t>e</w:t>
      </w:r>
      <w:r w:rsidR="00F56672">
        <w:rPr>
          <w:rFonts w:cs="Arial"/>
          <w:szCs w:val="20"/>
        </w:rPr>
        <w:t>-</w:t>
      </w:r>
      <w:r w:rsidR="00F56672" w:rsidRPr="00370A39">
        <w:rPr>
          <w:rFonts w:cs="Arial"/>
          <w:szCs w:val="20"/>
        </w:rPr>
        <w:t>mailu Poskytovateli</w:t>
      </w:r>
      <w:r w:rsidR="00F56672">
        <w:rPr>
          <w:rFonts w:cs="Arial"/>
          <w:szCs w:val="20"/>
        </w:rPr>
        <w:t>)</w:t>
      </w:r>
      <w:r w:rsidR="00CA445C">
        <w:rPr>
          <w:rFonts w:cs="Arial"/>
          <w:szCs w:val="20"/>
        </w:rPr>
        <w:t xml:space="preserve"> </w:t>
      </w:r>
      <w:r w:rsidR="004814B5">
        <w:rPr>
          <w:rFonts w:cs="Arial"/>
          <w:szCs w:val="20"/>
        </w:rPr>
        <w:t>Akceptaci se O</w:t>
      </w:r>
      <w:r w:rsidR="00CA445C">
        <w:t xml:space="preserve">bjednatel zavazuje doručit </w:t>
      </w:r>
      <w:r w:rsidR="004814B5">
        <w:t>Poskytovateli</w:t>
      </w:r>
      <w:r w:rsidR="00CA445C">
        <w:t xml:space="preserve"> bez zbytečného odkladu, nejdéle však ve lhůtě </w:t>
      </w:r>
      <w:r w:rsidR="00CA445C" w:rsidRPr="001D0939">
        <w:t xml:space="preserve">do </w:t>
      </w:r>
      <w:r w:rsidR="001A4175" w:rsidRPr="001D0939">
        <w:t xml:space="preserve">10 </w:t>
      </w:r>
      <w:r w:rsidR="00F837BC" w:rsidRPr="001D0939">
        <w:t>pracovních</w:t>
      </w:r>
      <w:r w:rsidR="00F837BC">
        <w:t xml:space="preserve"> </w:t>
      </w:r>
      <w:r w:rsidR="00CA445C">
        <w:t xml:space="preserve">dnů ode dne odeslání </w:t>
      </w:r>
      <w:r w:rsidR="004814B5">
        <w:t>informace o vyřešení servisního požadavku Poskytovatelem O</w:t>
      </w:r>
      <w:r w:rsidR="00CA445C">
        <w:t xml:space="preserve">bjednateli. Pokud </w:t>
      </w:r>
      <w:r w:rsidR="001D44DE">
        <w:t>O</w:t>
      </w:r>
      <w:r w:rsidR="00CA445C">
        <w:t xml:space="preserve">bjednatel v uvedené lhůtě </w:t>
      </w:r>
      <w:r w:rsidR="001D44DE">
        <w:t>akceptaci Poskytovateli</w:t>
      </w:r>
      <w:r w:rsidR="00CA445C">
        <w:t xml:space="preserve"> nedoručí a/nebo v téže lhůtě nedoručí písemn</w:t>
      </w:r>
      <w:r w:rsidR="004F7492">
        <w:t>ou</w:t>
      </w:r>
      <w:r w:rsidR="00CA445C">
        <w:t xml:space="preserve"> </w:t>
      </w:r>
      <w:r w:rsidR="004F7492">
        <w:t>zprávu</w:t>
      </w:r>
      <w:r w:rsidR="00CA445C">
        <w:t xml:space="preserve"> obsahující rozumné důvody pro ne</w:t>
      </w:r>
      <w:r w:rsidR="001D44DE">
        <w:t>akceptování</w:t>
      </w:r>
      <w:r w:rsidR="00CA445C">
        <w:t xml:space="preserve">, považuje se marným uplynutím lhůty stanovené předchozí větou </w:t>
      </w:r>
      <w:r w:rsidR="001D44DE">
        <w:t>vyřešení servisního požadavku za akceptované</w:t>
      </w:r>
      <w:r w:rsidR="00CC0F5A">
        <w:rPr>
          <w:rFonts w:cs="Arial"/>
          <w:szCs w:val="20"/>
        </w:rPr>
        <w:t>.</w:t>
      </w:r>
    </w:p>
    <w:p w14:paraId="26746FCC" w14:textId="77777777" w:rsidR="00321EA6" w:rsidRPr="0060358B" w:rsidRDefault="00A95250" w:rsidP="00321EA6">
      <w:pPr>
        <w:pBdr>
          <w:top w:val="nil"/>
          <w:left w:val="nil"/>
          <w:bottom w:val="nil"/>
          <w:right w:val="nil"/>
          <w:between w:val="nil"/>
          <w:bar w:val="nil"/>
        </w:pBdr>
        <w:autoSpaceDN/>
        <w:spacing w:before="120" w:after="120" w:line="276" w:lineRule="auto"/>
        <w:ind w:left="660"/>
        <w:textAlignment w:val="auto"/>
        <w:rPr>
          <w:rFonts w:cs="Arial"/>
          <w:szCs w:val="20"/>
        </w:rPr>
      </w:pPr>
      <w:r>
        <w:rPr>
          <w:rFonts w:cs="Arial"/>
          <w:szCs w:val="20"/>
        </w:rPr>
        <w:t xml:space="preserve">Objednatel </w:t>
      </w:r>
      <w:r w:rsidR="00321EA6" w:rsidRPr="009441A1">
        <w:rPr>
          <w:rFonts w:cs="Arial"/>
          <w:szCs w:val="20"/>
        </w:rPr>
        <w:t>si vyhrazuje možnost dotazu (e</w:t>
      </w:r>
      <w:r w:rsidR="00321EA6">
        <w:rPr>
          <w:rFonts w:cs="Arial"/>
          <w:szCs w:val="20"/>
        </w:rPr>
        <w:t>-</w:t>
      </w:r>
      <w:r w:rsidR="00321EA6" w:rsidRPr="009441A1">
        <w:rPr>
          <w:rFonts w:cs="Arial"/>
          <w:szCs w:val="20"/>
        </w:rPr>
        <w:t>mailem)</w:t>
      </w:r>
      <w:r w:rsidR="001A4175">
        <w:rPr>
          <w:rFonts w:cs="Arial"/>
          <w:szCs w:val="20"/>
        </w:rPr>
        <w:t xml:space="preserve"> na adresu </w:t>
      </w:r>
      <w:r w:rsidR="001A4175" w:rsidRPr="003A6E64">
        <w:rPr>
          <w:rFonts w:cs="Arial"/>
          <w:szCs w:val="20"/>
        </w:rPr>
        <w:t>podpora@arcdata.cz</w:t>
      </w:r>
      <w:r w:rsidR="00321EA6" w:rsidRPr="009441A1">
        <w:rPr>
          <w:rFonts w:cs="Arial"/>
          <w:szCs w:val="20"/>
        </w:rPr>
        <w:t xml:space="preserve"> na stav nevyřešeného</w:t>
      </w:r>
      <w:r w:rsidR="008A3878">
        <w:rPr>
          <w:rFonts w:cs="Arial"/>
          <w:szCs w:val="20"/>
        </w:rPr>
        <w:t xml:space="preserve"> </w:t>
      </w:r>
      <w:r w:rsidR="00615AA5">
        <w:rPr>
          <w:rFonts w:cs="Arial"/>
          <w:szCs w:val="20"/>
        </w:rPr>
        <w:t>servisního</w:t>
      </w:r>
      <w:r w:rsidR="00321EA6" w:rsidRPr="009441A1">
        <w:rPr>
          <w:rFonts w:cs="Arial"/>
          <w:szCs w:val="20"/>
        </w:rPr>
        <w:t xml:space="preserve"> požadavku, na nějž Poskytovatel odpoví e</w:t>
      </w:r>
      <w:r w:rsidR="00321EA6">
        <w:rPr>
          <w:rFonts w:cs="Arial"/>
          <w:szCs w:val="20"/>
        </w:rPr>
        <w:t>-</w:t>
      </w:r>
      <w:r w:rsidR="00321EA6" w:rsidRPr="009441A1">
        <w:rPr>
          <w:rFonts w:cs="Arial"/>
          <w:szCs w:val="20"/>
        </w:rPr>
        <w:t>mailem</w:t>
      </w:r>
      <w:r w:rsidR="00321EA6">
        <w:rPr>
          <w:rFonts w:cs="Arial"/>
          <w:szCs w:val="20"/>
        </w:rPr>
        <w:t>.</w:t>
      </w:r>
    </w:p>
    <w:p w14:paraId="5BF1B967" w14:textId="77777777" w:rsidR="00321EA6" w:rsidRPr="0060358B" w:rsidRDefault="00321EA6" w:rsidP="00321EA6">
      <w:pPr>
        <w:numPr>
          <w:ilvl w:val="0"/>
          <w:numId w:val="22"/>
        </w:numPr>
        <w:pBdr>
          <w:top w:val="nil"/>
          <w:left w:val="nil"/>
          <w:bottom w:val="nil"/>
          <w:right w:val="nil"/>
          <w:between w:val="nil"/>
          <w:bar w:val="nil"/>
        </w:pBdr>
        <w:autoSpaceDN/>
        <w:spacing w:before="120" w:after="120" w:line="276" w:lineRule="auto"/>
        <w:ind w:left="284" w:hanging="284"/>
        <w:textAlignment w:val="auto"/>
        <w:rPr>
          <w:rFonts w:cs="Arial"/>
          <w:szCs w:val="20"/>
        </w:rPr>
      </w:pPr>
      <w:r>
        <w:rPr>
          <w:rFonts w:cs="Arial"/>
          <w:szCs w:val="20"/>
        </w:rPr>
        <w:t>Při poskytování Konzultačních služeb bude komunikováno telefonicky nebo prostřednictvím e-mailu (k tomu viz čl. IV., odst. 2., písm. b)).</w:t>
      </w:r>
    </w:p>
    <w:p w14:paraId="63628B84" w14:textId="77777777" w:rsidR="00C71C90" w:rsidRDefault="00321EA6" w:rsidP="00C71C90">
      <w:pPr>
        <w:spacing w:before="360" w:after="120"/>
        <w:jc w:val="center"/>
        <w:rPr>
          <w:rFonts w:cs="Arial"/>
          <w:b/>
          <w:bCs/>
        </w:rPr>
      </w:pPr>
      <w:r w:rsidRPr="00125063">
        <w:rPr>
          <w:rFonts w:cs="Arial"/>
          <w:b/>
          <w:szCs w:val="20"/>
        </w:rPr>
        <w:t xml:space="preserve">Článek </w:t>
      </w:r>
      <w:r w:rsidR="002B0058" w:rsidRPr="00AA62D9">
        <w:rPr>
          <w:rFonts w:cs="Arial"/>
          <w:b/>
          <w:bCs/>
          <w:szCs w:val="20"/>
        </w:rPr>
        <w:t>IX</w:t>
      </w:r>
      <w:r w:rsidR="00DE0ED6" w:rsidRPr="00DE0ED6">
        <w:rPr>
          <w:rFonts w:cs="Arial"/>
          <w:b/>
          <w:bCs/>
          <w:szCs w:val="20"/>
        </w:rPr>
        <w:t xml:space="preserve">. </w:t>
      </w:r>
      <w:r w:rsidR="00DE0ED6">
        <w:rPr>
          <w:rFonts w:cs="Arial"/>
          <w:b/>
          <w:bCs/>
        </w:rPr>
        <w:t>Práva duševního vlastnictví</w:t>
      </w:r>
    </w:p>
    <w:p w14:paraId="568F44C2" w14:textId="77777777" w:rsidR="00C71C90" w:rsidRDefault="00C71C90" w:rsidP="008F21BF">
      <w:pPr>
        <w:pStyle w:val="Odstavecseseznamem"/>
        <w:numPr>
          <w:ilvl w:val="0"/>
          <w:numId w:val="20"/>
        </w:numPr>
        <w:autoSpaceDE w:val="0"/>
        <w:adjustRightInd w:val="0"/>
        <w:spacing w:before="120" w:after="120"/>
        <w:rPr>
          <w:rFonts w:cs="Arial"/>
          <w:szCs w:val="20"/>
        </w:rPr>
      </w:pPr>
      <w:r w:rsidRPr="00BF0170">
        <w:rPr>
          <w:rFonts w:cs="Arial"/>
          <w:szCs w:val="20"/>
        </w:rPr>
        <w:t xml:space="preserve">VZP ČR je </w:t>
      </w:r>
      <w:r w:rsidR="00194599">
        <w:rPr>
          <w:rFonts w:cs="Arial"/>
          <w:szCs w:val="20"/>
        </w:rPr>
        <w:t xml:space="preserve">oprávněným </w:t>
      </w:r>
      <w:r w:rsidRPr="00BF0170">
        <w:rPr>
          <w:rFonts w:cs="Arial"/>
          <w:szCs w:val="20"/>
        </w:rPr>
        <w:t>uživatelem</w:t>
      </w:r>
      <w:r w:rsidR="00276DF5">
        <w:rPr>
          <w:rFonts w:cs="Arial"/>
          <w:szCs w:val="20"/>
        </w:rPr>
        <w:t xml:space="preserve"> so</w:t>
      </w:r>
      <w:r w:rsidR="00117217">
        <w:rPr>
          <w:rFonts w:cs="Arial"/>
          <w:szCs w:val="20"/>
        </w:rPr>
        <w:t xml:space="preserve">ftwarového produktu </w:t>
      </w:r>
      <w:proofErr w:type="spellStart"/>
      <w:r w:rsidR="00117217">
        <w:rPr>
          <w:rFonts w:cs="Arial"/>
          <w:szCs w:val="20"/>
        </w:rPr>
        <w:t>ArcG</w:t>
      </w:r>
      <w:r w:rsidR="0038425F">
        <w:rPr>
          <w:rFonts w:cs="Arial"/>
          <w:szCs w:val="20"/>
        </w:rPr>
        <w:t>IS</w:t>
      </w:r>
      <w:proofErr w:type="spellEnd"/>
      <w:r w:rsidR="00117217">
        <w:rPr>
          <w:rFonts w:cs="Arial"/>
          <w:szCs w:val="20"/>
        </w:rPr>
        <w:t xml:space="preserve"> Desktop </w:t>
      </w:r>
      <w:r w:rsidR="0038425F">
        <w:rPr>
          <w:rFonts w:cs="Arial"/>
          <w:szCs w:val="20"/>
        </w:rPr>
        <w:t>Basic</w:t>
      </w:r>
      <w:r w:rsidR="0056481F">
        <w:rPr>
          <w:rFonts w:cs="Arial"/>
          <w:szCs w:val="20"/>
        </w:rPr>
        <w:t xml:space="preserve"> </w:t>
      </w:r>
      <w:r w:rsidR="00117217">
        <w:rPr>
          <w:rFonts w:cs="Arial"/>
          <w:szCs w:val="20"/>
        </w:rPr>
        <w:t>v tomto licenčním</w:t>
      </w:r>
      <w:r w:rsidR="00321EA6">
        <w:rPr>
          <w:rFonts w:cs="Arial"/>
          <w:szCs w:val="20"/>
        </w:rPr>
        <w:t>, věcném</w:t>
      </w:r>
      <w:r w:rsidR="00117217">
        <w:rPr>
          <w:rFonts w:cs="Arial"/>
          <w:szCs w:val="20"/>
        </w:rPr>
        <w:t xml:space="preserve"> </w:t>
      </w:r>
      <w:r w:rsidR="0038425F">
        <w:rPr>
          <w:rFonts w:cs="Arial"/>
          <w:szCs w:val="20"/>
        </w:rPr>
        <w:t>a časovém rozsahu</w:t>
      </w:r>
      <w:r w:rsidRPr="00BF0170">
        <w:rPr>
          <w:rFonts w:cs="Arial"/>
          <w:szCs w:val="20"/>
        </w:rPr>
        <w:t>:</w:t>
      </w:r>
    </w:p>
    <w:p w14:paraId="514D9F57" w14:textId="77777777" w:rsidR="00C71C90" w:rsidRPr="00C71C90" w:rsidRDefault="007D5D92" w:rsidP="008F21BF">
      <w:pPr>
        <w:pStyle w:val="Odstavecseseznamem"/>
        <w:numPr>
          <w:ilvl w:val="0"/>
          <w:numId w:val="21"/>
        </w:numPr>
        <w:autoSpaceDE w:val="0"/>
        <w:adjustRightInd w:val="0"/>
        <w:spacing w:before="120" w:after="120"/>
        <w:rPr>
          <w:rFonts w:cs="Arial"/>
          <w:szCs w:val="20"/>
        </w:rPr>
      </w:pPr>
      <w:r>
        <w:rPr>
          <w:rFonts w:cs="Arial"/>
          <w:color w:val="000000"/>
          <w:szCs w:val="20"/>
        </w:rPr>
        <w:t xml:space="preserve">1 x </w:t>
      </w:r>
      <w:proofErr w:type="spellStart"/>
      <w:r w:rsidR="00C71C90" w:rsidRPr="00C71C90">
        <w:rPr>
          <w:rFonts w:cs="Arial"/>
          <w:color w:val="000000"/>
          <w:szCs w:val="20"/>
        </w:rPr>
        <w:t>ArcGIS</w:t>
      </w:r>
      <w:proofErr w:type="spellEnd"/>
      <w:r w:rsidR="00C71C90" w:rsidRPr="00C71C90">
        <w:rPr>
          <w:rFonts w:cs="Arial"/>
          <w:color w:val="000000"/>
          <w:szCs w:val="20"/>
        </w:rPr>
        <w:t xml:space="preserve"> Desktop Basic Single Use</w:t>
      </w:r>
      <w:r w:rsidR="0038425F" w:rsidRPr="0038425F">
        <w:rPr>
          <w:rFonts w:cs="Arial"/>
          <w:color w:val="000000"/>
          <w:szCs w:val="20"/>
        </w:rPr>
        <w:t xml:space="preserve"> </w:t>
      </w:r>
      <w:proofErr w:type="spellStart"/>
      <w:r w:rsidR="0038425F">
        <w:rPr>
          <w:rFonts w:cs="Arial"/>
          <w:color w:val="000000"/>
          <w:szCs w:val="20"/>
        </w:rPr>
        <w:t>Perpetual</w:t>
      </w:r>
      <w:proofErr w:type="spellEnd"/>
      <w:r w:rsidR="00C71C90" w:rsidRPr="00C71C90">
        <w:rPr>
          <w:rFonts w:cs="Arial"/>
          <w:color w:val="000000"/>
          <w:szCs w:val="20"/>
        </w:rPr>
        <w:t xml:space="preserve"> </w:t>
      </w:r>
      <w:proofErr w:type="spellStart"/>
      <w:r w:rsidR="00C71C90" w:rsidRPr="00C71C90">
        <w:rPr>
          <w:rFonts w:cs="Arial"/>
          <w:color w:val="000000"/>
          <w:szCs w:val="20"/>
        </w:rPr>
        <w:t>License</w:t>
      </w:r>
      <w:proofErr w:type="spellEnd"/>
      <w:r w:rsidR="00C71C90" w:rsidRPr="00C71C90">
        <w:rPr>
          <w:rFonts w:cs="Arial"/>
          <w:color w:val="000000"/>
          <w:szCs w:val="20"/>
        </w:rPr>
        <w:t xml:space="preserve"> </w:t>
      </w:r>
    </w:p>
    <w:p w14:paraId="29E6B6C8" w14:textId="77777777" w:rsidR="00C64C0C" w:rsidRDefault="007D5D92" w:rsidP="008F21BF">
      <w:pPr>
        <w:pStyle w:val="Odstavecseseznamem"/>
        <w:numPr>
          <w:ilvl w:val="0"/>
          <w:numId w:val="21"/>
        </w:numPr>
        <w:autoSpaceDE w:val="0"/>
        <w:adjustRightInd w:val="0"/>
        <w:spacing w:before="120" w:after="120"/>
        <w:rPr>
          <w:rFonts w:cs="Arial"/>
          <w:color w:val="000000"/>
          <w:szCs w:val="20"/>
        </w:rPr>
      </w:pPr>
      <w:r>
        <w:rPr>
          <w:rFonts w:cs="Arial"/>
          <w:color w:val="000000"/>
          <w:szCs w:val="20"/>
        </w:rPr>
        <w:t xml:space="preserve">1 x </w:t>
      </w:r>
      <w:proofErr w:type="spellStart"/>
      <w:r w:rsidR="00C71C90" w:rsidRPr="00C71C90">
        <w:rPr>
          <w:rFonts w:cs="Arial"/>
          <w:color w:val="000000"/>
          <w:szCs w:val="20"/>
        </w:rPr>
        <w:t>ArcGIS</w:t>
      </w:r>
      <w:proofErr w:type="spellEnd"/>
      <w:r w:rsidR="00C71C90" w:rsidRPr="00C71C90">
        <w:rPr>
          <w:rFonts w:cs="Arial"/>
          <w:color w:val="000000"/>
          <w:szCs w:val="20"/>
        </w:rPr>
        <w:t xml:space="preserve"> Desktop Basic Single Use </w:t>
      </w:r>
      <w:proofErr w:type="spellStart"/>
      <w:r w:rsidR="0038425F">
        <w:rPr>
          <w:rFonts w:cs="Arial"/>
          <w:color w:val="000000"/>
          <w:szCs w:val="20"/>
        </w:rPr>
        <w:t>Perpetual</w:t>
      </w:r>
      <w:proofErr w:type="spellEnd"/>
      <w:r w:rsidR="0038425F">
        <w:rPr>
          <w:rFonts w:cs="Arial"/>
          <w:color w:val="000000"/>
          <w:szCs w:val="20"/>
        </w:rPr>
        <w:t xml:space="preserve"> </w:t>
      </w:r>
      <w:proofErr w:type="spellStart"/>
      <w:r w:rsidR="00C71C90" w:rsidRPr="00C71C90">
        <w:rPr>
          <w:rFonts w:cs="Arial"/>
          <w:color w:val="000000"/>
          <w:szCs w:val="20"/>
        </w:rPr>
        <w:t>License</w:t>
      </w:r>
      <w:proofErr w:type="spellEnd"/>
    </w:p>
    <w:p w14:paraId="12FED8E5" w14:textId="77777777" w:rsidR="00C64C0C" w:rsidRDefault="007D5D92" w:rsidP="008F21BF">
      <w:pPr>
        <w:pStyle w:val="Odstavecseseznamem"/>
        <w:numPr>
          <w:ilvl w:val="0"/>
          <w:numId w:val="21"/>
        </w:numPr>
        <w:autoSpaceDE w:val="0"/>
        <w:adjustRightInd w:val="0"/>
        <w:spacing w:before="120" w:after="120"/>
        <w:rPr>
          <w:rFonts w:cs="Arial"/>
          <w:color w:val="000000"/>
          <w:szCs w:val="20"/>
        </w:rPr>
      </w:pPr>
      <w:r>
        <w:rPr>
          <w:rFonts w:cs="Arial"/>
          <w:color w:val="000000"/>
          <w:szCs w:val="20"/>
        </w:rPr>
        <w:t xml:space="preserve">2 x </w:t>
      </w:r>
      <w:proofErr w:type="spellStart"/>
      <w:r w:rsidR="00C64C0C" w:rsidRPr="00865411">
        <w:rPr>
          <w:rFonts w:cs="Arial"/>
          <w:color w:val="000000"/>
          <w:szCs w:val="20"/>
        </w:rPr>
        <w:t>ArcGIS</w:t>
      </w:r>
      <w:proofErr w:type="spellEnd"/>
      <w:r w:rsidR="00C64C0C" w:rsidRPr="00865411">
        <w:rPr>
          <w:rFonts w:cs="Arial"/>
          <w:color w:val="000000"/>
          <w:szCs w:val="20"/>
        </w:rPr>
        <w:t xml:space="preserve"> Network </w:t>
      </w:r>
      <w:proofErr w:type="spellStart"/>
      <w:r w:rsidR="00C64C0C" w:rsidRPr="00865411">
        <w:rPr>
          <w:rFonts w:cs="Arial"/>
          <w:color w:val="000000"/>
          <w:szCs w:val="20"/>
        </w:rPr>
        <w:t>Analyst</w:t>
      </w:r>
      <w:proofErr w:type="spellEnd"/>
      <w:r w:rsidR="00C64C0C" w:rsidRPr="00865411">
        <w:rPr>
          <w:rFonts w:cs="Arial"/>
          <w:color w:val="000000"/>
          <w:szCs w:val="20"/>
        </w:rPr>
        <w:t xml:space="preserve"> </w:t>
      </w:r>
      <w:proofErr w:type="spellStart"/>
      <w:r w:rsidR="00C64C0C" w:rsidRPr="00865411">
        <w:rPr>
          <w:rFonts w:cs="Arial"/>
          <w:color w:val="000000"/>
          <w:szCs w:val="20"/>
        </w:rPr>
        <w:t>for</w:t>
      </w:r>
      <w:proofErr w:type="spellEnd"/>
      <w:r w:rsidR="00C64C0C" w:rsidRPr="00865411">
        <w:rPr>
          <w:rFonts w:cs="Arial"/>
          <w:color w:val="000000"/>
          <w:szCs w:val="20"/>
        </w:rPr>
        <w:t xml:space="preserve"> Desktop Single Use</w:t>
      </w:r>
      <w:r w:rsidR="0038425F">
        <w:rPr>
          <w:rFonts w:cs="Arial"/>
          <w:color w:val="000000"/>
          <w:szCs w:val="20"/>
        </w:rPr>
        <w:t xml:space="preserve"> </w:t>
      </w:r>
      <w:proofErr w:type="spellStart"/>
      <w:r w:rsidR="0038425F">
        <w:rPr>
          <w:rFonts w:cs="Arial"/>
          <w:color w:val="000000"/>
          <w:szCs w:val="20"/>
        </w:rPr>
        <w:t>Perpetual</w:t>
      </w:r>
      <w:proofErr w:type="spellEnd"/>
      <w:r w:rsidR="00C64C0C" w:rsidRPr="00865411">
        <w:rPr>
          <w:rFonts w:cs="Arial"/>
          <w:color w:val="000000"/>
          <w:szCs w:val="20"/>
        </w:rPr>
        <w:t xml:space="preserve"> </w:t>
      </w:r>
      <w:proofErr w:type="spellStart"/>
      <w:r w:rsidR="00C64C0C" w:rsidRPr="00865411">
        <w:rPr>
          <w:rFonts w:cs="Arial"/>
          <w:color w:val="000000"/>
          <w:szCs w:val="20"/>
        </w:rPr>
        <w:t>License</w:t>
      </w:r>
      <w:proofErr w:type="spellEnd"/>
      <w:r>
        <w:rPr>
          <w:rFonts w:cs="Arial"/>
          <w:color w:val="000000"/>
          <w:szCs w:val="20"/>
        </w:rPr>
        <w:t xml:space="preserve"> („nadstavba“ výše uvedených licencí)</w:t>
      </w:r>
    </w:p>
    <w:p w14:paraId="55D3928C" w14:textId="77777777" w:rsidR="00C71C90" w:rsidRPr="00E61E70" w:rsidRDefault="007D5D92" w:rsidP="008F21BF">
      <w:pPr>
        <w:pStyle w:val="Odstavecseseznamem"/>
        <w:numPr>
          <w:ilvl w:val="0"/>
          <w:numId w:val="21"/>
        </w:numPr>
        <w:autoSpaceDE w:val="0"/>
        <w:adjustRightInd w:val="0"/>
        <w:spacing w:before="120" w:after="120"/>
        <w:rPr>
          <w:rFonts w:cs="Arial"/>
          <w:szCs w:val="20"/>
        </w:rPr>
      </w:pPr>
      <w:r>
        <w:rPr>
          <w:rFonts w:cs="Arial"/>
          <w:color w:val="000000"/>
          <w:szCs w:val="20"/>
        </w:rPr>
        <w:t xml:space="preserve">1 x </w:t>
      </w:r>
      <w:proofErr w:type="spellStart"/>
      <w:r w:rsidR="00C71C90" w:rsidRPr="00C71C90">
        <w:rPr>
          <w:rFonts w:cs="Arial"/>
          <w:color w:val="000000"/>
          <w:szCs w:val="20"/>
        </w:rPr>
        <w:t>ArcG</w:t>
      </w:r>
      <w:r w:rsidR="006400BF">
        <w:rPr>
          <w:rFonts w:cs="Arial"/>
          <w:color w:val="000000"/>
          <w:szCs w:val="20"/>
        </w:rPr>
        <w:t>IS</w:t>
      </w:r>
      <w:proofErr w:type="spellEnd"/>
      <w:r w:rsidR="00C71C90" w:rsidRPr="00C71C90">
        <w:rPr>
          <w:rFonts w:cs="Arial"/>
          <w:color w:val="000000"/>
          <w:szCs w:val="20"/>
        </w:rPr>
        <w:t xml:space="preserve"> Desktop Basic </w:t>
      </w:r>
      <w:proofErr w:type="spellStart"/>
      <w:r w:rsidR="00C71C90" w:rsidRPr="00C71C90">
        <w:rPr>
          <w:rFonts w:cs="Arial"/>
          <w:color w:val="000000"/>
          <w:szCs w:val="20"/>
        </w:rPr>
        <w:t>Concurrent</w:t>
      </w:r>
      <w:proofErr w:type="spellEnd"/>
      <w:r w:rsidR="00C71C90" w:rsidRPr="00C71C90">
        <w:rPr>
          <w:rFonts w:cs="Arial"/>
          <w:color w:val="000000"/>
          <w:szCs w:val="20"/>
        </w:rPr>
        <w:t xml:space="preserve"> Use</w:t>
      </w:r>
      <w:r w:rsidR="0038425F">
        <w:rPr>
          <w:rFonts w:cs="Arial"/>
          <w:color w:val="000000"/>
          <w:szCs w:val="20"/>
        </w:rPr>
        <w:t xml:space="preserve"> </w:t>
      </w:r>
      <w:proofErr w:type="spellStart"/>
      <w:r w:rsidR="0038425F">
        <w:rPr>
          <w:rFonts w:cs="Arial"/>
          <w:color w:val="000000"/>
          <w:szCs w:val="20"/>
        </w:rPr>
        <w:t>Perpetual</w:t>
      </w:r>
      <w:proofErr w:type="spellEnd"/>
      <w:r w:rsidR="0038425F" w:rsidRPr="00865411">
        <w:rPr>
          <w:rFonts w:cs="Arial"/>
          <w:color w:val="000000"/>
          <w:szCs w:val="20"/>
        </w:rPr>
        <w:t xml:space="preserve"> </w:t>
      </w:r>
      <w:proofErr w:type="spellStart"/>
      <w:r w:rsidR="0038425F" w:rsidRPr="00865411">
        <w:rPr>
          <w:rFonts w:cs="Arial"/>
          <w:color w:val="000000"/>
          <w:szCs w:val="20"/>
        </w:rPr>
        <w:t>License</w:t>
      </w:r>
      <w:proofErr w:type="spellEnd"/>
    </w:p>
    <w:p w14:paraId="30A9D808" w14:textId="77777777" w:rsidR="00E61E70" w:rsidRPr="003A6E64" w:rsidRDefault="00E61E70" w:rsidP="00E61E70">
      <w:pPr>
        <w:autoSpaceDE w:val="0"/>
        <w:adjustRightInd w:val="0"/>
        <w:spacing w:before="120" w:after="120"/>
        <w:ind w:left="283"/>
        <w:rPr>
          <w:rFonts w:cs="Arial"/>
          <w:szCs w:val="20"/>
        </w:rPr>
      </w:pPr>
      <w:r w:rsidRPr="00E61E70">
        <w:rPr>
          <w:rFonts w:cs="Arial"/>
          <w:szCs w:val="20"/>
        </w:rPr>
        <w:t xml:space="preserve">Objednatel je oprávněným uživatelem všech verzí softwarového produktu </w:t>
      </w:r>
      <w:proofErr w:type="spellStart"/>
      <w:r w:rsidRPr="00E61E70">
        <w:rPr>
          <w:rFonts w:cs="Arial"/>
          <w:szCs w:val="20"/>
        </w:rPr>
        <w:t>ArcGIS</w:t>
      </w:r>
      <w:proofErr w:type="spellEnd"/>
      <w:r w:rsidRPr="00E61E70">
        <w:rPr>
          <w:rFonts w:cs="Arial"/>
          <w:szCs w:val="20"/>
        </w:rPr>
        <w:t xml:space="preserve"> Desktop Basic, které získal </w:t>
      </w:r>
      <w:r w:rsidR="00D525A1">
        <w:rPr>
          <w:rFonts w:cs="Arial"/>
          <w:szCs w:val="20"/>
        </w:rPr>
        <w:t xml:space="preserve">nebo získá </w:t>
      </w:r>
      <w:r w:rsidRPr="00E61E70">
        <w:rPr>
          <w:rFonts w:cs="Arial"/>
          <w:szCs w:val="20"/>
        </w:rPr>
        <w:t xml:space="preserve">na základě smluv </w:t>
      </w:r>
      <w:r w:rsidRPr="003A6E64">
        <w:rPr>
          <w:rFonts w:cs="Arial"/>
          <w:szCs w:val="20"/>
        </w:rPr>
        <w:t>uvedených v odst.2. tohoto článku.</w:t>
      </w:r>
    </w:p>
    <w:p w14:paraId="7ED17635" w14:textId="77777777" w:rsidR="00AC7CF3" w:rsidRPr="00AC7CF3" w:rsidRDefault="0056481F" w:rsidP="0056481F">
      <w:pPr>
        <w:autoSpaceDE w:val="0"/>
        <w:adjustRightInd w:val="0"/>
        <w:spacing w:before="120" w:after="120"/>
        <w:ind w:left="283"/>
        <w:rPr>
          <w:rFonts w:cs="Arial"/>
          <w:szCs w:val="20"/>
        </w:rPr>
      </w:pPr>
      <w:r w:rsidRPr="003A6E64">
        <w:rPr>
          <w:rFonts w:cs="Arial"/>
          <w:color w:val="000000"/>
          <w:szCs w:val="20"/>
        </w:rPr>
        <w:t>L</w:t>
      </w:r>
      <w:r w:rsidR="0038425F" w:rsidRPr="003A6E64">
        <w:rPr>
          <w:rFonts w:cs="Arial"/>
          <w:color w:val="000000"/>
          <w:szCs w:val="20"/>
        </w:rPr>
        <w:t xml:space="preserve">icence </w:t>
      </w:r>
      <w:r w:rsidRPr="003A6E64">
        <w:rPr>
          <w:rFonts w:cs="Arial"/>
          <w:color w:val="000000"/>
          <w:szCs w:val="20"/>
        </w:rPr>
        <w:t xml:space="preserve">byla poskytnuta jako </w:t>
      </w:r>
      <w:r w:rsidR="0038425F" w:rsidRPr="003A6E64">
        <w:rPr>
          <w:rFonts w:cs="Arial"/>
          <w:color w:val="000000"/>
          <w:szCs w:val="20"/>
        </w:rPr>
        <w:t>trvalá (tj. na dobu trvání majetkových práv autorských)</w:t>
      </w:r>
      <w:r>
        <w:rPr>
          <w:rFonts w:cs="Arial"/>
          <w:color w:val="000000"/>
          <w:szCs w:val="20"/>
        </w:rPr>
        <w:t xml:space="preserve"> – tj.</w:t>
      </w:r>
      <w:r w:rsidR="00E61E70">
        <w:rPr>
          <w:rFonts w:cs="Arial"/>
          <w:color w:val="000000"/>
          <w:szCs w:val="20"/>
        </w:rPr>
        <w:t xml:space="preserve"> označena je jako</w:t>
      </w:r>
      <w:r>
        <w:rPr>
          <w:rFonts w:cs="Arial"/>
          <w:color w:val="000000"/>
          <w:szCs w:val="20"/>
        </w:rPr>
        <w:t xml:space="preserve"> </w:t>
      </w:r>
      <w:proofErr w:type="spellStart"/>
      <w:r>
        <w:rPr>
          <w:rFonts w:cs="Arial"/>
          <w:color w:val="000000"/>
          <w:szCs w:val="20"/>
        </w:rPr>
        <w:t>Perpetual</w:t>
      </w:r>
      <w:proofErr w:type="spellEnd"/>
      <w:r w:rsidRPr="00865411">
        <w:rPr>
          <w:rFonts w:cs="Arial"/>
          <w:color w:val="000000"/>
          <w:szCs w:val="20"/>
        </w:rPr>
        <w:t xml:space="preserve"> </w:t>
      </w:r>
      <w:proofErr w:type="spellStart"/>
      <w:r w:rsidRPr="00865411">
        <w:rPr>
          <w:rFonts w:cs="Arial"/>
          <w:color w:val="000000"/>
          <w:szCs w:val="20"/>
        </w:rPr>
        <w:t>License</w:t>
      </w:r>
      <w:proofErr w:type="spellEnd"/>
      <w:r w:rsidR="00615AA5">
        <w:rPr>
          <w:rFonts w:cs="Arial"/>
          <w:color w:val="000000"/>
          <w:szCs w:val="20"/>
        </w:rPr>
        <w:t xml:space="preserve">, dále pak pro </w:t>
      </w:r>
      <w:r w:rsidR="00D525A1">
        <w:rPr>
          <w:rFonts w:cs="Arial"/>
          <w:color w:val="000000"/>
          <w:szCs w:val="20"/>
        </w:rPr>
        <w:t>využití podle potřeb Objednatele</w:t>
      </w:r>
      <w:r>
        <w:rPr>
          <w:rFonts w:cs="Arial"/>
          <w:color w:val="000000"/>
          <w:szCs w:val="20"/>
        </w:rPr>
        <w:t>.</w:t>
      </w:r>
    </w:p>
    <w:p w14:paraId="44B0BE26" w14:textId="77777777" w:rsidR="00DE0ED6" w:rsidRPr="00125063" w:rsidRDefault="00796254" w:rsidP="008F21BF">
      <w:pPr>
        <w:pStyle w:val="Odstavecseseznamem"/>
        <w:numPr>
          <w:ilvl w:val="0"/>
          <w:numId w:val="20"/>
        </w:numPr>
        <w:tabs>
          <w:tab w:val="left" w:pos="0"/>
        </w:tabs>
        <w:spacing w:before="120" w:line="280" w:lineRule="atLeast"/>
      </w:pPr>
      <w:r w:rsidRPr="00E71EF5">
        <w:t xml:space="preserve">Rozsah licence, jakož i licenční podmínky pro užití </w:t>
      </w:r>
      <w:r w:rsidR="0056481F">
        <w:t>s</w:t>
      </w:r>
      <w:r w:rsidRPr="00E71EF5">
        <w:t>oftwarov</w:t>
      </w:r>
      <w:r w:rsidR="0056481F">
        <w:t>ého</w:t>
      </w:r>
      <w:r w:rsidRPr="00E71EF5">
        <w:t xml:space="preserve"> produkt</w:t>
      </w:r>
      <w:r w:rsidR="0056481F">
        <w:t xml:space="preserve">u </w:t>
      </w:r>
      <w:proofErr w:type="spellStart"/>
      <w:r w:rsidR="0056481F">
        <w:t>ArcGIS</w:t>
      </w:r>
      <w:proofErr w:type="spellEnd"/>
      <w:r w:rsidRPr="00E71EF5">
        <w:t xml:space="preserve"> </w:t>
      </w:r>
      <w:r w:rsidR="00C62F48">
        <w:t>Objednatelem</w:t>
      </w:r>
      <w:r w:rsidR="009F6C39" w:rsidRPr="00E71EF5">
        <w:t xml:space="preserve"> </w:t>
      </w:r>
      <w:r w:rsidRPr="00E71EF5">
        <w:t xml:space="preserve">jsou upraveny </w:t>
      </w:r>
      <w:r w:rsidR="002B0058">
        <w:rPr>
          <w:rFonts w:cs="Arial"/>
          <w:szCs w:val="20"/>
        </w:rPr>
        <w:t>Smlouv</w:t>
      </w:r>
      <w:r w:rsidR="009F6C39">
        <w:rPr>
          <w:rFonts w:cs="Arial"/>
          <w:szCs w:val="20"/>
        </w:rPr>
        <w:t>ou</w:t>
      </w:r>
      <w:r w:rsidR="002B0058">
        <w:rPr>
          <w:rFonts w:cs="Arial"/>
          <w:szCs w:val="20"/>
        </w:rPr>
        <w:t xml:space="preserve"> č. 4100036251, uzavřen</w:t>
      </w:r>
      <w:r w:rsidR="0038425F">
        <w:rPr>
          <w:rFonts w:cs="Arial"/>
          <w:szCs w:val="20"/>
        </w:rPr>
        <w:t>ou</w:t>
      </w:r>
      <w:r w:rsidR="002B0058">
        <w:rPr>
          <w:rFonts w:cs="Arial"/>
          <w:szCs w:val="20"/>
        </w:rPr>
        <w:t xml:space="preserve"> dne 18.</w:t>
      </w:r>
      <w:r w:rsidR="00F10644">
        <w:rPr>
          <w:rFonts w:cs="Arial"/>
          <w:szCs w:val="20"/>
        </w:rPr>
        <w:t> </w:t>
      </w:r>
      <w:r w:rsidR="002B0058">
        <w:rPr>
          <w:rFonts w:cs="Arial"/>
          <w:szCs w:val="20"/>
        </w:rPr>
        <w:t>2.</w:t>
      </w:r>
      <w:r w:rsidR="00F10644">
        <w:rPr>
          <w:rFonts w:cs="Arial"/>
          <w:szCs w:val="20"/>
        </w:rPr>
        <w:t> </w:t>
      </w:r>
      <w:r w:rsidR="002B0058">
        <w:rPr>
          <w:rFonts w:cs="Arial"/>
          <w:szCs w:val="20"/>
        </w:rPr>
        <w:t xml:space="preserve">2015, </w:t>
      </w:r>
      <w:r w:rsidRPr="00E71EF5">
        <w:t>Sm</w:t>
      </w:r>
      <w:r w:rsidR="00536129">
        <w:t>louvou</w:t>
      </w:r>
      <w:r w:rsidRPr="00E71EF5">
        <w:t xml:space="preserve"> </w:t>
      </w:r>
      <w:r w:rsidR="009810D1" w:rsidRPr="00B62C9F">
        <w:rPr>
          <w:rFonts w:cs="Arial"/>
          <w:szCs w:val="20"/>
        </w:rPr>
        <w:t>č</w:t>
      </w:r>
      <w:r w:rsidR="009810D1">
        <w:rPr>
          <w:rFonts w:cs="Arial"/>
          <w:szCs w:val="20"/>
        </w:rPr>
        <w:t>.</w:t>
      </w:r>
      <w:r w:rsidR="009810D1" w:rsidRPr="00B62C9F">
        <w:rPr>
          <w:rFonts w:cs="Arial"/>
          <w:szCs w:val="20"/>
        </w:rPr>
        <w:t xml:space="preserve"> 13/2016/4100042690</w:t>
      </w:r>
      <w:r w:rsidR="009810D1">
        <w:rPr>
          <w:rFonts w:cs="Arial"/>
          <w:szCs w:val="20"/>
        </w:rPr>
        <w:t xml:space="preserve"> </w:t>
      </w:r>
      <w:r w:rsidR="00536129">
        <w:rPr>
          <w:rFonts w:cs="Arial"/>
          <w:szCs w:val="20"/>
        </w:rPr>
        <w:t>o poskytování S</w:t>
      </w:r>
      <w:r w:rsidR="00536129" w:rsidRPr="00B62C9F">
        <w:rPr>
          <w:rFonts w:cs="Arial"/>
          <w:szCs w:val="20"/>
        </w:rPr>
        <w:t>ystémové podpory S</w:t>
      </w:r>
      <w:r w:rsidR="00536129">
        <w:rPr>
          <w:rFonts w:cs="Arial"/>
          <w:szCs w:val="20"/>
        </w:rPr>
        <w:t>oftwarových produktů a K</w:t>
      </w:r>
      <w:r w:rsidR="00536129" w:rsidRPr="00B62C9F">
        <w:rPr>
          <w:rFonts w:cs="Arial"/>
          <w:szCs w:val="20"/>
        </w:rPr>
        <w:t>onzultačních služeb</w:t>
      </w:r>
      <w:r w:rsidR="00536129" w:rsidRPr="003D726B">
        <w:rPr>
          <w:rFonts w:cs="Arial"/>
          <w:szCs w:val="20"/>
        </w:rPr>
        <w:t>, uzavřen</w:t>
      </w:r>
      <w:r w:rsidR="0038425F">
        <w:rPr>
          <w:rFonts w:cs="Arial"/>
          <w:szCs w:val="20"/>
        </w:rPr>
        <w:t>ou</w:t>
      </w:r>
      <w:r w:rsidR="00536129" w:rsidRPr="003D726B">
        <w:rPr>
          <w:rFonts w:cs="Arial"/>
          <w:szCs w:val="20"/>
        </w:rPr>
        <w:t xml:space="preserve"> dne </w:t>
      </w:r>
      <w:r w:rsidR="00536129" w:rsidRPr="00B62C9F">
        <w:rPr>
          <w:rFonts w:cs="Arial"/>
          <w:szCs w:val="20"/>
        </w:rPr>
        <w:t>8.</w:t>
      </w:r>
      <w:r w:rsidR="00F10644">
        <w:rPr>
          <w:rFonts w:cs="Arial"/>
          <w:szCs w:val="20"/>
        </w:rPr>
        <w:t> </w:t>
      </w:r>
      <w:r w:rsidR="00536129" w:rsidRPr="00B62C9F">
        <w:rPr>
          <w:rFonts w:cs="Arial"/>
          <w:szCs w:val="20"/>
        </w:rPr>
        <w:t>4.</w:t>
      </w:r>
      <w:r w:rsidR="00F10644">
        <w:rPr>
          <w:rFonts w:cs="Arial"/>
          <w:szCs w:val="20"/>
        </w:rPr>
        <w:t> </w:t>
      </w:r>
      <w:r w:rsidR="00536129" w:rsidRPr="00B62C9F">
        <w:rPr>
          <w:rFonts w:cs="Arial"/>
          <w:szCs w:val="20"/>
        </w:rPr>
        <w:t>2016</w:t>
      </w:r>
      <w:r w:rsidR="002B0058">
        <w:rPr>
          <w:rFonts w:cs="Arial"/>
          <w:szCs w:val="20"/>
        </w:rPr>
        <w:t xml:space="preserve">, </w:t>
      </w:r>
      <w:r w:rsidR="00536129" w:rsidRPr="003D726B">
        <w:rPr>
          <w:rFonts w:cs="Arial"/>
          <w:szCs w:val="20"/>
        </w:rPr>
        <w:t>Smlou</w:t>
      </w:r>
      <w:r w:rsidR="00536129">
        <w:rPr>
          <w:rFonts w:cs="Arial"/>
          <w:szCs w:val="20"/>
        </w:rPr>
        <w:t>vou</w:t>
      </w:r>
      <w:r w:rsidR="00536129" w:rsidRPr="003D726B">
        <w:rPr>
          <w:rFonts w:cs="Arial"/>
          <w:szCs w:val="20"/>
        </w:rPr>
        <w:t xml:space="preserve"> č. 1700182/4100047632 uzavřen</w:t>
      </w:r>
      <w:r w:rsidR="009F6C39">
        <w:rPr>
          <w:rFonts w:cs="Arial"/>
          <w:szCs w:val="20"/>
        </w:rPr>
        <w:t>ou</w:t>
      </w:r>
      <w:r w:rsidR="00536129" w:rsidRPr="003D726B">
        <w:rPr>
          <w:rFonts w:cs="Arial"/>
          <w:szCs w:val="20"/>
        </w:rPr>
        <w:t xml:space="preserve"> dne 25.</w:t>
      </w:r>
      <w:r w:rsidR="00F10644">
        <w:rPr>
          <w:rFonts w:cs="Arial"/>
          <w:szCs w:val="20"/>
        </w:rPr>
        <w:t> </w:t>
      </w:r>
      <w:r w:rsidR="00536129" w:rsidRPr="003D726B">
        <w:rPr>
          <w:rFonts w:cs="Arial"/>
          <w:szCs w:val="20"/>
        </w:rPr>
        <w:t>5.</w:t>
      </w:r>
      <w:r w:rsidR="00F10644">
        <w:rPr>
          <w:rFonts w:cs="Arial"/>
          <w:szCs w:val="20"/>
        </w:rPr>
        <w:t> </w:t>
      </w:r>
      <w:r w:rsidR="00536129" w:rsidRPr="003D726B">
        <w:rPr>
          <w:rFonts w:cs="Arial"/>
          <w:szCs w:val="20"/>
        </w:rPr>
        <w:t>2017</w:t>
      </w:r>
      <w:r w:rsidRPr="00E71EF5">
        <w:t xml:space="preserve"> </w:t>
      </w:r>
      <w:r w:rsidR="00CA47D0">
        <w:t xml:space="preserve">a </w:t>
      </w:r>
      <w:r w:rsidR="00CA47D0" w:rsidRPr="00125063">
        <w:rPr>
          <w:rFonts w:cs="Arial"/>
          <w:szCs w:val="20"/>
        </w:rPr>
        <w:t xml:space="preserve">Smlouvou o poskytování Systémové podpory Softwarových produktů </w:t>
      </w:r>
      <w:proofErr w:type="spellStart"/>
      <w:r w:rsidR="00CA47D0" w:rsidRPr="00125063">
        <w:rPr>
          <w:rFonts w:cs="Arial"/>
          <w:szCs w:val="20"/>
        </w:rPr>
        <w:t>ArcGIS</w:t>
      </w:r>
      <w:proofErr w:type="spellEnd"/>
      <w:r w:rsidR="00CA47D0" w:rsidRPr="00125063">
        <w:rPr>
          <w:rFonts w:cs="Arial"/>
          <w:szCs w:val="20"/>
        </w:rPr>
        <w:t xml:space="preserve"> a Konzultačních služeb č. 1800828/410005289 uzavřen</w:t>
      </w:r>
      <w:r w:rsidR="008B65E7" w:rsidRPr="00125063">
        <w:rPr>
          <w:rFonts w:cs="Arial"/>
          <w:szCs w:val="20"/>
        </w:rPr>
        <w:t>ou</w:t>
      </w:r>
      <w:r w:rsidR="00CA47D0" w:rsidRPr="00125063">
        <w:rPr>
          <w:rFonts w:cs="Arial"/>
          <w:szCs w:val="20"/>
        </w:rPr>
        <w:t xml:space="preserve"> dne 1. 2. 2019 </w:t>
      </w:r>
      <w:r w:rsidRPr="00125063">
        <w:t xml:space="preserve">a </w:t>
      </w:r>
      <w:r w:rsidR="008B65E7" w:rsidRPr="00125063">
        <w:t>d</w:t>
      </w:r>
      <w:r w:rsidR="00EB20BB" w:rsidRPr="00125063">
        <w:t>á</w:t>
      </w:r>
      <w:r w:rsidR="008B65E7" w:rsidRPr="00125063">
        <w:t xml:space="preserve">le </w:t>
      </w:r>
      <w:r w:rsidRPr="00125063">
        <w:t>Licenční smlouvou výrobce. Autorská práva, jakož i ostatní jiná práva dušev</w:t>
      </w:r>
      <w:r w:rsidR="009F6C39" w:rsidRPr="00125063">
        <w:t>n</w:t>
      </w:r>
      <w:r w:rsidRPr="00125063">
        <w:t>ího vlastnictví, vztahující se k </w:t>
      </w:r>
      <w:r w:rsidR="0056481F" w:rsidRPr="00125063">
        <w:t>s</w:t>
      </w:r>
      <w:r w:rsidRPr="00125063">
        <w:t>oftwarov</w:t>
      </w:r>
      <w:r w:rsidR="0056481F" w:rsidRPr="00125063">
        <w:t>ému</w:t>
      </w:r>
      <w:r w:rsidRPr="00125063">
        <w:t xml:space="preserve"> produkt</w:t>
      </w:r>
      <w:r w:rsidR="0056481F" w:rsidRPr="00125063">
        <w:t xml:space="preserve">u </w:t>
      </w:r>
      <w:proofErr w:type="spellStart"/>
      <w:r w:rsidR="0056481F" w:rsidRPr="00125063">
        <w:t>ArcGIS</w:t>
      </w:r>
      <w:proofErr w:type="spellEnd"/>
      <w:r w:rsidRPr="00125063">
        <w:t>,</w:t>
      </w:r>
      <w:r w:rsidR="00B27FB9" w:rsidRPr="00125063">
        <w:t xml:space="preserve"> </w:t>
      </w:r>
      <w:r w:rsidR="0056481F" w:rsidRPr="00125063">
        <w:t xml:space="preserve">jeho </w:t>
      </w:r>
      <w:r w:rsidR="00B27FB9" w:rsidRPr="00125063">
        <w:t>aktualizacím či novým verzím (</w:t>
      </w:r>
      <w:r w:rsidR="0056481F" w:rsidRPr="00125063">
        <w:t>upgrade/</w:t>
      </w:r>
      <w:r w:rsidR="00B27FB9" w:rsidRPr="00125063">
        <w:t>update)</w:t>
      </w:r>
      <w:r w:rsidRPr="00125063">
        <w:t xml:space="preserve"> včetně souvisejících materiá</w:t>
      </w:r>
      <w:r w:rsidR="009F6C39" w:rsidRPr="00125063">
        <w:t>l</w:t>
      </w:r>
      <w:r w:rsidRPr="00125063">
        <w:t>ů, nadále přísluší výrobci a nejsou poskytováním Systémové podpory dotčena.</w:t>
      </w:r>
    </w:p>
    <w:p w14:paraId="4B7B8B0D" w14:textId="77777777" w:rsidR="009C7A79" w:rsidRPr="00125063" w:rsidRDefault="009C7A79" w:rsidP="009C7A79">
      <w:pPr>
        <w:pStyle w:val="Odstavecseseznamem"/>
        <w:numPr>
          <w:ilvl w:val="0"/>
          <w:numId w:val="20"/>
        </w:numPr>
        <w:tabs>
          <w:tab w:val="left" w:pos="0"/>
        </w:tabs>
        <w:spacing w:before="120" w:line="280" w:lineRule="atLeast"/>
        <w:rPr>
          <w:rFonts w:cs="Arial"/>
          <w:szCs w:val="20"/>
        </w:rPr>
      </w:pPr>
      <w:r w:rsidRPr="00125063">
        <w:rPr>
          <w:rFonts w:cs="Arial"/>
          <w:szCs w:val="20"/>
        </w:rPr>
        <w:t xml:space="preserve">Užití nových verzí (upgrade/update) softwarového produktu </w:t>
      </w:r>
      <w:proofErr w:type="spellStart"/>
      <w:r w:rsidRPr="00125063">
        <w:rPr>
          <w:rFonts w:cs="Arial"/>
          <w:szCs w:val="20"/>
        </w:rPr>
        <w:t>ArcGIS</w:t>
      </w:r>
      <w:proofErr w:type="spellEnd"/>
      <w:r w:rsidRPr="00125063">
        <w:rPr>
          <w:rFonts w:cs="Arial"/>
          <w:szCs w:val="20"/>
        </w:rPr>
        <w:t xml:space="preserve"> Desktop Basic, které Objednatel získá v rámci poskytování Podpory podle této Smlouvy, se řídí licenčními podmínkami výrobce softwarového produktu </w:t>
      </w:r>
      <w:proofErr w:type="spellStart"/>
      <w:r w:rsidRPr="00125063">
        <w:rPr>
          <w:rFonts w:cs="Arial"/>
          <w:szCs w:val="20"/>
        </w:rPr>
        <w:t>ArcGIS</w:t>
      </w:r>
      <w:proofErr w:type="spellEnd"/>
      <w:r w:rsidRPr="00125063">
        <w:rPr>
          <w:rFonts w:cs="Arial"/>
          <w:szCs w:val="20"/>
        </w:rPr>
        <w:t xml:space="preserve"> dostupn</w:t>
      </w:r>
      <w:r w:rsidR="00CE60AB" w:rsidRPr="00125063">
        <w:rPr>
          <w:rFonts w:cs="Arial"/>
          <w:szCs w:val="20"/>
        </w:rPr>
        <w:t>ými</w:t>
      </w:r>
      <w:r w:rsidRPr="00125063">
        <w:rPr>
          <w:rFonts w:cs="Arial"/>
          <w:szCs w:val="20"/>
        </w:rPr>
        <w:t xml:space="preserve"> na adrese: </w:t>
      </w:r>
      <w:hyperlink r:id="rId15" w:history="1">
        <w:r w:rsidRPr="00125063">
          <w:rPr>
            <w:rFonts w:cs="Arial"/>
            <w:b/>
            <w:bCs/>
            <w:szCs w:val="20"/>
          </w:rPr>
          <w:t>https://www.esri.com/en-us/legal/terms/master-agreement-product</w:t>
        </w:r>
      </w:hyperlink>
      <w:r w:rsidRPr="00125063">
        <w:rPr>
          <w:rFonts w:cs="Arial"/>
          <w:szCs w:val="20"/>
        </w:rPr>
        <w:t>. V souladu s</w:t>
      </w:r>
      <w:r w:rsidR="002D0475" w:rsidRPr="00125063">
        <w:rPr>
          <w:rFonts w:cs="Arial"/>
          <w:szCs w:val="20"/>
        </w:rPr>
        <w:t xml:space="preserve"> těmito</w:t>
      </w:r>
      <w:r w:rsidRPr="00125063">
        <w:rPr>
          <w:rFonts w:cs="Arial"/>
          <w:szCs w:val="20"/>
        </w:rPr>
        <w:t xml:space="preserve"> licenčními podmínkami výrobce je licence k užití nových verzí (upgrade/update) softwarového produktu </w:t>
      </w:r>
      <w:proofErr w:type="spellStart"/>
      <w:r w:rsidRPr="00125063">
        <w:rPr>
          <w:rFonts w:cs="Arial"/>
          <w:szCs w:val="20"/>
        </w:rPr>
        <w:t>ArcGIS</w:t>
      </w:r>
      <w:proofErr w:type="spellEnd"/>
      <w:r w:rsidRPr="00125063">
        <w:rPr>
          <w:rFonts w:cs="Arial"/>
          <w:szCs w:val="20"/>
        </w:rPr>
        <w:t xml:space="preserve"> Desktop Basic </w:t>
      </w:r>
      <w:r w:rsidRPr="00125063">
        <w:rPr>
          <w:rFonts w:cs="Arial"/>
          <w:szCs w:val="20"/>
        </w:rPr>
        <w:lastRenderedPageBreak/>
        <w:t>poskytována jako nevýhradní a na dobu trvání majetkových práv autora, v rozsahu užití podle stávající licence. Pro účely výkladu této Smlouvy platí, že licence k užití nových verzí</w:t>
      </w:r>
      <w:r w:rsidRPr="009C7A79">
        <w:rPr>
          <w:rFonts w:cs="Arial"/>
          <w:szCs w:val="20"/>
        </w:rPr>
        <w:t xml:space="preserve"> </w:t>
      </w:r>
      <w:r w:rsidRPr="00125063">
        <w:rPr>
          <w:rFonts w:cs="Arial"/>
          <w:szCs w:val="20"/>
        </w:rPr>
        <w:t xml:space="preserve">(upgrade/update) softwarového produktu </w:t>
      </w:r>
      <w:proofErr w:type="spellStart"/>
      <w:r w:rsidRPr="00125063">
        <w:rPr>
          <w:rFonts w:cs="Arial"/>
          <w:szCs w:val="20"/>
        </w:rPr>
        <w:t>ArcGIS</w:t>
      </w:r>
      <w:proofErr w:type="spellEnd"/>
      <w:r w:rsidRPr="00125063">
        <w:rPr>
          <w:rFonts w:cs="Arial"/>
          <w:szCs w:val="20"/>
        </w:rPr>
        <w:t xml:space="preserve"> Desktop Basic, které Objednatel získá v rámci poskytování Podpory podle této Smlouvy, je poskytnuta okamžikem jejich instalace v informačním systému Objednatele, a to instalací, kterou si provede Objednatel on-line z příslušné webové stránky výrobce softwarového produktu </w:t>
      </w:r>
      <w:proofErr w:type="spellStart"/>
      <w:r w:rsidRPr="00125063">
        <w:rPr>
          <w:rFonts w:cs="Arial"/>
          <w:szCs w:val="20"/>
        </w:rPr>
        <w:t>ArcGIS</w:t>
      </w:r>
      <w:proofErr w:type="spellEnd"/>
      <w:r w:rsidRPr="00125063">
        <w:rPr>
          <w:rFonts w:cs="Arial"/>
          <w:szCs w:val="20"/>
        </w:rPr>
        <w:t xml:space="preserve">. </w:t>
      </w:r>
      <w:r w:rsidRPr="00125063">
        <w:rPr>
          <w:rFonts w:cs="Arial"/>
          <w:b/>
          <w:szCs w:val="20"/>
        </w:rPr>
        <w:t xml:space="preserve">Cena/odměna za poskytnutí licence k užití nových verzí (upgrade/update) softwarového produktu </w:t>
      </w:r>
      <w:proofErr w:type="spellStart"/>
      <w:r w:rsidRPr="00125063">
        <w:rPr>
          <w:rFonts w:cs="Arial"/>
          <w:b/>
          <w:szCs w:val="20"/>
        </w:rPr>
        <w:t>ArcGIS</w:t>
      </w:r>
      <w:proofErr w:type="spellEnd"/>
      <w:r w:rsidRPr="00125063">
        <w:rPr>
          <w:rFonts w:cs="Arial"/>
          <w:b/>
          <w:szCs w:val="20"/>
        </w:rPr>
        <w:t xml:space="preserve"> Desktop Basic, které Objednatel získá v rámci poskytování Podpory podle této Smlouvy, je zahrnuta v Celkové ceně plnění</w:t>
      </w:r>
      <w:r w:rsidRPr="00125063">
        <w:rPr>
          <w:rFonts w:cs="Arial"/>
          <w:szCs w:val="20"/>
        </w:rPr>
        <w:t xml:space="preserve">. Případné využití dalších aplikací Objednatelem, na něž získal předplatné v rámci Systémové podpory, se řídí analogicky dle podmínek stanovených shora tímto odstavcem </w:t>
      </w:r>
      <w:r w:rsidR="001F45BB" w:rsidRPr="00125063">
        <w:rPr>
          <w:rFonts w:cs="Arial"/>
          <w:szCs w:val="20"/>
        </w:rPr>
        <w:t xml:space="preserve">této </w:t>
      </w:r>
      <w:r w:rsidRPr="00125063">
        <w:rPr>
          <w:rFonts w:cs="Arial"/>
          <w:szCs w:val="20"/>
        </w:rPr>
        <w:t>Smlouvy.</w:t>
      </w:r>
    </w:p>
    <w:p w14:paraId="5D9243FE" w14:textId="77777777" w:rsidR="00013E64" w:rsidRDefault="00AD6A10" w:rsidP="008D0847">
      <w:pPr>
        <w:pStyle w:val="Odstavecseseznamem"/>
        <w:numPr>
          <w:ilvl w:val="0"/>
          <w:numId w:val="20"/>
        </w:numPr>
        <w:tabs>
          <w:tab w:val="left" w:pos="0"/>
        </w:tabs>
        <w:spacing w:before="120" w:line="280" w:lineRule="atLeast"/>
      </w:pPr>
      <w:r w:rsidRPr="00125063">
        <w:t>Pokud v rámci poskytování plnění dle této Smlouvy Poskytovatel poskytne Objednateli vlastní plnění</w:t>
      </w:r>
      <w:r>
        <w:t xml:space="preserve"> naplňující znaky autorského díla, </w:t>
      </w:r>
      <w:r w:rsidR="00796254" w:rsidRPr="00E71EF5">
        <w:t>Poskytovatel poskytuje touto Smlouvou Objednateli oprávnění k výkonu práva už</w:t>
      </w:r>
      <w:r w:rsidR="00B27FB9">
        <w:t>í</w:t>
      </w:r>
      <w:r w:rsidR="00796254" w:rsidRPr="00E71EF5">
        <w:t xml:space="preserve">t </w:t>
      </w:r>
      <w:r w:rsidR="008B65E7">
        <w:t xml:space="preserve">toto </w:t>
      </w:r>
      <w:r w:rsidR="00B27FB9">
        <w:t>vlastní plnění</w:t>
      </w:r>
      <w:r w:rsidR="00796254" w:rsidRPr="00E71EF5">
        <w:t>, kter</w:t>
      </w:r>
      <w:r w:rsidR="00EC39B0">
        <w:t>é</w:t>
      </w:r>
      <w:r w:rsidR="00796254" w:rsidRPr="00E71EF5">
        <w:t xml:space="preserve"> Objednatel získá na základě poskytování Podpory podle této Smlouvy. Licence je poskytována jako nevýhradní, bez územního omezení a na dobu trvání majetkových práv autora, v rozsahu užití podle stávající licence a potřeb Objednatele.</w:t>
      </w:r>
      <w:r w:rsidR="008D0847">
        <w:t xml:space="preserve"> C</w:t>
      </w:r>
      <w:r>
        <w:t>ena (odměna</w:t>
      </w:r>
      <w:r w:rsidR="008D0847">
        <w:t>)</w:t>
      </w:r>
      <w:r>
        <w:t xml:space="preserve"> za poskytnutí licence je zahrnuta v</w:t>
      </w:r>
      <w:r w:rsidR="008B65E7">
        <w:t xml:space="preserve"> Celkové </w:t>
      </w:r>
      <w:r>
        <w:t>ceně plnění.</w:t>
      </w:r>
    </w:p>
    <w:p w14:paraId="4F47520C" w14:textId="77777777" w:rsidR="00AD6A10" w:rsidRDefault="00AD6A10" w:rsidP="008F21BF">
      <w:pPr>
        <w:pStyle w:val="Odstavecseseznamem"/>
        <w:numPr>
          <w:ilvl w:val="0"/>
          <w:numId w:val="20"/>
        </w:numPr>
        <w:tabs>
          <w:tab w:val="left" w:pos="0"/>
        </w:tabs>
        <w:spacing w:before="120" w:line="280" w:lineRule="atLeast"/>
      </w:pPr>
      <w:r>
        <w:t>Smluvní strany se dohodly, že licenci poskytnutou podle této Smlouvy nelze vypovědět, a že pro licenční ujednání se nepoužije ustanovení § 2370 občanského zákoníku.</w:t>
      </w:r>
    </w:p>
    <w:p w14:paraId="7E2369FA" w14:textId="77777777" w:rsidR="00125063" w:rsidRPr="0060358B" w:rsidRDefault="00125063" w:rsidP="00125063">
      <w:pPr>
        <w:pStyle w:val="Odstavecseseznamem"/>
        <w:tabs>
          <w:tab w:val="left" w:pos="0"/>
        </w:tabs>
        <w:spacing w:before="120" w:line="280" w:lineRule="atLeast"/>
        <w:ind w:left="283"/>
      </w:pPr>
    </w:p>
    <w:p w14:paraId="2FA590EF" w14:textId="77777777" w:rsidR="003A7CC9" w:rsidRPr="00AA62D9" w:rsidRDefault="00E71EF5" w:rsidP="00E71EF5">
      <w:pPr>
        <w:spacing w:before="360" w:after="120"/>
        <w:jc w:val="center"/>
        <w:rPr>
          <w:rFonts w:cs="Arial"/>
          <w:b/>
          <w:bCs/>
          <w:szCs w:val="20"/>
        </w:rPr>
      </w:pPr>
      <w:bookmarkStart w:id="14" w:name="_Toc329168959"/>
      <w:bookmarkStart w:id="15" w:name="_Toc330294664"/>
      <w:bookmarkEnd w:id="11"/>
      <w:bookmarkEnd w:id="12"/>
      <w:r w:rsidRPr="00AA62D9">
        <w:rPr>
          <w:rFonts w:cs="Arial"/>
          <w:b/>
          <w:bCs/>
          <w:szCs w:val="20"/>
        </w:rPr>
        <w:t xml:space="preserve">Článek </w:t>
      </w:r>
      <w:r w:rsidR="007868D4" w:rsidRPr="00AA62D9">
        <w:rPr>
          <w:rFonts w:cs="Arial"/>
          <w:b/>
          <w:bCs/>
          <w:szCs w:val="20"/>
        </w:rPr>
        <w:t>X</w:t>
      </w:r>
      <w:r w:rsidR="003A7CC9" w:rsidRPr="00AA62D9">
        <w:rPr>
          <w:rFonts w:cs="Arial"/>
          <w:b/>
          <w:bCs/>
          <w:szCs w:val="20"/>
        </w:rPr>
        <w:t>. Ochrana informací, údajů a dat</w:t>
      </w:r>
      <w:bookmarkEnd w:id="14"/>
      <w:bookmarkEnd w:id="15"/>
    </w:p>
    <w:p w14:paraId="7DB5F710" w14:textId="77777777" w:rsidR="00E54087" w:rsidRPr="006B2D9E" w:rsidRDefault="00E54087" w:rsidP="00683272">
      <w:pPr>
        <w:widowControl w:val="0"/>
        <w:numPr>
          <w:ilvl w:val="0"/>
          <w:numId w:val="26"/>
        </w:numPr>
        <w:autoSpaceDN/>
        <w:spacing w:after="120" w:line="276" w:lineRule="auto"/>
        <w:textAlignment w:val="auto"/>
        <w:rPr>
          <w:rFonts w:eastAsia="Calibri" w:cs="Arial"/>
          <w:szCs w:val="20"/>
          <w:lang w:eastAsia="en-US"/>
        </w:rPr>
      </w:pPr>
      <w:bookmarkStart w:id="16" w:name="_Toc329168960"/>
      <w:bookmarkStart w:id="17" w:name="_Toc330294666"/>
      <w:r w:rsidRPr="006B2D9E">
        <w:rPr>
          <w:rFonts w:eastAsia="Calibri" w:cs="Arial"/>
          <w:szCs w:val="20"/>
        </w:rPr>
        <w:t xml:space="preserve">VZP ČR podle § 24 odst. 1 zákona č. 551/1991 Sb., o Všeobecné zdravotní pojišťovně České republiky, ve znění pozdějších předpisů (dále jen „zákon č. 551/1991 Sb.“), spravuje, aktualizuje a rozvíjí informační systém VZP ČR, přičemž postupuje a řídí se příslušnými ustanoveními cit. zákona a souvisejícími právními předpisy. </w:t>
      </w:r>
      <w:r w:rsidRPr="006B2D9E">
        <w:rPr>
          <w:rFonts w:eastAsia="Calibri" w:cs="Arial"/>
          <w:szCs w:val="20"/>
          <w:lang w:eastAsia="en-US"/>
        </w:rPr>
        <w:t>S odkazem na § 24a zákona č. 551/1991 Sb., zákon č. 110/2019 Sb., o zpracování osobních údajů a Nařízení Evropského parlamentu a Rady (EU) 2016/679 ze dne 27. dubna</w:t>
      </w:r>
      <w:r w:rsidRPr="006B2D9E">
        <w:rPr>
          <w:rFonts w:cs="Arial"/>
          <w:szCs w:val="20"/>
        </w:rPr>
        <w:t xml:space="preserve"> 2016 o ochraně fyzických osob v souvislosti se zpracováním osobních údajů a o volném pohybu těchto údajů a o zrušení směrnice 95/46/ES (obecné nařízení o ochraně osobních údajů</w:t>
      </w:r>
      <w:r w:rsidRPr="006B2D9E">
        <w:rPr>
          <w:szCs w:val="20"/>
        </w:rPr>
        <w:t>)</w:t>
      </w:r>
      <w:r w:rsidRPr="006B2D9E">
        <w:rPr>
          <w:rFonts w:eastAsia="Calibri" w:cs="Arial"/>
          <w:szCs w:val="20"/>
          <w:lang w:eastAsia="en-US"/>
        </w:rPr>
        <w:t xml:space="preserve"> a dále na zákon č. 181/2014 Sb. o kybernetické bezpečnosti a o změně souvisejících zákonů (zákon o kybernetické bezpečnosti), ve znění pozdějších předpisů</w:t>
      </w:r>
      <w:r w:rsidR="006B2D9E" w:rsidRPr="006B2D9E">
        <w:rPr>
          <w:rFonts w:eastAsia="Calibri" w:cs="Arial"/>
          <w:szCs w:val="20"/>
          <w:lang w:eastAsia="en-US"/>
        </w:rPr>
        <w:t xml:space="preserve"> </w:t>
      </w:r>
      <w:r w:rsidRPr="006B2D9E">
        <w:rPr>
          <w:rFonts w:eastAsia="Calibri" w:cs="Arial"/>
          <w:szCs w:val="20"/>
          <w:lang w:eastAsia="en-US"/>
        </w:rPr>
        <w:t xml:space="preserve">se Poskytovatel zavazuje učinit taková opatření, aby veškeré osoby, které se podílejí na realizaci jeho závazků z této Smlouvy, zachovávaly mlčenlivost o veškerých </w:t>
      </w:r>
      <w:r w:rsidRPr="006B2D9E">
        <w:rPr>
          <w:rFonts w:eastAsia="Calibri" w:cs="Arial"/>
          <w:szCs w:val="20"/>
        </w:rPr>
        <w:t xml:space="preserve">osobních údajích, jakož i o </w:t>
      </w:r>
      <w:proofErr w:type="spellStart"/>
      <w:r w:rsidRPr="006B2D9E">
        <w:rPr>
          <w:rFonts w:eastAsia="Calibri" w:cs="Arial"/>
          <w:szCs w:val="20"/>
        </w:rPr>
        <w:t>technicko-organizačních</w:t>
      </w:r>
      <w:proofErr w:type="spellEnd"/>
      <w:r w:rsidRPr="006B2D9E">
        <w:rPr>
          <w:rFonts w:eastAsia="Calibri" w:cs="Arial"/>
          <w:szCs w:val="20"/>
        </w:rPr>
        <w:t xml:space="preserve"> opatřeních k jejich ochraně, o nichž se při plnění </w:t>
      </w:r>
      <w:r w:rsidRPr="002B1673">
        <w:rPr>
          <w:rFonts w:eastAsia="Calibri" w:cs="Arial"/>
          <w:szCs w:val="20"/>
        </w:rPr>
        <w:t xml:space="preserve">závazků </w:t>
      </w:r>
      <w:r w:rsidR="0061460B" w:rsidRPr="002B1673">
        <w:rPr>
          <w:rFonts w:eastAsia="Calibri" w:cs="Arial"/>
          <w:szCs w:val="20"/>
        </w:rPr>
        <w:t xml:space="preserve">případně </w:t>
      </w:r>
      <w:r w:rsidRPr="002B1673">
        <w:rPr>
          <w:rFonts w:eastAsia="Calibri" w:cs="Arial"/>
          <w:szCs w:val="20"/>
        </w:rPr>
        <w:t>dozvěděly</w:t>
      </w:r>
      <w:r w:rsidRPr="006B2D9E">
        <w:rPr>
          <w:rFonts w:eastAsia="Calibri" w:cs="Arial"/>
          <w:szCs w:val="20"/>
        </w:rPr>
        <w:t>, včetně těch, které VZP ČR eviduje pomocí výpočetní techniky, či jinak. Tutéž mlčenlivost se zavazuje zachovávat i Poskytovatel.</w:t>
      </w:r>
      <w:r w:rsidRPr="006B2D9E">
        <w:rPr>
          <w:rFonts w:eastAsia="Calibri" w:cs="Arial"/>
          <w:szCs w:val="20"/>
          <w:lang w:eastAsia="en-US"/>
        </w:rPr>
        <w:t xml:space="preserve"> Toto ujednání platí i v případě nahrazení uvedených právních předpisů předpisy jinými.</w:t>
      </w:r>
    </w:p>
    <w:p w14:paraId="48D423A3" w14:textId="77777777" w:rsidR="00E54087" w:rsidRDefault="00E54087" w:rsidP="008F21BF">
      <w:pPr>
        <w:widowControl w:val="0"/>
        <w:numPr>
          <w:ilvl w:val="0"/>
          <w:numId w:val="26"/>
        </w:numPr>
        <w:autoSpaceDN/>
        <w:spacing w:after="120" w:line="276" w:lineRule="auto"/>
        <w:textAlignment w:val="auto"/>
        <w:rPr>
          <w:rFonts w:eastAsia="Calibri" w:cs="Arial"/>
          <w:szCs w:val="20"/>
          <w:lang w:eastAsia="en-US"/>
        </w:rPr>
      </w:pPr>
      <w:r>
        <w:rPr>
          <w:rFonts w:eastAsia="Calibri" w:cs="Arial"/>
          <w:szCs w:val="20"/>
        </w:rPr>
        <w:t>Poskytovatel</w:t>
      </w:r>
      <w:r w:rsidRPr="002930A3">
        <w:rPr>
          <w:rFonts w:eastAsia="Calibri" w:cs="Arial"/>
          <w:szCs w:val="20"/>
        </w:rPr>
        <w:t xml:space="preserve"> se dále zavazuje zajistit, aby veškeré osoby, které se podílejí na realizaci jeho závazků z této Sml</w:t>
      </w:r>
      <w:r>
        <w:rPr>
          <w:rFonts w:eastAsia="Calibri" w:cs="Arial"/>
          <w:szCs w:val="20"/>
        </w:rPr>
        <w:t>ouvy</w:t>
      </w:r>
      <w:r w:rsidRPr="002930A3">
        <w:rPr>
          <w:rFonts w:eastAsia="Calibri" w:cs="Arial"/>
          <w:szCs w:val="20"/>
        </w:rPr>
        <w:t>, zachovávaly mlčenlivost o veškerých dalších skutečnostech, údajích a datech, o nichž se při plnění těchto závazků dozvěděly, a které nejsou veřejně známé nebo veřejně dostupné.</w:t>
      </w:r>
      <w:r>
        <w:rPr>
          <w:rFonts w:eastAsia="Calibri" w:cs="Arial"/>
          <w:szCs w:val="20"/>
        </w:rPr>
        <w:t xml:space="preserve"> Tutéž mlčenlivost se zavazuje zachovávat i Poskytovatel.</w:t>
      </w:r>
    </w:p>
    <w:p w14:paraId="0D6803C0" w14:textId="77777777" w:rsidR="00E54087" w:rsidRDefault="00E54087" w:rsidP="008F21BF">
      <w:pPr>
        <w:widowControl w:val="0"/>
        <w:numPr>
          <w:ilvl w:val="0"/>
          <w:numId w:val="26"/>
        </w:numPr>
        <w:autoSpaceDN/>
        <w:spacing w:after="120" w:line="276" w:lineRule="auto"/>
        <w:textAlignment w:val="auto"/>
        <w:rPr>
          <w:rFonts w:eastAsia="Calibri" w:cs="Arial"/>
          <w:szCs w:val="20"/>
          <w:lang w:eastAsia="en-US"/>
        </w:rPr>
      </w:pPr>
      <w:r w:rsidRPr="002930A3">
        <w:rPr>
          <w:rFonts w:eastAsia="Calibri" w:cs="Arial"/>
          <w:szCs w:val="20"/>
        </w:rPr>
        <w:t xml:space="preserve">Za porušení závazků uvedených v odst. </w:t>
      </w:r>
      <w:r>
        <w:rPr>
          <w:rFonts w:eastAsia="Calibri" w:cs="Arial"/>
          <w:szCs w:val="20"/>
        </w:rPr>
        <w:t>1.</w:t>
      </w:r>
      <w:r w:rsidRPr="002930A3">
        <w:rPr>
          <w:rFonts w:eastAsia="Calibri" w:cs="Arial"/>
          <w:szCs w:val="20"/>
        </w:rPr>
        <w:t xml:space="preserve"> a </w:t>
      </w:r>
      <w:r>
        <w:rPr>
          <w:rFonts w:eastAsia="Calibri" w:cs="Arial"/>
          <w:szCs w:val="20"/>
        </w:rPr>
        <w:t>2.</w:t>
      </w:r>
      <w:r w:rsidRPr="002930A3">
        <w:rPr>
          <w:rFonts w:eastAsia="Calibri" w:cs="Arial"/>
          <w:szCs w:val="20"/>
        </w:rPr>
        <w:t xml:space="preserve"> tohoto článku se považuje i využití těchto skutečností, údajů a dat, jakož i dalších vědomostí pro vlastní prospěch </w:t>
      </w:r>
      <w:r>
        <w:rPr>
          <w:rFonts w:eastAsia="Calibri" w:cs="Arial"/>
          <w:szCs w:val="20"/>
        </w:rPr>
        <w:t>Poskytovatel</w:t>
      </w:r>
      <w:r w:rsidRPr="002930A3">
        <w:rPr>
          <w:rFonts w:eastAsia="Calibri" w:cs="Arial"/>
          <w:szCs w:val="20"/>
        </w:rPr>
        <w:t>e, prospěch třetí osoby nebo pro jiné důvody.</w:t>
      </w:r>
    </w:p>
    <w:p w14:paraId="6A64A6ED" w14:textId="77777777" w:rsidR="00E54087" w:rsidRPr="00581C46" w:rsidRDefault="00E54087" w:rsidP="008F21BF">
      <w:pPr>
        <w:widowControl w:val="0"/>
        <w:numPr>
          <w:ilvl w:val="0"/>
          <w:numId w:val="26"/>
        </w:numPr>
        <w:autoSpaceDN/>
        <w:spacing w:after="120" w:line="276" w:lineRule="auto"/>
        <w:textAlignment w:val="auto"/>
        <w:rPr>
          <w:rFonts w:eastAsia="Calibri" w:cs="Arial"/>
          <w:szCs w:val="20"/>
          <w:lang w:eastAsia="en-US"/>
        </w:rPr>
      </w:pPr>
      <w:r w:rsidRPr="00581C46">
        <w:rPr>
          <w:rFonts w:eastAsia="Calibri" w:cs="Arial"/>
          <w:szCs w:val="20"/>
          <w:lang w:eastAsia="en-US"/>
        </w:rPr>
        <w:t xml:space="preserve">Poskytnutí informací na základě povinností stanovených Smluvním stranám obecně závaznými právními předpisy včetně </w:t>
      </w:r>
      <w:r w:rsidRPr="002930A3">
        <w:rPr>
          <w:rFonts w:eastAsia="Calibri" w:cs="Arial"/>
          <w:szCs w:val="20"/>
        </w:rPr>
        <w:t xml:space="preserve">přímo použitelných předpisů Evropské unie </w:t>
      </w:r>
      <w:r w:rsidRPr="00581C46">
        <w:rPr>
          <w:rFonts w:eastAsia="Calibri" w:cs="Arial"/>
          <w:szCs w:val="20"/>
          <w:lang w:eastAsia="en-US"/>
        </w:rPr>
        <w:t>není považováno za porušení povinností Smluvních stran sjednaných v tomto článku.</w:t>
      </w:r>
    </w:p>
    <w:p w14:paraId="3264CB8F" w14:textId="77777777" w:rsidR="00E54087" w:rsidRDefault="00E54087" w:rsidP="008F21BF">
      <w:pPr>
        <w:widowControl w:val="0"/>
        <w:numPr>
          <w:ilvl w:val="0"/>
          <w:numId w:val="26"/>
        </w:numPr>
        <w:autoSpaceDN/>
        <w:spacing w:after="120" w:line="276" w:lineRule="auto"/>
        <w:textAlignment w:val="auto"/>
        <w:rPr>
          <w:rFonts w:eastAsia="Calibri" w:cs="Arial"/>
          <w:szCs w:val="20"/>
          <w:lang w:eastAsia="en-US"/>
        </w:rPr>
      </w:pPr>
      <w:r w:rsidRPr="00581C46">
        <w:rPr>
          <w:rFonts w:eastAsia="Calibri" w:cs="Arial"/>
          <w:szCs w:val="20"/>
          <w:lang w:eastAsia="en-US"/>
        </w:rPr>
        <w:t>Za porušení závazku uvedeného v ods</w:t>
      </w:r>
      <w:r>
        <w:rPr>
          <w:rFonts w:eastAsia="Calibri" w:cs="Arial"/>
          <w:szCs w:val="20"/>
          <w:lang w:eastAsia="en-US"/>
        </w:rPr>
        <w:t>t.</w:t>
      </w:r>
      <w:r w:rsidRPr="00581C46">
        <w:rPr>
          <w:rFonts w:eastAsia="Calibri" w:cs="Arial"/>
          <w:szCs w:val="20"/>
          <w:lang w:eastAsia="en-US"/>
        </w:rPr>
        <w:t xml:space="preserve"> </w:t>
      </w:r>
      <w:r>
        <w:rPr>
          <w:rFonts w:eastAsia="Calibri" w:cs="Arial"/>
          <w:szCs w:val="20"/>
          <w:lang w:eastAsia="en-US"/>
        </w:rPr>
        <w:t>1</w:t>
      </w:r>
      <w:r w:rsidRPr="00581C46">
        <w:rPr>
          <w:rFonts w:eastAsia="Calibri" w:cs="Arial"/>
          <w:szCs w:val="20"/>
          <w:lang w:eastAsia="en-US"/>
        </w:rPr>
        <w:t xml:space="preserve">. tohoto článku je Poskytovatel povinen zaplatit </w:t>
      </w:r>
      <w:r>
        <w:rPr>
          <w:rFonts w:eastAsia="Calibri" w:cs="Arial"/>
          <w:szCs w:val="20"/>
          <w:lang w:eastAsia="en-US"/>
        </w:rPr>
        <w:t>VZP ČR</w:t>
      </w:r>
      <w:r w:rsidRPr="00581C46">
        <w:rPr>
          <w:rFonts w:eastAsia="Calibri" w:cs="Arial"/>
          <w:szCs w:val="20"/>
          <w:lang w:eastAsia="en-US"/>
        </w:rPr>
        <w:t xml:space="preserve"> smluvní pokutu ve výši 1 000 000 Kč (slovy: jeden milion korun českých). Ujednáním o smluvní </w:t>
      </w:r>
      <w:r w:rsidRPr="00581C46">
        <w:rPr>
          <w:rFonts w:eastAsia="Calibri" w:cs="Arial"/>
          <w:szCs w:val="20"/>
          <w:lang w:eastAsia="en-US"/>
        </w:rPr>
        <w:lastRenderedPageBreak/>
        <w:t xml:space="preserve">pokutě ani zaplacením smluvní pokuty není dotčeno právo </w:t>
      </w:r>
      <w:r>
        <w:rPr>
          <w:rFonts w:eastAsia="Calibri" w:cs="Arial"/>
          <w:szCs w:val="20"/>
          <w:lang w:eastAsia="en-US"/>
        </w:rPr>
        <w:t>Objednateli</w:t>
      </w:r>
      <w:r w:rsidRPr="00581C46">
        <w:rPr>
          <w:rFonts w:eastAsia="Calibri" w:cs="Arial"/>
          <w:szCs w:val="20"/>
          <w:lang w:eastAsia="en-US"/>
        </w:rPr>
        <w:t xml:space="preserve"> na náhradu škody</w:t>
      </w:r>
      <w:r w:rsidRPr="00F837AB">
        <w:rPr>
          <w:rFonts w:eastAsia="Calibri" w:cs="Arial"/>
          <w:szCs w:val="20"/>
        </w:rPr>
        <w:t xml:space="preserve"> </w:t>
      </w:r>
      <w:r w:rsidRPr="002930A3">
        <w:rPr>
          <w:rFonts w:eastAsia="Calibri" w:cs="Arial"/>
          <w:szCs w:val="20"/>
        </w:rPr>
        <w:t>vzniklé z porušení povinnosti, ke kterému se smluvní pokuta vztahuje</w:t>
      </w:r>
      <w:r w:rsidRPr="00581C46">
        <w:rPr>
          <w:rFonts w:eastAsia="Calibri" w:cs="Arial"/>
          <w:szCs w:val="20"/>
          <w:lang w:eastAsia="en-US"/>
        </w:rPr>
        <w:t>.</w:t>
      </w:r>
    </w:p>
    <w:p w14:paraId="5FE1F148" w14:textId="77777777" w:rsidR="00E54087" w:rsidRPr="00581C46" w:rsidRDefault="00E54087" w:rsidP="008F21BF">
      <w:pPr>
        <w:widowControl w:val="0"/>
        <w:numPr>
          <w:ilvl w:val="0"/>
          <w:numId w:val="26"/>
        </w:numPr>
        <w:autoSpaceDN/>
        <w:spacing w:after="120" w:line="276" w:lineRule="auto"/>
        <w:textAlignment w:val="auto"/>
        <w:rPr>
          <w:rFonts w:eastAsia="Calibri" w:cs="Arial"/>
          <w:szCs w:val="20"/>
          <w:lang w:eastAsia="en-US"/>
        </w:rPr>
      </w:pPr>
      <w:r w:rsidRPr="002930A3">
        <w:rPr>
          <w:rFonts w:eastAsia="Calibri" w:cs="Arial"/>
          <w:szCs w:val="20"/>
        </w:rPr>
        <w:t>Za porušení závazku uvedeného v</w:t>
      </w:r>
      <w:r>
        <w:rPr>
          <w:rFonts w:eastAsia="Calibri" w:cs="Arial"/>
          <w:szCs w:val="20"/>
        </w:rPr>
        <w:t> </w:t>
      </w:r>
      <w:r w:rsidRPr="002930A3">
        <w:rPr>
          <w:rFonts w:eastAsia="Calibri" w:cs="Arial"/>
          <w:szCs w:val="20"/>
        </w:rPr>
        <w:t>odst</w:t>
      </w:r>
      <w:r>
        <w:rPr>
          <w:rFonts w:eastAsia="Calibri" w:cs="Arial"/>
          <w:szCs w:val="20"/>
        </w:rPr>
        <w:t>.</w:t>
      </w:r>
      <w:r w:rsidRPr="002930A3">
        <w:rPr>
          <w:rFonts w:eastAsia="Calibri" w:cs="Arial"/>
          <w:szCs w:val="20"/>
        </w:rPr>
        <w:t xml:space="preserve"> </w:t>
      </w:r>
      <w:r>
        <w:rPr>
          <w:rFonts w:eastAsia="Calibri" w:cs="Arial"/>
          <w:szCs w:val="20"/>
        </w:rPr>
        <w:t>2</w:t>
      </w:r>
      <w:r w:rsidRPr="002930A3">
        <w:rPr>
          <w:rFonts w:eastAsia="Calibri" w:cs="Arial"/>
          <w:szCs w:val="20"/>
        </w:rPr>
        <w:t xml:space="preserve">. tohoto článku je </w:t>
      </w:r>
      <w:r>
        <w:rPr>
          <w:rFonts w:eastAsia="Calibri" w:cs="Arial"/>
          <w:szCs w:val="20"/>
        </w:rPr>
        <w:t>Poskytovatel</w:t>
      </w:r>
      <w:r w:rsidRPr="002930A3">
        <w:rPr>
          <w:rFonts w:eastAsia="Calibri" w:cs="Arial"/>
          <w:szCs w:val="20"/>
        </w:rPr>
        <w:t xml:space="preserve"> povinen zaplatit </w:t>
      </w:r>
      <w:r>
        <w:rPr>
          <w:rFonts w:eastAsia="Calibri" w:cs="Arial"/>
          <w:szCs w:val="20"/>
        </w:rPr>
        <w:t>VZP ČR</w:t>
      </w:r>
      <w:r w:rsidRPr="002930A3">
        <w:rPr>
          <w:rFonts w:eastAsia="Calibri" w:cs="Arial"/>
          <w:szCs w:val="20"/>
        </w:rPr>
        <w:t xml:space="preserve"> smluvní pokutu ve výši 100 000 Kč (slovy: jedno sto tisíc korun českých). Ujednáním o smluvní pokutě ani zaplacením smluvní pokuty není dotčeno právo </w:t>
      </w:r>
      <w:r>
        <w:rPr>
          <w:rFonts w:eastAsia="Calibri" w:cs="Arial"/>
          <w:szCs w:val="20"/>
        </w:rPr>
        <w:t>VZP ČR</w:t>
      </w:r>
      <w:r w:rsidRPr="002930A3">
        <w:rPr>
          <w:rFonts w:eastAsia="Calibri" w:cs="Arial"/>
          <w:szCs w:val="20"/>
        </w:rPr>
        <w:t xml:space="preserve"> na náhradu škody vzniklé z porušení povinnosti, ke kterému se smluvní pokuta vztahuje.</w:t>
      </w:r>
    </w:p>
    <w:p w14:paraId="79F24A2B" w14:textId="77777777" w:rsidR="00E54087" w:rsidRPr="00581C46" w:rsidRDefault="00E54087" w:rsidP="008F21BF">
      <w:pPr>
        <w:widowControl w:val="0"/>
        <w:numPr>
          <w:ilvl w:val="0"/>
          <w:numId w:val="26"/>
        </w:numPr>
        <w:autoSpaceDN/>
        <w:spacing w:after="120" w:line="276" w:lineRule="auto"/>
        <w:textAlignment w:val="auto"/>
        <w:rPr>
          <w:rFonts w:eastAsia="Calibri" w:cs="Arial"/>
          <w:szCs w:val="20"/>
          <w:lang w:eastAsia="en-US"/>
        </w:rPr>
      </w:pPr>
      <w:r>
        <w:rPr>
          <w:rFonts w:eastAsia="Calibri" w:cs="Arial"/>
          <w:szCs w:val="20"/>
          <w:lang w:eastAsia="en-US"/>
        </w:rPr>
        <w:t>Práva a z</w:t>
      </w:r>
      <w:r w:rsidRPr="00581C46">
        <w:rPr>
          <w:rFonts w:eastAsia="Calibri" w:cs="Arial"/>
          <w:szCs w:val="20"/>
          <w:lang w:eastAsia="en-US"/>
        </w:rPr>
        <w:t xml:space="preserve">ávazky Smluvních stran uvedené v tomto článku trvají i po skončení smluvního vztahu založeného touto </w:t>
      </w:r>
      <w:r>
        <w:rPr>
          <w:rFonts w:eastAsia="Calibri" w:cs="Arial"/>
          <w:szCs w:val="20"/>
          <w:lang w:eastAsia="en-US"/>
        </w:rPr>
        <w:t>Smlouvou</w:t>
      </w:r>
      <w:r w:rsidRPr="00581C46">
        <w:rPr>
          <w:rFonts w:eastAsia="Calibri" w:cs="Arial"/>
          <w:szCs w:val="20"/>
          <w:lang w:eastAsia="en-US"/>
        </w:rPr>
        <w:t>.</w:t>
      </w:r>
    </w:p>
    <w:p w14:paraId="5F144CDA" w14:textId="77777777" w:rsidR="009478B1" w:rsidRDefault="009478B1" w:rsidP="00125063">
      <w:pPr>
        <w:spacing w:after="120" w:line="276" w:lineRule="auto"/>
        <w:ind w:left="284"/>
        <w:jc w:val="center"/>
        <w:outlineLvl w:val="0"/>
        <w:rPr>
          <w:rFonts w:cs="Arial"/>
          <w:b/>
        </w:rPr>
      </w:pPr>
    </w:p>
    <w:p w14:paraId="28D54381" w14:textId="77777777" w:rsidR="00C249AC" w:rsidRPr="004A1A52" w:rsidRDefault="00C249AC" w:rsidP="00125063">
      <w:pPr>
        <w:spacing w:after="120" w:line="276" w:lineRule="auto"/>
        <w:ind w:left="284"/>
        <w:jc w:val="center"/>
        <w:outlineLvl w:val="0"/>
        <w:rPr>
          <w:rFonts w:cs="Arial"/>
          <w:b/>
        </w:rPr>
      </w:pPr>
      <w:r w:rsidRPr="004A1A52">
        <w:rPr>
          <w:rFonts w:cs="Arial"/>
          <w:b/>
        </w:rPr>
        <w:t>Článek X</w:t>
      </w:r>
      <w:r w:rsidR="002B0058">
        <w:rPr>
          <w:rFonts w:cs="Arial"/>
          <w:b/>
        </w:rPr>
        <w:t>I</w:t>
      </w:r>
      <w:r w:rsidRPr="004A1A52">
        <w:rPr>
          <w:rFonts w:cs="Arial"/>
          <w:b/>
        </w:rPr>
        <w:t xml:space="preserve">. </w:t>
      </w:r>
      <w:r w:rsidR="00CD75D5">
        <w:rPr>
          <w:rFonts w:cs="Arial"/>
          <w:b/>
        </w:rPr>
        <w:t>U</w:t>
      </w:r>
      <w:r>
        <w:rPr>
          <w:rFonts w:cs="Arial"/>
          <w:b/>
        </w:rPr>
        <w:t>ve</w:t>
      </w:r>
      <w:r w:rsidRPr="004A1A52">
        <w:rPr>
          <w:rFonts w:cs="Arial"/>
          <w:b/>
        </w:rPr>
        <w:t xml:space="preserve">řejnění </w:t>
      </w:r>
      <w:r w:rsidR="002C7587">
        <w:rPr>
          <w:rFonts w:cs="Arial"/>
          <w:b/>
        </w:rPr>
        <w:t>S</w:t>
      </w:r>
      <w:r w:rsidRPr="004A1A52">
        <w:rPr>
          <w:rFonts w:cs="Arial"/>
          <w:b/>
        </w:rPr>
        <w:t>mlouvy</w:t>
      </w:r>
    </w:p>
    <w:p w14:paraId="188B6C74" w14:textId="77777777" w:rsidR="008A3878" w:rsidRPr="00125063" w:rsidRDefault="00E54087" w:rsidP="00125063">
      <w:pPr>
        <w:widowControl w:val="0"/>
        <w:numPr>
          <w:ilvl w:val="0"/>
          <w:numId w:val="42"/>
        </w:numPr>
        <w:autoSpaceDN/>
        <w:spacing w:after="120" w:line="276" w:lineRule="auto"/>
        <w:textAlignment w:val="auto"/>
        <w:rPr>
          <w:rFonts w:eastAsia="Calibri" w:cs="Arial"/>
          <w:szCs w:val="20"/>
        </w:rPr>
      </w:pPr>
      <w:r w:rsidRPr="00125063">
        <w:rPr>
          <w:rFonts w:eastAsia="Calibri" w:cs="Arial"/>
          <w:szCs w:val="20"/>
        </w:rPr>
        <w:t>Smluvní strany jsou si plně vědomy zákonné povinnosti Smluvních stran uveřejnit dle zákona č. 340/2015 Sb., o zvláštních podmínkách účinnosti některých smluv, uveřejňování těchto smluv a o registru smluv (zákon o registru smluv) ve znění pozdějších předpisů, tuto Smlouvu, včetně všech případných dohod či dodatků, kterými se tato Smlouva doplňuje, mění, nahrazuje nebo ruší, prostřednictvím registru smluv.</w:t>
      </w:r>
    </w:p>
    <w:p w14:paraId="37CC67A5" w14:textId="77777777" w:rsidR="00321EA6" w:rsidRPr="00125063" w:rsidRDefault="00321EA6" w:rsidP="00125063">
      <w:pPr>
        <w:widowControl w:val="0"/>
        <w:numPr>
          <w:ilvl w:val="0"/>
          <w:numId w:val="42"/>
        </w:numPr>
        <w:autoSpaceDN/>
        <w:spacing w:after="120" w:line="276" w:lineRule="auto"/>
        <w:textAlignment w:val="auto"/>
        <w:rPr>
          <w:rFonts w:eastAsia="Calibri" w:cs="Arial"/>
          <w:szCs w:val="20"/>
        </w:rPr>
      </w:pPr>
      <w:r w:rsidRPr="00125063">
        <w:rPr>
          <w:rFonts w:eastAsia="Calibri" w:cs="Arial"/>
          <w:szCs w:val="20"/>
        </w:rPr>
        <w:t>Uveřejněním této Smlouvy dle odst. 1. tohoto článku se rozumí uveřejnění elektronického obrazu textového obsahu této Smlouvy ve formátu stanoveném zákonem o registru smluv prostřednictvím registru smluv.</w:t>
      </w:r>
    </w:p>
    <w:p w14:paraId="37B1060D" w14:textId="77777777" w:rsidR="007F43CD" w:rsidRPr="00125063" w:rsidRDefault="00E54087" w:rsidP="00125063">
      <w:pPr>
        <w:widowControl w:val="0"/>
        <w:numPr>
          <w:ilvl w:val="0"/>
          <w:numId w:val="42"/>
        </w:numPr>
        <w:autoSpaceDN/>
        <w:spacing w:after="120" w:line="276" w:lineRule="auto"/>
        <w:textAlignment w:val="auto"/>
        <w:rPr>
          <w:rFonts w:eastAsia="Calibri" w:cs="Arial"/>
          <w:szCs w:val="20"/>
        </w:rPr>
      </w:pPr>
      <w:r w:rsidRPr="00125063">
        <w:rPr>
          <w:rFonts w:eastAsia="Calibri" w:cs="Arial"/>
          <w:szCs w:val="20"/>
        </w:rPr>
        <w:t xml:space="preserve">Smluvní strany se dohodly, že tuto Smlouvu zašle správci registru smluv k uveřejnění prostřednictvím registru smluv Objednatel. Poskytovatel je povinen zkontrolovat, že </w:t>
      </w:r>
      <w:r w:rsidR="007F43CD" w:rsidRPr="00125063">
        <w:rPr>
          <w:rFonts w:eastAsia="Calibri" w:cs="Arial"/>
          <w:szCs w:val="20"/>
        </w:rPr>
        <w:t xml:space="preserve">tato </w:t>
      </w:r>
      <w:r w:rsidRPr="00125063">
        <w:rPr>
          <w:rFonts w:eastAsia="Calibri" w:cs="Arial"/>
          <w:szCs w:val="20"/>
        </w:rPr>
        <w:t xml:space="preserve">Smlouva včetně všech příloh a </w:t>
      </w:r>
      <w:proofErr w:type="spellStart"/>
      <w:r w:rsidRPr="00125063">
        <w:rPr>
          <w:rFonts w:eastAsia="Calibri" w:cs="Arial"/>
          <w:szCs w:val="20"/>
        </w:rPr>
        <w:t>metadat</w:t>
      </w:r>
      <w:proofErr w:type="spellEnd"/>
      <w:r w:rsidRPr="00125063">
        <w:rPr>
          <w:rFonts w:eastAsia="Calibri" w:cs="Arial"/>
          <w:szCs w:val="20"/>
        </w:rPr>
        <w:t xml:space="preserve"> byla řádně v registru smluv uveřejněna. V případě, že Poskytovatel zjistí jakékoli nepřesnosti či nedostatky, je povinen neprodleně o nich Objednatele informovat</w:t>
      </w:r>
      <w:r w:rsidR="007F43CD" w:rsidRPr="00125063">
        <w:rPr>
          <w:rFonts w:eastAsia="Calibri" w:cs="Arial"/>
          <w:szCs w:val="20"/>
        </w:rPr>
        <w:t>.</w:t>
      </w:r>
    </w:p>
    <w:p w14:paraId="1D41E3C9" w14:textId="77777777" w:rsidR="007F43CD" w:rsidRPr="00125063" w:rsidRDefault="00E54087" w:rsidP="00125063">
      <w:pPr>
        <w:widowControl w:val="0"/>
        <w:numPr>
          <w:ilvl w:val="0"/>
          <w:numId w:val="42"/>
        </w:numPr>
        <w:autoSpaceDN/>
        <w:spacing w:after="120" w:line="276" w:lineRule="auto"/>
        <w:textAlignment w:val="auto"/>
        <w:rPr>
          <w:rFonts w:eastAsia="Calibri" w:cs="Arial"/>
          <w:szCs w:val="20"/>
        </w:rPr>
      </w:pPr>
      <w:r w:rsidRPr="00125063">
        <w:rPr>
          <w:rFonts w:eastAsia="Calibri" w:cs="Arial"/>
          <w:szCs w:val="20"/>
        </w:rPr>
        <w:t xml:space="preserve">Postup uvedený v odst. 3. tohoto článku se Smluvní strany zavazují dodržovat i v případě uzavření dodatků k této Smlouvě, jakož i v případě jakýchkoli dalších dohod, kterými se tato Smlouva </w:t>
      </w:r>
      <w:r w:rsidR="007F43CD" w:rsidRPr="00125063">
        <w:rPr>
          <w:rFonts w:eastAsia="Calibri" w:cs="Arial"/>
          <w:szCs w:val="20"/>
        </w:rPr>
        <w:t>bude případně doplňovat, měnit, nahrazovat nebo rušit.</w:t>
      </w:r>
    </w:p>
    <w:p w14:paraId="03CC5F4E" w14:textId="77777777" w:rsidR="00E54087" w:rsidRPr="00125063" w:rsidRDefault="00E54087" w:rsidP="00125063">
      <w:pPr>
        <w:widowControl w:val="0"/>
        <w:numPr>
          <w:ilvl w:val="0"/>
          <w:numId w:val="42"/>
        </w:numPr>
        <w:autoSpaceDN/>
        <w:spacing w:after="120" w:line="276" w:lineRule="auto"/>
        <w:textAlignment w:val="auto"/>
        <w:rPr>
          <w:rFonts w:eastAsia="Calibri" w:cs="Arial"/>
          <w:szCs w:val="20"/>
        </w:rPr>
      </w:pPr>
      <w:r w:rsidRPr="00125063">
        <w:rPr>
          <w:rFonts w:eastAsia="Calibri" w:cs="Arial"/>
          <w:szCs w:val="20"/>
        </w:rPr>
        <w:t>Poskytovatel bere na vědomí a souhlasí s tím, že Objednatel rovněž uveřejní tuto Smlouvu (tj. celé znění včetně všech příloh), včetně všech jejích případných dodatků, na svém profilu zadavatele</w:t>
      </w:r>
      <w:r w:rsidR="007F43CD" w:rsidRPr="00125063">
        <w:rPr>
          <w:rFonts w:eastAsia="Calibri" w:cs="Arial"/>
          <w:szCs w:val="20"/>
        </w:rPr>
        <w:t xml:space="preserve">; </w:t>
      </w:r>
    </w:p>
    <w:p w14:paraId="5270D92D" w14:textId="77777777" w:rsidR="00E54087" w:rsidRPr="00125063" w:rsidRDefault="00E54087" w:rsidP="00125063">
      <w:pPr>
        <w:widowControl w:val="0"/>
        <w:numPr>
          <w:ilvl w:val="0"/>
          <w:numId w:val="42"/>
        </w:numPr>
        <w:autoSpaceDN/>
        <w:spacing w:after="120" w:line="276" w:lineRule="auto"/>
        <w:textAlignment w:val="auto"/>
        <w:rPr>
          <w:rFonts w:eastAsia="Calibri" w:cs="Arial"/>
          <w:szCs w:val="20"/>
        </w:rPr>
      </w:pPr>
      <w:r w:rsidRPr="00125063">
        <w:rPr>
          <w:rFonts w:eastAsia="Calibri" w:cs="Arial"/>
          <w:szCs w:val="20"/>
        </w:rPr>
        <w:t xml:space="preserve">Poskytovatel výslovně souhlasí s tím, že s výjimkou ustanovení znečitelněných v souladu se zákonem o registru smluv bude uveřejněno úplné znění této Smlouvy včetně příloh a dodatků. </w:t>
      </w:r>
    </w:p>
    <w:p w14:paraId="4E4862C5" w14:textId="77777777" w:rsidR="00E54087" w:rsidRPr="00125063" w:rsidRDefault="00E54087" w:rsidP="00125063">
      <w:pPr>
        <w:widowControl w:val="0"/>
        <w:numPr>
          <w:ilvl w:val="0"/>
          <w:numId w:val="42"/>
        </w:numPr>
        <w:autoSpaceDN/>
        <w:spacing w:after="120" w:line="276" w:lineRule="auto"/>
        <w:textAlignment w:val="auto"/>
        <w:rPr>
          <w:rFonts w:eastAsia="Calibri" w:cs="Arial"/>
          <w:szCs w:val="20"/>
        </w:rPr>
      </w:pPr>
      <w:r w:rsidRPr="00125063">
        <w:rPr>
          <w:rFonts w:eastAsia="Calibri" w:cs="Arial"/>
          <w:szCs w:val="20"/>
        </w:rPr>
        <w:t>Objednatel výslovně souhlasí s tím, že s výjimkou ustanovení znečitelněných v souladu se zákonem o registru smluv bude uveřejněno úplné znění této Smlouvy</w:t>
      </w:r>
      <w:r w:rsidR="002A270A" w:rsidRPr="00125063">
        <w:rPr>
          <w:rFonts w:eastAsia="Calibri" w:cs="Arial"/>
          <w:szCs w:val="20"/>
        </w:rPr>
        <w:t xml:space="preserve"> včetně příloh a dodatků</w:t>
      </w:r>
      <w:r w:rsidRPr="00125063">
        <w:rPr>
          <w:rFonts w:eastAsia="Calibri" w:cs="Arial"/>
          <w:szCs w:val="20"/>
        </w:rPr>
        <w:t xml:space="preserve">. </w:t>
      </w:r>
    </w:p>
    <w:p w14:paraId="4BE338C2" w14:textId="77777777" w:rsidR="003A7CC9" w:rsidRPr="00FB2813" w:rsidRDefault="007868D4" w:rsidP="003A7CC9">
      <w:pPr>
        <w:spacing w:before="360" w:after="120"/>
        <w:ind w:left="284"/>
        <w:jc w:val="center"/>
        <w:rPr>
          <w:rFonts w:cs="Arial"/>
          <w:b/>
          <w:bCs/>
          <w:szCs w:val="20"/>
        </w:rPr>
      </w:pPr>
      <w:r w:rsidRPr="00FB2813">
        <w:rPr>
          <w:rFonts w:cs="Arial"/>
          <w:b/>
          <w:bCs/>
          <w:szCs w:val="20"/>
        </w:rPr>
        <w:t xml:space="preserve">Článek </w:t>
      </w:r>
      <w:r w:rsidR="003A7CC9" w:rsidRPr="00FB2813">
        <w:rPr>
          <w:rFonts w:cs="Arial"/>
          <w:b/>
          <w:bCs/>
          <w:szCs w:val="20"/>
        </w:rPr>
        <w:t>X</w:t>
      </w:r>
      <w:r w:rsidR="00E71EF5">
        <w:rPr>
          <w:rFonts w:cs="Arial"/>
          <w:b/>
          <w:bCs/>
          <w:szCs w:val="20"/>
        </w:rPr>
        <w:t>I</w:t>
      </w:r>
      <w:r w:rsidR="002B0058">
        <w:rPr>
          <w:rFonts w:cs="Arial"/>
          <w:b/>
          <w:bCs/>
          <w:szCs w:val="20"/>
        </w:rPr>
        <w:t>I</w:t>
      </w:r>
      <w:r w:rsidR="003A7CC9" w:rsidRPr="00FB2813">
        <w:rPr>
          <w:rFonts w:cs="Arial"/>
          <w:b/>
          <w:bCs/>
          <w:szCs w:val="20"/>
        </w:rPr>
        <w:t>. Závěrečná ustanovení</w:t>
      </w:r>
      <w:bookmarkEnd w:id="16"/>
      <w:bookmarkEnd w:id="17"/>
    </w:p>
    <w:p w14:paraId="6705515A" w14:textId="77777777" w:rsidR="00E54087" w:rsidRDefault="00E54087" w:rsidP="008F21BF">
      <w:pPr>
        <w:pStyle w:val="Odstavecseseznamem"/>
        <w:numPr>
          <w:ilvl w:val="1"/>
          <w:numId w:val="28"/>
        </w:numPr>
        <w:autoSpaceDN/>
        <w:spacing w:after="120" w:line="276" w:lineRule="auto"/>
        <w:contextualSpacing/>
        <w:textAlignment w:val="auto"/>
        <w:rPr>
          <w:rFonts w:cs="Arial"/>
          <w:szCs w:val="20"/>
        </w:rPr>
      </w:pPr>
      <w:r w:rsidRPr="00581C46">
        <w:rPr>
          <w:rFonts w:cs="Arial"/>
          <w:szCs w:val="20"/>
        </w:rPr>
        <w:t xml:space="preserve">Tato </w:t>
      </w:r>
      <w:r>
        <w:rPr>
          <w:rFonts w:cs="Arial"/>
          <w:szCs w:val="20"/>
        </w:rPr>
        <w:t>Smlouva</w:t>
      </w:r>
      <w:r w:rsidRPr="00581C46">
        <w:rPr>
          <w:rFonts w:cs="Arial"/>
          <w:szCs w:val="20"/>
        </w:rPr>
        <w:t xml:space="preserve"> se uzavírá písemně v elektronické podobě. </w:t>
      </w:r>
      <w:r>
        <w:rPr>
          <w:rFonts w:cs="Arial"/>
          <w:szCs w:val="20"/>
        </w:rPr>
        <w:t>Tato Smlouva je podepsána elektronickým podpisem dle zákona č. 297/2016 Sb., o službách vytvářejících důvěru pro elektronické transakce, ve znění pozdějších předpisů (dále jen „ZSVD“). Smluvní strany se dohodly, že Poskytovatel podepíše tuto Smlouvu uznávaným elektronickým podpisem ve smyslu § 6 odst. 2 ZSVD; Objednatel tuto Smlouvu podepíše v souladu s § 5 ZSVD kvalifikovaným elektronickým podpisem.</w:t>
      </w:r>
    </w:p>
    <w:p w14:paraId="520ED298" w14:textId="77777777" w:rsidR="00C633B7" w:rsidRPr="00615AA5" w:rsidRDefault="00E447A2" w:rsidP="008F21BF">
      <w:pPr>
        <w:numPr>
          <w:ilvl w:val="1"/>
          <w:numId w:val="28"/>
        </w:numPr>
        <w:spacing w:before="120" w:after="120" w:line="280" w:lineRule="atLeast"/>
        <w:rPr>
          <w:b/>
        </w:rPr>
      </w:pPr>
      <w:r w:rsidRPr="00C31F76">
        <w:t xml:space="preserve">Tato </w:t>
      </w:r>
      <w:r w:rsidR="00CD75D5" w:rsidRPr="00C31F76">
        <w:t>S</w:t>
      </w:r>
      <w:r w:rsidRPr="00C31F76">
        <w:t>mlouva nabývá platnosti dnem je</w:t>
      </w:r>
      <w:r w:rsidR="009D3AB6" w:rsidRPr="00C31F76">
        <w:t xml:space="preserve">jího podpisu </w:t>
      </w:r>
      <w:r w:rsidR="00431BE9" w:rsidRPr="00C31F76">
        <w:t xml:space="preserve">poslední </w:t>
      </w:r>
      <w:r w:rsidR="006A4EA2">
        <w:t>S</w:t>
      </w:r>
      <w:r w:rsidR="00431BE9" w:rsidRPr="00C31F76">
        <w:t>mluvní stranou</w:t>
      </w:r>
      <w:r w:rsidR="00255CAB" w:rsidRPr="00C31F76">
        <w:t xml:space="preserve"> a účinnosti </w:t>
      </w:r>
      <w:r w:rsidR="00CD75D5" w:rsidRPr="00C31F76">
        <w:t>dnem</w:t>
      </w:r>
      <w:r w:rsidR="00255CAB" w:rsidRPr="00C31F76">
        <w:t xml:space="preserve"> jejího </w:t>
      </w:r>
      <w:r w:rsidR="00CD75D5" w:rsidRPr="00C31F76">
        <w:t>u</w:t>
      </w:r>
      <w:r w:rsidR="00255CAB" w:rsidRPr="00C31F76">
        <w:t xml:space="preserve">veřejnění </w:t>
      </w:r>
      <w:r w:rsidR="00CD75D5" w:rsidRPr="00C31F76">
        <w:t xml:space="preserve">prostřednictvím </w:t>
      </w:r>
      <w:r w:rsidR="00615AA5">
        <w:t>r</w:t>
      </w:r>
      <w:r w:rsidR="00255CAB" w:rsidRPr="00C31F76">
        <w:t xml:space="preserve">egistru smluv v souladu se zákonem o registru smluv. </w:t>
      </w:r>
      <w:r w:rsidR="00255CAB" w:rsidRPr="00615AA5">
        <w:rPr>
          <w:b/>
        </w:rPr>
        <w:t xml:space="preserve">Poskytování </w:t>
      </w:r>
      <w:r w:rsidR="00D37E87" w:rsidRPr="00615AA5">
        <w:rPr>
          <w:rFonts w:cs="Arial"/>
          <w:b/>
          <w:color w:val="000000"/>
        </w:rPr>
        <w:t>P</w:t>
      </w:r>
      <w:r w:rsidR="00255CAB" w:rsidRPr="00615AA5">
        <w:rPr>
          <w:rFonts w:cs="Arial"/>
          <w:b/>
          <w:color w:val="000000"/>
        </w:rPr>
        <w:t xml:space="preserve">odpory </w:t>
      </w:r>
      <w:r w:rsidR="00CD75D5" w:rsidRPr="00615AA5">
        <w:rPr>
          <w:rFonts w:cs="Arial"/>
          <w:b/>
          <w:szCs w:val="20"/>
        </w:rPr>
        <w:t>podle této Smlouvy</w:t>
      </w:r>
      <w:r w:rsidR="00255CAB" w:rsidRPr="00615AA5">
        <w:rPr>
          <w:rFonts w:cs="Arial"/>
          <w:b/>
          <w:szCs w:val="20"/>
        </w:rPr>
        <w:t xml:space="preserve"> bude zahájeno 1. </w:t>
      </w:r>
      <w:r w:rsidR="00DE0ED6" w:rsidRPr="00615AA5">
        <w:rPr>
          <w:rFonts w:cs="Arial"/>
          <w:b/>
          <w:szCs w:val="20"/>
        </w:rPr>
        <w:t>4</w:t>
      </w:r>
      <w:r w:rsidR="00255CAB" w:rsidRPr="00615AA5">
        <w:rPr>
          <w:rFonts w:cs="Arial"/>
          <w:b/>
          <w:szCs w:val="20"/>
        </w:rPr>
        <w:t>. 20</w:t>
      </w:r>
      <w:r w:rsidR="00E54087" w:rsidRPr="00615AA5">
        <w:rPr>
          <w:rFonts w:cs="Arial"/>
          <w:b/>
          <w:szCs w:val="20"/>
        </w:rPr>
        <w:t>22</w:t>
      </w:r>
      <w:r w:rsidR="00255CAB" w:rsidRPr="00615AA5">
        <w:rPr>
          <w:rFonts w:cs="Arial"/>
          <w:b/>
          <w:szCs w:val="20"/>
        </w:rPr>
        <w:t>. Smlouva se uzavírá na dobu určitou, a to do 3</w:t>
      </w:r>
      <w:r w:rsidR="00600741" w:rsidRPr="00615AA5">
        <w:rPr>
          <w:rFonts w:cs="Arial"/>
          <w:b/>
          <w:szCs w:val="20"/>
        </w:rPr>
        <w:t>1</w:t>
      </w:r>
      <w:r w:rsidR="00255CAB" w:rsidRPr="00615AA5">
        <w:rPr>
          <w:rFonts w:cs="Arial"/>
          <w:b/>
          <w:szCs w:val="20"/>
        </w:rPr>
        <w:t xml:space="preserve">. </w:t>
      </w:r>
      <w:r w:rsidR="00DE0ED6" w:rsidRPr="00615AA5">
        <w:rPr>
          <w:rFonts w:cs="Arial"/>
          <w:b/>
          <w:szCs w:val="20"/>
        </w:rPr>
        <w:t>3</w:t>
      </w:r>
      <w:r w:rsidR="00255CAB" w:rsidRPr="00615AA5">
        <w:rPr>
          <w:rFonts w:cs="Arial"/>
          <w:b/>
          <w:szCs w:val="20"/>
        </w:rPr>
        <w:t>. 202</w:t>
      </w:r>
      <w:r w:rsidR="00E54087" w:rsidRPr="00615AA5">
        <w:rPr>
          <w:rFonts w:cs="Arial"/>
          <w:b/>
          <w:szCs w:val="20"/>
        </w:rPr>
        <w:t>5</w:t>
      </w:r>
      <w:r w:rsidR="00255CAB" w:rsidRPr="00615AA5">
        <w:rPr>
          <w:rFonts w:cs="Arial"/>
          <w:b/>
          <w:szCs w:val="20"/>
        </w:rPr>
        <w:t>.</w:t>
      </w:r>
    </w:p>
    <w:p w14:paraId="1DB1F673" w14:textId="77777777" w:rsidR="00321EA6" w:rsidRPr="00321EA6" w:rsidRDefault="00321EA6" w:rsidP="00321EA6">
      <w:pPr>
        <w:numPr>
          <w:ilvl w:val="1"/>
          <w:numId w:val="28"/>
        </w:numPr>
        <w:spacing w:before="120" w:after="120" w:line="280" w:lineRule="atLeast"/>
        <w:rPr>
          <w:szCs w:val="20"/>
        </w:rPr>
      </w:pPr>
      <w:r w:rsidRPr="00321EA6">
        <w:rPr>
          <w:szCs w:val="20"/>
        </w:rPr>
        <w:t xml:space="preserve">Tuto Smlouvu lze ukončit </w:t>
      </w:r>
      <w:r w:rsidRPr="00586935">
        <w:rPr>
          <w:b/>
          <w:szCs w:val="20"/>
        </w:rPr>
        <w:t xml:space="preserve">písemnou dohodou </w:t>
      </w:r>
      <w:r w:rsidR="00586935">
        <w:rPr>
          <w:szCs w:val="20"/>
        </w:rPr>
        <w:t>S</w:t>
      </w:r>
      <w:r w:rsidRPr="00321EA6">
        <w:rPr>
          <w:szCs w:val="20"/>
        </w:rPr>
        <w:t xml:space="preserve">mluvních stran nebo </w:t>
      </w:r>
      <w:r w:rsidRPr="00586935">
        <w:rPr>
          <w:b/>
          <w:szCs w:val="20"/>
        </w:rPr>
        <w:t>písemnou výpovědí</w:t>
      </w:r>
      <w:r w:rsidRPr="00321EA6">
        <w:rPr>
          <w:szCs w:val="20"/>
        </w:rPr>
        <w:t xml:space="preserve"> kterékoliv ze </w:t>
      </w:r>
      <w:r w:rsidR="001E49B7">
        <w:rPr>
          <w:szCs w:val="20"/>
        </w:rPr>
        <w:t>S</w:t>
      </w:r>
      <w:r w:rsidRPr="00321EA6">
        <w:rPr>
          <w:szCs w:val="20"/>
        </w:rPr>
        <w:t>mluvní</w:t>
      </w:r>
      <w:r w:rsidR="001E49B7">
        <w:rPr>
          <w:szCs w:val="20"/>
        </w:rPr>
        <w:t>ch</w:t>
      </w:r>
      <w:r w:rsidRPr="00321EA6">
        <w:rPr>
          <w:szCs w:val="20"/>
        </w:rPr>
        <w:t xml:space="preserve"> stran bez uvedení důvodu</w:t>
      </w:r>
      <w:r w:rsidR="00E54C9E">
        <w:rPr>
          <w:szCs w:val="20"/>
        </w:rPr>
        <w:t>:</w:t>
      </w:r>
    </w:p>
    <w:p w14:paraId="4F485C77" w14:textId="77777777" w:rsidR="00321EA6" w:rsidRPr="00321EA6" w:rsidRDefault="00321EA6" w:rsidP="008A3878">
      <w:pPr>
        <w:pStyle w:val="odstave"/>
        <w:numPr>
          <w:ilvl w:val="0"/>
          <w:numId w:val="40"/>
        </w:numPr>
        <w:spacing w:line="276" w:lineRule="auto"/>
        <w:ind w:left="811" w:hanging="357"/>
        <w:rPr>
          <w:sz w:val="20"/>
        </w:rPr>
      </w:pPr>
      <w:r w:rsidRPr="00321EA6">
        <w:rPr>
          <w:sz w:val="20"/>
        </w:rPr>
        <w:lastRenderedPageBreak/>
        <w:t>Pro Poskytovatele činí výpovědní doba 9 kalendářních měsíců, pro Objednatele činí výpovědní doba 3 kalendářní měsíce.</w:t>
      </w:r>
    </w:p>
    <w:p w14:paraId="26100E09" w14:textId="77777777" w:rsidR="00321EA6" w:rsidRPr="00321EA6" w:rsidRDefault="00321EA6" w:rsidP="008A3878">
      <w:pPr>
        <w:pStyle w:val="odstave"/>
        <w:numPr>
          <w:ilvl w:val="0"/>
          <w:numId w:val="40"/>
        </w:numPr>
        <w:spacing w:line="276" w:lineRule="auto"/>
        <w:ind w:left="811" w:hanging="357"/>
        <w:rPr>
          <w:sz w:val="20"/>
        </w:rPr>
      </w:pPr>
      <w:r w:rsidRPr="00321EA6">
        <w:rPr>
          <w:sz w:val="20"/>
        </w:rPr>
        <w:t>Výpovědní doba začne pro Poskytovatele vždy běžet ode dne 1. července, který prvně následuje po doručení výpovědi Objednateli a skončí posledním dnem 9. kalendářního měsíce, tj. 31. března následujícího kalendářního roku.</w:t>
      </w:r>
    </w:p>
    <w:p w14:paraId="50F729B7" w14:textId="77777777" w:rsidR="00321EA6" w:rsidRPr="001D0939" w:rsidRDefault="00321EA6" w:rsidP="008A3878">
      <w:pPr>
        <w:pStyle w:val="odstave"/>
        <w:numPr>
          <w:ilvl w:val="0"/>
          <w:numId w:val="40"/>
        </w:numPr>
        <w:spacing w:line="276" w:lineRule="auto"/>
        <w:ind w:left="811" w:hanging="357"/>
        <w:rPr>
          <w:sz w:val="20"/>
        </w:rPr>
      </w:pPr>
      <w:r w:rsidRPr="00321EA6">
        <w:rPr>
          <w:sz w:val="20"/>
        </w:rPr>
        <w:t xml:space="preserve">Výpovědní doba začne pro Objednatele vždy běžet ode dne 1. ledna, který prvně následuje po doručení výpovědi Poskytovateli a skončí posledním dnem 3. kalendářního měsíce, tj. 31. </w:t>
      </w:r>
      <w:r w:rsidRPr="001D0939">
        <w:rPr>
          <w:sz w:val="20"/>
        </w:rPr>
        <w:t>března téhož kalendářního roku.</w:t>
      </w:r>
    </w:p>
    <w:p w14:paraId="35081F08" w14:textId="6B31A0E0" w:rsidR="00F0419A" w:rsidRPr="001D0939" w:rsidRDefault="00F0419A" w:rsidP="008F21BF">
      <w:pPr>
        <w:pStyle w:val="Odstavecseseznamem"/>
        <w:numPr>
          <w:ilvl w:val="1"/>
          <w:numId w:val="28"/>
        </w:numPr>
        <w:spacing w:after="120" w:line="276" w:lineRule="auto"/>
      </w:pPr>
      <w:r w:rsidRPr="001D0939">
        <w:t xml:space="preserve">Pro odstranění jakýchkoli výkladových pochybností týkajících se vypořádání vzájemných nároků </w:t>
      </w:r>
      <w:r w:rsidR="00586935" w:rsidRPr="001D0939">
        <w:t xml:space="preserve">Smluvních </w:t>
      </w:r>
      <w:r w:rsidRPr="001D0939">
        <w:t xml:space="preserve">stran v případě skončení trávní </w:t>
      </w:r>
      <w:r w:rsidR="00586935" w:rsidRPr="001D0939">
        <w:t>této S</w:t>
      </w:r>
      <w:r w:rsidRPr="001D0939">
        <w:t>mlouvy před datem 31. 3. 2025</w:t>
      </w:r>
      <w:r w:rsidR="005F4172">
        <w:t>.</w:t>
      </w:r>
      <w:r w:rsidRPr="001D0939">
        <w:t xml:space="preserve"> </w:t>
      </w:r>
      <w:r w:rsidR="00586935" w:rsidRPr="001D0939">
        <w:t xml:space="preserve">Smluvní </w:t>
      </w:r>
      <w:r w:rsidRPr="001D0939">
        <w:t xml:space="preserve">strany výslovně sjednávají, že </w:t>
      </w:r>
      <w:r w:rsidR="004D67C6" w:rsidRPr="001D0939">
        <w:t xml:space="preserve">pro </w:t>
      </w:r>
      <w:r w:rsidRPr="001D0939">
        <w:t>vypořádání nároků z</w:t>
      </w:r>
      <w:r w:rsidR="00586935" w:rsidRPr="001D0939">
        <w:t xml:space="preserve"> této</w:t>
      </w:r>
      <w:r w:rsidRPr="001D0939">
        <w:t xml:space="preserve"> Smlouvy </w:t>
      </w:r>
      <w:r w:rsidR="004D67C6" w:rsidRPr="001D0939">
        <w:t xml:space="preserve">platí, že skončení </w:t>
      </w:r>
      <w:r w:rsidR="00586935" w:rsidRPr="001D0939">
        <w:t xml:space="preserve">této </w:t>
      </w:r>
      <w:r w:rsidR="004D67C6" w:rsidRPr="001D0939">
        <w:t xml:space="preserve">Smlouvy nastalo </w:t>
      </w:r>
      <w:r w:rsidRPr="001D0939">
        <w:t>s</w:t>
      </w:r>
      <w:r w:rsidR="004D67C6" w:rsidRPr="001D0939">
        <w:t xml:space="preserve"> účinky ex </w:t>
      </w:r>
      <w:proofErr w:type="spellStart"/>
      <w:r w:rsidR="004D67C6" w:rsidRPr="001D0939">
        <w:t>nunc</w:t>
      </w:r>
      <w:proofErr w:type="spellEnd"/>
      <w:r w:rsidR="004D67C6" w:rsidRPr="001D0939">
        <w:t>.</w:t>
      </w:r>
    </w:p>
    <w:p w14:paraId="139B4FAC" w14:textId="77777777" w:rsidR="00E54087" w:rsidRPr="00C20C53" w:rsidRDefault="00E54087" w:rsidP="008F21BF">
      <w:pPr>
        <w:pStyle w:val="Odstavecseseznamem"/>
        <w:numPr>
          <w:ilvl w:val="1"/>
          <w:numId w:val="28"/>
        </w:numPr>
        <w:spacing w:after="120" w:line="276" w:lineRule="auto"/>
      </w:pPr>
      <w:r w:rsidRPr="00C20C53">
        <w:t xml:space="preserve">Smluvní strany se zavazují vyvinout maximální úsilí k odstranění vzájemných sporů vzniklých na základě této Smlouvy nebo v souvislosti s touto Smlouvou, včetně sporů o jejich výklad či platnost, a usilovat o jejich vyřešení především smírnou cestou. </w:t>
      </w:r>
    </w:p>
    <w:p w14:paraId="484C4430" w14:textId="77777777" w:rsidR="00E54087" w:rsidRPr="00C20C53" w:rsidRDefault="00E54087" w:rsidP="008F21BF">
      <w:pPr>
        <w:pStyle w:val="Odstavecseseznamem"/>
        <w:numPr>
          <w:ilvl w:val="1"/>
          <w:numId w:val="28"/>
        </w:numPr>
        <w:spacing w:after="120" w:line="276" w:lineRule="auto"/>
      </w:pPr>
      <w:r w:rsidRPr="00C20C53">
        <w:t>Nebude-li sporná záležitost vyřešena smírně, bude daná věc předložena k rozhodnutí místně a věcně příslušnému soudu v České republice</w:t>
      </w:r>
      <w:r>
        <w:t>.</w:t>
      </w:r>
    </w:p>
    <w:p w14:paraId="30E0C2F3" w14:textId="77777777" w:rsidR="00E54087" w:rsidRPr="00C20C53" w:rsidRDefault="00E54087" w:rsidP="008F21BF">
      <w:pPr>
        <w:pStyle w:val="Odstavecseseznamem"/>
        <w:numPr>
          <w:ilvl w:val="1"/>
          <w:numId w:val="28"/>
        </w:numPr>
        <w:spacing w:after="120" w:line="276" w:lineRule="auto"/>
      </w:pPr>
      <w:r w:rsidRPr="00C20C53">
        <w:t>Pokud některé z ustanovení této Smlouvy je nebo se stane neplatným, neúčinným či zdánlivým, neplatnost, neúčinnost či zdánlivost tohoto ustanovení nebude mít za následek neplatnost Smlouvy jako celku ani jiných jejích ustanovení,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9A3B221" w14:textId="77777777" w:rsidR="00E54087" w:rsidRPr="00C20C53" w:rsidRDefault="00E54087" w:rsidP="008F21BF">
      <w:pPr>
        <w:pStyle w:val="Odstavecseseznamem"/>
        <w:numPr>
          <w:ilvl w:val="1"/>
          <w:numId w:val="28"/>
        </w:numPr>
        <w:spacing w:after="120" w:line="276" w:lineRule="auto"/>
      </w:pPr>
      <w:r w:rsidRPr="00C20C53">
        <w:t>Tato Smlouva a vztahy z ní vyplývající se řídí právním řádem České republiky, zejména příslušnými ustanoveními zákona č. 89/2012 Sb., občanský zákoník, ve znění pozdějších předpisů</w:t>
      </w:r>
    </w:p>
    <w:p w14:paraId="57F56B43" w14:textId="77777777" w:rsidR="00C633B7" w:rsidRPr="00C31F76" w:rsidRDefault="00E2092A" w:rsidP="008F21BF">
      <w:pPr>
        <w:pStyle w:val="Odstavecseseznamem"/>
        <w:numPr>
          <w:ilvl w:val="1"/>
          <w:numId w:val="28"/>
        </w:numPr>
        <w:spacing w:line="280" w:lineRule="atLeast"/>
      </w:pPr>
      <w:r w:rsidRPr="00C31F76">
        <w:t xml:space="preserve">Každá ze </w:t>
      </w:r>
      <w:r w:rsidR="006A4EA2">
        <w:t>S</w:t>
      </w:r>
      <w:r w:rsidRPr="00C31F76">
        <w:t xml:space="preserve">mluvních stran může od této Smlouvy odstoupit v případech stanovených touto Smlouvou nebo zákonem, zejména pak dle </w:t>
      </w:r>
      <w:proofErr w:type="spellStart"/>
      <w:r w:rsidRPr="00C31F76">
        <w:t>ust</w:t>
      </w:r>
      <w:proofErr w:type="spellEnd"/>
      <w:r w:rsidRPr="00C31F76">
        <w:t xml:space="preserve">. § 1977 a násl. a </w:t>
      </w:r>
      <w:proofErr w:type="spellStart"/>
      <w:r w:rsidRPr="00C31F76">
        <w:t>ust</w:t>
      </w:r>
      <w:proofErr w:type="spellEnd"/>
      <w:r w:rsidRPr="00C31F76">
        <w:t xml:space="preserve">. § 2001 a násl. občanského zákoníku. Účinky odstoupení od této Smlouvy nastávají dnem doručení oznámení o odstoupení od Smlouvy příslušné </w:t>
      </w:r>
      <w:r w:rsidR="006A4EA2">
        <w:t>S</w:t>
      </w:r>
      <w:r w:rsidRPr="00C31F76">
        <w:t>mluvní straně.</w:t>
      </w:r>
    </w:p>
    <w:p w14:paraId="7D20C9EB" w14:textId="77777777" w:rsidR="0046653E" w:rsidRPr="00C31F76" w:rsidRDefault="0046653E" w:rsidP="0046653E">
      <w:pPr>
        <w:pStyle w:val="Odstavecseseznamem"/>
        <w:spacing w:line="280" w:lineRule="atLeast"/>
        <w:ind w:left="360"/>
      </w:pPr>
    </w:p>
    <w:p w14:paraId="6DEF41BE" w14:textId="77777777" w:rsidR="00C633B7" w:rsidRPr="00C31F76" w:rsidRDefault="00E2092A" w:rsidP="008F21BF">
      <w:pPr>
        <w:pStyle w:val="Odstavecseseznamem"/>
        <w:numPr>
          <w:ilvl w:val="1"/>
          <w:numId w:val="28"/>
        </w:numPr>
        <w:spacing w:line="280" w:lineRule="atLeast"/>
      </w:pPr>
      <w:r w:rsidRPr="00C31F76">
        <w:t xml:space="preserve">Ostatní práva a povinnosti </w:t>
      </w:r>
      <w:r w:rsidR="00874721">
        <w:t>S</w:t>
      </w:r>
      <w:r w:rsidRPr="00C31F76">
        <w:t>mluvních stran výslovně neupravené v</w:t>
      </w:r>
      <w:r w:rsidR="00316EFF" w:rsidRPr="00C31F76">
        <w:t xml:space="preserve"> této</w:t>
      </w:r>
      <w:r w:rsidRPr="00C31F76">
        <w:t xml:space="preserve"> Smlouvě, se řídí příslušnými ustanoveními občanského zákoníku a zákona č. 121/2000 Sb., o právu autorském, o právech souvisejících s právem autorským a o změně některých zákonů (autorský zákon), ve znění pozdějších předpisů.</w:t>
      </w:r>
    </w:p>
    <w:p w14:paraId="0EB9FC27" w14:textId="77777777" w:rsidR="00C633B7" w:rsidRPr="00E2092A" w:rsidRDefault="00C633B7" w:rsidP="00061D36">
      <w:pPr>
        <w:pStyle w:val="Odstavecseseznamem"/>
        <w:spacing w:line="280" w:lineRule="atLeast"/>
        <w:ind w:left="360"/>
      </w:pPr>
    </w:p>
    <w:p w14:paraId="100B2DD3" w14:textId="77777777" w:rsidR="00AC7CF3" w:rsidRDefault="00156B47" w:rsidP="008F21BF">
      <w:pPr>
        <w:pStyle w:val="Odstavecseseznamem"/>
        <w:numPr>
          <w:ilvl w:val="1"/>
          <w:numId w:val="28"/>
        </w:numPr>
        <w:spacing w:line="280" w:lineRule="atLeast"/>
      </w:pPr>
      <w:r>
        <w:t>Za Objednatele jsou o</w:t>
      </w:r>
      <w:r w:rsidR="00AC7CF3">
        <w:t xml:space="preserve">sobami </w:t>
      </w:r>
      <w:r w:rsidR="00AC7CF3" w:rsidRPr="00AC7CF3">
        <w:t xml:space="preserve">pověřenými k jednání ve věcech plnění závazků Smluvních stran dle této Smlouvy (Pověřené osoby): </w:t>
      </w:r>
    </w:p>
    <w:p w14:paraId="17E9C056" w14:textId="77777777" w:rsidR="000B01D4" w:rsidRPr="000B01D4" w:rsidRDefault="000B01D4" w:rsidP="00061D36">
      <w:pPr>
        <w:pStyle w:val="Odstavecseseznamem"/>
        <w:suppressAutoHyphens/>
        <w:spacing w:line="280" w:lineRule="atLeast"/>
        <w:rPr>
          <w:rFonts w:cs="Arial"/>
          <w:lang w:eastAsia="zh-CN"/>
        </w:rPr>
      </w:pPr>
    </w:p>
    <w:tbl>
      <w:tblPr>
        <w:tblW w:w="15487" w:type="dxa"/>
        <w:tblInd w:w="425" w:type="dxa"/>
        <w:tblLook w:val="04A0" w:firstRow="1" w:lastRow="0" w:firstColumn="1" w:lastColumn="0" w:noHBand="0" w:noVBand="1"/>
      </w:tblPr>
      <w:tblGrid>
        <w:gridCol w:w="2235"/>
        <w:gridCol w:w="6626"/>
        <w:gridCol w:w="6626"/>
      </w:tblGrid>
      <w:tr w:rsidR="004F7CB3" w:rsidRPr="00D037DB" w14:paraId="0A616112" w14:textId="77777777" w:rsidTr="00FB46AF">
        <w:trPr>
          <w:trHeight w:hRule="exact" w:val="284"/>
        </w:trPr>
        <w:tc>
          <w:tcPr>
            <w:tcW w:w="2235" w:type="dxa"/>
            <w:shd w:val="clear" w:color="auto" w:fill="auto"/>
          </w:tcPr>
          <w:p w14:paraId="7D845E0F" w14:textId="77777777" w:rsidR="004F7CB3" w:rsidRPr="00D037DB" w:rsidRDefault="004F7CB3" w:rsidP="004F7CB3">
            <w:pPr>
              <w:spacing w:after="120" w:line="280" w:lineRule="atLeast"/>
              <w:rPr>
                <w:rFonts w:cs="Arial"/>
              </w:rPr>
            </w:pPr>
            <w:r w:rsidRPr="00D037DB">
              <w:rPr>
                <w:rFonts w:cs="Arial"/>
              </w:rPr>
              <w:t>Jméno a příjmení:</w:t>
            </w:r>
          </w:p>
        </w:tc>
        <w:tc>
          <w:tcPr>
            <w:tcW w:w="6626" w:type="dxa"/>
          </w:tcPr>
          <w:p w14:paraId="5A1955D7" w14:textId="6AF16104" w:rsidR="004F7CB3" w:rsidRPr="00D037DB" w:rsidRDefault="004F7CB3" w:rsidP="004F7CB3">
            <w:pPr>
              <w:spacing w:after="120" w:line="280" w:lineRule="atLeast"/>
              <w:rPr>
                <w:rFonts w:cs="Arial"/>
              </w:rPr>
            </w:pPr>
            <w:proofErr w:type="spellStart"/>
            <w:r>
              <w:rPr>
                <w:rFonts w:cs="Arial"/>
              </w:rPr>
              <w:t>XXXXXXXXXXX</w:t>
            </w:r>
            <w:proofErr w:type="spellEnd"/>
          </w:p>
        </w:tc>
        <w:tc>
          <w:tcPr>
            <w:tcW w:w="6626" w:type="dxa"/>
            <w:shd w:val="clear" w:color="auto" w:fill="auto"/>
          </w:tcPr>
          <w:p w14:paraId="18FF04A1" w14:textId="77777777" w:rsidR="004F7CB3" w:rsidRPr="00D037DB" w:rsidRDefault="004F7CB3" w:rsidP="004F7CB3">
            <w:pPr>
              <w:spacing w:after="120" w:line="280" w:lineRule="atLeast"/>
              <w:rPr>
                <w:rFonts w:cs="Arial"/>
              </w:rPr>
            </w:pPr>
          </w:p>
        </w:tc>
      </w:tr>
      <w:tr w:rsidR="004F7CB3" w:rsidRPr="00D037DB" w14:paraId="48F88654" w14:textId="77777777" w:rsidTr="00FB46AF">
        <w:trPr>
          <w:trHeight w:hRule="exact" w:val="284"/>
        </w:trPr>
        <w:tc>
          <w:tcPr>
            <w:tcW w:w="2235" w:type="dxa"/>
            <w:shd w:val="clear" w:color="auto" w:fill="auto"/>
          </w:tcPr>
          <w:p w14:paraId="54D59514" w14:textId="77777777" w:rsidR="004F7CB3" w:rsidRPr="00D037DB" w:rsidRDefault="004F7CB3" w:rsidP="004F7CB3">
            <w:pPr>
              <w:spacing w:after="120" w:line="280" w:lineRule="atLeast"/>
              <w:rPr>
                <w:rFonts w:cs="Arial"/>
              </w:rPr>
            </w:pPr>
            <w:r w:rsidRPr="00D037DB">
              <w:rPr>
                <w:rFonts w:cs="Arial"/>
              </w:rPr>
              <w:t>E-mail:</w:t>
            </w:r>
          </w:p>
        </w:tc>
        <w:tc>
          <w:tcPr>
            <w:tcW w:w="6626" w:type="dxa"/>
          </w:tcPr>
          <w:p w14:paraId="3FBE8F5A" w14:textId="7AE9AB13" w:rsidR="004F7CB3" w:rsidRPr="00D037DB" w:rsidRDefault="004F7CB3" w:rsidP="004F7CB3">
            <w:pPr>
              <w:spacing w:after="120" w:line="280" w:lineRule="atLeast"/>
              <w:rPr>
                <w:rFonts w:cs="Arial"/>
              </w:rPr>
            </w:pPr>
            <w:proofErr w:type="spellStart"/>
            <w:r>
              <w:rPr>
                <w:rFonts w:cs="Arial"/>
              </w:rPr>
              <w:t>XXXXXXXXXXX</w:t>
            </w:r>
            <w:proofErr w:type="spellEnd"/>
          </w:p>
        </w:tc>
        <w:tc>
          <w:tcPr>
            <w:tcW w:w="6626" w:type="dxa"/>
            <w:shd w:val="clear" w:color="auto" w:fill="auto"/>
          </w:tcPr>
          <w:p w14:paraId="0C8E44F8" w14:textId="77777777" w:rsidR="004F7CB3" w:rsidRPr="00D037DB" w:rsidRDefault="004F7CB3" w:rsidP="004F7CB3">
            <w:pPr>
              <w:spacing w:after="120" w:line="280" w:lineRule="atLeast"/>
              <w:rPr>
                <w:rFonts w:cs="Arial"/>
              </w:rPr>
            </w:pPr>
          </w:p>
        </w:tc>
      </w:tr>
      <w:tr w:rsidR="004F7CB3" w:rsidRPr="00D037DB" w14:paraId="7ED6BF14" w14:textId="77777777" w:rsidTr="00FB46AF">
        <w:trPr>
          <w:trHeight w:hRule="exact" w:val="284"/>
        </w:trPr>
        <w:tc>
          <w:tcPr>
            <w:tcW w:w="2235" w:type="dxa"/>
            <w:shd w:val="clear" w:color="auto" w:fill="auto"/>
          </w:tcPr>
          <w:p w14:paraId="0146331D" w14:textId="77777777" w:rsidR="004F7CB3" w:rsidRPr="00D037DB" w:rsidRDefault="004F7CB3" w:rsidP="004F7CB3">
            <w:pPr>
              <w:spacing w:after="120" w:line="280" w:lineRule="atLeast"/>
              <w:rPr>
                <w:rFonts w:cs="Arial"/>
              </w:rPr>
            </w:pPr>
            <w:r w:rsidRPr="00D037DB">
              <w:rPr>
                <w:rFonts w:cs="Arial"/>
              </w:rPr>
              <w:t>Telefon:</w:t>
            </w:r>
          </w:p>
        </w:tc>
        <w:tc>
          <w:tcPr>
            <w:tcW w:w="6626" w:type="dxa"/>
          </w:tcPr>
          <w:p w14:paraId="7D2396E7" w14:textId="6199EE2E" w:rsidR="004F7CB3" w:rsidRPr="00D037DB" w:rsidRDefault="004F7CB3" w:rsidP="004F7CB3">
            <w:pPr>
              <w:spacing w:after="120" w:line="280" w:lineRule="atLeast"/>
              <w:rPr>
                <w:rFonts w:cs="Arial"/>
              </w:rPr>
            </w:pPr>
            <w:proofErr w:type="spellStart"/>
            <w:r>
              <w:rPr>
                <w:rFonts w:cs="Arial"/>
              </w:rPr>
              <w:t>XXXXXXXXXXX</w:t>
            </w:r>
            <w:proofErr w:type="spellEnd"/>
          </w:p>
        </w:tc>
        <w:tc>
          <w:tcPr>
            <w:tcW w:w="6626" w:type="dxa"/>
            <w:shd w:val="clear" w:color="auto" w:fill="auto"/>
          </w:tcPr>
          <w:p w14:paraId="59612509" w14:textId="77777777" w:rsidR="004F7CB3" w:rsidRPr="00D037DB" w:rsidRDefault="004F7CB3" w:rsidP="004F7CB3">
            <w:pPr>
              <w:spacing w:after="120" w:line="280" w:lineRule="atLeast"/>
              <w:rPr>
                <w:rFonts w:cs="Arial"/>
              </w:rPr>
            </w:pPr>
          </w:p>
        </w:tc>
      </w:tr>
    </w:tbl>
    <w:p w14:paraId="0F6D694A" w14:textId="77777777" w:rsidR="000B01D4" w:rsidRPr="00D037DB" w:rsidRDefault="000B01D4" w:rsidP="00D037DB">
      <w:pPr>
        <w:pStyle w:val="Odstavecseseznamem"/>
        <w:spacing w:after="120" w:line="280" w:lineRule="atLeast"/>
        <w:ind w:hanging="153"/>
        <w:rPr>
          <w:rFonts w:cs="Arial"/>
          <w:b/>
        </w:rPr>
      </w:pPr>
      <w:r w:rsidRPr="00D037DB">
        <w:rPr>
          <w:rFonts w:cs="Arial"/>
          <w:b/>
        </w:rPr>
        <w:t>nebo</w:t>
      </w:r>
    </w:p>
    <w:tbl>
      <w:tblPr>
        <w:tblW w:w="8861" w:type="dxa"/>
        <w:tblInd w:w="425" w:type="dxa"/>
        <w:tblLook w:val="04A0" w:firstRow="1" w:lastRow="0" w:firstColumn="1" w:lastColumn="0" w:noHBand="0" w:noVBand="1"/>
      </w:tblPr>
      <w:tblGrid>
        <w:gridCol w:w="2235"/>
        <w:gridCol w:w="6626"/>
      </w:tblGrid>
      <w:tr w:rsidR="00D037DB" w:rsidRPr="00D037DB" w14:paraId="69D33E53" w14:textId="77777777" w:rsidTr="00D037DB">
        <w:trPr>
          <w:trHeight w:hRule="exact" w:val="284"/>
        </w:trPr>
        <w:tc>
          <w:tcPr>
            <w:tcW w:w="2235" w:type="dxa"/>
            <w:shd w:val="clear" w:color="auto" w:fill="auto"/>
          </w:tcPr>
          <w:p w14:paraId="736CFBA5" w14:textId="77777777" w:rsidR="00D037DB" w:rsidRPr="00D037DB" w:rsidRDefault="00D037DB" w:rsidP="00061D36">
            <w:pPr>
              <w:spacing w:after="120" w:line="280" w:lineRule="atLeast"/>
              <w:rPr>
                <w:rFonts w:cs="Arial"/>
              </w:rPr>
            </w:pPr>
            <w:r w:rsidRPr="00D037DB">
              <w:rPr>
                <w:rFonts w:cs="Arial"/>
              </w:rPr>
              <w:t>Jméno a příjmení:</w:t>
            </w:r>
          </w:p>
        </w:tc>
        <w:tc>
          <w:tcPr>
            <w:tcW w:w="6626" w:type="dxa"/>
          </w:tcPr>
          <w:p w14:paraId="36FED8E3" w14:textId="3AFF3545" w:rsidR="00D037DB" w:rsidRPr="00D037DB" w:rsidRDefault="004F7CB3" w:rsidP="00061D36">
            <w:pPr>
              <w:spacing w:after="120" w:line="280" w:lineRule="atLeast"/>
              <w:rPr>
                <w:rFonts w:cs="Arial"/>
              </w:rPr>
            </w:pPr>
            <w:proofErr w:type="spellStart"/>
            <w:r>
              <w:rPr>
                <w:rFonts w:cs="Arial"/>
              </w:rPr>
              <w:t>XXXXXXXXXXX</w:t>
            </w:r>
            <w:proofErr w:type="spellEnd"/>
          </w:p>
        </w:tc>
      </w:tr>
      <w:tr w:rsidR="00D037DB" w:rsidRPr="00D037DB" w14:paraId="0549F04E" w14:textId="77777777" w:rsidTr="00D037DB">
        <w:trPr>
          <w:trHeight w:hRule="exact" w:val="284"/>
        </w:trPr>
        <w:tc>
          <w:tcPr>
            <w:tcW w:w="2235" w:type="dxa"/>
            <w:shd w:val="clear" w:color="auto" w:fill="auto"/>
          </w:tcPr>
          <w:p w14:paraId="680AE964" w14:textId="77777777" w:rsidR="00D037DB" w:rsidRPr="00D037DB" w:rsidRDefault="00D037DB" w:rsidP="00061D36">
            <w:pPr>
              <w:spacing w:after="120" w:line="280" w:lineRule="atLeast"/>
              <w:rPr>
                <w:rFonts w:cs="Arial"/>
              </w:rPr>
            </w:pPr>
            <w:r w:rsidRPr="00D037DB">
              <w:rPr>
                <w:rFonts w:cs="Arial"/>
              </w:rPr>
              <w:t>E-mail:</w:t>
            </w:r>
          </w:p>
        </w:tc>
        <w:tc>
          <w:tcPr>
            <w:tcW w:w="6626" w:type="dxa"/>
          </w:tcPr>
          <w:p w14:paraId="05A8891C" w14:textId="5984156A" w:rsidR="00D037DB" w:rsidRPr="00D037DB" w:rsidRDefault="004F7CB3" w:rsidP="00061D36">
            <w:pPr>
              <w:spacing w:after="120" w:line="280" w:lineRule="atLeast"/>
              <w:rPr>
                <w:rFonts w:cs="Arial"/>
              </w:rPr>
            </w:pPr>
            <w:hyperlink r:id="rId16" w:history="1">
              <w:proofErr w:type="spellStart"/>
              <w:r>
                <w:rPr>
                  <w:rFonts w:cs="Arial"/>
                </w:rPr>
                <w:t>XXXXXXXXXXX</w:t>
              </w:r>
              <w:proofErr w:type="spellEnd"/>
              <w:r w:rsidRPr="00D037DB">
                <w:rPr>
                  <w:rStyle w:val="Hypertextovodkaz"/>
                  <w:rFonts w:cs="Arial"/>
                </w:rPr>
                <w:t xml:space="preserve"> </w:t>
              </w:r>
            </w:hyperlink>
          </w:p>
          <w:p w14:paraId="2DA09A3D" w14:textId="77777777" w:rsidR="00D037DB" w:rsidRPr="00D037DB" w:rsidRDefault="00D037DB" w:rsidP="00061D36">
            <w:pPr>
              <w:spacing w:after="120" w:line="280" w:lineRule="atLeast"/>
              <w:rPr>
                <w:rFonts w:cs="Arial"/>
              </w:rPr>
            </w:pPr>
          </w:p>
        </w:tc>
      </w:tr>
      <w:tr w:rsidR="00D037DB" w:rsidRPr="0060486C" w14:paraId="11502C6A" w14:textId="77777777" w:rsidTr="00D037DB">
        <w:trPr>
          <w:trHeight w:hRule="exact" w:val="284"/>
        </w:trPr>
        <w:tc>
          <w:tcPr>
            <w:tcW w:w="2235" w:type="dxa"/>
            <w:shd w:val="clear" w:color="auto" w:fill="auto"/>
          </w:tcPr>
          <w:p w14:paraId="00948129" w14:textId="77777777" w:rsidR="00D037DB" w:rsidRPr="00D037DB" w:rsidRDefault="00D037DB" w:rsidP="00061D36">
            <w:pPr>
              <w:spacing w:after="120" w:line="280" w:lineRule="atLeast"/>
              <w:rPr>
                <w:rFonts w:cs="Arial"/>
              </w:rPr>
            </w:pPr>
            <w:r w:rsidRPr="00D037DB">
              <w:rPr>
                <w:rFonts w:cs="Arial"/>
              </w:rPr>
              <w:t>Telefon:</w:t>
            </w:r>
          </w:p>
        </w:tc>
        <w:tc>
          <w:tcPr>
            <w:tcW w:w="6626" w:type="dxa"/>
          </w:tcPr>
          <w:p w14:paraId="5C2BA46F" w14:textId="31685CD5" w:rsidR="00D037DB" w:rsidRPr="00D037DB" w:rsidRDefault="004F7CB3" w:rsidP="00061D36">
            <w:pPr>
              <w:spacing w:after="120" w:line="280" w:lineRule="atLeast"/>
              <w:rPr>
                <w:rFonts w:cs="Arial"/>
              </w:rPr>
            </w:pPr>
            <w:proofErr w:type="spellStart"/>
            <w:r>
              <w:rPr>
                <w:rFonts w:cs="Arial"/>
              </w:rPr>
              <w:t>XXXXXXXXXXX</w:t>
            </w:r>
            <w:proofErr w:type="spellEnd"/>
          </w:p>
        </w:tc>
      </w:tr>
      <w:tr w:rsidR="00D037DB" w:rsidRPr="0060486C" w14:paraId="4E45B343" w14:textId="77777777" w:rsidTr="00D037DB">
        <w:trPr>
          <w:trHeight w:hRule="exact" w:val="284"/>
        </w:trPr>
        <w:tc>
          <w:tcPr>
            <w:tcW w:w="2235" w:type="dxa"/>
            <w:shd w:val="clear" w:color="auto" w:fill="auto"/>
          </w:tcPr>
          <w:p w14:paraId="4BC4A7A3" w14:textId="77777777" w:rsidR="00D037DB" w:rsidRPr="00D037DB" w:rsidRDefault="00D037DB" w:rsidP="00D037DB">
            <w:pPr>
              <w:spacing w:after="120" w:line="280" w:lineRule="atLeast"/>
              <w:rPr>
                <w:rFonts w:cs="Arial"/>
                <w:b/>
              </w:rPr>
            </w:pPr>
            <w:r w:rsidRPr="00D037DB">
              <w:rPr>
                <w:rFonts w:cs="Arial"/>
                <w:b/>
              </w:rPr>
              <w:t>nebo</w:t>
            </w:r>
          </w:p>
          <w:p w14:paraId="525FFCD8" w14:textId="77777777" w:rsidR="00D037DB" w:rsidRDefault="00D037DB" w:rsidP="00061D36">
            <w:pPr>
              <w:spacing w:after="120" w:line="280" w:lineRule="atLeast"/>
              <w:rPr>
                <w:rFonts w:cs="Arial"/>
              </w:rPr>
            </w:pPr>
          </w:p>
        </w:tc>
        <w:tc>
          <w:tcPr>
            <w:tcW w:w="6626" w:type="dxa"/>
          </w:tcPr>
          <w:p w14:paraId="4773C222" w14:textId="77777777" w:rsidR="00D037DB" w:rsidRDefault="00D037DB" w:rsidP="00061D36">
            <w:pPr>
              <w:spacing w:after="120" w:line="280" w:lineRule="atLeast"/>
              <w:rPr>
                <w:rFonts w:cs="Arial"/>
                <w:i/>
                <w:highlight w:val="lightGray"/>
              </w:rPr>
            </w:pPr>
          </w:p>
          <w:p w14:paraId="3EEB801F" w14:textId="77777777" w:rsidR="00D037DB" w:rsidRDefault="00D037DB" w:rsidP="00061D36">
            <w:pPr>
              <w:spacing w:after="120" w:line="280" w:lineRule="atLeast"/>
              <w:rPr>
                <w:rFonts w:cs="Arial"/>
                <w:i/>
                <w:highlight w:val="lightGray"/>
              </w:rPr>
            </w:pPr>
          </w:p>
          <w:p w14:paraId="6B9F0312" w14:textId="77777777" w:rsidR="00D037DB" w:rsidRPr="00861285" w:rsidRDefault="00D037DB" w:rsidP="00061D36">
            <w:pPr>
              <w:spacing w:after="120" w:line="280" w:lineRule="atLeast"/>
              <w:rPr>
                <w:rFonts w:cs="Arial"/>
                <w:i/>
                <w:highlight w:val="lightGray"/>
              </w:rPr>
            </w:pPr>
          </w:p>
        </w:tc>
      </w:tr>
      <w:tr w:rsidR="00D037DB" w:rsidRPr="0060486C" w14:paraId="23990960" w14:textId="77777777" w:rsidTr="00D037DB">
        <w:trPr>
          <w:trHeight w:hRule="exact" w:val="284"/>
        </w:trPr>
        <w:tc>
          <w:tcPr>
            <w:tcW w:w="2235" w:type="dxa"/>
            <w:shd w:val="clear" w:color="auto" w:fill="auto"/>
          </w:tcPr>
          <w:p w14:paraId="62FAF691" w14:textId="77777777" w:rsidR="00D037DB" w:rsidRPr="00D037DB" w:rsidRDefault="00D037DB" w:rsidP="00D037DB">
            <w:pPr>
              <w:spacing w:after="120" w:line="280" w:lineRule="atLeast"/>
              <w:rPr>
                <w:rFonts w:cs="Arial"/>
              </w:rPr>
            </w:pPr>
            <w:r w:rsidRPr="00D037DB">
              <w:rPr>
                <w:rFonts w:cs="Arial"/>
              </w:rPr>
              <w:t>Jméno a příjmení:</w:t>
            </w:r>
          </w:p>
        </w:tc>
        <w:tc>
          <w:tcPr>
            <w:tcW w:w="6626" w:type="dxa"/>
          </w:tcPr>
          <w:p w14:paraId="50D201B9" w14:textId="160675F9" w:rsidR="00D037DB" w:rsidRPr="00D037DB" w:rsidRDefault="004F7CB3" w:rsidP="00D037DB">
            <w:pPr>
              <w:spacing w:after="120" w:line="280" w:lineRule="atLeast"/>
              <w:rPr>
                <w:rFonts w:cs="Arial"/>
              </w:rPr>
            </w:pPr>
            <w:proofErr w:type="spellStart"/>
            <w:r>
              <w:rPr>
                <w:rFonts w:cs="Arial"/>
              </w:rPr>
              <w:t>XXXXXXXXXXX</w:t>
            </w:r>
            <w:proofErr w:type="spellEnd"/>
          </w:p>
        </w:tc>
      </w:tr>
      <w:tr w:rsidR="00D037DB" w:rsidRPr="0060486C" w14:paraId="4859305F" w14:textId="77777777" w:rsidTr="00D037DB">
        <w:trPr>
          <w:trHeight w:hRule="exact" w:val="284"/>
        </w:trPr>
        <w:tc>
          <w:tcPr>
            <w:tcW w:w="2235" w:type="dxa"/>
            <w:shd w:val="clear" w:color="auto" w:fill="auto"/>
          </w:tcPr>
          <w:p w14:paraId="41096252" w14:textId="77777777" w:rsidR="00D037DB" w:rsidRPr="00D037DB" w:rsidRDefault="00D037DB" w:rsidP="00D037DB">
            <w:pPr>
              <w:spacing w:after="120" w:line="280" w:lineRule="atLeast"/>
              <w:rPr>
                <w:rFonts w:cs="Arial"/>
              </w:rPr>
            </w:pPr>
            <w:r w:rsidRPr="00D037DB">
              <w:rPr>
                <w:rFonts w:cs="Arial"/>
              </w:rPr>
              <w:lastRenderedPageBreak/>
              <w:t>E-mail:</w:t>
            </w:r>
          </w:p>
        </w:tc>
        <w:tc>
          <w:tcPr>
            <w:tcW w:w="6626" w:type="dxa"/>
          </w:tcPr>
          <w:p w14:paraId="200DB158" w14:textId="450C81CE" w:rsidR="00D037DB" w:rsidRDefault="004F7CB3" w:rsidP="00D037DB">
            <w:pPr>
              <w:spacing w:after="120" w:line="280" w:lineRule="atLeast"/>
              <w:rPr>
                <w:rFonts w:cs="Arial"/>
                <w:i/>
                <w:highlight w:val="lightGray"/>
              </w:rPr>
            </w:pPr>
            <w:proofErr w:type="spellStart"/>
            <w:r>
              <w:rPr>
                <w:rFonts w:cs="Arial"/>
              </w:rPr>
              <w:t>XXXXXXXXXXX</w:t>
            </w:r>
            <w:proofErr w:type="spellEnd"/>
          </w:p>
        </w:tc>
      </w:tr>
      <w:tr w:rsidR="00D037DB" w:rsidRPr="0060486C" w14:paraId="6E9A2381" w14:textId="77777777" w:rsidTr="00D037DB">
        <w:trPr>
          <w:trHeight w:hRule="exact" w:val="284"/>
        </w:trPr>
        <w:tc>
          <w:tcPr>
            <w:tcW w:w="2235" w:type="dxa"/>
            <w:shd w:val="clear" w:color="auto" w:fill="auto"/>
          </w:tcPr>
          <w:p w14:paraId="20A17738" w14:textId="77777777" w:rsidR="00D037DB" w:rsidRPr="00D037DB" w:rsidRDefault="00D037DB" w:rsidP="00D037DB">
            <w:pPr>
              <w:spacing w:after="120" w:line="280" w:lineRule="atLeast"/>
              <w:rPr>
                <w:rFonts w:cs="Arial"/>
              </w:rPr>
            </w:pPr>
            <w:r w:rsidRPr="00D037DB">
              <w:rPr>
                <w:rFonts w:cs="Arial"/>
              </w:rPr>
              <w:t>Telefon:</w:t>
            </w:r>
          </w:p>
        </w:tc>
        <w:tc>
          <w:tcPr>
            <w:tcW w:w="6626" w:type="dxa"/>
          </w:tcPr>
          <w:p w14:paraId="0441E27A" w14:textId="2741ACB6" w:rsidR="00D037DB" w:rsidRDefault="004F7CB3" w:rsidP="00D037DB">
            <w:pPr>
              <w:spacing w:after="120" w:line="280" w:lineRule="atLeast"/>
              <w:rPr>
                <w:rFonts w:cs="Arial"/>
                <w:i/>
                <w:highlight w:val="lightGray"/>
              </w:rPr>
            </w:pPr>
            <w:proofErr w:type="spellStart"/>
            <w:r>
              <w:rPr>
                <w:rFonts w:cs="Arial"/>
              </w:rPr>
              <w:t>XXXXXXXXXXX</w:t>
            </w:r>
            <w:proofErr w:type="spellEnd"/>
            <w:r>
              <w:rPr>
                <w:rFonts w:cs="Arial"/>
                <w:i/>
                <w:highlight w:val="lightGray"/>
              </w:rPr>
              <w:t xml:space="preserve"> </w:t>
            </w:r>
          </w:p>
        </w:tc>
      </w:tr>
      <w:tr w:rsidR="00D037DB" w:rsidRPr="0060486C" w14:paraId="42EB3D90" w14:textId="77777777" w:rsidTr="00D037DB">
        <w:trPr>
          <w:trHeight w:hRule="exact" w:val="284"/>
        </w:trPr>
        <w:tc>
          <w:tcPr>
            <w:tcW w:w="2235" w:type="dxa"/>
            <w:shd w:val="clear" w:color="auto" w:fill="auto"/>
          </w:tcPr>
          <w:p w14:paraId="2A510D1E" w14:textId="77777777" w:rsidR="00D037DB" w:rsidRPr="00D037DB" w:rsidRDefault="00D037DB" w:rsidP="00D037DB">
            <w:pPr>
              <w:spacing w:after="120" w:line="280" w:lineRule="atLeast"/>
              <w:rPr>
                <w:rFonts w:cs="Arial"/>
              </w:rPr>
            </w:pPr>
          </w:p>
        </w:tc>
        <w:tc>
          <w:tcPr>
            <w:tcW w:w="6626" w:type="dxa"/>
          </w:tcPr>
          <w:p w14:paraId="0270F81E" w14:textId="77777777" w:rsidR="00D037DB" w:rsidRPr="00D037DB" w:rsidRDefault="00D037DB" w:rsidP="00D037DB">
            <w:pPr>
              <w:spacing w:after="120" w:line="280" w:lineRule="atLeast"/>
              <w:rPr>
                <w:rFonts w:cs="Arial"/>
              </w:rPr>
            </w:pPr>
          </w:p>
        </w:tc>
      </w:tr>
    </w:tbl>
    <w:p w14:paraId="55A58CAA" w14:textId="77777777" w:rsidR="00431BE9" w:rsidRPr="00E2092A" w:rsidRDefault="003A7CC9" w:rsidP="008F21BF">
      <w:pPr>
        <w:pStyle w:val="Odstavecseseznamem"/>
        <w:numPr>
          <w:ilvl w:val="1"/>
          <w:numId w:val="28"/>
        </w:numPr>
        <w:spacing w:line="280" w:lineRule="atLeast"/>
      </w:pPr>
      <w:r w:rsidRPr="00821CCB">
        <w:t xml:space="preserve">Za </w:t>
      </w:r>
      <w:r w:rsidR="0041381F" w:rsidRPr="00821CCB">
        <w:t>Poskytovatel</w:t>
      </w:r>
      <w:r w:rsidRPr="00821CCB">
        <w:t>e j</w:t>
      </w:r>
      <w:r w:rsidR="003E7C32">
        <w:t>sou</w:t>
      </w:r>
      <w:r w:rsidRPr="00821CCB">
        <w:t xml:space="preserve"> </w:t>
      </w:r>
      <w:r w:rsidR="003E7C32">
        <w:t>osobami pověřenými</w:t>
      </w:r>
      <w:r w:rsidR="003E7C32" w:rsidRPr="00821CCB" w:rsidDel="003E7C32">
        <w:t xml:space="preserve"> </w:t>
      </w:r>
      <w:r w:rsidR="00E2092A" w:rsidRPr="00821CCB">
        <w:t>k jednání ve věci plnění této Smlouvy (</w:t>
      </w:r>
      <w:r w:rsidR="00E206B2">
        <w:t>Pověřen</w:t>
      </w:r>
      <w:r w:rsidR="003E7C32">
        <w:t>é</w:t>
      </w:r>
      <w:r w:rsidR="00E206B2">
        <w:t xml:space="preserve"> osob</w:t>
      </w:r>
      <w:r w:rsidR="003E7C32">
        <w:t>y</w:t>
      </w:r>
      <w:r w:rsidR="00E2092A" w:rsidRPr="00821CCB">
        <w:t>):</w:t>
      </w:r>
    </w:p>
    <w:p w14:paraId="4B122DF3" w14:textId="77777777" w:rsidR="00E2092A" w:rsidRPr="00125063" w:rsidRDefault="00E206B2" w:rsidP="008F21BF">
      <w:pPr>
        <w:pStyle w:val="Zkladntext"/>
        <w:numPr>
          <w:ilvl w:val="0"/>
          <w:numId w:val="18"/>
        </w:numPr>
        <w:spacing w:before="120" w:after="0" w:line="280" w:lineRule="atLeast"/>
        <w:jc w:val="both"/>
      </w:pPr>
      <w:r w:rsidRPr="00125063">
        <w:t>Ve věci</w:t>
      </w:r>
      <w:r w:rsidR="00DE0ED6" w:rsidRPr="00125063">
        <w:t xml:space="preserve"> </w:t>
      </w:r>
      <w:r w:rsidRPr="00125063">
        <w:t>poskytování</w:t>
      </w:r>
      <w:r w:rsidR="0018528D" w:rsidRPr="00125063">
        <w:t xml:space="preserve"> Systémové</w:t>
      </w:r>
      <w:r w:rsidRPr="00125063">
        <w:t xml:space="preserve"> </w:t>
      </w:r>
      <w:r w:rsidR="00DE0ED6" w:rsidRPr="00125063">
        <w:t>podpor</w:t>
      </w:r>
      <w:r w:rsidRPr="00125063">
        <w:t>y</w:t>
      </w:r>
    </w:p>
    <w:tbl>
      <w:tblPr>
        <w:tblW w:w="8647" w:type="dxa"/>
        <w:tblInd w:w="993" w:type="dxa"/>
        <w:tblLook w:val="04A0" w:firstRow="1" w:lastRow="0" w:firstColumn="1" w:lastColumn="0" w:noHBand="0" w:noVBand="1"/>
      </w:tblPr>
      <w:tblGrid>
        <w:gridCol w:w="2187"/>
        <w:gridCol w:w="6460"/>
      </w:tblGrid>
      <w:tr w:rsidR="00E2092A" w:rsidRPr="00125063" w14:paraId="2143CD21" w14:textId="77777777" w:rsidTr="00125063">
        <w:trPr>
          <w:trHeight w:hRule="exact" w:val="284"/>
        </w:trPr>
        <w:tc>
          <w:tcPr>
            <w:tcW w:w="2187" w:type="dxa"/>
            <w:shd w:val="clear" w:color="auto" w:fill="auto"/>
          </w:tcPr>
          <w:p w14:paraId="1379951A" w14:textId="77777777" w:rsidR="00E2092A" w:rsidRPr="00125063" w:rsidRDefault="00E2092A" w:rsidP="00061D36">
            <w:pPr>
              <w:spacing w:after="120" w:line="280" w:lineRule="atLeast"/>
              <w:rPr>
                <w:rFonts w:cs="Arial"/>
              </w:rPr>
            </w:pPr>
            <w:r w:rsidRPr="00125063">
              <w:rPr>
                <w:rFonts w:cs="Arial"/>
              </w:rPr>
              <w:t>Jméno a příjmení:</w:t>
            </w:r>
          </w:p>
        </w:tc>
        <w:tc>
          <w:tcPr>
            <w:tcW w:w="6460" w:type="dxa"/>
            <w:shd w:val="clear" w:color="auto" w:fill="auto"/>
          </w:tcPr>
          <w:p w14:paraId="3A59C769" w14:textId="0F9A5B4D" w:rsidR="00E2092A" w:rsidRPr="00125063" w:rsidRDefault="004F7CB3" w:rsidP="00061D36">
            <w:pPr>
              <w:spacing w:after="120" w:line="280" w:lineRule="atLeast"/>
              <w:rPr>
                <w:rFonts w:cs="Arial"/>
              </w:rPr>
            </w:pPr>
            <w:proofErr w:type="spellStart"/>
            <w:r>
              <w:rPr>
                <w:rFonts w:cs="Arial"/>
              </w:rPr>
              <w:t>XXXXXXXXXXX</w:t>
            </w:r>
            <w:proofErr w:type="spellEnd"/>
          </w:p>
        </w:tc>
      </w:tr>
      <w:tr w:rsidR="00E2092A" w:rsidRPr="00125063" w14:paraId="59FA7ACA" w14:textId="77777777" w:rsidTr="00125063">
        <w:trPr>
          <w:trHeight w:hRule="exact" w:val="284"/>
        </w:trPr>
        <w:tc>
          <w:tcPr>
            <w:tcW w:w="2187" w:type="dxa"/>
            <w:shd w:val="clear" w:color="auto" w:fill="auto"/>
          </w:tcPr>
          <w:p w14:paraId="4121377E" w14:textId="77777777" w:rsidR="00E2092A" w:rsidRPr="00125063" w:rsidRDefault="00E2092A" w:rsidP="00061D36">
            <w:pPr>
              <w:spacing w:after="120" w:line="280" w:lineRule="atLeast"/>
              <w:rPr>
                <w:rFonts w:cs="Arial"/>
              </w:rPr>
            </w:pPr>
            <w:r w:rsidRPr="00125063">
              <w:rPr>
                <w:rFonts w:cs="Arial"/>
              </w:rPr>
              <w:t>Funkce:</w:t>
            </w:r>
          </w:p>
        </w:tc>
        <w:tc>
          <w:tcPr>
            <w:tcW w:w="6460" w:type="dxa"/>
            <w:shd w:val="clear" w:color="auto" w:fill="auto"/>
          </w:tcPr>
          <w:p w14:paraId="325AA1B5" w14:textId="77777777" w:rsidR="00E2092A" w:rsidRPr="00125063" w:rsidRDefault="002E53C8" w:rsidP="00A63078">
            <w:pPr>
              <w:spacing w:after="120" w:line="280" w:lineRule="atLeast"/>
              <w:rPr>
                <w:rFonts w:cs="Arial"/>
              </w:rPr>
            </w:pPr>
            <w:r w:rsidRPr="00125063">
              <w:rPr>
                <w:rFonts w:cs="Arial"/>
              </w:rPr>
              <w:t>vedoucí oddělení technické podpory</w:t>
            </w:r>
          </w:p>
        </w:tc>
      </w:tr>
      <w:tr w:rsidR="00E2092A" w:rsidRPr="00125063" w14:paraId="5CB1D7FF" w14:textId="77777777" w:rsidTr="00125063">
        <w:trPr>
          <w:trHeight w:hRule="exact" w:val="284"/>
        </w:trPr>
        <w:tc>
          <w:tcPr>
            <w:tcW w:w="2187" w:type="dxa"/>
            <w:shd w:val="clear" w:color="auto" w:fill="auto"/>
          </w:tcPr>
          <w:p w14:paraId="79456FA5" w14:textId="77777777" w:rsidR="00E2092A" w:rsidRPr="00125063" w:rsidRDefault="00E2092A" w:rsidP="00061D36">
            <w:pPr>
              <w:spacing w:after="120" w:line="280" w:lineRule="atLeast"/>
              <w:rPr>
                <w:rFonts w:cs="Arial"/>
              </w:rPr>
            </w:pPr>
            <w:r w:rsidRPr="00125063">
              <w:rPr>
                <w:rFonts w:cs="Arial"/>
              </w:rPr>
              <w:t>E-mail:</w:t>
            </w:r>
          </w:p>
        </w:tc>
        <w:tc>
          <w:tcPr>
            <w:tcW w:w="6460" w:type="dxa"/>
            <w:shd w:val="clear" w:color="auto" w:fill="auto"/>
          </w:tcPr>
          <w:p w14:paraId="77D90C17" w14:textId="2654E9B6" w:rsidR="00E2092A" w:rsidRPr="00125063" w:rsidRDefault="004F7CB3" w:rsidP="00A63078">
            <w:pPr>
              <w:spacing w:after="120" w:line="280" w:lineRule="atLeast"/>
              <w:rPr>
                <w:rFonts w:cs="Arial"/>
              </w:rPr>
            </w:pPr>
            <w:proofErr w:type="spellStart"/>
            <w:r>
              <w:rPr>
                <w:rFonts w:cs="Arial"/>
              </w:rPr>
              <w:t>XXXXXXXXXXX</w:t>
            </w:r>
            <w:proofErr w:type="spellEnd"/>
          </w:p>
        </w:tc>
      </w:tr>
      <w:tr w:rsidR="00E2092A" w:rsidRPr="00125063" w14:paraId="10B8DFD6" w14:textId="77777777" w:rsidTr="00125063">
        <w:trPr>
          <w:trHeight w:hRule="exact" w:val="284"/>
        </w:trPr>
        <w:tc>
          <w:tcPr>
            <w:tcW w:w="2187" w:type="dxa"/>
            <w:shd w:val="clear" w:color="auto" w:fill="auto"/>
          </w:tcPr>
          <w:p w14:paraId="2DB84567" w14:textId="77777777" w:rsidR="00E2092A" w:rsidRPr="00125063" w:rsidRDefault="006400BF" w:rsidP="006400BF">
            <w:pPr>
              <w:spacing w:after="120" w:line="280" w:lineRule="atLeast"/>
              <w:rPr>
                <w:rFonts w:cs="Arial"/>
              </w:rPr>
            </w:pPr>
            <w:r w:rsidRPr="00125063">
              <w:rPr>
                <w:rFonts w:cs="Arial"/>
              </w:rPr>
              <w:t>T</w:t>
            </w:r>
            <w:r w:rsidR="00E2092A" w:rsidRPr="00125063">
              <w:rPr>
                <w:rFonts w:cs="Arial"/>
              </w:rPr>
              <w:t>elefon:</w:t>
            </w:r>
          </w:p>
        </w:tc>
        <w:tc>
          <w:tcPr>
            <w:tcW w:w="6460" w:type="dxa"/>
            <w:shd w:val="clear" w:color="auto" w:fill="auto"/>
          </w:tcPr>
          <w:p w14:paraId="114B4C40" w14:textId="0879F172" w:rsidR="00E2092A" w:rsidRPr="00125063" w:rsidRDefault="004F7CB3" w:rsidP="00061D36">
            <w:pPr>
              <w:spacing w:after="120" w:line="280" w:lineRule="atLeast"/>
              <w:rPr>
                <w:rFonts w:cs="Arial"/>
              </w:rPr>
            </w:pPr>
            <w:proofErr w:type="spellStart"/>
            <w:r>
              <w:rPr>
                <w:rFonts w:cs="Arial"/>
              </w:rPr>
              <w:t>XXXXXXXXXXX</w:t>
            </w:r>
            <w:proofErr w:type="spellEnd"/>
          </w:p>
        </w:tc>
      </w:tr>
    </w:tbl>
    <w:p w14:paraId="1F6FCB24" w14:textId="77777777" w:rsidR="003A7CC9" w:rsidRPr="00125063" w:rsidRDefault="0018528D" w:rsidP="008F21BF">
      <w:pPr>
        <w:pStyle w:val="Zkladntext"/>
        <w:numPr>
          <w:ilvl w:val="0"/>
          <w:numId w:val="18"/>
        </w:numPr>
        <w:spacing w:before="120" w:after="0" w:line="280" w:lineRule="atLeast"/>
        <w:jc w:val="both"/>
      </w:pPr>
      <w:r w:rsidRPr="00125063">
        <w:t>Ve věci poskytování Konzultačních služeb</w:t>
      </w:r>
    </w:p>
    <w:tbl>
      <w:tblPr>
        <w:tblW w:w="15487" w:type="dxa"/>
        <w:tblInd w:w="993" w:type="dxa"/>
        <w:tblLook w:val="04A0" w:firstRow="1" w:lastRow="0" w:firstColumn="1" w:lastColumn="0" w:noHBand="0" w:noVBand="1"/>
      </w:tblPr>
      <w:tblGrid>
        <w:gridCol w:w="2235"/>
        <w:gridCol w:w="6626"/>
        <w:gridCol w:w="6626"/>
      </w:tblGrid>
      <w:tr w:rsidR="00191161" w:rsidRPr="00125063" w14:paraId="29A61BCF" w14:textId="77777777" w:rsidTr="00125063">
        <w:trPr>
          <w:trHeight w:hRule="exact" w:val="284"/>
        </w:trPr>
        <w:tc>
          <w:tcPr>
            <w:tcW w:w="2235" w:type="dxa"/>
            <w:shd w:val="clear" w:color="auto" w:fill="auto"/>
          </w:tcPr>
          <w:p w14:paraId="1ED0F8F9" w14:textId="77777777" w:rsidR="00191161" w:rsidRPr="00125063" w:rsidRDefault="00191161" w:rsidP="00125063">
            <w:pPr>
              <w:spacing w:after="120" w:line="280" w:lineRule="atLeast"/>
              <w:ind w:left="-104" w:firstLine="104"/>
              <w:rPr>
                <w:rFonts w:cs="Arial"/>
              </w:rPr>
            </w:pPr>
            <w:r w:rsidRPr="00125063">
              <w:rPr>
                <w:rFonts w:cs="Arial"/>
              </w:rPr>
              <w:t>Jméno a příjmení:</w:t>
            </w:r>
          </w:p>
        </w:tc>
        <w:tc>
          <w:tcPr>
            <w:tcW w:w="6626" w:type="dxa"/>
          </w:tcPr>
          <w:p w14:paraId="51EC3A94" w14:textId="5D4DA9A8" w:rsidR="00191161" w:rsidRPr="00125063" w:rsidRDefault="004F7CB3" w:rsidP="00125063">
            <w:pPr>
              <w:spacing w:after="120" w:line="280" w:lineRule="atLeast"/>
              <w:ind w:left="-104" w:firstLine="104"/>
              <w:rPr>
                <w:rFonts w:cs="Arial"/>
              </w:rPr>
            </w:pPr>
            <w:proofErr w:type="spellStart"/>
            <w:r>
              <w:rPr>
                <w:rFonts w:cs="Arial"/>
              </w:rPr>
              <w:t>XXXXXXXXXXX</w:t>
            </w:r>
            <w:proofErr w:type="spellEnd"/>
          </w:p>
        </w:tc>
        <w:tc>
          <w:tcPr>
            <w:tcW w:w="6626" w:type="dxa"/>
            <w:shd w:val="clear" w:color="auto" w:fill="auto"/>
          </w:tcPr>
          <w:p w14:paraId="6E901C99" w14:textId="77777777" w:rsidR="00191161" w:rsidRPr="00125063" w:rsidRDefault="00191161" w:rsidP="00191161">
            <w:pPr>
              <w:spacing w:after="120" w:line="280" w:lineRule="atLeast"/>
              <w:rPr>
                <w:rFonts w:cs="Arial"/>
              </w:rPr>
            </w:pPr>
          </w:p>
        </w:tc>
      </w:tr>
      <w:tr w:rsidR="00191161" w:rsidRPr="00125063" w14:paraId="247E923E" w14:textId="77777777" w:rsidTr="00125063">
        <w:trPr>
          <w:trHeight w:hRule="exact" w:val="284"/>
        </w:trPr>
        <w:tc>
          <w:tcPr>
            <w:tcW w:w="2235" w:type="dxa"/>
            <w:shd w:val="clear" w:color="auto" w:fill="auto"/>
          </w:tcPr>
          <w:p w14:paraId="6485A259" w14:textId="77777777" w:rsidR="00191161" w:rsidRPr="00125063" w:rsidRDefault="00191161" w:rsidP="00125063">
            <w:pPr>
              <w:spacing w:after="120" w:line="280" w:lineRule="atLeast"/>
              <w:ind w:left="-104" w:firstLine="104"/>
              <w:rPr>
                <w:rFonts w:cs="Arial"/>
              </w:rPr>
            </w:pPr>
            <w:r w:rsidRPr="00125063">
              <w:rPr>
                <w:rFonts w:cs="Arial"/>
              </w:rPr>
              <w:t>Funkce:</w:t>
            </w:r>
          </w:p>
        </w:tc>
        <w:tc>
          <w:tcPr>
            <w:tcW w:w="6626" w:type="dxa"/>
          </w:tcPr>
          <w:p w14:paraId="75B21B7A" w14:textId="77777777" w:rsidR="00191161" w:rsidRPr="00125063" w:rsidRDefault="002E53C8" w:rsidP="00125063">
            <w:pPr>
              <w:spacing w:after="120" w:line="280" w:lineRule="atLeast"/>
              <w:ind w:left="-104" w:firstLine="104"/>
              <w:rPr>
                <w:rFonts w:cs="Arial"/>
              </w:rPr>
            </w:pPr>
            <w:r w:rsidRPr="00125063">
              <w:rPr>
                <w:rFonts w:cs="Arial"/>
              </w:rPr>
              <w:t>vedoucí oddělení konzultačních služeb</w:t>
            </w:r>
          </w:p>
        </w:tc>
        <w:tc>
          <w:tcPr>
            <w:tcW w:w="6626" w:type="dxa"/>
            <w:shd w:val="clear" w:color="auto" w:fill="auto"/>
          </w:tcPr>
          <w:p w14:paraId="4CD50DC8" w14:textId="77777777" w:rsidR="00191161" w:rsidRPr="00125063" w:rsidRDefault="00191161" w:rsidP="00191161">
            <w:pPr>
              <w:spacing w:after="120" w:line="280" w:lineRule="atLeast"/>
              <w:rPr>
                <w:rFonts w:cs="Arial"/>
              </w:rPr>
            </w:pPr>
          </w:p>
        </w:tc>
      </w:tr>
      <w:tr w:rsidR="002E53C8" w:rsidRPr="00125063" w14:paraId="41B00197" w14:textId="77777777" w:rsidTr="00125063">
        <w:trPr>
          <w:trHeight w:hRule="exact" w:val="284"/>
        </w:trPr>
        <w:tc>
          <w:tcPr>
            <w:tcW w:w="2235" w:type="dxa"/>
            <w:shd w:val="clear" w:color="auto" w:fill="auto"/>
          </w:tcPr>
          <w:p w14:paraId="26BD0D2C" w14:textId="77777777" w:rsidR="002E53C8" w:rsidRPr="00125063" w:rsidRDefault="002E53C8" w:rsidP="00125063">
            <w:pPr>
              <w:spacing w:after="120" w:line="280" w:lineRule="atLeast"/>
              <w:ind w:left="-104" w:firstLine="104"/>
              <w:rPr>
                <w:rFonts w:cs="Arial"/>
              </w:rPr>
            </w:pPr>
            <w:r w:rsidRPr="00125063">
              <w:rPr>
                <w:rFonts w:cs="Arial"/>
              </w:rPr>
              <w:t>E-mail:</w:t>
            </w:r>
          </w:p>
        </w:tc>
        <w:tc>
          <w:tcPr>
            <w:tcW w:w="6626" w:type="dxa"/>
          </w:tcPr>
          <w:p w14:paraId="3DAF10C0" w14:textId="4C1F95FE" w:rsidR="002E53C8" w:rsidRPr="00125063" w:rsidRDefault="004F7CB3" w:rsidP="00125063">
            <w:pPr>
              <w:spacing w:after="120" w:line="280" w:lineRule="atLeast"/>
              <w:ind w:left="-104" w:firstLine="104"/>
              <w:rPr>
                <w:rFonts w:cs="Arial"/>
              </w:rPr>
            </w:pPr>
            <w:proofErr w:type="spellStart"/>
            <w:r>
              <w:rPr>
                <w:rFonts w:cs="Arial"/>
              </w:rPr>
              <w:t>XXXXXXXXXXX</w:t>
            </w:r>
            <w:proofErr w:type="spellEnd"/>
          </w:p>
        </w:tc>
        <w:tc>
          <w:tcPr>
            <w:tcW w:w="6626" w:type="dxa"/>
            <w:shd w:val="clear" w:color="auto" w:fill="auto"/>
          </w:tcPr>
          <w:p w14:paraId="00225F55" w14:textId="77777777" w:rsidR="002E53C8" w:rsidRPr="00125063" w:rsidRDefault="002E53C8" w:rsidP="002E53C8">
            <w:pPr>
              <w:spacing w:after="120" w:line="280" w:lineRule="atLeast"/>
              <w:rPr>
                <w:rFonts w:cs="Arial"/>
              </w:rPr>
            </w:pPr>
          </w:p>
        </w:tc>
      </w:tr>
      <w:tr w:rsidR="002E53C8" w:rsidRPr="0060486C" w14:paraId="4CF2DC42" w14:textId="77777777" w:rsidTr="00125063">
        <w:trPr>
          <w:trHeight w:hRule="exact" w:val="284"/>
        </w:trPr>
        <w:tc>
          <w:tcPr>
            <w:tcW w:w="2235" w:type="dxa"/>
            <w:shd w:val="clear" w:color="auto" w:fill="auto"/>
          </w:tcPr>
          <w:p w14:paraId="1839E32A" w14:textId="77777777" w:rsidR="002E53C8" w:rsidRPr="00125063" w:rsidRDefault="002E53C8" w:rsidP="00125063">
            <w:pPr>
              <w:spacing w:after="120" w:line="280" w:lineRule="atLeast"/>
              <w:ind w:left="-104" w:firstLine="104"/>
              <w:rPr>
                <w:rFonts w:cs="Arial"/>
              </w:rPr>
            </w:pPr>
            <w:r w:rsidRPr="00125063">
              <w:rPr>
                <w:rFonts w:cs="Arial"/>
              </w:rPr>
              <w:t>Telefon:</w:t>
            </w:r>
          </w:p>
        </w:tc>
        <w:tc>
          <w:tcPr>
            <w:tcW w:w="6626" w:type="dxa"/>
          </w:tcPr>
          <w:p w14:paraId="7FCC73EF" w14:textId="4D9A57E0" w:rsidR="002E53C8" w:rsidRPr="00125063" w:rsidRDefault="004F7CB3" w:rsidP="00125063">
            <w:pPr>
              <w:spacing w:after="120" w:line="280" w:lineRule="atLeast"/>
              <w:ind w:left="-104" w:firstLine="104"/>
              <w:rPr>
                <w:rFonts w:cs="Arial"/>
              </w:rPr>
            </w:pPr>
            <w:proofErr w:type="spellStart"/>
            <w:r>
              <w:rPr>
                <w:rFonts w:cs="Arial"/>
              </w:rPr>
              <w:t>XXXXXXXXXXX</w:t>
            </w:r>
            <w:proofErr w:type="spellEnd"/>
          </w:p>
        </w:tc>
        <w:tc>
          <w:tcPr>
            <w:tcW w:w="6626" w:type="dxa"/>
            <w:shd w:val="clear" w:color="auto" w:fill="auto"/>
          </w:tcPr>
          <w:p w14:paraId="61888212" w14:textId="77777777" w:rsidR="002E53C8" w:rsidRPr="0060486C" w:rsidRDefault="002E53C8" w:rsidP="002E53C8">
            <w:pPr>
              <w:spacing w:after="120" w:line="280" w:lineRule="atLeast"/>
              <w:rPr>
                <w:rFonts w:cs="Arial"/>
              </w:rPr>
            </w:pPr>
          </w:p>
        </w:tc>
      </w:tr>
    </w:tbl>
    <w:p w14:paraId="1BF8A326" w14:textId="77777777" w:rsidR="00F27137" w:rsidRDefault="00F27137" w:rsidP="00F27137">
      <w:pPr>
        <w:spacing w:line="276" w:lineRule="auto"/>
        <w:ind w:left="284"/>
        <w:rPr>
          <w:rFonts w:cs="Arial"/>
          <w:szCs w:val="20"/>
        </w:rPr>
      </w:pPr>
    </w:p>
    <w:p w14:paraId="2C97B41C" w14:textId="77777777" w:rsidR="00F27137" w:rsidRDefault="00F27137" w:rsidP="00F27137">
      <w:pPr>
        <w:spacing w:line="276" w:lineRule="auto"/>
        <w:ind w:left="284"/>
        <w:rPr>
          <w:rFonts w:cs="Arial"/>
          <w:szCs w:val="20"/>
        </w:rPr>
      </w:pPr>
      <w:r w:rsidRPr="002E3E9B">
        <w:rPr>
          <w:rFonts w:cs="Arial"/>
          <w:szCs w:val="20"/>
        </w:rPr>
        <w:t xml:space="preserve">V případě, že některá ze </w:t>
      </w:r>
      <w:r w:rsidR="009F6C39">
        <w:rPr>
          <w:rFonts w:cs="Arial"/>
          <w:szCs w:val="20"/>
        </w:rPr>
        <w:t>S</w:t>
      </w:r>
      <w:r w:rsidRPr="002E3E9B">
        <w:rPr>
          <w:rFonts w:cs="Arial"/>
          <w:szCs w:val="20"/>
        </w:rPr>
        <w:t xml:space="preserve">mluvních stran uvede více </w:t>
      </w:r>
      <w:r w:rsidR="00321EA6">
        <w:rPr>
          <w:rFonts w:cs="Arial"/>
          <w:szCs w:val="20"/>
        </w:rPr>
        <w:t xml:space="preserve">Pověřených </w:t>
      </w:r>
      <w:r w:rsidRPr="002E3E9B">
        <w:rPr>
          <w:rFonts w:cs="Arial"/>
          <w:szCs w:val="20"/>
        </w:rPr>
        <w:t xml:space="preserve">osob, platí, že každá je </w:t>
      </w:r>
      <w:r w:rsidR="00321EA6">
        <w:rPr>
          <w:rFonts w:cs="Arial"/>
          <w:szCs w:val="20"/>
        </w:rPr>
        <w:t xml:space="preserve">pověřena </w:t>
      </w:r>
      <w:r>
        <w:rPr>
          <w:rFonts w:cs="Arial"/>
          <w:szCs w:val="20"/>
        </w:rPr>
        <w:t>k jednání</w:t>
      </w:r>
      <w:r w:rsidRPr="002E3E9B">
        <w:rPr>
          <w:rFonts w:cs="Arial"/>
          <w:szCs w:val="20"/>
        </w:rPr>
        <w:t xml:space="preserve"> ve věci plnění této Smlouvy samostatně.</w:t>
      </w:r>
    </w:p>
    <w:p w14:paraId="52E55EB4" w14:textId="77777777" w:rsidR="00125063" w:rsidRDefault="00125063" w:rsidP="00F27137">
      <w:pPr>
        <w:spacing w:line="276" w:lineRule="auto"/>
        <w:ind w:left="284"/>
        <w:rPr>
          <w:rFonts w:cs="Arial"/>
          <w:szCs w:val="20"/>
        </w:rPr>
      </w:pPr>
    </w:p>
    <w:p w14:paraId="446EF2A3" w14:textId="77777777" w:rsidR="00E54087" w:rsidRDefault="00E54087" w:rsidP="008F21BF">
      <w:pPr>
        <w:pStyle w:val="Odstavecseseznamem"/>
        <w:numPr>
          <w:ilvl w:val="1"/>
          <w:numId w:val="28"/>
        </w:numPr>
        <w:spacing w:line="280" w:lineRule="atLeast"/>
      </w:pPr>
      <w:r>
        <w:t xml:space="preserve">Tato Smlouva </w:t>
      </w:r>
      <w:r w:rsidRPr="007524E1">
        <w:t xml:space="preserve">může být měněna a doplňována pouze v souladu se ZZVZ, formou písemných, vzestupně číslovaných smluvních dodatků, podepsaných oprávněnými zástupci obou Smluvních stran. </w:t>
      </w:r>
    </w:p>
    <w:p w14:paraId="6F5F297C" w14:textId="77777777" w:rsidR="00125063" w:rsidRDefault="00125063" w:rsidP="00125063">
      <w:pPr>
        <w:pStyle w:val="Odstavecseseznamem"/>
        <w:spacing w:line="280" w:lineRule="atLeast"/>
        <w:ind w:left="360"/>
      </w:pPr>
    </w:p>
    <w:p w14:paraId="30C764D2" w14:textId="77777777" w:rsidR="00E54087" w:rsidRDefault="00E54087" w:rsidP="008F21BF">
      <w:pPr>
        <w:pStyle w:val="Odstavecseseznamem"/>
        <w:numPr>
          <w:ilvl w:val="1"/>
          <w:numId w:val="28"/>
        </w:numPr>
        <w:spacing w:line="280" w:lineRule="atLeast"/>
      </w:pPr>
      <w:r w:rsidRPr="007524E1">
        <w:t>Uzavření písemného smluvního dodatku není třeba</w:t>
      </w:r>
      <w:r>
        <w:t>:</w:t>
      </w:r>
    </w:p>
    <w:p w14:paraId="6C739FFB" w14:textId="77777777" w:rsidR="00721E84" w:rsidRDefault="00721E84" w:rsidP="00721E84">
      <w:pPr>
        <w:pStyle w:val="Odstavecseseznamem"/>
        <w:spacing w:line="280" w:lineRule="atLeast"/>
        <w:ind w:left="360"/>
      </w:pPr>
    </w:p>
    <w:p w14:paraId="2ACD5C44" w14:textId="77777777" w:rsidR="00E54087" w:rsidRDefault="00E54087" w:rsidP="008F21BF">
      <w:pPr>
        <w:pStyle w:val="Odstavecseseznamem"/>
        <w:numPr>
          <w:ilvl w:val="1"/>
          <w:numId w:val="27"/>
        </w:numPr>
        <w:autoSpaceDN/>
        <w:spacing w:after="120" w:line="276" w:lineRule="auto"/>
        <w:ind w:left="851" w:hanging="425"/>
        <w:textAlignment w:val="auto"/>
        <w:rPr>
          <w:rFonts w:cs="Arial"/>
          <w:szCs w:val="20"/>
        </w:rPr>
      </w:pPr>
      <w:r w:rsidRPr="002F3D19">
        <w:rPr>
          <w:rFonts w:cs="Arial"/>
          <w:szCs w:val="20"/>
        </w:rPr>
        <w:t>v případech změn Pověřených osob</w:t>
      </w:r>
      <w:r>
        <w:rPr>
          <w:rFonts w:cs="Arial"/>
          <w:szCs w:val="20"/>
        </w:rPr>
        <w:t xml:space="preserve"> nebo jejich kontaktních údajů</w:t>
      </w:r>
      <w:r w:rsidRPr="00A91F11">
        <w:rPr>
          <w:rFonts w:cs="Arial"/>
          <w:szCs w:val="20"/>
        </w:rPr>
        <w:t>;</w:t>
      </w:r>
    </w:p>
    <w:p w14:paraId="23596EC0" w14:textId="77777777" w:rsidR="00E54087" w:rsidRPr="00084A95" w:rsidRDefault="00E54087" w:rsidP="008F21BF">
      <w:pPr>
        <w:pStyle w:val="Odstavecseseznamem"/>
        <w:numPr>
          <w:ilvl w:val="1"/>
          <w:numId w:val="27"/>
        </w:numPr>
        <w:autoSpaceDN/>
        <w:spacing w:after="120" w:line="276" w:lineRule="auto"/>
        <w:ind w:left="851" w:hanging="425"/>
        <w:textAlignment w:val="auto"/>
        <w:rPr>
          <w:rFonts w:cs="Arial"/>
          <w:szCs w:val="20"/>
        </w:rPr>
      </w:pPr>
      <w:r>
        <w:rPr>
          <w:rFonts w:cs="Arial"/>
          <w:szCs w:val="20"/>
        </w:rPr>
        <w:t>v případě změn identifikačních údajů Smluvních stran (název, sídlo)</w:t>
      </w:r>
      <w:r w:rsidRPr="00A91F11">
        <w:rPr>
          <w:rFonts w:cs="Arial"/>
          <w:szCs w:val="20"/>
        </w:rPr>
        <w:t>.</w:t>
      </w:r>
    </w:p>
    <w:p w14:paraId="38FA919E" w14:textId="77777777" w:rsidR="00E54087" w:rsidRDefault="00E54087" w:rsidP="00E54087">
      <w:pPr>
        <w:spacing w:after="120" w:line="276" w:lineRule="auto"/>
        <w:ind w:left="360"/>
        <w:rPr>
          <w:rFonts w:cs="Arial"/>
          <w:szCs w:val="20"/>
        </w:rPr>
      </w:pPr>
      <w:r>
        <w:rPr>
          <w:rFonts w:cs="Arial"/>
          <w:szCs w:val="20"/>
        </w:rPr>
        <w:t>V</w:t>
      </w:r>
      <w:r w:rsidRPr="00084A95">
        <w:rPr>
          <w:rFonts w:cs="Arial"/>
          <w:szCs w:val="20"/>
        </w:rPr>
        <w:t xml:space="preserve"> takových případech postačí </w:t>
      </w:r>
      <w:r>
        <w:rPr>
          <w:rFonts w:cs="Arial"/>
          <w:szCs w:val="20"/>
        </w:rPr>
        <w:t xml:space="preserve">tuto skutečnost </w:t>
      </w:r>
      <w:r w:rsidRPr="00084A95">
        <w:rPr>
          <w:rFonts w:cs="Arial"/>
          <w:szCs w:val="20"/>
        </w:rPr>
        <w:t xml:space="preserve">pouze </w:t>
      </w:r>
      <w:r>
        <w:rPr>
          <w:rFonts w:cs="Arial"/>
          <w:szCs w:val="20"/>
        </w:rPr>
        <w:t xml:space="preserve">bez zbytečného odkladu písemně oznámit </w:t>
      </w:r>
      <w:r w:rsidRPr="00084A95">
        <w:rPr>
          <w:rFonts w:cs="Arial"/>
          <w:szCs w:val="20"/>
        </w:rPr>
        <w:t>druhé Smluvní straně</w:t>
      </w:r>
      <w:r>
        <w:rPr>
          <w:rFonts w:cs="Arial"/>
          <w:szCs w:val="20"/>
        </w:rPr>
        <w:t xml:space="preserve"> (e-mailem nebo prostřednictvím datové schránky)</w:t>
      </w:r>
      <w:r w:rsidRPr="00084A95">
        <w:rPr>
          <w:rFonts w:cs="Arial"/>
          <w:szCs w:val="20"/>
        </w:rPr>
        <w:t>.</w:t>
      </w:r>
      <w:r>
        <w:rPr>
          <w:rFonts w:cs="Arial"/>
          <w:szCs w:val="20"/>
        </w:rPr>
        <w:t xml:space="preserve"> Z</w:t>
      </w:r>
      <w:r w:rsidRPr="00596583">
        <w:rPr>
          <w:rFonts w:cs="Arial"/>
          <w:szCs w:val="20"/>
        </w:rPr>
        <w:t xml:space="preserve">měna Pověřené osoby či jejích kontaktních údajů </w:t>
      </w:r>
      <w:r w:rsidR="009A6E9A">
        <w:rPr>
          <w:rFonts w:cs="Arial"/>
          <w:szCs w:val="20"/>
        </w:rPr>
        <w:t xml:space="preserve">pak </w:t>
      </w:r>
      <w:r w:rsidRPr="00596583">
        <w:rPr>
          <w:rFonts w:cs="Arial"/>
          <w:szCs w:val="20"/>
        </w:rPr>
        <w:t>je účinná dnem uvedeným v oznámení, nejdříve však okamžikem, kdy je oznámení o změně druhé Smluvní straně řádně doručeno</w:t>
      </w:r>
      <w:r>
        <w:rPr>
          <w:rFonts w:cs="Arial"/>
          <w:szCs w:val="20"/>
        </w:rPr>
        <w:t>.</w:t>
      </w:r>
    </w:p>
    <w:p w14:paraId="7FB13A61" w14:textId="77777777" w:rsidR="00E54087" w:rsidRDefault="00E54087" w:rsidP="008F21BF">
      <w:pPr>
        <w:pStyle w:val="Odstavecseseznamem"/>
        <w:numPr>
          <w:ilvl w:val="1"/>
          <w:numId w:val="28"/>
        </w:numPr>
        <w:spacing w:line="280" w:lineRule="atLeast"/>
      </w:pPr>
      <w:r w:rsidRPr="00AC7CF3">
        <w:t>Uzavření písemného smluvního dodatku dále není třeba v dalších případech výslovně stanovených touto Smlouvou.</w:t>
      </w:r>
    </w:p>
    <w:p w14:paraId="4D198F3A" w14:textId="77777777" w:rsidR="00AC7CF3" w:rsidRPr="00AC7CF3" w:rsidRDefault="00AC7CF3" w:rsidP="00AC7CF3">
      <w:pPr>
        <w:pStyle w:val="Odstavecseseznamem"/>
        <w:spacing w:line="280" w:lineRule="atLeast"/>
        <w:ind w:left="360"/>
      </w:pPr>
    </w:p>
    <w:p w14:paraId="689884CD" w14:textId="77777777" w:rsidR="003A7CC9" w:rsidRPr="00C31F76" w:rsidRDefault="003A7CC9" w:rsidP="008F21BF">
      <w:pPr>
        <w:pStyle w:val="Odstavecseseznamem"/>
        <w:numPr>
          <w:ilvl w:val="1"/>
          <w:numId w:val="28"/>
        </w:numPr>
        <w:spacing w:line="280" w:lineRule="atLeast"/>
      </w:pPr>
      <w:r w:rsidRPr="00C31F76">
        <w:t xml:space="preserve">Nedílnou součástí </w:t>
      </w:r>
      <w:r w:rsidR="00EE63EF" w:rsidRPr="00C31F76">
        <w:t>této S</w:t>
      </w:r>
      <w:r w:rsidRPr="00C31F76">
        <w:t xml:space="preserve">mlouvy jsou její </w:t>
      </w:r>
      <w:r w:rsidR="000E252C" w:rsidRPr="00C31F76">
        <w:t>P</w:t>
      </w:r>
      <w:r w:rsidRPr="00C31F76">
        <w:t>řílohy:</w:t>
      </w:r>
    </w:p>
    <w:p w14:paraId="3E2B996B" w14:textId="77777777" w:rsidR="0072113B" w:rsidRDefault="00C633B7" w:rsidP="00AC7CF3">
      <w:pPr>
        <w:pStyle w:val="Odstavecseseznamem"/>
        <w:spacing w:line="280" w:lineRule="atLeast"/>
        <w:ind w:left="360"/>
      </w:pPr>
      <w:r w:rsidRPr="00C31F76">
        <w:t xml:space="preserve">Příloha č. </w:t>
      </w:r>
      <w:r w:rsidR="00A924C8" w:rsidRPr="00C31F76">
        <w:t>1</w:t>
      </w:r>
      <w:r w:rsidR="0072113B" w:rsidRPr="00C31F76">
        <w:t xml:space="preserve"> – </w:t>
      </w:r>
      <w:r w:rsidR="00DE0ED6">
        <w:t>„Rozpis ceny plnění</w:t>
      </w:r>
      <w:r w:rsidR="0019052F">
        <w:t>“</w:t>
      </w:r>
      <w:r w:rsidR="00AC7CF3">
        <w:t>.</w:t>
      </w:r>
    </w:p>
    <w:p w14:paraId="29A97BC2" w14:textId="77777777" w:rsidR="00AC7CF3" w:rsidRPr="00AC7CF3" w:rsidRDefault="00AC7CF3" w:rsidP="00AC7CF3">
      <w:pPr>
        <w:pStyle w:val="Odstavecseseznamem"/>
        <w:spacing w:line="280" w:lineRule="atLeast"/>
        <w:ind w:left="360"/>
      </w:pPr>
    </w:p>
    <w:p w14:paraId="65FD8BCE" w14:textId="77777777" w:rsidR="003A7CC9" w:rsidRDefault="003A7CC9" w:rsidP="008F21BF">
      <w:pPr>
        <w:pStyle w:val="Odstavecseseznamem"/>
        <w:numPr>
          <w:ilvl w:val="1"/>
          <w:numId w:val="28"/>
        </w:numPr>
        <w:spacing w:line="280" w:lineRule="atLeast"/>
      </w:pPr>
      <w:r w:rsidRPr="00C31F76">
        <w:t>Smluvn</w:t>
      </w:r>
      <w:r w:rsidR="00A55ED8" w:rsidRPr="00C31F76">
        <w:t xml:space="preserve">í strany </w:t>
      </w:r>
      <w:r w:rsidR="00985A0B" w:rsidRPr="00AC7CF3">
        <w:t xml:space="preserve">prohlašují, že si před podpisem tuto Smlouvu včetně jejích příloh řádně přečetly, textu porozuměly a s jejím obsahem souhlasí, což stvrzují svými podpisy. </w:t>
      </w:r>
      <w:r w:rsidR="00E2092A" w:rsidRPr="00C31F76">
        <w:t xml:space="preserve"> </w:t>
      </w:r>
    </w:p>
    <w:p w14:paraId="4AE93EDE" w14:textId="77777777" w:rsidR="00AC7CF3" w:rsidRDefault="00AC7CF3" w:rsidP="006B1CEE">
      <w:pPr>
        <w:spacing w:line="280" w:lineRule="atLeast"/>
      </w:pPr>
    </w:p>
    <w:p w14:paraId="711DAD1A" w14:textId="77777777" w:rsidR="006B1CEE" w:rsidRPr="006B1CEE" w:rsidRDefault="006B1CEE" w:rsidP="006B1CEE">
      <w:pPr>
        <w:tabs>
          <w:tab w:val="num" w:pos="720"/>
        </w:tabs>
        <w:spacing w:after="120" w:line="276" w:lineRule="auto"/>
        <w:rPr>
          <w:rFonts w:cs="Arial"/>
          <w:szCs w:val="20"/>
        </w:rPr>
      </w:pPr>
    </w:p>
    <w:p w14:paraId="1A86B236" w14:textId="77777777" w:rsidR="006B1CEE" w:rsidRDefault="006B1CEE" w:rsidP="006B1CEE">
      <w:pPr>
        <w:pStyle w:val="Odstavecseseznamem"/>
        <w:tabs>
          <w:tab w:val="num" w:pos="720"/>
        </w:tabs>
        <w:spacing w:after="120" w:line="276" w:lineRule="auto"/>
        <w:rPr>
          <w:rFonts w:cs="Arial"/>
          <w:szCs w:val="20"/>
        </w:rPr>
      </w:pPr>
      <w:r w:rsidRPr="000A4013">
        <w:rPr>
          <w:rFonts w:cs="Arial"/>
          <w:szCs w:val="20"/>
        </w:rPr>
        <w:t xml:space="preserve">Všeobecná zdravotní </w:t>
      </w:r>
      <w:r w:rsidRPr="00721E84">
        <w:rPr>
          <w:rFonts w:cs="Arial"/>
          <w:szCs w:val="20"/>
        </w:rPr>
        <w:t xml:space="preserve">pojišťovna </w:t>
      </w:r>
      <w:r w:rsidRPr="00721E84">
        <w:rPr>
          <w:rFonts w:cs="Arial"/>
          <w:szCs w:val="20"/>
        </w:rPr>
        <w:tab/>
      </w:r>
      <w:r w:rsidRPr="00721E84">
        <w:rPr>
          <w:rFonts w:cs="Arial"/>
          <w:szCs w:val="20"/>
        </w:rPr>
        <w:tab/>
      </w:r>
      <w:r w:rsidRPr="00721E84">
        <w:rPr>
          <w:rFonts w:cs="Arial"/>
          <w:szCs w:val="20"/>
        </w:rPr>
        <w:tab/>
      </w:r>
      <w:r w:rsidRPr="00721E84">
        <w:rPr>
          <w:rFonts w:cs="Arial"/>
          <w:szCs w:val="20"/>
        </w:rPr>
        <w:tab/>
      </w:r>
      <w:r w:rsidR="00FC1B81" w:rsidRPr="00125063">
        <w:rPr>
          <w:rFonts w:cs="Arial"/>
          <w:szCs w:val="20"/>
        </w:rPr>
        <w:t>ARCDATA PRAHA, s.r.o.</w:t>
      </w:r>
    </w:p>
    <w:p w14:paraId="3C6F8D85" w14:textId="77777777" w:rsidR="006B1CEE" w:rsidRPr="000A4013" w:rsidRDefault="006B1CEE" w:rsidP="006B1CEE">
      <w:pPr>
        <w:pStyle w:val="Odstavecseseznamem"/>
        <w:tabs>
          <w:tab w:val="num" w:pos="720"/>
        </w:tabs>
        <w:spacing w:after="120" w:line="276" w:lineRule="auto"/>
        <w:rPr>
          <w:rFonts w:cs="Arial"/>
          <w:szCs w:val="20"/>
        </w:rPr>
      </w:pPr>
      <w:r>
        <w:rPr>
          <w:rFonts w:cs="Arial"/>
          <w:szCs w:val="20"/>
        </w:rPr>
        <w:t>České republiky</w:t>
      </w:r>
      <w:r w:rsidRPr="000A4013">
        <w:rPr>
          <w:rFonts w:cs="Arial"/>
          <w:szCs w:val="20"/>
        </w:rPr>
        <w:tab/>
      </w:r>
      <w:r w:rsidRPr="000A4013">
        <w:rPr>
          <w:rFonts w:cs="Arial"/>
          <w:szCs w:val="20"/>
        </w:rPr>
        <w:tab/>
      </w:r>
      <w:r w:rsidRPr="000A4013">
        <w:rPr>
          <w:rFonts w:cs="Arial"/>
          <w:szCs w:val="20"/>
        </w:rPr>
        <w:tab/>
      </w:r>
      <w:r w:rsidRPr="000A4013">
        <w:rPr>
          <w:rFonts w:cs="Arial"/>
          <w:szCs w:val="20"/>
        </w:rPr>
        <w:tab/>
      </w:r>
      <w:r>
        <w:rPr>
          <w:rFonts w:cs="Arial"/>
          <w:szCs w:val="20"/>
        </w:rPr>
        <w:tab/>
      </w:r>
    </w:p>
    <w:p w14:paraId="1E95013C" w14:textId="77777777" w:rsidR="00AC7CF3" w:rsidRPr="00C31F76" w:rsidRDefault="00AC7CF3" w:rsidP="00AC7CF3">
      <w:pPr>
        <w:pStyle w:val="Zkladntext"/>
        <w:spacing w:before="120" w:after="0" w:line="280" w:lineRule="atLeast"/>
        <w:ind w:left="283"/>
        <w:jc w:val="both"/>
      </w:pPr>
    </w:p>
    <w:p w14:paraId="555D0D13" w14:textId="77777777" w:rsidR="00281F4F" w:rsidRPr="00FB2813" w:rsidRDefault="00281F4F" w:rsidP="003A7CC9">
      <w:pPr>
        <w:spacing w:line="276" w:lineRule="auto"/>
        <w:rPr>
          <w:rFonts w:cs="Arial"/>
          <w:szCs w:val="20"/>
        </w:rPr>
      </w:pPr>
    </w:p>
    <w:p w14:paraId="6DCB672B" w14:textId="2BA71657" w:rsidR="00E54087" w:rsidRPr="000A4013" w:rsidRDefault="004F7CB3" w:rsidP="00E54087">
      <w:pPr>
        <w:pStyle w:val="Odstavecseseznamem"/>
        <w:tabs>
          <w:tab w:val="num" w:pos="720"/>
        </w:tabs>
        <w:spacing w:after="120" w:line="276" w:lineRule="auto"/>
        <w:rPr>
          <w:rFonts w:cs="Arial"/>
          <w:szCs w:val="20"/>
        </w:rPr>
      </w:pPr>
      <w:proofErr w:type="spellStart"/>
      <w:r>
        <w:rPr>
          <w:rFonts w:cs="Arial"/>
        </w:rPr>
        <w:t>XXXXXXXXXXX</w:t>
      </w:r>
      <w:proofErr w:type="spellEnd"/>
      <w:r w:rsidR="00E54087" w:rsidRPr="000A4013">
        <w:rPr>
          <w:rFonts w:cs="Arial"/>
          <w:szCs w:val="20"/>
        </w:rPr>
        <w:tab/>
      </w:r>
      <w:r w:rsidR="00E54087" w:rsidRPr="000A4013">
        <w:rPr>
          <w:rFonts w:cs="Arial"/>
          <w:szCs w:val="20"/>
        </w:rPr>
        <w:tab/>
      </w:r>
      <w:r w:rsidR="00E54087" w:rsidRPr="000A4013">
        <w:rPr>
          <w:rFonts w:cs="Arial"/>
          <w:szCs w:val="20"/>
        </w:rPr>
        <w:tab/>
      </w:r>
      <w:r w:rsidR="00E54087">
        <w:rPr>
          <w:rFonts w:cs="Arial"/>
          <w:szCs w:val="20"/>
        </w:rPr>
        <w:tab/>
      </w:r>
      <w:r w:rsidR="00E54087">
        <w:rPr>
          <w:rFonts w:cs="Arial"/>
          <w:szCs w:val="20"/>
        </w:rPr>
        <w:tab/>
      </w:r>
      <w:proofErr w:type="gramStart"/>
      <w:r w:rsidR="00125063" w:rsidRPr="00125063">
        <w:rPr>
          <w:rFonts w:eastAsia="Courier New" w:cs="Arial"/>
          <w:color w:val="000000"/>
          <w:bdr w:val="nil"/>
        </w:rPr>
        <w:t>ing.</w:t>
      </w:r>
      <w:proofErr w:type="gramEnd"/>
      <w:r w:rsidR="00125063" w:rsidRPr="00125063">
        <w:rPr>
          <w:rFonts w:eastAsia="Courier New" w:cs="Arial"/>
          <w:color w:val="000000"/>
          <w:bdr w:val="nil"/>
        </w:rPr>
        <w:t xml:space="preserve"> Petr Seidl, CSc., jednatel</w:t>
      </w:r>
    </w:p>
    <w:p w14:paraId="2F41D196" w14:textId="77777777" w:rsidR="00E54087" w:rsidRPr="0060486C" w:rsidRDefault="00E54087" w:rsidP="00E54087">
      <w:pPr>
        <w:tabs>
          <w:tab w:val="left" w:pos="1701"/>
        </w:tabs>
        <w:spacing w:after="120" w:line="276" w:lineRule="auto"/>
        <w:ind w:left="709" w:hanging="709"/>
        <w:contextualSpacing/>
        <w:jc w:val="left"/>
        <w:rPr>
          <w:rFonts w:cs="Arial"/>
          <w:szCs w:val="22"/>
        </w:rPr>
      </w:pPr>
      <w:r>
        <w:rPr>
          <w:rFonts w:cs="Arial"/>
          <w:szCs w:val="22"/>
        </w:rPr>
        <w:tab/>
        <w:t>náměstek ředitele VZP ČR pro informatiku</w:t>
      </w:r>
    </w:p>
    <w:p w14:paraId="53C089D0" w14:textId="77777777" w:rsidR="00F02A4B" w:rsidRPr="005162E2" w:rsidRDefault="00F02A4B">
      <w:pPr>
        <w:rPr>
          <w:b/>
        </w:rPr>
      </w:pPr>
      <w:r w:rsidRPr="005162E2">
        <w:rPr>
          <w:b/>
        </w:rPr>
        <w:lastRenderedPageBreak/>
        <w:t>Příloha č. 1</w:t>
      </w:r>
      <w:r w:rsidR="00194599">
        <w:rPr>
          <w:b/>
        </w:rPr>
        <w:t xml:space="preserve"> – Roz</w:t>
      </w:r>
      <w:r w:rsidR="005162E2">
        <w:rPr>
          <w:b/>
        </w:rPr>
        <w:t>pi</w:t>
      </w:r>
      <w:r w:rsidR="00194599">
        <w:rPr>
          <w:b/>
        </w:rPr>
        <w:t>s</w:t>
      </w:r>
      <w:r w:rsidR="005162E2">
        <w:rPr>
          <w:b/>
        </w:rPr>
        <w:t xml:space="preserve"> ceny plnění</w:t>
      </w:r>
    </w:p>
    <w:p w14:paraId="1C73CF33" w14:textId="77777777" w:rsidR="00F02A4B" w:rsidRDefault="00F02A4B">
      <w:pPr>
        <w:rPr>
          <w:color w:val="000000"/>
        </w:rPr>
      </w:pPr>
    </w:p>
    <w:p w14:paraId="21E09AD1" w14:textId="77777777" w:rsidR="00F02A4B" w:rsidRDefault="00F02A4B">
      <w:pPr>
        <w:rPr>
          <w:color w:val="000000"/>
        </w:rPr>
      </w:pPr>
      <w:r>
        <w:rPr>
          <w:color w:val="000000"/>
        </w:rPr>
        <w:t xml:space="preserve">Rozpis </w:t>
      </w:r>
      <w:r w:rsidR="00923120">
        <w:rPr>
          <w:color w:val="000000"/>
        </w:rPr>
        <w:t xml:space="preserve">Celkové </w:t>
      </w:r>
      <w:r>
        <w:rPr>
          <w:color w:val="000000"/>
        </w:rPr>
        <w:t>ceny plnění:</w:t>
      </w:r>
    </w:p>
    <w:p w14:paraId="409FFBBF" w14:textId="77777777" w:rsidR="00F02A4B" w:rsidRDefault="00F02A4B">
      <w:pPr>
        <w:rPr>
          <w:color w:val="000000"/>
        </w:rPr>
      </w:pP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7"/>
        <w:gridCol w:w="722"/>
        <w:gridCol w:w="2271"/>
        <w:gridCol w:w="2677"/>
        <w:gridCol w:w="2551"/>
      </w:tblGrid>
      <w:tr w:rsidR="006B52AA" w:rsidRPr="00AC7CF3" w14:paraId="73AC6A43" w14:textId="77777777" w:rsidTr="00923790">
        <w:trPr>
          <w:trHeight w:val="1026"/>
          <w:jc w:val="center"/>
        </w:trPr>
        <w:tc>
          <w:tcPr>
            <w:tcW w:w="2067" w:type="dxa"/>
            <w:shd w:val="clear" w:color="auto" w:fill="D9D9D9" w:themeFill="background1" w:themeFillShade="D9"/>
            <w:vAlign w:val="center"/>
            <w:hideMark/>
          </w:tcPr>
          <w:p w14:paraId="5489B497" w14:textId="77777777" w:rsidR="006B52AA" w:rsidRPr="00AC7CF3" w:rsidRDefault="006B52AA" w:rsidP="0064778A">
            <w:pPr>
              <w:autoSpaceDN/>
              <w:jc w:val="center"/>
              <w:textAlignment w:val="auto"/>
              <w:rPr>
                <w:rFonts w:cs="Arial"/>
                <w:b/>
                <w:bCs/>
                <w:color w:val="000000"/>
                <w:sz w:val="18"/>
                <w:szCs w:val="18"/>
              </w:rPr>
            </w:pPr>
            <w:r w:rsidRPr="00AC7CF3">
              <w:rPr>
                <w:rFonts w:cs="Arial"/>
                <w:b/>
                <w:bCs/>
                <w:color w:val="000000"/>
                <w:sz w:val="18"/>
                <w:szCs w:val="18"/>
              </w:rPr>
              <w:t>Název produktu</w:t>
            </w:r>
          </w:p>
        </w:tc>
        <w:tc>
          <w:tcPr>
            <w:tcW w:w="722" w:type="dxa"/>
            <w:shd w:val="clear" w:color="auto" w:fill="D9D9D9" w:themeFill="background1" w:themeFillShade="D9"/>
            <w:vAlign w:val="center"/>
          </w:tcPr>
          <w:p w14:paraId="41E1D567" w14:textId="77777777" w:rsidR="006B52AA" w:rsidRPr="00AC7CF3" w:rsidRDefault="006B52AA" w:rsidP="0064778A">
            <w:pPr>
              <w:autoSpaceDN/>
              <w:jc w:val="center"/>
              <w:textAlignment w:val="auto"/>
              <w:rPr>
                <w:rFonts w:cs="Arial"/>
                <w:b/>
                <w:bCs/>
                <w:color w:val="000000"/>
                <w:sz w:val="18"/>
                <w:szCs w:val="18"/>
              </w:rPr>
            </w:pPr>
            <w:r w:rsidRPr="00AC7CF3">
              <w:rPr>
                <w:rFonts w:cs="Arial"/>
                <w:b/>
                <w:bCs/>
                <w:color w:val="000000"/>
                <w:sz w:val="18"/>
                <w:szCs w:val="18"/>
              </w:rPr>
              <w:t>Počet licencí</w:t>
            </w:r>
          </w:p>
        </w:tc>
        <w:tc>
          <w:tcPr>
            <w:tcW w:w="2271" w:type="dxa"/>
            <w:shd w:val="clear" w:color="auto" w:fill="D9D9D9" w:themeFill="background1" w:themeFillShade="D9"/>
            <w:vAlign w:val="center"/>
          </w:tcPr>
          <w:p w14:paraId="0FC4B460" w14:textId="77777777" w:rsidR="006B52AA" w:rsidRPr="00AC7CF3" w:rsidRDefault="006B52AA" w:rsidP="0064778A">
            <w:pPr>
              <w:autoSpaceDN/>
              <w:jc w:val="center"/>
              <w:textAlignment w:val="auto"/>
              <w:rPr>
                <w:rFonts w:cs="Arial"/>
                <w:b/>
                <w:bCs/>
                <w:color w:val="000000"/>
                <w:sz w:val="18"/>
                <w:szCs w:val="18"/>
              </w:rPr>
            </w:pPr>
            <w:r w:rsidRPr="00AC7CF3">
              <w:rPr>
                <w:rFonts w:cs="Arial"/>
                <w:b/>
                <w:bCs/>
                <w:color w:val="000000"/>
                <w:sz w:val="18"/>
                <w:szCs w:val="18"/>
              </w:rPr>
              <w:t xml:space="preserve">Typ </w:t>
            </w:r>
            <w:proofErr w:type="spellStart"/>
            <w:r w:rsidRPr="00AC7CF3">
              <w:rPr>
                <w:rFonts w:cs="Arial"/>
                <w:b/>
                <w:bCs/>
                <w:color w:val="000000"/>
                <w:sz w:val="18"/>
                <w:szCs w:val="18"/>
              </w:rPr>
              <w:t>maintenance</w:t>
            </w:r>
            <w:proofErr w:type="spellEnd"/>
          </w:p>
        </w:tc>
        <w:tc>
          <w:tcPr>
            <w:tcW w:w="2677" w:type="dxa"/>
            <w:shd w:val="clear" w:color="auto" w:fill="D9D9D9" w:themeFill="background1" w:themeFillShade="D9"/>
            <w:vAlign w:val="center"/>
            <w:hideMark/>
          </w:tcPr>
          <w:p w14:paraId="08488631" w14:textId="77777777" w:rsidR="006B52AA" w:rsidRPr="00AC7CF3" w:rsidRDefault="006B52AA" w:rsidP="0064778A">
            <w:pPr>
              <w:autoSpaceDN/>
              <w:jc w:val="center"/>
              <w:textAlignment w:val="auto"/>
              <w:rPr>
                <w:rFonts w:cs="Arial"/>
                <w:b/>
                <w:bCs/>
                <w:color w:val="000000"/>
                <w:sz w:val="18"/>
                <w:szCs w:val="18"/>
              </w:rPr>
            </w:pPr>
            <w:r w:rsidRPr="00AC7CF3">
              <w:rPr>
                <w:rFonts w:cs="Arial"/>
                <w:b/>
                <w:bCs/>
                <w:color w:val="000000"/>
                <w:sz w:val="18"/>
                <w:szCs w:val="18"/>
              </w:rPr>
              <w:t>Cena za 1 dvanáctiměsíční období</w:t>
            </w:r>
            <w:r w:rsidRPr="00AC7CF3">
              <w:rPr>
                <w:rFonts w:cs="Arial"/>
                <w:b/>
                <w:bCs/>
                <w:color w:val="000000"/>
                <w:sz w:val="18"/>
                <w:szCs w:val="18"/>
              </w:rPr>
              <w:br/>
              <w:t>[Kč bez DPH]</w:t>
            </w:r>
          </w:p>
        </w:tc>
        <w:tc>
          <w:tcPr>
            <w:tcW w:w="2551" w:type="dxa"/>
            <w:shd w:val="clear" w:color="auto" w:fill="D9D9D9" w:themeFill="background1" w:themeFillShade="D9"/>
            <w:vAlign w:val="center"/>
            <w:hideMark/>
          </w:tcPr>
          <w:p w14:paraId="6150CBEF" w14:textId="77777777" w:rsidR="006B52AA" w:rsidRPr="00AC7CF3" w:rsidRDefault="006B52AA" w:rsidP="0064778A">
            <w:pPr>
              <w:autoSpaceDN/>
              <w:jc w:val="center"/>
              <w:textAlignment w:val="auto"/>
              <w:rPr>
                <w:rFonts w:cs="Arial"/>
                <w:b/>
                <w:bCs/>
                <w:color w:val="000000"/>
                <w:sz w:val="18"/>
                <w:szCs w:val="18"/>
              </w:rPr>
            </w:pPr>
            <w:r w:rsidRPr="00AC7CF3">
              <w:rPr>
                <w:rFonts w:cs="Arial"/>
                <w:b/>
                <w:bCs/>
                <w:color w:val="000000"/>
                <w:sz w:val="18"/>
                <w:szCs w:val="18"/>
              </w:rPr>
              <w:t xml:space="preserve">Cena za 3 dvanáctiměsíční období) </w:t>
            </w:r>
            <w:r w:rsidRPr="00AC7CF3">
              <w:rPr>
                <w:rFonts w:cs="Arial"/>
                <w:b/>
                <w:bCs/>
                <w:color w:val="000000"/>
                <w:sz w:val="18"/>
                <w:szCs w:val="18"/>
              </w:rPr>
              <w:br/>
              <w:t>[Kč bez DPH]</w:t>
            </w:r>
            <w:r w:rsidRPr="00AC7CF3">
              <w:rPr>
                <w:rFonts w:cs="Arial"/>
                <w:b/>
                <w:bCs/>
                <w:color w:val="000000"/>
                <w:sz w:val="18"/>
                <w:szCs w:val="18"/>
              </w:rPr>
              <w:br/>
            </w:r>
          </w:p>
        </w:tc>
      </w:tr>
      <w:tr w:rsidR="006B52AA" w:rsidRPr="00AC7CF3" w14:paraId="50C009C4" w14:textId="77777777" w:rsidTr="00FC1B81">
        <w:trPr>
          <w:trHeight w:val="528"/>
          <w:jc w:val="center"/>
        </w:trPr>
        <w:tc>
          <w:tcPr>
            <w:tcW w:w="2067" w:type="dxa"/>
            <w:shd w:val="clear" w:color="auto" w:fill="FFFFFF" w:themeFill="background1"/>
            <w:vAlign w:val="bottom"/>
            <w:hideMark/>
          </w:tcPr>
          <w:p w14:paraId="38756F65" w14:textId="77777777" w:rsidR="006B52AA" w:rsidRPr="00AC7CF3" w:rsidRDefault="006B52AA" w:rsidP="006400BF">
            <w:pPr>
              <w:autoSpaceDN/>
              <w:jc w:val="left"/>
              <w:textAlignment w:val="auto"/>
              <w:rPr>
                <w:rFonts w:cs="Arial"/>
                <w:color w:val="000000"/>
                <w:sz w:val="18"/>
                <w:szCs w:val="18"/>
              </w:rPr>
            </w:pPr>
            <w:proofErr w:type="spellStart"/>
            <w:r w:rsidRPr="00AC7CF3">
              <w:rPr>
                <w:rFonts w:cs="Arial"/>
                <w:color w:val="000000"/>
                <w:sz w:val="18"/>
                <w:szCs w:val="18"/>
              </w:rPr>
              <w:t>ArcGIS</w:t>
            </w:r>
            <w:proofErr w:type="spellEnd"/>
            <w:r w:rsidRPr="00AC7CF3">
              <w:rPr>
                <w:rFonts w:cs="Arial"/>
                <w:color w:val="000000"/>
                <w:sz w:val="18"/>
                <w:szCs w:val="18"/>
              </w:rPr>
              <w:t xml:space="preserve"> Desktop Basic Single Use </w:t>
            </w:r>
            <w:proofErr w:type="spellStart"/>
            <w:r w:rsidR="002B5FEA">
              <w:rPr>
                <w:rFonts w:cs="Arial"/>
                <w:color w:val="000000"/>
                <w:sz w:val="18"/>
                <w:szCs w:val="18"/>
              </w:rPr>
              <w:t>Perpetual</w:t>
            </w:r>
            <w:proofErr w:type="spellEnd"/>
            <w:r w:rsidR="002B5FEA">
              <w:rPr>
                <w:rFonts w:cs="Arial"/>
                <w:color w:val="000000"/>
                <w:sz w:val="18"/>
                <w:szCs w:val="18"/>
              </w:rPr>
              <w:t xml:space="preserve"> </w:t>
            </w:r>
            <w:proofErr w:type="spellStart"/>
            <w:r w:rsidRPr="00AC7CF3">
              <w:rPr>
                <w:rFonts w:cs="Arial"/>
                <w:color w:val="000000"/>
                <w:sz w:val="18"/>
                <w:szCs w:val="18"/>
              </w:rPr>
              <w:t>License</w:t>
            </w:r>
            <w:proofErr w:type="spellEnd"/>
            <w:r w:rsidRPr="00AC7CF3">
              <w:rPr>
                <w:rFonts w:cs="Arial"/>
                <w:color w:val="000000"/>
                <w:sz w:val="18"/>
                <w:szCs w:val="18"/>
              </w:rPr>
              <w:t xml:space="preserve"> </w:t>
            </w:r>
          </w:p>
        </w:tc>
        <w:tc>
          <w:tcPr>
            <w:tcW w:w="722" w:type="dxa"/>
            <w:shd w:val="clear" w:color="auto" w:fill="FFFFFF" w:themeFill="background1"/>
            <w:noWrap/>
            <w:vAlign w:val="center"/>
          </w:tcPr>
          <w:p w14:paraId="0C3F54A1" w14:textId="77777777" w:rsidR="006B52AA" w:rsidRPr="00AC7CF3" w:rsidRDefault="006B52AA" w:rsidP="00FC1B81">
            <w:pPr>
              <w:autoSpaceDN/>
              <w:jc w:val="center"/>
              <w:textAlignment w:val="auto"/>
              <w:rPr>
                <w:rFonts w:cs="Arial"/>
                <w:color w:val="000000"/>
                <w:sz w:val="18"/>
                <w:szCs w:val="18"/>
              </w:rPr>
            </w:pPr>
            <w:r w:rsidRPr="00AC7CF3">
              <w:rPr>
                <w:rFonts w:cs="Arial"/>
                <w:color w:val="000000"/>
                <w:sz w:val="18"/>
                <w:szCs w:val="18"/>
              </w:rPr>
              <w:t>1</w:t>
            </w:r>
          </w:p>
        </w:tc>
        <w:tc>
          <w:tcPr>
            <w:tcW w:w="2271" w:type="dxa"/>
            <w:shd w:val="clear" w:color="auto" w:fill="auto"/>
            <w:vAlign w:val="center"/>
          </w:tcPr>
          <w:p w14:paraId="749E5D48" w14:textId="77777777" w:rsidR="006B52AA" w:rsidRPr="00AC7CF3" w:rsidRDefault="006B52AA" w:rsidP="00FC1B81">
            <w:pPr>
              <w:autoSpaceDN/>
              <w:jc w:val="center"/>
              <w:textAlignment w:val="auto"/>
              <w:rPr>
                <w:rFonts w:cs="Arial"/>
                <w:color w:val="000000"/>
                <w:sz w:val="18"/>
                <w:szCs w:val="18"/>
              </w:rPr>
            </w:pPr>
            <w:proofErr w:type="spellStart"/>
            <w:r w:rsidRPr="00AC7CF3">
              <w:rPr>
                <w:rFonts w:cs="Arial"/>
                <w:color w:val="000000"/>
                <w:sz w:val="18"/>
                <w:szCs w:val="18"/>
              </w:rPr>
              <w:t>Primary</w:t>
            </w:r>
            <w:proofErr w:type="spellEnd"/>
          </w:p>
        </w:tc>
        <w:tc>
          <w:tcPr>
            <w:tcW w:w="2677" w:type="dxa"/>
            <w:shd w:val="clear" w:color="auto" w:fill="auto"/>
            <w:vAlign w:val="center"/>
          </w:tcPr>
          <w:p w14:paraId="7A6D8738" w14:textId="77777777" w:rsidR="006B52AA" w:rsidRPr="002B1673" w:rsidRDefault="00431363" w:rsidP="00721E84">
            <w:pPr>
              <w:autoSpaceDN/>
              <w:jc w:val="center"/>
              <w:textAlignment w:val="auto"/>
              <w:rPr>
                <w:rFonts w:cs="Arial"/>
                <w:color w:val="000000"/>
                <w:sz w:val="18"/>
                <w:szCs w:val="18"/>
              </w:rPr>
            </w:pPr>
            <w:r w:rsidRPr="002B1673">
              <w:rPr>
                <w:rFonts w:cs="Arial"/>
                <w:color w:val="000000"/>
                <w:sz w:val="18"/>
                <w:szCs w:val="18"/>
              </w:rPr>
              <w:t>12 000,00</w:t>
            </w:r>
          </w:p>
        </w:tc>
        <w:tc>
          <w:tcPr>
            <w:tcW w:w="2551" w:type="dxa"/>
            <w:shd w:val="clear" w:color="auto" w:fill="auto"/>
            <w:noWrap/>
            <w:vAlign w:val="center"/>
          </w:tcPr>
          <w:p w14:paraId="56E9571E" w14:textId="77777777" w:rsidR="006B52AA" w:rsidRPr="002B1673" w:rsidRDefault="00431363" w:rsidP="0064778A">
            <w:pPr>
              <w:autoSpaceDN/>
              <w:jc w:val="center"/>
              <w:textAlignment w:val="auto"/>
              <w:rPr>
                <w:rFonts w:cs="Arial"/>
                <w:color w:val="000000"/>
                <w:sz w:val="18"/>
                <w:szCs w:val="18"/>
              </w:rPr>
            </w:pPr>
            <w:r w:rsidRPr="002B1673">
              <w:rPr>
                <w:rFonts w:cs="Arial"/>
                <w:color w:val="000000"/>
                <w:sz w:val="18"/>
                <w:szCs w:val="18"/>
              </w:rPr>
              <w:t>36 000,00</w:t>
            </w:r>
          </w:p>
        </w:tc>
      </w:tr>
      <w:tr w:rsidR="006B52AA" w:rsidRPr="00AC7CF3" w14:paraId="1EED6365" w14:textId="77777777" w:rsidTr="00FC1B81">
        <w:trPr>
          <w:trHeight w:val="528"/>
          <w:jc w:val="center"/>
        </w:trPr>
        <w:tc>
          <w:tcPr>
            <w:tcW w:w="2067" w:type="dxa"/>
            <w:shd w:val="clear" w:color="auto" w:fill="FFFFFF" w:themeFill="background1"/>
            <w:vAlign w:val="bottom"/>
            <w:hideMark/>
          </w:tcPr>
          <w:p w14:paraId="7243854F" w14:textId="77777777" w:rsidR="006B52AA" w:rsidRPr="00AC7CF3" w:rsidRDefault="006B52AA" w:rsidP="006400BF">
            <w:pPr>
              <w:autoSpaceDN/>
              <w:jc w:val="left"/>
              <w:textAlignment w:val="auto"/>
              <w:rPr>
                <w:rFonts w:cs="Arial"/>
                <w:color w:val="000000"/>
                <w:sz w:val="18"/>
                <w:szCs w:val="18"/>
              </w:rPr>
            </w:pPr>
            <w:proofErr w:type="spellStart"/>
            <w:r w:rsidRPr="00AC7CF3">
              <w:rPr>
                <w:rFonts w:cs="Arial"/>
                <w:color w:val="000000"/>
                <w:sz w:val="18"/>
                <w:szCs w:val="18"/>
              </w:rPr>
              <w:t>ArcGIS</w:t>
            </w:r>
            <w:proofErr w:type="spellEnd"/>
            <w:r w:rsidRPr="00AC7CF3">
              <w:rPr>
                <w:rFonts w:cs="Arial"/>
                <w:color w:val="000000"/>
                <w:sz w:val="18"/>
                <w:szCs w:val="18"/>
              </w:rPr>
              <w:t xml:space="preserve"> Desktop Basic Single Use </w:t>
            </w:r>
            <w:proofErr w:type="spellStart"/>
            <w:r w:rsidR="002B5FEA">
              <w:rPr>
                <w:rFonts w:cs="Arial"/>
                <w:color w:val="000000"/>
                <w:sz w:val="18"/>
                <w:szCs w:val="18"/>
              </w:rPr>
              <w:t>Perpetual</w:t>
            </w:r>
            <w:proofErr w:type="spellEnd"/>
            <w:r w:rsidR="002B5FEA">
              <w:rPr>
                <w:rFonts w:cs="Arial"/>
                <w:color w:val="000000"/>
                <w:sz w:val="18"/>
                <w:szCs w:val="18"/>
              </w:rPr>
              <w:t xml:space="preserve"> </w:t>
            </w:r>
            <w:proofErr w:type="spellStart"/>
            <w:r w:rsidRPr="00AC7CF3">
              <w:rPr>
                <w:rFonts w:cs="Arial"/>
                <w:color w:val="000000"/>
                <w:sz w:val="18"/>
                <w:szCs w:val="18"/>
              </w:rPr>
              <w:t>License</w:t>
            </w:r>
            <w:proofErr w:type="spellEnd"/>
            <w:r w:rsidRPr="00AC7CF3">
              <w:rPr>
                <w:rFonts w:cs="Arial"/>
                <w:color w:val="000000"/>
                <w:sz w:val="18"/>
                <w:szCs w:val="18"/>
              </w:rPr>
              <w:t xml:space="preserve"> </w:t>
            </w:r>
          </w:p>
        </w:tc>
        <w:tc>
          <w:tcPr>
            <w:tcW w:w="722" w:type="dxa"/>
            <w:shd w:val="clear" w:color="auto" w:fill="FFFFFF" w:themeFill="background1"/>
            <w:noWrap/>
            <w:vAlign w:val="center"/>
          </w:tcPr>
          <w:p w14:paraId="235E1120" w14:textId="77777777" w:rsidR="006B52AA" w:rsidRPr="00AC7CF3" w:rsidRDefault="006B52AA" w:rsidP="00FC1B81">
            <w:pPr>
              <w:autoSpaceDN/>
              <w:jc w:val="center"/>
              <w:textAlignment w:val="auto"/>
              <w:rPr>
                <w:rFonts w:cs="Arial"/>
                <w:color w:val="000000"/>
                <w:sz w:val="18"/>
                <w:szCs w:val="18"/>
              </w:rPr>
            </w:pPr>
            <w:r w:rsidRPr="00AC7CF3">
              <w:rPr>
                <w:rFonts w:cs="Arial"/>
                <w:color w:val="000000"/>
                <w:sz w:val="18"/>
                <w:szCs w:val="18"/>
              </w:rPr>
              <w:t>1</w:t>
            </w:r>
          </w:p>
        </w:tc>
        <w:tc>
          <w:tcPr>
            <w:tcW w:w="2271" w:type="dxa"/>
            <w:shd w:val="clear" w:color="auto" w:fill="auto"/>
            <w:vAlign w:val="center"/>
          </w:tcPr>
          <w:p w14:paraId="6AC3C1FA" w14:textId="77777777" w:rsidR="006B52AA" w:rsidRPr="00AC7CF3" w:rsidRDefault="006B52AA" w:rsidP="00FC1B81">
            <w:pPr>
              <w:autoSpaceDN/>
              <w:jc w:val="center"/>
              <w:textAlignment w:val="auto"/>
              <w:rPr>
                <w:rFonts w:cs="Arial"/>
                <w:color w:val="000000"/>
                <w:sz w:val="18"/>
                <w:szCs w:val="18"/>
              </w:rPr>
            </w:pPr>
            <w:proofErr w:type="spellStart"/>
            <w:r w:rsidRPr="00AC7CF3">
              <w:rPr>
                <w:rFonts w:cs="Arial"/>
                <w:color w:val="000000"/>
                <w:sz w:val="18"/>
                <w:szCs w:val="18"/>
              </w:rPr>
              <w:t>Secondary</w:t>
            </w:r>
            <w:proofErr w:type="spellEnd"/>
          </w:p>
        </w:tc>
        <w:tc>
          <w:tcPr>
            <w:tcW w:w="2677" w:type="dxa"/>
            <w:shd w:val="clear" w:color="auto" w:fill="auto"/>
            <w:vAlign w:val="center"/>
          </w:tcPr>
          <w:p w14:paraId="72F58D5A" w14:textId="77777777" w:rsidR="006B52AA" w:rsidRPr="002B1673" w:rsidRDefault="00431363" w:rsidP="0064778A">
            <w:pPr>
              <w:autoSpaceDN/>
              <w:jc w:val="center"/>
              <w:textAlignment w:val="auto"/>
              <w:rPr>
                <w:rFonts w:cs="Arial"/>
                <w:color w:val="000000"/>
                <w:sz w:val="18"/>
                <w:szCs w:val="18"/>
              </w:rPr>
            </w:pPr>
            <w:r w:rsidRPr="002B1673">
              <w:rPr>
                <w:rFonts w:cs="Arial"/>
                <w:color w:val="000000"/>
                <w:sz w:val="18"/>
                <w:szCs w:val="18"/>
              </w:rPr>
              <w:t>9 000,00</w:t>
            </w:r>
          </w:p>
        </w:tc>
        <w:tc>
          <w:tcPr>
            <w:tcW w:w="2551" w:type="dxa"/>
            <w:shd w:val="clear" w:color="auto" w:fill="auto"/>
            <w:noWrap/>
            <w:vAlign w:val="center"/>
          </w:tcPr>
          <w:p w14:paraId="513CA75C" w14:textId="77777777" w:rsidR="006B52AA" w:rsidRPr="002B1673" w:rsidRDefault="00431363" w:rsidP="0064778A">
            <w:pPr>
              <w:autoSpaceDN/>
              <w:jc w:val="center"/>
              <w:textAlignment w:val="auto"/>
              <w:rPr>
                <w:rFonts w:cs="Arial"/>
                <w:color w:val="000000"/>
                <w:sz w:val="18"/>
                <w:szCs w:val="18"/>
              </w:rPr>
            </w:pPr>
            <w:r w:rsidRPr="002B1673">
              <w:rPr>
                <w:rFonts w:cs="Arial"/>
                <w:color w:val="000000"/>
                <w:sz w:val="18"/>
                <w:szCs w:val="18"/>
              </w:rPr>
              <w:t>27 000,00</w:t>
            </w:r>
          </w:p>
        </w:tc>
      </w:tr>
      <w:tr w:rsidR="006B52AA" w:rsidRPr="00AC7CF3" w14:paraId="7ECD9C20" w14:textId="77777777" w:rsidTr="00FC1B81">
        <w:trPr>
          <w:trHeight w:val="528"/>
          <w:jc w:val="center"/>
        </w:trPr>
        <w:tc>
          <w:tcPr>
            <w:tcW w:w="2067" w:type="dxa"/>
            <w:shd w:val="clear" w:color="auto" w:fill="FFFFFF" w:themeFill="background1"/>
            <w:vAlign w:val="bottom"/>
          </w:tcPr>
          <w:p w14:paraId="140ACD8B" w14:textId="77777777" w:rsidR="006B52AA" w:rsidRPr="00AC7CF3" w:rsidRDefault="006B52AA" w:rsidP="0064778A">
            <w:pPr>
              <w:autoSpaceDN/>
              <w:jc w:val="left"/>
              <w:textAlignment w:val="auto"/>
              <w:rPr>
                <w:rFonts w:cs="Arial"/>
                <w:color w:val="000000"/>
                <w:sz w:val="18"/>
                <w:szCs w:val="18"/>
              </w:rPr>
            </w:pPr>
            <w:proofErr w:type="spellStart"/>
            <w:r w:rsidRPr="00AC7CF3">
              <w:rPr>
                <w:rFonts w:cs="Arial"/>
                <w:color w:val="000000"/>
                <w:sz w:val="18"/>
                <w:szCs w:val="18"/>
              </w:rPr>
              <w:t>ArcGIS</w:t>
            </w:r>
            <w:proofErr w:type="spellEnd"/>
            <w:r w:rsidRPr="00AC7CF3">
              <w:rPr>
                <w:rFonts w:cs="Arial"/>
                <w:color w:val="000000"/>
                <w:sz w:val="18"/>
                <w:szCs w:val="18"/>
              </w:rPr>
              <w:t xml:space="preserve"> Network </w:t>
            </w:r>
            <w:proofErr w:type="spellStart"/>
            <w:r w:rsidRPr="00AC7CF3">
              <w:rPr>
                <w:rFonts w:cs="Arial"/>
                <w:color w:val="000000"/>
                <w:sz w:val="18"/>
                <w:szCs w:val="18"/>
              </w:rPr>
              <w:t>Analyst</w:t>
            </w:r>
            <w:proofErr w:type="spellEnd"/>
            <w:r w:rsidRPr="00AC7CF3">
              <w:rPr>
                <w:rFonts w:cs="Arial"/>
                <w:color w:val="000000"/>
                <w:sz w:val="18"/>
                <w:szCs w:val="18"/>
              </w:rPr>
              <w:t xml:space="preserve"> </w:t>
            </w:r>
            <w:proofErr w:type="spellStart"/>
            <w:r w:rsidRPr="00AC7CF3">
              <w:rPr>
                <w:rFonts w:cs="Arial"/>
                <w:color w:val="000000"/>
                <w:sz w:val="18"/>
                <w:szCs w:val="18"/>
              </w:rPr>
              <w:t>for</w:t>
            </w:r>
            <w:proofErr w:type="spellEnd"/>
            <w:r w:rsidRPr="00AC7CF3">
              <w:rPr>
                <w:rFonts w:cs="Arial"/>
                <w:color w:val="000000"/>
                <w:sz w:val="18"/>
                <w:szCs w:val="18"/>
              </w:rPr>
              <w:t xml:space="preserve"> Desktop Single Use </w:t>
            </w:r>
            <w:proofErr w:type="spellStart"/>
            <w:r w:rsidR="002B5FEA">
              <w:rPr>
                <w:rFonts w:cs="Arial"/>
                <w:color w:val="000000"/>
                <w:sz w:val="18"/>
                <w:szCs w:val="18"/>
              </w:rPr>
              <w:t>Perpetual</w:t>
            </w:r>
            <w:proofErr w:type="spellEnd"/>
            <w:r w:rsidR="002B5FEA">
              <w:rPr>
                <w:rFonts w:cs="Arial"/>
                <w:color w:val="000000"/>
                <w:sz w:val="18"/>
                <w:szCs w:val="18"/>
              </w:rPr>
              <w:t xml:space="preserve"> </w:t>
            </w:r>
            <w:proofErr w:type="spellStart"/>
            <w:r w:rsidRPr="00AC7CF3">
              <w:rPr>
                <w:rFonts w:cs="Arial"/>
                <w:color w:val="000000"/>
                <w:sz w:val="18"/>
                <w:szCs w:val="18"/>
              </w:rPr>
              <w:t>License</w:t>
            </w:r>
            <w:proofErr w:type="spellEnd"/>
          </w:p>
        </w:tc>
        <w:tc>
          <w:tcPr>
            <w:tcW w:w="722" w:type="dxa"/>
            <w:shd w:val="clear" w:color="auto" w:fill="FFFFFF" w:themeFill="background1"/>
            <w:noWrap/>
            <w:vAlign w:val="center"/>
          </w:tcPr>
          <w:p w14:paraId="7D7C1BA5" w14:textId="77777777" w:rsidR="006B52AA" w:rsidRPr="00AC7CF3" w:rsidRDefault="006B52AA" w:rsidP="00FC1B81">
            <w:pPr>
              <w:autoSpaceDN/>
              <w:jc w:val="center"/>
              <w:textAlignment w:val="auto"/>
              <w:rPr>
                <w:rFonts w:cs="Arial"/>
                <w:color w:val="000000"/>
                <w:sz w:val="18"/>
                <w:szCs w:val="18"/>
              </w:rPr>
            </w:pPr>
            <w:r w:rsidRPr="00AC7CF3">
              <w:rPr>
                <w:rFonts w:cs="Arial"/>
                <w:color w:val="000000"/>
                <w:sz w:val="18"/>
                <w:szCs w:val="18"/>
              </w:rPr>
              <w:t>2</w:t>
            </w:r>
          </w:p>
        </w:tc>
        <w:tc>
          <w:tcPr>
            <w:tcW w:w="2271" w:type="dxa"/>
            <w:shd w:val="clear" w:color="auto" w:fill="auto"/>
            <w:vAlign w:val="center"/>
          </w:tcPr>
          <w:p w14:paraId="1D3D7417" w14:textId="77777777" w:rsidR="006B52AA" w:rsidRPr="00AC7CF3" w:rsidRDefault="002B5FEA" w:rsidP="00FC1B81">
            <w:pPr>
              <w:autoSpaceDN/>
              <w:jc w:val="center"/>
              <w:textAlignment w:val="auto"/>
              <w:rPr>
                <w:rFonts w:cs="Arial"/>
                <w:color w:val="000000"/>
                <w:sz w:val="18"/>
                <w:szCs w:val="18"/>
              </w:rPr>
            </w:pPr>
            <w:proofErr w:type="spellStart"/>
            <w:proofErr w:type="gramStart"/>
            <w:r>
              <w:rPr>
                <w:rFonts w:cs="Arial"/>
                <w:color w:val="000000"/>
                <w:sz w:val="18"/>
                <w:szCs w:val="18"/>
              </w:rPr>
              <w:t>Primary</w:t>
            </w:r>
            <w:proofErr w:type="spellEnd"/>
            <w:r>
              <w:rPr>
                <w:rFonts w:cs="Arial"/>
                <w:color w:val="000000"/>
                <w:sz w:val="18"/>
                <w:szCs w:val="18"/>
              </w:rPr>
              <w:t>(</w:t>
            </w:r>
            <w:proofErr w:type="gramEnd"/>
            <w:r>
              <w:rPr>
                <w:rFonts w:cs="Arial"/>
                <w:color w:val="000000"/>
                <w:sz w:val="18"/>
                <w:szCs w:val="18"/>
              </w:rPr>
              <w:t xml:space="preserve">1) a </w:t>
            </w:r>
            <w:proofErr w:type="spellStart"/>
            <w:r>
              <w:rPr>
                <w:rFonts w:cs="Arial"/>
                <w:color w:val="000000"/>
                <w:sz w:val="18"/>
                <w:szCs w:val="18"/>
              </w:rPr>
              <w:t>Secondary</w:t>
            </w:r>
            <w:proofErr w:type="spellEnd"/>
            <w:r>
              <w:rPr>
                <w:rFonts w:cs="Arial"/>
                <w:color w:val="000000"/>
                <w:sz w:val="18"/>
                <w:szCs w:val="18"/>
              </w:rPr>
              <w:t>(1)</w:t>
            </w:r>
          </w:p>
        </w:tc>
        <w:tc>
          <w:tcPr>
            <w:tcW w:w="2677" w:type="dxa"/>
            <w:shd w:val="clear" w:color="auto" w:fill="auto"/>
            <w:vAlign w:val="center"/>
          </w:tcPr>
          <w:p w14:paraId="599B669A" w14:textId="173802AD" w:rsidR="006B52AA" w:rsidRPr="002B1673" w:rsidRDefault="008E748D" w:rsidP="0064778A">
            <w:pPr>
              <w:autoSpaceDN/>
              <w:jc w:val="center"/>
              <w:textAlignment w:val="auto"/>
              <w:rPr>
                <w:rFonts w:cs="Arial"/>
                <w:color w:val="000000"/>
                <w:sz w:val="18"/>
                <w:szCs w:val="18"/>
              </w:rPr>
            </w:pPr>
            <w:r w:rsidRPr="002B1673">
              <w:rPr>
                <w:rFonts w:cs="Arial"/>
                <w:color w:val="000000"/>
                <w:sz w:val="18"/>
                <w:szCs w:val="18"/>
              </w:rPr>
              <w:t>21 000,00</w:t>
            </w:r>
          </w:p>
        </w:tc>
        <w:tc>
          <w:tcPr>
            <w:tcW w:w="2551" w:type="dxa"/>
            <w:shd w:val="clear" w:color="auto" w:fill="auto"/>
            <w:noWrap/>
            <w:vAlign w:val="center"/>
          </w:tcPr>
          <w:p w14:paraId="39BC1064" w14:textId="77777777" w:rsidR="006B52AA" w:rsidRPr="002B1673" w:rsidRDefault="00431363" w:rsidP="0064778A">
            <w:pPr>
              <w:autoSpaceDN/>
              <w:jc w:val="center"/>
              <w:textAlignment w:val="auto"/>
              <w:rPr>
                <w:rFonts w:cs="Arial"/>
                <w:color w:val="000000"/>
                <w:sz w:val="18"/>
                <w:szCs w:val="18"/>
              </w:rPr>
            </w:pPr>
            <w:r w:rsidRPr="002B1673">
              <w:rPr>
                <w:rFonts w:cs="Arial"/>
                <w:color w:val="000000"/>
                <w:sz w:val="18"/>
                <w:szCs w:val="18"/>
              </w:rPr>
              <w:t>63 000,00</w:t>
            </w:r>
          </w:p>
        </w:tc>
      </w:tr>
      <w:tr w:rsidR="006B52AA" w:rsidRPr="00AC7CF3" w14:paraId="50659DBF" w14:textId="77777777" w:rsidTr="00FC1B81">
        <w:trPr>
          <w:trHeight w:val="528"/>
          <w:jc w:val="center"/>
        </w:trPr>
        <w:tc>
          <w:tcPr>
            <w:tcW w:w="2067" w:type="dxa"/>
            <w:shd w:val="clear" w:color="auto" w:fill="FFFFFF" w:themeFill="background1"/>
            <w:vAlign w:val="bottom"/>
            <w:hideMark/>
          </w:tcPr>
          <w:p w14:paraId="30EB62A0" w14:textId="77777777" w:rsidR="006B52AA" w:rsidRPr="00AC7CF3" w:rsidRDefault="006B52AA" w:rsidP="006400BF">
            <w:pPr>
              <w:autoSpaceDN/>
              <w:jc w:val="left"/>
              <w:textAlignment w:val="auto"/>
              <w:rPr>
                <w:rFonts w:cs="Arial"/>
                <w:color w:val="000000"/>
                <w:sz w:val="18"/>
                <w:szCs w:val="18"/>
              </w:rPr>
            </w:pPr>
            <w:proofErr w:type="spellStart"/>
            <w:r w:rsidRPr="00AC7CF3">
              <w:rPr>
                <w:rFonts w:cs="Arial"/>
                <w:color w:val="000000"/>
                <w:sz w:val="18"/>
                <w:szCs w:val="18"/>
              </w:rPr>
              <w:t>ArcG</w:t>
            </w:r>
            <w:r w:rsidR="006400BF" w:rsidRPr="00AC7CF3">
              <w:rPr>
                <w:rFonts w:cs="Arial"/>
                <w:color w:val="000000"/>
                <w:sz w:val="18"/>
                <w:szCs w:val="18"/>
              </w:rPr>
              <w:t>IS</w:t>
            </w:r>
            <w:proofErr w:type="spellEnd"/>
            <w:r w:rsidRPr="00AC7CF3">
              <w:rPr>
                <w:rFonts w:cs="Arial"/>
                <w:color w:val="000000"/>
                <w:sz w:val="18"/>
                <w:szCs w:val="18"/>
              </w:rPr>
              <w:t xml:space="preserve"> Desktop Basic </w:t>
            </w:r>
            <w:proofErr w:type="spellStart"/>
            <w:r w:rsidRPr="00AC7CF3">
              <w:rPr>
                <w:rFonts w:cs="Arial"/>
                <w:color w:val="000000"/>
                <w:sz w:val="18"/>
                <w:szCs w:val="18"/>
              </w:rPr>
              <w:t>Concurrent</w:t>
            </w:r>
            <w:proofErr w:type="spellEnd"/>
            <w:r w:rsidRPr="00AC7CF3">
              <w:rPr>
                <w:rFonts w:cs="Arial"/>
                <w:color w:val="000000"/>
                <w:sz w:val="18"/>
                <w:szCs w:val="18"/>
              </w:rPr>
              <w:t xml:space="preserve"> Use</w:t>
            </w:r>
            <w:r w:rsidR="002B5FEA">
              <w:rPr>
                <w:rFonts w:cs="Arial"/>
                <w:color w:val="000000"/>
                <w:sz w:val="18"/>
                <w:szCs w:val="18"/>
              </w:rPr>
              <w:t xml:space="preserve"> </w:t>
            </w:r>
            <w:proofErr w:type="spellStart"/>
            <w:r w:rsidR="002B5FEA">
              <w:rPr>
                <w:rFonts w:cs="Arial"/>
                <w:color w:val="000000"/>
                <w:sz w:val="18"/>
                <w:szCs w:val="18"/>
              </w:rPr>
              <w:t>Perpetual</w:t>
            </w:r>
            <w:proofErr w:type="spellEnd"/>
            <w:r w:rsidR="002B5FEA">
              <w:rPr>
                <w:rFonts w:cs="Arial"/>
                <w:color w:val="000000"/>
                <w:sz w:val="18"/>
                <w:szCs w:val="18"/>
              </w:rPr>
              <w:t xml:space="preserve"> </w:t>
            </w:r>
            <w:proofErr w:type="spellStart"/>
            <w:r w:rsidR="002B5FEA">
              <w:rPr>
                <w:rFonts w:cs="Arial"/>
                <w:color w:val="000000"/>
                <w:sz w:val="18"/>
                <w:szCs w:val="18"/>
              </w:rPr>
              <w:t>License</w:t>
            </w:r>
            <w:proofErr w:type="spellEnd"/>
          </w:p>
        </w:tc>
        <w:tc>
          <w:tcPr>
            <w:tcW w:w="722" w:type="dxa"/>
            <w:shd w:val="clear" w:color="auto" w:fill="FFFFFF" w:themeFill="background1"/>
            <w:vAlign w:val="center"/>
            <w:hideMark/>
          </w:tcPr>
          <w:p w14:paraId="51335649" w14:textId="77777777" w:rsidR="006B52AA" w:rsidRPr="00AC7CF3" w:rsidRDefault="006B52AA" w:rsidP="00FC1B81">
            <w:pPr>
              <w:autoSpaceDN/>
              <w:jc w:val="center"/>
              <w:textAlignment w:val="auto"/>
              <w:rPr>
                <w:rFonts w:cs="Arial"/>
                <w:color w:val="000000"/>
                <w:sz w:val="18"/>
                <w:szCs w:val="18"/>
              </w:rPr>
            </w:pPr>
            <w:r w:rsidRPr="00AC7CF3">
              <w:rPr>
                <w:rFonts w:cs="Arial"/>
                <w:color w:val="000000"/>
                <w:sz w:val="18"/>
                <w:szCs w:val="18"/>
              </w:rPr>
              <w:t>1</w:t>
            </w:r>
          </w:p>
        </w:tc>
        <w:tc>
          <w:tcPr>
            <w:tcW w:w="2271" w:type="dxa"/>
            <w:shd w:val="clear" w:color="auto" w:fill="auto"/>
            <w:vAlign w:val="center"/>
          </w:tcPr>
          <w:p w14:paraId="39821745" w14:textId="77777777" w:rsidR="006B52AA" w:rsidRPr="00AC7CF3" w:rsidRDefault="006400BF" w:rsidP="00FC1B81">
            <w:pPr>
              <w:autoSpaceDN/>
              <w:jc w:val="center"/>
              <w:textAlignment w:val="auto"/>
              <w:rPr>
                <w:rFonts w:cs="Arial"/>
                <w:color w:val="000000"/>
                <w:sz w:val="18"/>
                <w:szCs w:val="18"/>
              </w:rPr>
            </w:pPr>
            <w:proofErr w:type="spellStart"/>
            <w:r w:rsidRPr="00AC7CF3">
              <w:rPr>
                <w:rFonts w:cs="Arial"/>
                <w:color w:val="000000"/>
                <w:sz w:val="18"/>
                <w:szCs w:val="18"/>
              </w:rPr>
              <w:t>Primary</w:t>
            </w:r>
            <w:proofErr w:type="spellEnd"/>
          </w:p>
        </w:tc>
        <w:tc>
          <w:tcPr>
            <w:tcW w:w="2677" w:type="dxa"/>
            <w:shd w:val="clear" w:color="auto" w:fill="auto"/>
            <w:vAlign w:val="center"/>
          </w:tcPr>
          <w:p w14:paraId="4EC3895B" w14:textId="77777777" w:rsidR="006B52AA" w:rsidRPr="002B1673" w:rsidRDefault="00431363" w:rsidP="0064778A">
            <w:pPr>
              <w:autoSpaceDN/>
              <w:jc w:val="center"/>
              <w:textAlignment w:val="auto"/>
              <w:rPr>
                <w:rFonts w:cs="Arial"/>
                <w:color w:val="000000"/>
                <w:sz w:val="18"/>
                <w:szCs w:val="18"/>
              </w:rPr>
            </w:pPr>
            <w:r w:rsidRPr="002B1673">
              <w:rPr>
                <w:rFonts w:cs="Arial"/>
                <w:color w:val="000000"/>
                <w:sz w:val="18"/>
                <w:szCs w:val="18"/>
              </w:rPr>
              <w:t>21 000,00</w:t>
            </w:r>
          </w:p>
        </w:tc>
        <w:tc>
          <w:tcPr>
            <w:tcW w:w="2551" w:type="dxa"/>
            <w:shd w:val="clear" w:color="auto" w:fill="auto"/>
            <w:noWrap/>
            <w:vAlign w:val="center"/>
          </w:tcPr>
          <w:p w14:paraId="3E79595A" w14:textId="77777777" w:rsidR="006B52AA" w:rsidRPr="002B1673" w:rsidRDefault="00431363" w:rsidP="0064778A">
            <w:pPr>
              <w:autoSpaceDN/>
              <w:jc w:val="center"/>
              <w:textAlignment w:val="auto"/>
              <w:rPr>
                <w:rFonts w:cs="Arial"/>
                <w:color w:val="000000"/>
                <w:sz w:val="18"/>
                <w:szCs w:val="18"/>
              </w:rPr>
            </w:pPr>
            <w:r w:rsidRPr="002B1673">
              <w:rPr>
                <w:rFonts w:cs="Arial"/>
                <w:color w:val="000000"/>
                <w:sz w:val="18"/>
                <w:szCs w:val="18"/>
              </w:rPr>
              <w:t>63 000,00</w:t>
            </w:r>
          </w:p>
        </w:tc>
      </w:tr>
      <w:tr w:rsidR="00CD6447" w:rsidRPr="00AC7CF3" w14:paraId="5A1FE6B7" w14:textId="77777777" w:rsidTr="003B46F9">
        <w:trPr>
          <w:trHeight w:val="528"/>
          <w:jc w:val="center"/>
        </w:trPr>
        <w:tc>
          <w:tcPr>
            <w:tcW w:w="5060" w:type="dxa"/>
            <w:gridSpan w:val="3"/>
            <w:shd w:val="clear" w:color="auto" w:fill="FFFFFF" w:themeFill="background1"/>
            <w:vAlign w:val="bottom"/>
          </w:tcPr>
          <w:p w14:paraId="6561903C" w14:textId="77777777" w:rsidR="009A6D0A" w:rsidRDefault="009A6D0A" w:rsidP="00CD6447">
            <w:pPr>
              <w:autoSpaceDN/>
              <w:jc w:val="left"/>
              <w:textAlignment w:val="auto"/>
              <w:rPr>
                <w:rFonts w:cs="Arial"/>
                <w:b/>
                <w:color w:val="000000"/>
                <w:sz w:val="24"/>
              </w:rPr>
            </w:pPr>
          </w:p>
          <w:p w14:paraId="6AE7448E" w14:textId="77777777" w:rsidR="009A6D0A" w:rsidRPr="004401C6" w:rsidRDefault="00CD6447" w:rsidP="00CD6447">
            <w:pPr>
              <w:autoSpaceDN/>
              <w:jc w:val="left"/>
              <w:textAlignment w:val="auto"/>
              <w:rPr>
                <w:rFonts w:cs="Arial"/>
                <w:b/>
                <w:color w:val="000000"/>
                <w:szCs w:val="20"/>
              </w:rPr>
            </w:pPr>
            <w:r w:rsidRPr="004401C6">
              <w:rPr>
                <w:rFonts w:cs="Arial"/>
                <w:b/>
                <w:color w:val="000000"/>
                <w:szCs w:val="20"/>
              </w:rPr>
              <w:t xml:space="preserve">Cena za </w:t>
            </w:r>
            <w:proofErr w:type="spellStart"/>
            <w:r w:rsidRPr="004401C6">
              <w:rPr>
                <w:rFonts w:cs="Arial"/>
                <w:b/>
                <w:color w:val="000000"/>
                <w:szCs w:val="20"/>
              </w:rPr>
              <w:t>maintenance</w:t>
            </w:r>
            <w:proofErr w:type="spellEnd"/>
            <w:r w:rsidRPr="004401C6">
              <w:rPr>
                <w:rFonts w:cs="Arial"/>
                <w:b/>
                <w:color w:val="000000"/>
                <w:szCs w:val="20"/>
              </w:rPr>
              <w:t xml:space="preserve"> </w:t>
            </w:r>
            <w:r w:rsidR="00C033C2" w:rsidRPr="004401C6">
              <w:rPr>
                <w:rFonts w:cs="Arial"/>
                <w:b/>
                <w:color w:val="000000"/>
                <w:szCs w:val="20"/>
              </w:rPr>
              <w:t>v celkové výši</w:t>
            </w:r>
          </w:p>
          <w:p w14:paraId="453DF7F8" w14:textId="77777777" w:rsidR="009A6D0A" w:rsidRPr="004401C6" w:rsidRDefault="009A6D0A" w:rsidP="00CD6447">
            <w:pPr>
              <w:autoSpaceDN/>
              <w:jc w:val="left"/>
              <w:textAlignment w:val="auto"/>
              <w:rPr>
                <w:rFonts w:cs="Arial"/>
                <w:b/>
                <w:color w:val="000000"/>
                <w:szCs w:val="20"/>
              </w:rPr>
            </w:pPr>
            <w:r w:rsidRPr="004401C6">
              <w:rPr>
                <w:rFonts w:cs="Arial"/>
                <w:color w:val="000000"/>
                <w:szCs w:val="20"/>
              </w:rPr>
              <w:t>(včetně odměny za licenci</w:t>
            </w:r>
            <w:r w:rsidRPr="004401C6">
              <w:rPr>
                <w:rFonts w:cs="Arial"/>
                <w:b/>
                <w:color w:val="000000"/>
                <w:szCs w:val="20"/>
              </w:rPr>
              <w:t>)</w:t>
            </w:r>
          </w:p>
          <w:p w14:paraId="755EACA6" w14:textId="77777777" w:rsidR="009A6D0A" w:rsidRPr="009A6D0A" w:rsidRDefault="009A6D0A" w:rsidP="00CD6447">
            <w:pPr>
              <w:autoSpaceDN/>
              <w:jc w:val="left"/>
              <w:textAlignment w:val="auto"/>
              <w:rPr>
                <w:rFonts w:cs="Arial"/>
                <w:b/>
                <w:color w:val="000000"/>
                <w:sz w:val="22"/>
                <w:szCs w:val="22"/>
              </w:rPr>
            </w:pPr>
          </w:p>
          <w:p w14:paraId="4C12480D" w14:textId="77777777" w:rsidR="00CD6447" w:rsidRPr="00C033C2" w:rsidRDefault="00CD6447" w:rsidP="00CD6447">
            <w:pPr>
              <w:autoSpaceDN/>
              <w:jc w:val="left"/>
              <w:textAlignment w:val="auto"/>
              <w:rPr>
                <w:rFonts w:cs="Arial"/>
                <w:color w:val="000000"/>
                <w:sz w:val="24"/>
              </w:rPr>
            </w:pPr>
          </w:p>
        </w:tc>
        <w:tc>
          <w:tcPr>
            <w:tcW w:w="2677" w:type="dxa"/>
            <w:shd w:val="clear" w:color="auto" w:fill="auto"/>
            <w:vAlign w:val="center"/>
          </w:tcPr>
          <w:p w14:paraId="7462FC5A" w14:textId="77777777" w:rsidR="00CD6447" w:rsidRPr="002B1673" w:rsidRDefault="00431363" w:rsidP="0064778A">
            <w:pPr>
              <w:autoSpaceDN/>
              <w:jc w:val="center"/>
              <w:textAlignment w:val="auto"/>
              <w:rPr>
                <w:rFonts w:cs="Arial"/>
                <w:iCs/>
              </w:rPr>
            </w:pPr>
            <w:r w:rsidRPr="002B1673">
              <w:rPr>
                <w:rFonts w:cs="Arial"/>
                <w:iCs/>
              </w:rPr>
              <w:t>63 000,00</w:t>
            </w:r>
          </w:p>
        </w:tc>
        <w:tc>
          <w:tcPr>
            <w:tcW w:w="2551" w:type="dxa"/>
            <w:shd w:val="clear" w:color="auto" w:fill="auto"/>
            <w:noWrap/>
            <w:vAlign w:val="center"/>
          </w:tcPr>
          <w:p w14:paraId="1477FC8A" w14:textId="77777777" w:rsidR="00CD6447" w:rsidRPr="002B1673" w:rsidRDefault="004C7E64" w:rsidP="0064778A">
            <w:pPr>
              <w:autoSpaceDN/>
              <w:jc w:val="center"/>
              <w:textAlignment w:val="auto"/>
              <w:rPr>
                <w:rFonts w:cs="Arial"/>
                <w:iCs/>
              </w:rPr>
            </w:pPr>
            <w:r w:rsidRPr="002B1673">
              <w:rPr>
                <w:rFonts w:cs="Arial"/>
                <w:iCs/>
              </w:rPr>
              <w:t>189 000,00</w:t>
            </w:r>
          </w:p>
        </w:tc>
      </w:tr>
      <w:tr w:rsidR="00721E84" w:rsidRPr="00AC7CF3" w14:paraId="6CB22292" w14:textId="77777777" w:rsidTr="00721E84">
        <w:trPr>
          <w:trHeight w:val="377"/>
          <w:jc w:val="center"/>
        </w:trPr>
        <w:tc>
          <w:tcPr>
            <w:tcW w:w="5060" w:type="dxa"/>
            <w:gridSpan w:val="3"/>
            <w:vMerge w:val="restart"/>
            <w:shd w:val="clear" w:color="auto" w:fill="D9D9D9" w:themeFill="background1" w:themeFillShade="D9"/>
            <w:noWrap/>
            <w:vAlign w:val="bottom"/>
            <w:hideMark/>
          </w:tcPr>
          <w:p w14:paraId="14E2D73F" w14:textId="77777777" w:rsidR="00721E84" w:rsidRPr="00AC7CF3" w:rsidRDefault="00721E84" w:rsidP="0064778A">
            <w:pPr>
              <w:autoSpaceDN/>
              <w:jc w:val="left"/>
              <w:textAlignment w:val="auto"/>
              <w:rPr>
                <w:rFonts w:cs="Arial"/>
                <w:b/>
                <w:color w:val="000000"/>
                <w:sz w:val="18"/>
                <w:szCs w:val="18"/>
              </w:rPr>
            </w:pPr>
          </w:p>
          <w:p w14:paraId="5D683A6A" w14:textId="77777777" w:rsidR="00721E84" w:rsidRPr="00AC7CF3" w:rsidRDefault="00721E84" w:rsidP="0064778A">
            <w:pPr>
              <w:autoSpaceDN/>
              <w:jc w:val="left"/>
              <w:textAlignment w:val="auto"/>
              <w:rPr>
                <w:rFonts w:cs="Arial"/>
                <w:b/>
                <w:color w:val="000000"/>
                <w:sz w:val="18"/>
                <w:szCs w:val="18"/>
              </w:rPr>
            </w:pPr>
            <w:r w:rsidRPr="00AC7CF3">
              <w:rPr>
                <w:rFonts w:cs="Arial"/>
                <w:b/>
                <w:color w:val="000000"/>
                <w:sz w:val="18"/>
                <w:szCs w:val="18"/>
              </w:rPr>
              <w:t> </w:t>
            </w:r>
          </w:p>
          <w:p w14:paraId="0295ECFF" w14:textId="77777777" w:rsidR="00721E84" w:rsidRPr="00AC7CF3" w:rsidRDefault="00721E84" w:rsidP="00721E84">
            <w:pPr>
              <w:autoSpaceDN/>
              <w:jc w:val="left"/>
              <w:textAlignment w:val="auto"/>
              <w:rPr>
                <w:rFonts w:cs="Arial"/>
                <w:b/>
                <w:color w:val="000000"/>
                <w:sz w:val="18"/>
                <w:szCs w:val="18"/>
              </w:rPr>
            </w:pPr>
            <w:r w:rsidRPr="00AC7CF3">
              <w:rPr>
                <w:rFonts w:cs="Arial"/>
                <w:b/>
                <w:color w:val="000000"/>
                <w:sz w:val="18"/>
                <w:szCs w:val="18"/>
              </w:rPr>
              <w:t>Konzultační služby</w:t>
            </w:r>
          </w:p>
          <w:p w14:paraId="4CB1A91C" w14:textId="77777777" w:rsidR="00721E84" w:rsidRPr="00AC7CF3" w:rsidRDefault="00721E84" w:rsidP="0064778A">
            <w:pPr>
              <w:autoSpaceDN/>
              <w:jc w:val="center"/>
              <w:textAlignment w:val="auto"/>
              <w:rPr>
                <w:rFonts w:cs="Arial"/>
                <w:b/>
                <w:color w:val="000000"/>
                <w:sz w:val="18"/>
                <w:szCs w:val="18"/>
              </w:rPr>
            </w:pPr>
          </w:p>
        </w:tc>
        <w:tc>
          <w:tcPr>
            <w:tcW w:w="2677" w:type="dxa"/>
            <w:shd w:val="clear" w:color="auto" w:fill="D9D9D9" w:themeFill="background1" w:themeFillShade="D9"/>
            <w:vAlign w:val="center"/>
            <w:hideMark/>
          </w:tcPr>
          <w:p w14:paraId="56B17309" w14:textId="77777777" w:rsidR="00721E84" w:rsidRPr="00AC7CF3" w:rsidRDefault="00721E84" w:rsidP="0064778A">
            <w:pPr>
              <w:autoSpaceDN/>
              <w:jc w:val="center"/>
              <w:textAlignment w:val="auto"/>
              <w:rPr>
                <w:rFonts w:cs="Arial"/>
                <w:b/>
                <w:color w:val="000000"/>
                <w:sz w:val="18"/>
                <w:szCs w:val="18"/>
              </w:rPr>
            </w:pPr>
            <w:r w:rsidRPr="00AC7CF3">
              <w:rPr>
                <w:rFonts w:cs="Arial"/>
                <w:b/>
                <w:color w:val="000000"/>
                <w:sz w:val="18"/>
                <w:szCs w:val="18"/>
              </w:rPr>
              <w:t>Cena za 1 člověkohodinu</w:t>
            </w:r>
          </w:p>
        </w:tc>
        <w:tc>
          <w:tcPr>
            <w:tcW w:w="2551" w:type="dxa"/>
            <w:shd w:val="clear" w:color="auto" w:fill="D9D9D9" w:themeFill="background1" w:themeFillShade="D9"/>
            <w:noWrap/>
            <w:vAlign w:val="center"/>
            <w:hideMark/>
          </w:tcPr>
          <w:p w14:paraId="70970545" w14:textId="77777777" w:rsidR="00721E84" w:rsidRPr="00AC7CF3" w:rsidRDefault="00721E84" w:rsidP="0064778A">
            <w:pPr>
              <w:autoSpaceDN/>
              <w:jc w:val="center"/>
              <w:textAlignment w:val="auto"/>
              <w:rPr>
                <w:rFonts w:cs="Arial"/>
                <w:b/>
                <w:sz w:val="18"/>
                <w:szCs w:val="18"/>
              </w:rPr>
            </w:pPr>
            <w:r w:rsidRPr="00AC7CF3">
              <w:rPr>
                <w:rFonts w:cs="Arial"/>
                <w:b/>
                <w:sz w:val="18"/>
                <w:szCs w:val="18"/>
              </w:rPr>
              <w:t> Cena za 30 člověkohodin</w:t>
            </w:r>
          </w:p>
        </w:tc>
      </w:tr>
      <w:tr w:rsidR="00721E84" w:rsidRPr="00AC7CF3" w14:paraId="28EDBC15" w14:textId="77777777" w:rsidTr="00721E84">
        <w:trPr>
          <w:trHeight w:val="377"/>
          <w:jc w:val="center"/>
        </w:trPr>
        <w:tc>
          <w:tcPr>
            <w:tcW w:w="5060" w:type="dxa"/>
            <w:gridSpan w:val="3"/>
            <w:vMerge/>
            <w:tcBorders>
              <w:bottom w:val="single" w:sz="12" w:space="0" w:color="auto"/>
            </w:tcBorders>
            <w:shd w:val="clear" w:color="auto" w:fill="D9D9D9" w:themeFill="background1" w:themeFillShade="D9"/>
            <w:noWrap/>
            <w:vAlign w:val="bottom"/>
          </w:tcPr>
          <w:p w14:paraId="08E53AA5" w14:textId="77777777" w:rsidR="00721E84" w:rsidRPr="00AC7CF3" w:rsidRDefault="00721E84" w:rsidP="0064778A">
            <w:pPr>
              <w:autoSpaceDN/>
              <w:jc w:val="left"/>
              <w:textAlignment w:val="auto"/>
              <w:rPr>
                <w:rFonts w:cs="Arial"/>
                <w:b/>
                <w:color w:val="000000"/>
                <w:sz w:val="18"/>
                <w:szCs w:val="18"/>
              </w:rPr>
            </w:pPr>
          </w:p>
        </w:tc>
        <w:tc>
          <w:tcPr>
            <w:tcW w:w="2677" w:type="dxa"/>
            <w:tcBorders>
              <w:bottom w:val="single" w:sz="12" w:space="0" w:color="auto"/>
            </w:tcBorders>
            <w:shd w:val="clear" w:color="auto" w:fill="auto"/>
            <w:vAlign w:val="center"/>
          </w:tcPr>
          <w:p w14:paraId="5D078C4E" w14:textId="77777777" w:rsidR="00721E84" w:rsidRPr="002B1673" w:rsidRDefault="008166B6" w:rsidP="0064778A">
            <w:pPr>
              <w:autoSpaceDN/>
              <w:jc w:val="center"/>
              <w:textAlignment w:val="auto"/>
              <w:rPr>
                <w:rFonts w:cs="Arial"/>
                <w:color w:val="000000"/>
                <w:sz w:val="18"/>
                <w:szCs w:val="18"/>
              </w:rPr>
            </w:pPr>
            <w:r w:rsidRPr="002B1673">
              <w:rPr>
                <w:rFonts w:cs="Arial"/>
                <w:color w:val="000000"/>
                <w:sz w:val="18"/>
                <w:szCs w:val="18"/>
              </w:rPr>
              <w:t>1 800,00</w:t>
            </w:r>
          </w:p>
        </w:tc>
        <w:tc>
          <w:tcPr>
            <w:tcW w:w="2551" w:type="dxa"/>
            <w:tcBorders>
              <w:bottom w:val="single" w:sz="12" w:space="0" w:color="auto"/>
            </w:tcBorders>
            <w:shd w:val="clear" w:color="auto" w:fill="auto"/>
            <w:noWrap/>
            <w:vAlign w:val="center"/>
          </w:tcPr>
          <w:p w14:paraId="059E674E" w14:textId="77777777" w:rsidR="00721E84" w:rsidRPr="002B1673" w:rsidRDefault="008166B6" w:rsidP="0064778A">
            <w:pPr>
              <w:autoSpaceDN/>
              <w:jc w:val="center"/>
              <w:textAlignment w:val="auto"/>
              <w:rPr>
                <w:rFonts w:cs="Arial"/>
                <w:color w:val="000000"/>
                <w:sz w:val="18"/>
                <w:szCs w:val="18"/>
              </w:rPr>
            </w:pPr>
            <w:r w:rsidRPr="002B1673">
              <w:rPr>
                <w:rFonts w:cs="Arial"/>
                <w:color w:val="000000"/>
                <w:sz w:val="18"/>
                <w:szCs w:val="18"/>
              </w:rPr>
              <w:t>54 000,00</w:t>
            </w:r>
          </w:p>
        </w:tc>
      </w:tr>
      <w:tr w:rsidR="00721E84" w:rsidRPr="00AC7CF3" w14:paraId="694E72F8" w14:textId="77777777" w:rsidTr="003C6F6E">
        <w:trPr>
          <w:trHeight w:val="377"/>
          <w:jc w:val="center"/>
        </w:trPr>
        <w:tc>
          <w:tcPr>
            <w:tcW w:w="7737" w:type="dxa"/>
            <w:gridSpan w:val="4"/>
            <w:tcBorders>
              <w:top w:val="single" w:sz="12" w:space="0" w:color="auto"/>
              <w:left w:val="single" w:sz="12" w:space="0" w:color="auto"/>
              <w:bottom w:val="single" w:sz="12" w:space="0" w:color="auto"/>
              <w:right w:val="single" w:sz="6" w:space="0" w:color="auto"/>
            </w:tcBorders>
            <w:shd w:val="clear" w:color="auto" w:fill="auto"/>
            <w:noWrap/>
            <w:vAlign w:val="bottom"/>
          </w:tcPr>
          <w:p w14:paraId="43553391" w14:textId="77777777" w:rsidR="00721E84" w:rsidRPr="002B1673" w:rsidRDefault="00721E84" w:rsidP="00721E84">
            <w:pPr>
              <w:autoSpaceDN/>
              <w:jc w:val="left"/>
              <w:textAlignment w:val="auto"/>
              <w:rPr>
                <w:rFonts w:cs="Arial"/>
                <w:szCs w:val="20"/>
              </w:rPr>
            </w:pPr>
            <w:r w:rsidRPr="002B1673">
              <w:rPr>
                <w:rFonts w:cs="Arial"/>
                <w:b/>
                <w:color w:val="000000"/>
                <w:szCs w:val="20"/>
              </w:rPr>
              <w:t xml:space="preserve">Celková cena plnění </w:t>
            </w:r>
          </w:p>
        </w:tc>
        <w:tc>
          <w:tcPr>
            <w:tcW w:w="2551" w:type="dxa"/>
            <w:tcBorders>
              <w:top w:val="single" w:sz="12" w:space="0" w:color="auto"/>
              <w:left w:val="single" w:sz="6" w:space="0" w:color="auto"/>
              <w:bottom w:val="single" w:sz="12" w:space="0" w:color="auto"/>
              <w:right w:val="single" w:sz="12" w:space="0" w:color="auto"/>
            </w:tcBorders>
            <w:shd w:val="clear" w:color="auto" w:fill="auto"/>
            <w:noWrap/>
            <w:vAlign w:val="center"/>
          </w:tcPr>
          <w:p w14:paraId="36A81585" w14:textId="77777777" w:rsidR="00721E84" w:rsidRPr="002B1673" w:rsidRDefault="008166B6" w:rsidP="004401C6">
            <w:pPr>
              <w:autoSpaceDN/>
              <w:jc w:val="center"/>
              <w:textAlignment w:val="auto"/>
              <w:rPr>
                <w:rFonts w:cs="Arial"/>
                <w:iCs/>
              </w:rPr>
            </w:pPr>
            <w:r w:rsidRPr="002B1673">
              <w:rPr>
                <w:rFonts w:cs="Arial"/>
                <w:iCs/>
              </w:rPr>
              <w:t>243 000,00</w:t>
            </w:r>
          </w:p>
        </w:tc>
      </w:tr>
    </w:tbl>
    <w:p w14:paraId="019D8444" w14:textId="77777777" w:rsidR="006B52AA" w:rsidRDefault="006B52AA">
      <w:pPr>
        <w:rPr>
          <w:b/>
          <w:sz w:val="24"/>
        </w:rPr>
      </w:pPr>
      <w:bookmarkStart w:id="18" w:name="_GoBack"/>
      <w:bookmarkEnd w:id="18"/>
    </w:p>
    <w:sectPr w:rsidR="006B52AA" w:rsidSect="00683A04">
      <w:footerReference w:type="default" r:id="rId17"/>
      <w:pgSz w:w="11906" w:h="16838"/>
      <w:pgMar w:top="1417" w:right="1417" w:bottom="1417" w:left="1417" w:header="708" w:footer="708"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6348E" w14:textId="77777777" w:rsidR="00826249" w:rsidRDefault="00826249">
      <w:r>
        <w:separator/>
      </w:r>
    </w:p>
  </w:endnote>
  <w:endnote w:type="continuationSeparator" w:id="0">
    <w:p w14:paraId="2D7AF0BF" w14:textId="77777777" w:rsidR="00826249" w:rsidRDefault="00826249">
      <w:r>
        <w:continuationSeparator/>
      </w:r>
    </w:p>
  </w:endnote>
  <w:endnote w:type="continuationNotice" w:id="1">
    <w:p w14:paraId="5C6206C4" w14:textId="77777777" w:rsidR="00826249" w:rsidRDefault="00826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3803"/>
      <w:docPartObj>
        <w:docPartGallery w:val="Page Numbers (Bottom of Page)"/>
        <w:docPartUnique/>
      </w:docPartObj>
    </w:sdtPr>
    <w:sdtEndPr/>
    <w:sdtContent>
      <w:p w14:paraId="62E193F1" w14:textId="77777777" w:rsidR="008B65E7" w:rsidRDefault="008B65E7">
        <w:pPr>
          <w:pStyle w:val="Zpat"/>
        </w:pPr>
        <w:r>
          <w:fldChar w:fldCharType="begin"/>
        </w:r>
        <w:r>
          <w:instrText>PAGE   \* MERGEFORMAT</w:instrText>
        </w:r>
        <w:r>
          <w:fldChar w:fldCharType="separate"/>
        </w:r>
        <w:r>
          <w:rPr>
            <w:noProof/>
          </w:rPr>
          <w:t>1</w:t>
        </w:r>
        <w:r>
          <w:fldChar w:fldCharType="end"/>
        </w:r>
      </w:p>
    </w:sdtContent>
  </w:sdt>
  <w:p w14:paraId="02F58133" w14:textId="77777777" w:rsidR="008B65E7" w:rsidRDefault="008B65E7">
    <w:pPr>
      <w:pStyle w:val="Zpa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A27E5" w14:textId="77777777" w:rsidR="00826249" w:rsidRDefault="00826249">
      <w:r>
        <w:separator/>
      </w:r>
    </w:p>
  </w:footnote>
  <w:footnote w:type="continuationSeparator" w:id="0">
    <w:p w14:paraId="46892FAB" w14:textId="77777777" w:rsidR="00826249" w:rsidRDefault="00826249">
      <w:r>
        <w:continuationSeparator/>
      </w:r>
    </w:p>
  </w:footnote>
  <w:footnote w:type="continuationNotice" w:id="1">
    <w:p w14:paraId="707ABE5F" w14:textId="77777777" w:rsidR="00826249" w:rsidRDefault="008262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7A8"/>
    <w:multiLevelType w:val="hybridMultilevel"/>
    <w:tmpl w:val="E8A46D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1B24068"/>
    <w:multiLevelType w:val="multilevel"/>
    <w:tmpl w:val="F456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B17A75"/>
    <w:multiLevelType w:val="multilevel"/>
    <w:tmpl w:val="CA022E26"/>
    <w:lvl w:ilvl="0">
      <w:start w:val="1"/>
      <w:numFmt w:val="decimal"/>
      <w:pStyle w:val="Pr1Level1"/>
      <w:lvlText w:val="%1."/>
      <w:lvlJc w:val="left"/>
      <w:pPr>
        <w:tabs>
          <w:tab w:val="num" w:pos="360"/>
        </w:tabs>
        <w:ind w:left="360" w:hanging="360"/>
      </w:pPr>
      <w:rPr>
        <w:rFonts w:cs="Times New Roman"/>
      </w:rPr>
    </w:lvl>
    <w:lvl w:ilvl="1">
      <w:start w:val="1"/>
      <w:numFmt w:val="decimal"/>
      <w:pStyle w:val="Pr1Level11"/>
      <w:isLgl/>
      <w:lvlText w:val="%1.%2."/>
      <w:lvlJc w:val="left"/>
      <w:pPr>
        <w:tabs>
          <w:tab w:val="num" w:pos="1060"/>
        </w:tabs>
        <w:ind w:left="357" w:hanging="17"/>
      </w:pPr>
      <w:rPr>
        <w:rFonts w:cs="Times New Roman"/>
      </w:rPr>
    </w:lvl>
    <w:lvl w:ilvl="2">
      <w:start w:val="1"/>
      <w:numFmt w:val="decimal"/>
      <w:isLgl/>
      <w:lvlText w:val="%1.%2.%3."/>
      <w:lvlJc w:val="left"/>
      <w:pPr>
        <w:tabs>
          <w:tab w:val="num" w:pos="720"/>
        </w:tabs>
        <w:ind w:left="720" w:hanging="720"/>
      </w:pPr>
      <w:rPr>
        <w:rFonts w:cs="Times New Roman"/>
      </w:rPr>
    </w:lvl>
    <w:lvl w:ilvl="3">
      <w:numFmt w:val="none"/>
      <w:lvlText w:val=""/>
      <w:lvlJc w:val="left"/>
      <w:pPr>
        <w:tabs>
          <w:tab w:val="num" w:pos="360"/>
        </w:tabs>
        <w:ind w:left="0" w:firstLine="0"/>
      </w:pPr>
      <w:rPr>
        <w:rFonts w:cs="Times New Roman"/>
      </w:rPr>
    </w:lvl>
    <w:lvl w:ilvl="4">
      <w:numFmt w:val="none"/>
      <w:lvlText w:val=""/>
      <w:lvlJc w:val="left"/>
      <w:pPr>
        <w:tabs>
          <w:tab w:val="num" w:pos="360"/>
        </w:tabs>
        <w:ind w:left="0" w:firstLine="0"/>
      </w:pPr>
      <w:rPr>
        <w:rFonts w:cs="Times New Roman"/>
      </w:rPr>
    </w:lvl>
    <w:lvl w:ilvl="5">
      <w:numFmt w:val="none"/>
      <w:lvlText w:val=""/>
      <w:lvlJc w:val="left"/>
      <w:pPr>
        <w:tabs>
          <w:tab w:val="num" w:pos="360"/>
        </w:tabs>
        <w:ind w:left="0" w:firstLine="0"/>
      </w:pPr>
      <w:rPr>
        <w:rFonts w:cs="Times New Roman"/>
      </w:rPr>
    </w:lvl>
    <w:lvl w:ilvl="6">
      <w:numFmt w:val="none"/>
      <w:lvlText w:val=""/>
      <w:lvlJc w:val="left"/>
      <w:pPr>
        <w:tabs>
          <w:tab w:val="num" w:pos="360"/>
        </w:tabs>
        <w:ind w:left="0" w:firstLine="0"/>
      </w:pPr>
      <w:rPr>
        <w:rFonts w:cs="Times New Roman"/>
      </w:rPr>
    </w:lvl>
    <w:lvl w:ilvl="7">
      <w:numFmt w:val="none"/>
      <w:lvlText w:val=""/>
      <w:lvlJc w:val="left"/>
      <w:pPr>
        <w:tabs>
          <w:tab w:val="num" w:pos="360"/>
        </w:tabs>
        <w:ind w:left="0" w:firstLine="0"/>
      </w:pPr>
      <w:rPr>
        <w:rFonts w:cs="Times New Roman"/>
      </w:rPr>
    </w:lvl>
    <w:lvl w:ilvl="8">
      <w:numFmt w:val="none"/>
      <w:lvlText w:val=""/>
      <w:lvlJc w:val="left"/>
      <w:pPr>
        <w:tabs>
          <w:tab w:val="num" w:pos="360"/>
        </w:tabs>
        <w:ind w:left="0" w:firstLine="0"/>
      </w:pPr>
      <w:rPr>
        <w:rFonts w:cs="Times New Roman"/>
      </w:rPr>
    </w:lvl>
  </w:abstractNum>
  <w:abstractNum w:abstractNumId="3" w15:restartNumberingAfterBreak="0">
    <w:nsid w:val="02C27C21"/>
    <w:multiLevelType w:val="hybridMultilevel"/>
    <w:tmpl w:val="86BEAE5C"/>
    <w:lvl w:ilvl="0" w:tplc="04050011">
      <w:start w:val="1"/>
      <w:numFmt w:val="decimal"/>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3A7579C"/>
    <w:multiLevelType w:val="multilevel"/>
    <w:tmpl w:val="DC3C71BA"/>
    <w:lvl w:ilvl="0">
      <w:start w:val="1"/>
      <w:numFmt w:val="decimal"/>
      <w:lvlText w:val="%1."/>
      <w:lvlJc w:val="left"/>
      <w:pPr>
        <w:ind w:left="360" w:hanging="360"/>
      </w:pPr>
    </w:lvl>
    <w:lvl w:ilvl="1">
      <w:start w:val="1"/>
      <w:numFmt w:val="decimal"/>
      <w:lvlText w:val="%1.%2"/>
      <w:lvlJc w:val="left"/>
      <w:pPr>
        <w:ind w:left="1095" w:hanging="39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5" w15:restartNumberingAfterBreak="0">
    <w:nsid w:val="067D06F7"/>
    <w:multiLevelType w:val="multilevel"/>
    <w:tmpl w:val="C95C6838"/>
    <w:styleLink w:val="List11"/>
    <w:lvl w:ilvl="0">
      <w:start w:val="1"/>
      <w:numFmt w:val="decimal"/>
      <w:lvlText w:val="%1."/>
      <w:lvlJc w:val="left"/>
      <w:pPr>
        <w:tabs>
          <w:tab w:val="num" w:pos="567"/>
        </w:tabs>
        <w:ind w:left="567" w:hanging="567"/>
      </w:pPr>
      <w:rPr>
        <w:color w:val="000000"/>
        <w:position w:val="0"/>
        <w:sz w:val="20"/>
        <w:szCs w:val="20"/>
        <w:u w:color="000000"/>
      </w:rPr>
    </w:lvl>
    <w:lvl w:ilvl="1">
      <w:start w:val="1"/>
      <w:numFmt w:val="decimal"/>
      <w:lvlText w:val="%1.%2."/>
      <w:lvlJc w:val="left"/>
      <w:pPr>
        <w:tabs>
          <w:tab w:val="num" w:pos="1000"/>
        </w:tabs>
        <w:ind w:left="1000" w:hanging="30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6" w15:restartNumberingAfterBreak="0">
    <w:nsid w:val="071D05A7"/>
    <w:multiLevelType w:val="multilevel"/>
    <w:tmpl w:val="346EB3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2347EF"/>
    <w:multiLevelType w:val="hybridMultilevel"/>
    <w:tmpl w:val="804C57A6"/>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8" w15:restartNumberingAfterBreak="0">
    <w:nsid w:val="139041BB"/>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572632A"/>
    <w:multiLevelType w:val="hybridMultilevel"/>
    <w:tmpl w:val="7DF0DA32"/>
    <w:lvl w:ilvl="0" w:tplc="A05A231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19CA1DE4"/>
    <w:multiLevelType w:val="multilevel"/>
    <w:tmpl w:val="BB74FF02"/>
    <w:lvl w:ilvl="0">
      <w:numFmt w:val="bullet"/>
      <w:lvlText w:val=""/>
      <w:lvlJc w:val="left"/>
      <w:pPr>
        <w:ind w:left="720" w:hanging="360"/>
      </w:pPr>
      <w:rPr>
        <w:rFonts w:ascii="Symbol" w:hAnsi="Symbol" w:cs="Symbol"/>
      </w:rPr>
    </w:lvl>
    <w:lvl w:ilvl="1">
      <w:numFmt w:val="bullet"/>
      <w:lvlText w:val="-"/>
      <w:lvlJc w:val="left"/>
      <w:pPr>
        <w:ind w:left="36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721F9A"/>
    <w:multiLevelType w:val="hybridMultilevel"/>
    <w:tmpl w:val="B76E9C6A"/>
    <w:lvl w:ilvl="0" w:tplc="AEB6FD66">
      <w:start w:val="1"/>
      <w:numFmt w:val="lowerLetter"/>
      <w:lvlText w:val="%1)"/>
      <w:lvlJc w:val="left"/>
      <w:pPr>
        <w:ind w:left="814" w:hanging="360"/>
      </w:pPr>
      <w:rPr>
        <w:rFonts w:hint="default"/>
      </w:rPr>
    </w:lvl>
    <w:lvl w:ilvl="1" w:tplc="04050019">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12" w15:restartNumberingAfterBreak="0">
    <w:nsid w:val="1BE60F2C"/>
    <w:multiLevelType w:val="hybridMultilevel"/>
    <w:tmpl w:val="4C581F88"/>
    <w:lvl w:ilvl="0" w:tplc="ACF4BEFC">
      <w:start w:val="1"/>
      <w:numFmt w:val="lowerLetter"/>
      <w:lvlText w:val="%1)"/>
      <w:lvlJc w:val="left"/>
      <w:pPr>
        <w:ind w:left="797" w:hanging="360"/>
      </w:pPr>
      <w:rPr>
        <w:rFonts w:hint="default"/>
      </w:rPr>
    </w:lvl>
    <w:lvl w:ilvl="1" w:tplc="04050019" w:tentative="1">
      <w:start w:val="1"/>
      <w:numFmt w:val="lowerLetter"/>
      <w:lvlText w:val="%2."/>
      <w:lvlJc w:val="left"/>
      <w:pPr>
        <w:ind w:left="1517" w:hanging="360"/>
      </w:pPr>
    </w:lvl>
    <w:lvl w:ilvl="2" w:tplc="0405001B" w:tentative="1">
      <w:start w:val="1"/>
      <w:numFmt w:val="lowerRoman"/>
      <w:lvlText w:val="%3."/>
      <w:lvlJc w:val="right"/>
      <w:pPr>
        <w:ind w:left="2237" w:hanging="180"/>
      </w:pPr>
    </w:lvl>
    <w:lvl w:ilvl="3" w:tplc="0405000F" w:tentative="1">
      <w:start w:val="1"/>
      <w:numFmt w:val="decimal"/>
      <w:lvlText w:val="%4."/>
      <w:lvlJc w:val="left"/>
      <w:pPr>
        <w:ind w:left="2957" w:hanging="360"/>
      </w:pPr>
    </w:lvl>
    <w:lvl w:ilvl="4" w:tplc="04050019" w:tentative="1">
      <w:start w:val="1"/>
      <w:numFmt w:val="lowerLetter"/>
      <w:lvlText w:val="%5."/>
      <w:lvlJc w:val="left"/>
      <w:pPr>
        <w:ind w:left="3677" w:hanging="360"/>
      </w:pPr>
    </w:lvl>
    <w:lvl w:ilvl="5" w:tplc="0405001B" w:tentative="1">
      <w:start w:val="1"/>
      <w:numFmt w:val="lowerRoman"/>
      <w:lvlText w:val="%6."/>
      <w:lvlJc w:val="right"/>
      <w:pPr>
        <w:ind w:left="4397" w:hanging="180"/>
      </w:pPr>
    </w:lvl>
    <w:lvl w:ilvl="6" w:tplc="0405000F" w:tentative="1">
      <w:start w:val="1"/>
      <w:numFmt w:val="decimal"/>
      <w:lvlText w:val="%7."/>
      <w:lvlJc w:val="left"/>
      <w:pPr>
        <w:ind w:left="5117" w:hanging="360"/>
      </w:pPr>
    </w:lvl>
    <w:lvl w:ilvl="7" w:tplc="04050019" w:tentative="1">
      <w:start w:val="1"/>
      <w:numFmt w:val="lowerLetter"/>
      <w:lvlText w:val="%8."/>
      <w:lvlJc w:val="left"/>
      <w:pPr>
        <w:ind w:left="5837" w:hanging="360"/>
      </w:pPr>
    </w:lvl>
    <w:lvl w:ilvl="8" w:tplc="0405001B" w:tentative="1">
      <w:start w:val="1"/>
      <w:numFmt w:val="lowerRoman"/>
      <w:lvlText w:val="%9."/>
      <w:lvlJc w:val="right"/>
      <w:pPr>
        <w:ind w:left="6557" w:hanging="180"/>
      </w:pPr>
    </w:lvl>
  </w:abstractNum>
  <w:abstractNum w:abstractNumId="13" w15:restartNumberingAfterBreak="0">
    <w:nsid w:val="212E07DC"/>
    <w:multiLevelType w:val="hybridMultilevel"/>
    <w:tmpl w:val="81E6EE7A"/>
    <w:lvl w:ilvl="0" w:tplc="08E0BBC2">
      <w:start w:val="2"/>
      <w:numFmt w:val="decimal"/>
      <w:lvlText w:val="%1."/>
      <w:lvlJc w:val="left"/>
      <w:pPr>
        <w:ind w:left="720" w:hanging="360"/>
      </w:pPr>
      <w:rPr>
        <w:rFonts w:cs="Arial"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393246"/>
    <w:multiLevelType w:val="hybridMultilevel"/>
    <w:tmpl w:val="BD46CB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2FC61F6"/>
    <w:multiLevelType w:val="hybridMultilevel"/>
    <w:tmpl w:val="BB2CF5F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6" w15:restartNumberingAfterBreak="0">
    <w:nsid w:val="23152804"/>
    <w:multiLevelType w:val="multilevel"/>
    <w:tmpl w:val="E3C468B8"/>
    <w:lvl w:ilvl="0">
      <w:start w:val="1"/>
      <w:numFmt w:val="decimal"/>
      <w:pStyle w:val="odstave"/>
      <w:lvlText w:val="%1."/>
      <w:lvlJc w:val="left"/>
      <w:pPr>
        <w:tabs>
          <w:tab w:val="num" w:pos="454"/>
        </w:tabs>
        <w:ind w:left="454" w:hanging="454"/>
      </w:pPr>
      <w:rPr>
        <w:rFonts w:hint="default"/>
        <w:sz w:val="22"/>
        <w:szCs w:val="22"/>
      </w:rPr>
    </w:lvl>
    <w:lvl w:ilvl="1">
      <w:start w:val="1"/>
      <w:numFmt w:val="decimal"/>
      <w:pStyle w:val="odstavec"/>
      <w:isLgl/>
      <w:lvlText w:val="%1.%2"/>
      <w:lvlJc w:val="left"/>
      <w:pPr>
        <w:tabs>
          <w:tab w:val="num" w:pos="907"/>
        </w:tabs>
        <w:ind w:left="907" w:hanging="453"/>
      </w:pPr>
      <w:rPr>
        <w:rFonts w:hint="default"/>
      </w:rPr>
    </w:lvl>
    <w:lvl w:ilvl="2">
      <w:start w:val="1"/>
      <w:numFmt w:val="lowerLetter"/>
      <w:isLgl/>
      <w:lvlText w:val="%3)"/>
      <w:lvlJc w:val="left"/>
      <w:pPr>
        <w:tabs>
          <w:tab w:val="num" w:pos="720"/>
        </w:tabs>
        <w:ind w:left="720" w:hanging="266"/>
      </w:pPr>
      <w:rPr>
        <w:rFonts w:ascii="Arial" w:eastAsia="Times New Roman" w:hAnsi="Arial" w:cs="Times New Roman"/>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17" w15:restartNumberingAfterBreak="0">
    <w:nsid w:val="279A011F"/>
    <w:multiLevelType w:val="multilevel"/>
    <w:tmpl w:val="2BD85012"/>
    <w:lvl w:ilvl="0">
      <w:start w:val="1"/>
      <w:numFmt w:val="decimal"/>
      <w:lvlText w:val="%1."/>
      <w:lvlJc w:val="left"/>
      <w:pPr>
        <w:tabs>
          <w:tab w:val="num" w:pos="1267"/>
        </w:tabs>
        <w:ind w:left="1267" w:hanging="34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8" w15:restartNumberingAfterBreak="0">
    <w:nsid w:val="288C42AB"/>
    <w:multiLevelType w:val="multilevel"/>
    <w:tmpl w:val="DC3C71BA"/>
    <w:lvl w:ilvl="0">
      <w:start w:val="1"/>
      <w:numFmt w:val="decimal"/>
      <w:lvlText w:val="%1."/>
      <w:lvlJc w:val="left"/>
      <w:pPr>
        <w:ind w:left="360" w:hanging="360"/>
      </w:pPr>
    </w:lvl>
    <w:lvl w:ilvl="1">
      <w:start w:val="1"/>
      <w:numFmt w:val="decimal"/>
      <w:lvlText w:val="%1.%2"/>
      <w:lvlJc w:val="left"/>
      <w:pPr>
        <w:ind w:left="1095" w:hanging="39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9" w15:restartNumberingAfterBreak="0">
    <w:nsid w:val="29850D1C"/>
    <w:multiLevelType w:val="hybridMultilevel"/>
    <w:tmpl w:val="42FC3A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2B9664FE"/>
    <w:multiLevelType w:val="hybridMultilevel"/>
    <w:tmpl w:val="E6C6B696"/>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2C0E60F3"/>
    <w:multiLevelType w:val="hybridMultilevel"/>
    <w:tmpl w:val="922669FC"/>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2" w15:restartNumberingAfterBreak="0">
    <w:nsid w:val="2FA171AC"/>
    <w:multiLevelType w:val="hybridMultilevel"/>
    <w:tmpl w:val="B1386746"/>
    <w:lvl w:ilvl="0" w:tplc="0DE20A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19E4257"/>
    <w:multiLevelType w:val="multilevel"/>
    <w:tmpl w:val="EB302F26"/>
    <w:lvl w:ilvl="0">
      <w:numFmt w:val="bullet"/>
      <w:lvlText w:val=""/>
      <w:lvlJc w:val="left"/>
      <w:pPr>
        <w:ind w:left="720" w:hanging="360"/>
      </w:pPr>
      <w:rPr>
        <w:rFonts w:ascii="Symbol" w:hAnsi="Symbol" w:cs="Symbol"/>
      </w:rPr>
    </w:lvl>
    <w:lvl w:ilvl="1">
      <w:start w:val="1"/>
      <w:numFmt w:val="decimal"/>
      <w:lvlText w:val="%2."/>
      <w:lvlJc w:val="left"/>
      <w:pPr>
        <w:ind w:left="36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B2E1DC4"/>
    <w:multiLevelType w:val="hybridMultilevel"/>
    <w:tmpl w:val="C874AE00"/>
    <w:lvl w:ilvl="0" w:tplc="04050017">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6" w15:restartNumberingAfterBreak="0">
    <w:nsid w:val="3C59580B"/>
    <w:multiLevelType w:val="hybridMultilevel"/>
    <w:tmpl w:val="EC2E2582"/>
    <w:lvl w:ilvl="0" w:tplc="32740932">
      <w:start w:val="1"/>
      <w:numFmt w:val="decimal"/>
      <w:lvlText w:val="%1."/>
      <w:lvlJc w:val="left"/>
      <w:pPr>
        <w:ind w:left="360" w:hanging="360"/>
      </w:pPr>
      <w:rPr>
        <w:rFonts w:hint="default"/>
        <w:sz w:val="20"/>
        <w:szCs w:val="20"/>
      </w:rPr>
    </w:lvl>
    <w:lvl w:ilvl="1" w:tplc="04050019">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7" w15:restartNumberingAfterBreak="0">
    <w:nsid w:val="3CDE6278"/>
    <w:multiLevelType w:val="hybridMultilevel"/>
    <w:tmpl w:val="C07E24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FA624B"/>
    <w:multiLevelType w:val="hybridMultilevel"/>
    <w:tmpl w:val="4C9C5B28"/>
    <w:lvl w:ilvl="0" w:tplc="6736E06E">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A93427"/>
    <w:multiLevelType w:val="multilevel"/>
    <w:tmpl w:val="EA76573A"/>
    <w:lvl w:ilvl="0">
      <w:numFmt w:val="bullet"/>
      <w:lvlText w:val=""/>
      <w:lvlJc w:val="left"/>
      <w:pPr>
        <w:ind w:left="720" w:hanging="360"/>
      </w:pPr>
      <w:rPr>
        <w:rFonts w:ascii="Symbol" w:hAnsi="Symbol" w:cs="Symbol"/>
      </w:r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353B36"/>
    <w:multiLevelType w:val="multilevel"/>
    <w:tmpl w:val="703A0238"/>
    <w:styleLink w:val="List12"/>
    <w:lvl w:ilvl="0">
      <w:start w:val="1"/>
      <w:numFmt w:val="decimal"/>
      <w:lvlText w:val="%1."/>
      <w:lvlJc w:val="left"/>
      <w:pPr>
        <w:tabs>
          <w:tab w:val="num" w:pos="660"/>
        </w:tabs>
        <w:ind w:left="660" w:hanging="300"/>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1701"/>
        </w:tabs>
        <w:ind w:left="1701" w:hanging="818"/>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1" w15:restartNumberingAfterBreak="0">
    <w:nsid w:val="544E02C1"/>
    <w:multiLevelType w:val="multilevel"/>
    <w:tmpl w:val="B7AE16B8"/>
    <w:styleLink w:val="LFO24"/>
    <w:lvl w:ilvl="0">
      <w:start w:val="1"/>
      <w:numFmt w:val="upperRoman"/>
      <w:pStyle w:val="SBSSmlouva"/>
      <w:lvlText w:val="%1."/>
      <w:lvlJc w:val="center"/>
      <w:pPr>
        <w:ind w:left="567" w:hanging="279"/>
      </w:pPr>
      <w:rPr>
        <w:rFonts w:ascii="Arial" w:hAnsi="Arial" w:cs="Arial"/>
        <w:b/>
        <w:bCs/>
        <w:i w:val="0"/>
        <w:iCs w:val="0"/>
        <w:sz w:val="22"/>
        <w:szCs w:val="22"/>
      </w:rPr>
    </w:lvl>
    <w:lvl w:ilvl="1">
      <w:start w:val="1"/>
      <w:numFmt w:val="decimal"/>
      <w:lvlText w:val="%1.%2."/>
      <w:lvlJc w:val="left"/>
      <w:pPr>
        <w:ind w:left="851" w:hanging="851"/>
      </w:pPr>
      <w:rPr>
        <w:rFonts w:ascii="Arial" w:hAnsi="Arial" w:cs="Arial"/>
        <w:b w:val="0"/>
        <w:bCs w:val="0"/>
        <w:i w:val="0"/>
        <w:iCs w:val="0"/>
        <w:sz w:val="20"/>
        <w:szCs w:val="20"/>
      </w:rPr>
    </w:lvl>
    <w:lvl w:ilvl="2">
      <w:start w:val="1"/>
      <w:numFmt w:val="decimal"/>
      <w:lvlText w:val="%1.%2.%3."/>
      <w:lvlJc w:val="left"/>
      <w:pPr>
        <w:ind w:left="1644" w:hanging="793"/>
      </w:pPr>
      <w:rPr>
        <w:rFonts w:ascii="Arial" w:hAnsi="Arial" w:cs="Arial"/>
        <w:b w:val="0"/>
        <w:bCs w:val="0"/>
        <w:i w:val="0"/>
        <w:iCs w:val="0"/>
        <w:sz w:val="20"/>
        <w:szCs w:val="20"/>
      </w:rPr>
    </w:lvl>
    <w:lvl w:ilvl="3">
      <w:start w:val="1"/>
      <w:numFmt w:val="decimal"/>
      <w:lvlText w:val="%1.%2.%3.%4."/>
      <w:lvlJc w:val="left"/>
      <w:pPr>
        <w:ind w:left="1701" w:firstLine="0"/>
      </w:pPr>
      <w:rPr>
        <w:rFonts w:ascii="Arial" w:hAnsi="Arial" w:cs="Arial"/>
        <w:b w:val="0"/>
        <w:bCs w:val="0"/>
        <w:i w:val="0"/>
        <w:iCs w:val="0"/>
        <w:sz w:val="22"/>
        <w:szCs w:val="22"/>
      </w:rPr>
    </w:lvl>
    <w:lvl w:ilvl="4">
      <w:start w:val="1"/>
      <w:numFmt w:val="decimal"/>
      <w:lvlText w:val="%1.%2.%3.%4.%5."/>
      <w:lvlJc w:val="left"/>
      <w:pPr>
        <w:ind w:left="2268" w:hanging="567"/>
      </w:pPr>
      <w:rPr>
        <w:rFonts w:ascii="Arial" w:hAnsi="Arial" w:cs="Arial"/>
        <w:b w:val="0"/>
        <w:bCs w:val="0"/>
        <w:i w:val="0"/>
        <w:iCs w:val="0"/>
        <w:sz w:val="22"/>
        <w:szCs w:val="22"/>
      </w:rPr>
    </w:lvl>
    <w:lvl w:ilvl="5">
      <w:start w:val="1"/>
      <w:numFmt w:val="decimal"/>
      <w:lvlText w:val="%1.%2.%3.%4.%5.%6."/>
      <w:lvlJc w:val="left"/>
      <w:pPr>
        <w:ind w:left="2835" w:hanging="567"/>
      </w:pPr>
      <w:rPr>
        <w:rFonts w:ascii="Arial" w:hAnsi="Arial" w:cs="Arial"/>
        <w:b w:val="0"/>
        <w:bCs w:val="0"/>
        <w:i w:val="0"/>
        <w:iCs w:val="0"/>
        <w:sz w:val="22"/>
        <w:szCs w:val="22"/>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84724B"/>
    <w:multiLevelType w:val="hybridMultilevel"/>
    <w:tmpl w:val="7700B2A2"/>
    <w:lvl w:ilvl="0" w:tplc="1F767212">
      <w:start w:val="2"/>
      <w:numFmt w:val="decimal"/>
      <w:lvlText w:val="%1."/>
      <w:lvlJc w:val="left"/>
      <w:pPr>
        <w:ind w:left="720" w:hanging="360"/>
      </w:pPr>
      <w:rPr>
        <w:rFonts w:cs="Arial"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B63187"/>
    <w:multiLevelType w:val="multilevel"/>
    <w:tmpl w:val="456A5C42"/>
    <w:lvl w:ilvl="0">
      <w:start w:val="1"/>
      <w:numFmt w:val="decimal"/>
      <w:lvlText w:val="%1."/>
      <w:lvlJc w:val="left"/>
      <w:pPr>
        <w:ind w:left="283" w:hanging="283"/>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F3B17A5"/>
    <w:multiLevelType w:val="hybridMultilevel"/>
    <w:tmpl w:val="0C1CF120"/>
    <w:lvl w:ilvl="0" w:tplc="7B7A6B8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ED2E90"/>
    <w:multiLevelType w:val="multilevel"/>
    <w:tmpl w:val="456A5C42"/>
    <w:lvl w:ilvl="0">
      <w:start w:val="1"/>
      <w:numFmt w:val="decimal"/>
      <w:lvlText w:val="%1."/>
      <w:lvlJc w:val="left"/>
      <w:pPr>
        <w:ind w:left="283" w:hanging="283"/>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5B63F90"/>
    <w:multiLevelType w:val="hybridMultilevel"/>
    <w:tmpl w:val="DB3C0BA2"/>
    <w:lvl w:ilvl="0" w:tplc="B13E25FE">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684169E"/>
    <w:multiLevelType w:val="multilevel"/>
    <w:tmpl w:val="456A5C42"/>
    <w:lvl w:ilvl="0">
      <w:start w:val="1"/>
      <w:numFmt w:val="decimal"/>
      <w:lvlText w:val="%1."/>
      <w:lvlJc w:val="left"/>
      <w:pPr>
        <w:ind w:left="283" w:hanging="283"/>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A161CA4"/>
    <w:multiLevelType w:val="multilevel"/>
    <w:tmpl w:val="35F8C128"/>
    <w:lvl w:ilvl="0">
      <w:start w:val="1"/>
      <w:numFmt w:val="upperRoman"/>
      <w:pStyle w:val="Slnek"/>
      <w:suff w:val="nothing"/>
      <w:lvlText w:val="Článek %1."/>
      <w:lvlJc w:val="left"/>
      <w:pPr>
        <w:ind w:left="360"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502"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44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411CF1"/>
    <w:multiLevelType w:val="hybridMultilevel"/>
    <w:tmpl w:val="13D080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8B5BEF"/>
    <w:multiLevelType w:val="hybridMultilevel"/>
    <w:tmpl w:val="413894E6"/>
    <w:lvl w:ilvl="0" w:tplc="6AAA765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31"/>
  </w:num>
  <w:num w:numId="2">
    <w:abstractNumId w:val="1"/>
  </w:num>
  <w:num w:numId="3">
    <w:abstractNumId w:val="37"/>
  </w:num>
  <w:num w:numId="4">
    <w:abstractNumId w:val="29"/>
  </w:num>
  <w:num w:numId="5">
    <w:abstractNumId w:val="26"/>
  </w:num>
  <w:num w:numId="6">
    <w:abstractNumId w:val="6"/>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7"/>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6"/>
  </w:num>
  <w:num w:numId="13">
    <w:abstractNumId w:val="28"/>
  </w:num>
  <w:num w:numId="14">
    <w:abstractNumId w:val="19"/>
  </w:num>
  <w:num w:numId="15">
    <w:abstractNumId w:val="14"/>
  </w:num>
  <w:num w:numId="16">
    <w:abstractNumId w:val="27"/>
  </w:num>
  <w:num w:numId="17">
    <w:abstractNumId w:val="12"/>
  </w:num>
  <w:num w:numId="18">
    <w:abstractNumId w:val="25"/>
  </w:num>
  <w:num w:numId="19">
    <w:abstractNumId w:val="35"/>
  </w:num>
  <w:num w:numId="20">
    <w:abstractNumId w:val="33"/>
  </w:num>
  <w:num w:numId="21">
    <w:abstractNumId w:val="7"/>
  </w:num>
  <w:num w:numId="22">
    <w:abstractNumId w:val="5"/>
  </w:num>
  <w:num w:numId="23">
    <w:abstractNumId w:val="30"/>
  </w:num>
  <w:num w:numId="24">
    <w:abstractNumId w:val="20"/>
  </w:num>
  <w:num w:numId="25">
    <w:abstractNumId w:val="36"/>
  </w:num>
  <w:num w:numId="26">
    <w:abstractNumId w:val="18"/>
  </w:num>
  <w:num w:numId="27">
    <w:abstractNumId w:val="10"/>
  </w:num>
  <w:num w:numId="28">
    <w:abstractNumId w:val="23"/>
  </w:num>
  <w:num w:numId="29">
    <w:abstractNumId w:val="15"/>
  </w:num>
  <w:num w:numId="30">
    <w:abstractNumId w:val="40"/>
  </w:num>
  <w:num w:numId="31">
    <w:abstractNumId w:val="22"/>
  </w:num>
  <w:num w:numId="32">
    <w:abstractNumId w:val="34"/>
  </w:num>
  <w:num w:numId="33">
    <w:abstractNumId w:val="8"/>
  </w:num>
  <w:num w:numId="34">
    <w:abstractNumId w:val="39"/>
  </w:num>
  <w:num w:numId="35">
    <w:abstractNumId w:val="9"/>
  </w:num>
  <w:num w:numId="36">
    <w:abstractNumId w:val="3"/>
  </w:num>
  <w:num w:numId="37">
    <w:abstractNumId w:val="21"/>
  </w:num>
  <w:num w:numId="38">
    <w:abstractNumId w:val="13"/>
  </w:num>
  <w:num w:numId="39">
    <w:abstractNumId w:val="32"/>
  </w:num>
  <w:num w:numId="40">
    <w:abstractNumId w:val="11"/>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cs-CZ" w:vendorID="7" w:dllVersion="514" w:checkStyle="1"/>
  <w:proofState w:spelling="clean" w:grammar="clean"/>
  <w:doNotTrackFormatting/>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C9"/>
    <w:rsid w:val="00000394"/>
    <w:rsid w:val="000014D3"/>
    <w:rsid w:val="00004B23"/>
    <w:rsid w:val="000066E6"/>
    <w:rsid w:val="0000690E"/>
    <w:rsid w:val="00007C15"/>
    <w:rsid w:val="00007C39"/>
    <w:rsid w:val="0001317F"/>
    <w:rsid w:val="00013E64"/>
    <w:rsid w:val="000202E4"/>
    <w:rsid w:val="000202EF"/>
    <w:rsid w:val="00022D23"/>
    <w:rsid w:val="00022D2E"/>
    <w:rsid w:val="000234BC"/>
    <w:rsid w:val="000247AD"/>
    <w:rsid w:val="000268C6"/>
    <w:rsid w:val="0002772D"/>
    <w:rsid w:val="00027C4C"/>
    <w:rsid w:val="0003054A"/>
    <w:rsid w:val="00031F3C"/>
    <w:rsid w:val="00033CDE"/>
    <w:rsid w:val="00033F54"/>
    <w:rsid w:val="00035F8A"/>
    <w:rsid w:val="00036FB3"/>
    <w:rsid w:val="0003787E"/>
    <w:rsid w:val="000378DA"/>
    <w:rsid w:val="00042073"/>
    <w:rsid w:val="000527E3"/>
    <w:rsid w:val="00054908"/>
    <w:rsid w:val="00054A65"/>
    <w:rsid w:val="000553D4"/>
    <w:rsid w:val="00056C0B"/>
    <w:rsid w:val="0006052A"/>
    <w:rsid w:val="000616CB"/>
    <w:rsid w:val="00061D36"/>
    <w:rsid w:val="000623C6"/>
    <w:rsid w:val="00063EED"/>
    <w:rsid w:val="000664F8"/>
    <w:rsid w:val="00066959"/>
    <w:rsid w:val="00066BCB"/>
    <w:rsid w:val="0006780B"/>
    <w:rsid w:val="00070678"/>
    <w:rsid w:val="00070FB8"/>
    <w:rsid w:val="00070FFA"/>
    <w:rsid w:val="0007192D"/>
    <w:rsid w:val="00073430"/>
    <w:rsid w:val="00075806"/>
    <w:rsid w:val="00077DC4"/>
    <w:rsid w:val="000806A4"/>
    <w:rsid w:val="00080FD4"/>
    <w:rsid w:val="00082773"/>
    <w:rsid w:val="00083931"/>
    <w:rsid w:val="000839C8"/>
    <w:rsid w:val="00083AC5"/>
    <w:rsid w:val="00084A27"/>
    <w:rsid w:val="00085621"/>
    <w:rsid w:val="000859BA"/>
    <w:rsid w:val="00090C59"/>
    <w:rsid w:val="00090FBA"/>
    <w:rsid w:val="0009655D"/>
    <w:rsid w:val="000A00B8"/>
    <w:rsid w:val="000A3B13"/>
    <w:rsid w:val="000A42D7"/>
    <w:rsid w:val="000A5010"/>
    <w:rsid w:val="000A5DBC"/>
    <w:rsid w:val="000A6F7B"/>
    <w:rsid w:val="000B018F"/>
    <w:rsid w:val="000B01D4"/>
    <w:rsid w:val="000B07A5"/>
    <w:rsid w:val="000B1F39"/>
    <w:rsid w:val="000B2260"/>
    <w:rsid w:val="000B2BEB"/>
    <w:rsid w:val="000C02A5"/>
    <w:rsid w:val="000C14E3"/>
    <w:rsid w:val="000C1D27"/>
    <w:rsid w:val="000C29FE"/>
    <w:rsid w:val="000C3296"/>
    <w:rsid w:val="000C5E33"/>
    <w:rsid w:val="000C6203"/>
    <w:rsid w:val="000C6FA9"/>
    <w:rsid w:val="000D0226"/>
    <w:rsid w:val="000D1AAB"/>
    <w:rsid w:val="000D2D6B"/>
    <w:rsid w:val="000D3C3C"/>
    <w:rsid w:val="000D61EF"/>
    <w:rsid w:val="000D6C96"/>
    <w:rsid w:val="000E183B"/>
    <w:rsid w:val="000E252C"/>
    <w:rsid w:val="000E31B6"/>
    <w:rsid w:val="000E3E7E"/>
    <w:rsid w:val="000E67C4"/>
    <w:rsid w:val="000E776E"/>
    <w:rsid w:val="000E77FC"/>
    <w:rsid w:val="000E79F3"/>
    <w:rsid w:val="000E7C94"/>
    <w:rsid w:val="000F13DE"/>
    <w:rsid w:val="000F1D1B"/>
    <w:rsid w:val="000F1E4E"/>
    <w:rsid w:val="000F28B3"/>
    <w:rsid w:val="000F4DB5"/>
    <w:rsid w:val="000F57F9"/>
    <w:rsid w:val="000F6ABC"/>
    <w:rsid w:val="00101A0B"/>
    <w:rsid w:val="00103468"/>
    <w:rsid w:val="00104D02"/>
    <w:rsid w:val="00104E3C"/>
    <w:rsid w:val="001067F0"/>
    <w:rsid w:val="00106C05"/>
    <w:rsid w:val="00107A0A"/>
    <w:rsid w:val="00111AE7"/>
    <w:rsid w:val="00111CDB"/>
    <w:rsid w:val="00112967"/>
    <w:rsid w:val="00112EDD"/>
    <w:rsid w:val="00113C1E"/>
    <w:rsid w:val="00114503"/>
    <w:rsid w:val="00114DDE"/>
    <w:rsid w:val="00115927"/>
    <w:rsid w:val="00117217"/>
    <w:rsid w:val="00117778"/>
    <w:rsid w:val="001209A5"/>
    <w:rsid w:val="00120C08"/>
    <w:rsid w:val="0012129E"/>
    <w:rsid w:val="00122E1A"/>
    <w:rsid w:val="00124306"/>
    <w:rsid w:val="0012445E"/>
    <w:rsid w:val="00125063"/>
    <w:rsid w:val="0012662C"/>
    <w:rsid w:val="00126743"/>
    <w:rsid w:val="001276E2"/>
    <w:rsid w:val="0013004C"/>
    <w:rsid w:val="001303E3"/>
    <w:rsid w:val="001324F4"/>
    <w:rsid w:val="00133F48"/>
    <w:rsid w:val="0013752A"/>
    <w:rsid w:val="00137F1B"/>
    <w:rsid w:val="00140A6F"/>
    <w:rsid w:val="00142768"/>
    <w:rsid w:val="00147870"/>
    <w:rsid w:val="00150A42"/>
    <w:rsid w:val="0015595D"/>
    <w:rsid w:val="001569A7"/>
    <w:rsid w:val="00156B47"/>
    <w:rsid w:val="00160713"/>
    <w:rsid w:val="0016116D"/>
    <w:rsid w:val="0016140E"/>
    <w:rsid w:val="00161EB5"/>
    <w:rsid w:val="00162E05"/>
    <w:rsid w:val="0016457E"/>
    <w:rsid w:val="00166235"/>
    <w:rsid w:val="00166856"/>
    <w:rsid w:val="00171137"/>
    <w:rsid w:val="001728C5"/>
    <w:rsid w:val="0017297D"/>
    <w:rsid w:val="001732A4"/>
    <w:rsid w:val="001811CC"/>
    <w:rsid w:val="00183018"/>
    <w:rsid w:val="001833DC"/>
    <w:rsid w:val="00184283"/>
    <w:rsid w:val="001843D2"/>
    <w:rsid w:val="001844D0"/>
    <w:rsid w:val="0018528D"/>
    <w:rsid w:val="001870B2"/>
    <w:rsid w:val="0019052F"/>
    <w:rsid w:val="00190B5D"/>
    <w:rsid w:val="00191161"/>
    <w:rsid w:val="00192D51"/>
    <w:rsid w:val="00194599"/>
    <w:rsid w:val="0019589C"/>
    <w:rsid w:val="0019666F"/>
    <w:rsid w:val="001A3363"/>
    <w:rsid w:val="001A4175"/>
    <w:rsid w:val="001A486B"/>
    <w:rsid w:val="001A4C3F"/>
    <w:rsid w:val="001A503B"/>
    <w:rsid w:val="001A507C"/>
    <w:rsid w:val="001A5109"/>
    <w:rsid w:val="001B089F"/>
    <w:rsid w:val="001B132E"/>
    <w:rsid w:val="001B2E17"/>
    <w:rsid w:val="001B4F5B"/>
    <w:rsid w:val="001B52B2"/>
    <w:rsid w:val="001B5D3E"/>
    <w:rsid w:val="001B74D9"/>
    <w:rsid w:val="001B79F1"/>
    <w:rsid w:val="001B7CC6"/>
    <w:rsid w:val="001C0C2C"/>
    <w:rsid w:val="001C3643"/>
    <w:rsid w:val="001C46A4"/>
    <w:rsid w:val="001C57D6"/>
    <w:rsid w:val="001C5A17"/>
    <w:rsid w:val="001C76E2"/>
    <w:rsid w:val="001D0939"/>
    <w:rsid w:val="001D18F4"/>
    <w:rsid w:val="001D44DE"/>
    <w:rsid w:val="001D7ED8"/>
    <w:rsid w:val="001E1D96"/>
    <w:rsid w:val="001E3180"/>
    <w:rsid w:val="001E3954"/>
    <w:rsid w:val="001E49B7"/>
    <w:rsid w:val="001E5E2E"/>
    <w:rsid w:val="001E7A3E"/>
    <w:rsid w:val="001E7C58"/>
    <w:rsid w:val="001F255F"/>
    <w:rsid w:val="001F26DF"/>
    <w:rsid w:val="001F3E4D"/>
    <w:rsid w:val="001F45BB"/>
    <w:rsid w:val="001F4D95"/>
    <w:rsid w:val="001F5079"/>
    <w:rsid w:val="001F61CF"/>
    <w:rsid w:val="001F6B89"/>
    <w:rsid w:val="001F7976"/>
    <w:rsid w:val="00200514"/>
    <w:rsid w:val="00202F1C"/>
    <w:rsid w:val="0020489B"/>
    <w:rsid w:val="0020557C"/>
    <w:rsid w:val="00205D48"/>
    <w:rsid w:val="00213FD0"/>
    <w:rsid w:val="00214B30"/>
    <w:rsid w:val="00215F00"/>
    <w:rsid w:val="00217515"/>
    <w:rsid w:val="002212F5"/>
    <w:rsid w:val="00222B5F"/>
    <w:rsid w:val="00223849"/>
    <w:rsid w:val="002242F6"/>
    <w:rsid w:val="0022730E"/>
    <w:rsid w:val="0023045E"/>
    <w:rsid w:val="002307A8"/>
    <w:rsid w:val="00230E8C"/>
    <w:rsid w:val="00231B7D"/>
    <w:rsid w:val="00232EF0"/>
    <w:rsid w:val="002331F4"/>
    <w:rsid w:val="00243E68"/>
    <w:rsid w:val="0024621D"/>
    <w:rsid w:val="00246228"/>
    <w:rsid w:val="00250596"/>
    <w:rsid w:val="002509B4"/>
    <w:rsid w:val="00252683"/>
    <w:rsid w:val="00253A96"/>
    <w:rsid w:val="002543D0"/>
    <w:rsid w:val="00254CB9"/>
    <w:rsid w:val="00254D62"/>
    <w:rsid w:val="00255CAB"/>
    <w:rsid w:val="002616C3"/>
    <w:rsid w:val="00262B07"/>
    <w:rsid w:val="002656FE"/>
    <w:rsid w:val="00265EAD"/>
    <w:rsid w:val="002666BB"/>
    <w:rsid w:val="00267247"/>
    <w:rsid w:val="002707CF"/>
    <w:rsid w:val="00270C42"/>
    <w:rsid w:val="00273731"/>
    <w:rsid w:val="002738CE"/>
    <w:rsid w:val="00273A84"/>
    <w:rsid w:val="00274CB0"/>
    <w:rsid w:val="002769E5"/>
    <w:rsid w:val="00276DF5"/>
    <w:rsid w:val="0027705D"/>
    <w:rsid w:val="00277B88"/>
    <w:rsid w:val="00280CF8"/>
    <w:rsid w:val="002816F5"/>
    <w:rsid w:val="00281F4F"/>
    <w:rsid w:val="00283B4E"/>
    <w:rsid w:val="002855FC"/>
    <w:rsid w:val="00287018"/>
    <w:rsid w:val="00287643"/>
    <w:rsid w:val="00287BCD"/>
    <w:rsid w:val="00287F0D"/>
    <w:rsid w:val="002911B3"/>
    <w:rsid w:val="0029341F"/>
    <w:rsid w:val="00293A14"/>
    <w:rsid w:val="0029653C"/>
    <w:rsid w:val="002A0DF2"/>
    <w:rsid w:val="002A10CE"/>
    <w:rsid w:val="002A156E"/>
    <w:rsid w:val="002A182A"/>
    <w:rsid w:val="002A270A"/>
    <w:rsid w:val="002A49E0"/>
    <w:rsid w:val="002A4E17"/>
    <w:rsid w:val="002A58F8"/>
    <w:rsid w:val="002A5C50"/>
    <w:rsid w:val="002A6C4C"/>
    <w:rsid w:val="002B0058"/>
    <w:rsid w:val="002B075D"/>
    <w:rsid w:val="002B1673"/>
    <w:rsid w:val="002B2B0D"/>
    <w:rsid w:val="002B5FEA"/>
    <w:rsid w:val="002B7618"/>
    <w:rsid w:val="002B7AB6"/>
    <w:rsid w:val="002B7FA7"/>
    <w:rsid w:val="002C2113"/>
    <w:rsid w:val="002C44A7"/>
    <w:rsid w:val="002C470C"/>
    <w:rsid w:val="002C47E1"/>
    <w:rsid w:val="002C7587"/>
    <w:rsid w:val="002D0475"/>
    <w:rsid w:val="002D2267"/>
    <w:rsid w:val="002D33C3"/>
    <w:rsid w:val="002D4299"/>
    <w:rsid w:val="002D534E"/>
    <w:rsid w:val="002D5E05"/>
    <w:rsid w:val="002D6C1B"/>
    <w:rsid w:val="002D70B7"/>
    <w:rsid w:val="002E194E"/>
    <w:rsid w:val="002E2038"/>
    <w:rsid w:val="002E31C0"/>
    <w:rsid w:val="002E3EC7"/>
    <w:rsid w:val="002E418B"/>
    <w:rsid w:val="002E427F"/>
    <w:rsid w:val="002E4D55"/>
    <w:rsid w:val="002E51B3"/>
    <w:rsid w:val="002E53C8"/>
    <w:rsid w:val="002E5A12"/>
    <w:rsid w:val="002F0409"/>
    <w:rsid w:val="002F1375"/>
    <w:rsid w:val="002F1B4D"/>
    <w:rsid w:val="002F2341"/>
    <w:rsid w:val="002F2780"/>
    <w:rsid w:val="002F5097"/>
    <w:rsid w:val="002F6AB4"/>
    <w:rsid w:val="00303A07"/>
    <w:rsid w:val="0030582F"/>
    <w:rsid w:val="00305F94"/>
    <w:rsid w:val="003061F4"/>
    <w:rsid w:val="00307292"/>
    <w:rsid w:val="00307C85"/>
    <w:rsid w:val="003111B8"/>
    <w:rsid w:val="0031259E"/>
    <w:rsid w:val="00313666"/>
    <w:rsid w:val="003158C5"/>
    <w:rsid w:val="00316EFF"/>
    <w:rsid w:val="003175B6"/>
    <w:rsid w:val="003179FA"/>
    <w:rsid w:val="0032052E"/>
    <w:rsid w:val="00321EA6"/>
    <w:rsid w:val="00322345"/>
    <w:rsid w:val="00325EB4"/>
    <w:rsid w:val="00326D2A"/>
    <w:rsid w:val="0033176B"/>
    <w:rsid w:val="00331835"/>
    <w:rsid w:val="003324B8"/>
    <w:rsid w:val="0033514B"/>
    <w:rsid w:val="00336C9A"/>
    <w:rsid w:val="0034149E"/>
    <w:rsid w:val="0034268F"/>
    <w:rsid w:val="00343EB5"/>
    <w:rsid w:val="00344DD2"/>
    <w:rsid w:val="00345D78"/>
    <w:rsid w:val="0034607C"/>
    <w:rsid w:val="00346B69"/>
    <w:rsid w:val="0035285E"/>
    <w:rsid w:val="003542BC"/>
    <w:rsid w:val="00355426"/>
    <w:rsid w:val="00355DB9"/>
    <w:rsid w:val="00357FC5"/>
    <w:rsid w:val="00360C16"/>
    <w:rsid w:val="0036204D"/>
    <w:rsid w:val="003622BF"/>
    <w:rsid w:val="00364BF7"/>
    <w:rsid w:val="00370539"/>
    <w:rsid w:val="00371A27"/>
    <w:rsid w:val="00372DCA"/>
    <w:rsid w:val="0037321D"/>
    <w:rsid w:val="003733E1"/>
    <w:rsid w:val="003779F2"/>
    <w:rsid w:val="0038425F"/>
    <w:rsid w:val="003853A6"/>
    <w:rsid w:val="00385B96"/>
    <w:rsid w:val="00386C94"/>
    <w:rsid w:val="0039001B"/>
    <w:rsid w:val="0039136A"/>
    <w:rsid w:val="00391B92"/>
    <w:rsid w:val="003941FF"/>
    <w:rsid w:val="00395599"/>
    <w:rsid w:val="00396A0B"/>
    <w:rsid w:val="00396D44"/>
    <w:rsid w:val="003A2CF9"/>
    <w:rsid w:val="003A4176"/>
    <w:rsid w:val="003A53C7"/>
    <w:rsid w:val="003A58C3"/>
    <w:rsid w:val="003A5B64"/>
    <w:rsid w:val="003A6D48"/>
    <w:rsid w:val="003A6E64"/>
    <w:rsid w:val="003A7AAF"/>
    <w:rsid w:val="003A7CC9"/>
    <w:rsid w:val="003B2057"/>
    <w:rsid w:val="003B44AB"/>
    <w:rsid w:val="003B5004"/>
    <w:rsid w:val="003B612D"/>
    <w:rsid w:val="003B62D4"/>
    <w:rsid w:val="003B7526"/>
    <w:rsid w:val="003C1A4B"/>
    <w:rsid w:val="003C4372"/>
    <w:rsid w:val="003C52F6"/>
    <w:rsid w:val="003C5775"/>
    <w:rsid w:val="003C692B"/>
    <w:rsid w:val="003C7259"/>
    <w:rsid w:val="003D00D3"/>
    <w:rsid w:val="003D2004"/>
    <w:rsid w:val="003D726B"/>
    <w:rsid w:val="003D7932"/>
    <w:rsid w:val="003E13C4"/>
    <w:rsid w:val="003E18D5"/>
    <w:rsid w:val="003E2712"/>
    <w:rsid w:val="003E4443"/>
    <w:rsid w:val="003E7C32"/>
    <w:rsid w:val="003F0E27"/>
    <w:rsid w:val="003F1577"/>
    <w:rsid w:val="003F24E0"/>
    <w:rsid w:val="003F3D58"/>
    <w:rsid w:val="003F5128"/>
    <w:rsid w:val="003F6AB8"/>
    <w:rsid w:val="00400D2F"/>
    <w:rsid w:val="00400E1C"/>
    <w:rsid w:val="00401005"/>
    <w:rsid w:val="00402282"/>
    <w:rsid w:val="004029F9"/>
    <w:rsid w:val="00404E0C"/>
    <w:rsid w:val="004053C9"/>
    <w:rsid w:val="00406320"/>
    <w:rsid w:val="00407A7F"/>
    <w:rsid w:val="00407F95"/>
    <w:rsid w:val="00412396"/>
    <w:rsid w:val="0041381F"/>
    <w:rsid w:val="00423F49"/>
    <w:rsid w:val="00425147"/>
    <w:rsid w:val="00425A4C"/>
    <w:rsid w:val="0043049C"/>
    <w:rsid w:val="00431363"/>
    <w:rsid w:val="00431BE9"/>
    <w:rsid w:val="0043262E"/>
    <w:rsid w:val="00432C38"/>
    <w:rsid w:val="00432FE4"/>
    <w:rsid w:val="00433958"/>
    <w:rsid w:val="00435533"/>
    <w:rsid w:val="00436CDC"/>
    <w:rsid w:val="004379E6"/>
    <w:rsid w:val="004401C6"/>
    <w:rsid w:val="00441DD0"/>
    <w:rsid w:val="00441EFC"/>
    <w:rsid w:val="004420FA"/>
    <w:rsid w:val="00442B91"/>
    <w:rsid w:val="004438A3"/>
    <w:rsid w:val="004465FD"/>
    <w:rsid w:val="00447652"/>
    <w:rsid w:val="00452DA5"/>
    <w:rsid w:val="0045334F"/>
    <w:rsid w:val="00455CC2"/>
    <w:rsid w:val="0045646B"/>
    <w:rsid w:val="00460949"/>
    <w:rsid w:val="00460A41"/>
    <w:rsid w:val="00460BDE"/>
    <w:rsid w:val="004610D7"/>
    <w:rsid w:val="00461ED8"/>
    <w:rsid w:val="004623D5"/>
    <w:rsid w:val="00463464"/>
    <w:rsid w:val="0046653E"/>
    <w:rsid w:val="00470970"/>
    <w:rsid w:val="004736F1"/>
    <w:rsid w:val="00473A16"/>
    <w:rsid w:val="0047466A"/>
    <w:rsid w:val="004778E8"/>
    <w:rsid w:val="00477C5A"/>
    <w:rsid w:val="00477CFD"/>
    <w:rsid w:val="0048144E"/>
    <w:rsid w:val="004814B5"/>
    <w:rsid w:val="004817BD"/>
    <w:rsid w:val="00483D8C"/>
    <w:rsid w:val="00483EAD"/>
    <w:rsid w:val="004932EF"/>
    <w:rsid w:val="00493BAF"/>
    <w:rsid w:val="0049481A"/>
    <w:rsid w:val="00494ABE"/>
    <w:rsid w:val="004953A0"/>
    <w:rsid w:val="004965F8"/>
    <w:rsid w:val="00496E8E"/>
    <w:rsid w:val="00497424"/>
    <w:rsid w:val="004A1BEB"/>
    <w:rsid w:val="004A235A"/>
    <w:rsid w:val="004A2502"/>
    <w:rsid w:val="004A2654"/>
    <w:rsid w:val="004A3C66"/>
    <w:rsid w:val="004A3E8C"/>
    <w:rsid w:val="004A40A5"/>
    <w:rsid w:val="004A52D8"/>
    <w:rsid w:val="004A59E4"/>
    <w:rsid w:val="004A5CBA"/>
    <w:rsid w:val="004B0E08"/>
    <w:rsid w:val="004B1479"/>
    <w:rsid w:val="004B76C7"/>
    <w:rsid w:val="004B7A60"/>
    <w:rsid w:val="004C2CA9"/>
    <w:rsid w:val="004C3D29"/>
    <w:rsid w:val="004C4118"/>
    <w:rsid w:val="004C43A3"/>
    <w:rsid w:val="004C4C1B"/>
    <w:rsid w:val="004C53CE"/>
    <w:rsid w:val="004C7E64"/>
    <w:rsid w:val="004D008D"/>
    <w:rsid w:val="004D1F25"/>
    <w:rsid w:val="004D2ECE"/>
    <w:rsid w:val="004D3544"/>
    <w:rsid w:val="004D3CC5"/>
    <w:rsid w:val="004D488C"/>
    <w:rsid w:val="004D5043"/>
    <w:rsid w:val="004D67C6"/>
    <w:rsid w:val="004D74C1"/>
    <w:rsid w:val="004D7CE5"/>
    <w:rsid w:val="004E08A0"/>
    <w:rsid w:val="004E2700"/>
    <w:rsid w:val="004E6CEB"/>
    <w:rsid w:val="004E6D76"/>
    <w:rsid w:val="004F2A22"/>
    <w:rsid w:val="004F334B"/>
    <w:rsid w:val="004F3A05"/>
    <w:rsid w:val="004F655D"/>
    <w:rsid w:val="004F7492"/>
    <w:rsid w:val="004F7CB3"/>
    <w:rsid w:val="00500BCC"/>
    <w:rsid w:val="005112B5"/>
    <w:rsid w:val="005135B5"/>
    <w:rsid w:val="00514DEC"/>
    <w:rsid w:val="005161F9"/>
    <w:rsid w:val="005162E2"/>
    <w:rsid w:val="00517020"/>
    <w:rsid w:val="005208B3"/>
    <w:rsid w:val="005212A9"/>
    <w:rsid w:val="005256ED"/>
    <w:rsid w:val="00526396"/>
    <w:rsid w:val="00527A6B"/>
    <w:rsid w:val="00530DA8"/>
    <w:rsid w:val="0053491E"/>
    <w:rsid w:val="00534C07"/>
    <w:rsid w:val="00534C64"/>
    <w:rsid w:val="00535444"/>
    <w:rsid w:val="00536129"/>
    <w:rsid w:val="00536F20"/>
    <w:rsid w:val="0054274F"/>
    <w:rsid w:val="005428EB"/>
    <w:rsid w:val="00543F96"/>
    <w:rsid w:val="005442C9"/>
    <w:rsid w:val="00544967"/>
    <w:rsid w:val="005467CF"/>
    <w:rsid w:val="005473F7"/>
    <w:rsid w:val="00547BDB"/>
    <w:rsid w:val="0055214F"/>
    <w:rsid w:val="00552690"/>
    <w:rsid w:val="005578BB"/>
    <w:rsid w:val="00560DF6"/>
    <w:rsid w:val="00560E47"/>
    <w:rsid w:val="00561C8A"/>
    <w:rsid w:val="0056309F"/>
    <w:rsid w:val="00563145"/>
    <w:rsid w:val="0056481F"/>
    <w:rsid w:val="005659A7"/>
    <w:rsid w:val="00567C9B"/>
    <w:rsid w:val="00571A45"/>
    <w:rsid w:val="00572AA5"/>
    <w:rsid w:val="005733C8"/>
    <w:rsid w:val="005774B9"/>
    <w:rsid w:val="00577E57"/>
    <w:rsid w:val="00582712"/>
    <w:rsid w:val="005838DB"/>
    <w:rsid w:val="00583E2D"/>
    <w:rsid w:val="00585CA2"/>
    <w:rsid w:val="00586935"/>
    <w:rsid w:val="00586D6D"/>
    <w:rsid w:val="0058708B"/>
    <w:rsid w:val="0059042A"/>
    <w:rsid w:val="00592455"/>
    <w:rsid w:val="005945D4"/>
    <w:rsid w:val="00596835"/>
    <w:rsid w:val="00596FB3"/>
    <w:rsid w:val="005976E9"/>
    <w:rsid w:val="00597AEF"/>
    <w:rsid w:val="005A1F59"/>
    <w:rsid w:val="005A3E6B"/>
    <w:rsid w:val="005A3F29"/>
    <w:rsid w:val="005A47B8"/>
    <w:rsid w:val="005A6FB6"/>
    <w:rsid w:val="005A7697"/>
    <w:rsid w:val="005B26A4"/>
    <w:rsid w:val="005B5884"/>
    <w:rsid w:val="005B5C68"/>
    <w:rsid w:val="005B6951"/>
    <w:rsid w:val="005C0488"/>
    <w:rsid w:val="005C148D"/>
    <w:rsid w:val="005C696E"/>
    <w:rsid w:val="005D09B9"/>
    <w:rsid w:val="005D0E35"/>
    <w:rsid w:val="005D29BE"/>
    <w:rsid w:val="005D2A53"/>
    <w:rsid w:val="005D2E85"/>
    <w:rsid w:val="005D2F92"/>
    <w:rsid w:val="005E0557"/>
    <w:rsid w:val="005E284F"/>
    <w:rsid w:val="005E2A5D"/>
    <w:rsid w:val="005E2A6A"/>
    <w:rsid w:val="005E3466"/>
    <w:rsid w:val="005E5063"/>
    <w:rsid w:val="005F1F3B"/>
    <w:rsid w:val="005F2D55"/>
    <w:rsid w:val="005F4172"/>
    <w:rsid w:val="005F4D8D"/>
    <w:rsid w:val="005F624C"/>
    <w:rsid w:val="005F68C3"/>
    <w:rsid w:val="00600741"/>
    <w:rsid w:val="006016ED"/>
    <w:rsid w:val="0060358B"/>
    <w:rsid w:val="0061046F"/>
    <w:rsid w:val="0061093C"/>
    <w:rsid w:val="0061337D"/>
    <w:rsid w:val="006137E6"/>
    <w:rsid w:val="0061460B"/>
    <w:rsid w:val="00615AA5"/>
    <w:rsid w:val="00616332"/>
    <w:rsid w:val="00620857"/>
    <w:rsid w:val="0062098C"/>
    <w:rsid w:val="006247D4"/>
    <w:rsid w:val="00625E49"/>
    <w:rsid w:val="00626394"/>
    <w:rsid w:val="006309B4"/>
    <w:rsid w:val="00631DCE"/>
    <w:rsid w:val="00637E5D"/>
    <w:rsid w:val="00637EAB"/>
    <w:rsid w:val="006400BF"/>
    <w:rsid w:val="006407B1"/>
    <w:rsid w:val="00640E58"/>
    <w:rsid w:val="006423E4"/>
    <w:rsid w:val="0064254C"/>
    <w:rsid w:val="00643BED"/>
    <w:rsid w:val="00645428"/>
    <w:rsid w:val="0064778A"/>
    <w:rsid w:val="00652412"/>
    <w:rsid w:val="00652A68"/>
    <w:rsid w:val="006540D9"/>
    <w:rsid w:val="00654517"/>
    <w:rsid w:val="0065581F"/>
    <w:rsid w:val="006564E7"/>
    <w:rsid w:val="00657A35"/>
    <w:rsid w:val="00660989"/>
    <w:rsid w:val="00661F76"/>
    <w:rsid w:val="00662650"/>
    <w:rsid w:val="00664248"/>
    <w:rsid w:val="006648FD"/>
    <w:rsid w:val="00664F29"/>
    <w:rsid w:val="0066661E"/>
    <w:rsid w:val="006666BB"/>
    <w:rsid w:val="0066774E"/>
    <w:rsid w:val="00667F0F"/>
    <w:rsid w:val="0067232C"/>
    <w:rsid w:val="00676C2E"/>
    <w:rsid w:val="00676E65"/>
    <w:rsid w:val="00677B9D"/>
    <w:rsid w:val="0068004A"/>
    <w:rsid w:val="00680050"/>
    <w:rsid w:val="00683A04"/>
    <w:rsid w:val="0068405E"/>
    <w:rsid w:val="00684CD6"/>
    <w:rsid w:val="006856EC"/>
    <w:rsid w:val="00690E32"/>
    <w:rsid w:val="00691F07"/>
    <w:rsid w:val="00697264"/>
    <w:rsid w:val="006A0447"/>
    <w:rsid w:val="006A3442"/>
    <w:rsid w:val="006A4EA2"/>
    <w:rsid w:val="006A6872"/>
    <w:rsid w:val="006B0E8A"/>
    <w:rsid w:val="006B1CEE"/>
    <w:rsid w:val="006B20FE"/>
    <w:rsid w:val="006B2D9E"/>
    <w:rsid w:val="006B3BF2"/>
    <w:rsid w:val="006B3D26"/>
    <w:rsid w:val="006B52AA"/>
    <w:rsid w:val="006B6FDC"/>
    <w:rsid w:val="006C050A"/>
    <w:rsid w:val="006C117E"/>
    <w:rsid w:val="006C3490"/>
    <w:rsid w:val="006C4338"/>
    <w:rsid w:val="006C734F"/>
    <w:rsid w:val="006D1B54"/>
    <w:rsid w:val="006D2153"/>
    <w:rsid w:val="006D5AAB"/>
    <w:rsid w:val="006D5AAD"/>
    <w:rsid w:val="006D6F6B"/>
    <w:rsid w:val="006D7BB5"/>
    <w:rsid w:val="006E33C2"/>
    <w:rsid w:val="006E37CE"/>
    <w:rsid w:val="006E3E8B"/>
    <w:rsid w:val="006E46A9"/>
    <w:rsid w:val="006E5C84"/>
    <w:rsid w:val="006F1238"/>
    <w:rsid w:val="006F1C68"/>
    <w:rsid w:val="006F1F79"/>
    <w:rsid w:val="006F376A"/>
    <w:rsid w:val="006F4066"/>
    <w:rsid w:val="006F65BB"/>
    <w:rsid w:val="006F65EB"/>
    <w:rsid w:val="006F7081"/>
    <w:rsid w:val="00700863"/>
    <w:rsid w:val="0070454D"/>
    <w:rsid w:val="007052ED"/>
    <w:rsid w:val="0070544C"/>
    <w:rsid w:val="00705566"/>
    <w:rsid w:val="00705C10"/>
    <w:rsid w:val="00705F27"/>
    <w:rsid w:val="00706786"/>
    <w:rsid w:val="007146F4"/>
    <w:rsid w:val="00717296"/>
    <w:rsid w:val="00720A92"/>
    <w:rsid w:val="0072113B"/>
    <w:rsid w:val="00721E84"/>
    <w:rsid w:val="007232C0"/>
    <w:rsid w:val="00723AF9"/>
    <w:rsid w:val="00724473"/>
    <w:rsid w:val="007246A7"/>
    <w:rsid w:val="00724E2A"/>
    <w:rsid w:val="007304F8"/>
    <w:rsid w:val="00730C4F"/>
    <w:rsid w:val="00730C8A"/>
    <w:rsid w:val="0073212A"/>
    <w:rsid w:val="00733C21"/>
    <w:rsid w:val="007344B9"/>
    <w:rsid w:val="0073542F"/>
    <w:rsid w:val="00735A53"/>
    <w:rsid w:val="0073618D"/>
    <w:rsid w:val="007404BE"/>
    <w:rsid w:val="00741A50"/>
    <w:rsid w:val="00743EB1"/>
    <w:rsid w:val="007453B1"/>
    <w:rsid w:val="007471D4"/>
    <w:rsid w:val="007518BC"/>
    <w:rsid w:val="00755626"/>
    <w:rsid w:val="00756FF5"/>
    <w:rsid w:val="00757616"/>
    <w:rsid w:val="0076554F"/>
    <w:rsid w:val="00765640"/>
    <w:rsid w:val="007666F9"/>
    <w:rsid w:val="00767127"/>
    <w:rsid w:val="0077062B"/>
    <w:rsid w:val="00771F18"/>
    <w:rsid w:val="00772181"/>
    <w:rsid w:val="00772953"/>
    <w:rsid w:val="00773CD7"/>
    <w:rsid w:val="00774592"/>
    <w:rsid w:val="00775A84"/>
    <w:rsid w:val="0077638D"/>
    <w:rsid w:val="00777D34"/>
    <w:rsid w:val="00780861"/>
    <w:rsid w:val="007850A6"/>
    <w:rsid w:val="007868D4"/>
    <w:rsid w:val="007906A5"/>
    <w:rsid w:val="00790D64"/>
    <w:rsid w:val="0079131A"/>
    <w:rsid w:val="00791E4C"/>
    <w:rsid w:val="00792925"/>
    <w:rsid w:val="00793B91"/>
    <w:rsid w:val="00794A88"/>
    <w:rsid w:val="00796254"/>
    <w:rsid w:val="007A1007"/>
    <w:rsid w:val="007A1041"/>
    <w:rsid w:val="007A3E1E"/>
    <w:rsid w:val="007A53A1"/>
    <w:rsid w:val="007A5C9D"/>
    <w:rsid w:val="007A6D39"/>
    <w:rsid w:val="007B0163"/>
    <w:rsid w:val="007B3812"/>
    <w:rsid w:val="007B3916"/>
    <w:rsid w:val="007B669C"/>
    <w:rsid w:val="007B689F"/>
    <w:rsid w:val="007C02FB"/>
    <w:rsid w:val="007C25DE"/>
    <w:rsid w:val="007C3C2E"/>
    <w:rsid w:val="007C464A"/>
    <w:rsid w:val="007C495F"/>
    <w:rsid w:val="007C4B55"/>
    <w:rsid w:val="007C680A"/>
    <w:rsid w:val="007C7312"/>
    <w:rsid w:val="007D1547"/>
    <w:rsid w:val="007D18E1"/>
    <w:rsid w:val="007D32DE"/>
    <w:rsid w:val="007D41A0"/>
    <w:rsid w:val="007D5D92"/>
    <w:rsid w:val="007D5F3E"/>
    <w:rsid w:val="007D70EB"/>
    <w:rsid w:val="007D72AC"/>
    <w:rsid w:val="007E2E98"/>
    <w:rsid w:val="007E3DDD"/>
    <w:rsid w:val="007E71F7"/>
    <w:rsid w:val="007E724B"/>
    <w:rsid w:val="007E780F"/>
    <w:rsid w:val="007F04E5"/>
    <w:rsid w:val="007F07A2"/>
    <w:rsid w:val="007F2883"/>
    <w:rsid w:val="007F43CD"/>
    <w:rsid w:val="007F4FBB"/>
    <w:rsid w:val="007F6ABD"/>
    <w:rsid w:val="007F7112"/>
    <w:rsid w:val="008015D0"/>
    <w:rsid w:val="00802363"/>
    <w:rsid w:val="00803091"/>
    <w:rsid w:val="00805FD7"/>
    <w:rsid w:val="00807B50"/>
    <w:rsid w:val="008136E3"/>
    <w:rsid w:val="00814F8C"/>
    <w:rsid w:val="008150C1"/>
    <w:rsid w:val="00815AFD"/>
    <w:rsid w:val="008166B6"/>
    <w:rsid w:val="0081768A"/>
    <w:rsid w:val="00821CCB"/>
    <w:rsid w:val="00821D53"/>
    <w:rsid w:val="00822DF6"/>
    <w:rsid w:val="00823EEB"/>
    <w:rsid w:val="00825C81"/>
    <w:rsid w:val="00826249"/>
    <w:rsid w:val="00826BB1"/>
    <w:rsid w:val="00827390"/>
    <w:rsid w:val="00830755"/>
    <w:rsid w:val="008317A5"/>
    <w:rsid w:val="00834978"/>
    <w:rsid w:val="0083637E"/>
    <w:rsid w:val="0084379F"/>
    <w:rsid w:val="00843C7B"/>
    <w:rsid w:val="00844164"/>
    <w:rsid w:val="00844545"/>
    <w:rsid w:val="00846222"/>
    <w:rsid w:val="00846EA1"/>
    <w:rsid w:val="00852B2E"/>
    <w:rsid w:val="00853886"/>
    <w:rsid w:val="00854330"/>
    <w:rsid w:val="00854B35"/>
    <w:rsid w:val="0085764B"/>
    <w:rsid w:val="00862C89"/>
    <w:rsid w:val="00863879"/>
    <w:rsid w:val="008641EF"/>
    <w:rsid w:val="00864256"/>
    <w:rsid w:val="008648A6"/>
    <w:rsid w:val="00865411"/>
    <w:rsid w:val="00873574"/>
    <w:rsid w:val="00874585"/>
    <w:rsid w:val="00874721"/>
    <w:rsid w:val="00882CCA"/>
    <w:rsid w:val="0088344C"/>
    <w:rsid w:val="00883693"/>
    <w:rsid w:val="0088498A"/>
    <w:rsid w:val="0088590D"/>
    <w:rsid w:val="00887B35"/>
    <w:rsid w:val="008934FC"/>
    <w:rsid w:val="00893988"/>
    <w:rsid w:val="008939CE"/>
    <w:rsid w:val="00896787"/>
    <w:rsid w:val="00896802"/>
    <w:rsid w:val="008A0BF2"/>
    <w:rsid w:val="008A2B90"/>
    <w:rsid w:val="008A2C11"/>
    <w:rsid w:val="008A3878"/>
    <w:rsid w:val="008A4743"/>
    <w:rsid w:val="008A6041"/>
    <w:rsid w:val="008A66F9"/>
    <w:rsid w:val="008A6B9A"/>
    <w:rsid w:val="008B0F23"/>
    <w:rsid w:val="008B3998"/>
    <w:rsid w:val="008B4583"/>
    <w:rsid w:val="008B65E7"/>
    <w:rsid w:val="008B6D33"/>
    <w:rsid w:val="008B7652"/>
    <w:rsid w:val="008B7767"/>
    <w:rsid w:val="008C003E"/>
    <w:rsid w:val="008C0583"/>
    <w:rsid w:val="008C1D2A"/>
    <w:rsid w:val="008C6DF8"/>
    <w:rsid w:val="008D023A"/>
    <w:rsid w:val="008D0847"/>
    <w:rsid w:val="008D091E"/>
    <w:rsid w:val="008D27C5"/>
    <w:rsid w:val="008D5849"/>
    <w:rsid w:val="008E405F"/>
    <w:rsid w:val="008E40FB"/>
    <w:rsid w:val="008E563F"/>
    <w:rsid w:val="008E748D"/>
    <w:rsid w:val="008F021E"/>
    <w:rsid w:val="008F04EC"/>
    <w:rsid w:val="008F21BF"/>
    <w:rsid w:val="008F3413"/>
    <w:rsid w:val="008F4AEC"/>
    <w:rsid w:val="008F4CFE"/>
    <w:rsid w:val="008F4D1F"/>
    <w:rsid w:val="008F7953"/>
    <w:rsid w:val="00902EC3"/>
    <w:rsid w:val="00904887"/>
    <w:rsid w:val="00906CD7"/>
    <w:rsid w:val="00906F0B"/>
    <w:rsid w:val="00910358"/>
    <w:rsid w:val="009114C9"/>
    <w:rsid w:val="00911E21"/>
    <w:rsid w:val="0091231F"/>
    <w:rsid w:val="0091310D"/>
    <w:rsid w:val="00914515"/>
    <w:rsid w:val="00915D34"/>
    <w:rsid w:val="00920266"/>
    <w:rsid w:val="00923120"/>
    <w:rsid w:val="00923790"/>
    <w:rsid w:val="00931830"/>
    <w:rsid w:val="00931C49"/>
    <w:rsid w:val="00932AD5"/>
    <w:rsid w:val="009357F1"/>
    <w:rsid w:val="00935C8B"/>
    <w:rsid w:val="00935ECB"/>
    <w:rsid w:val="00937D85"/>
    <w:rsid w:val="009418C6"/>
    <w:rsid w:val="009426A0"/>
    <w:rsid w:val="0094282C"/>
    <w:rsid w:val="00943391"/>
    <w:rsid w:val="0094451D"/>
    <w:rsid w:val="00944FA4"/>
    <w:rsid w:val="0094554E"/>
    <w:rsid w:val="00945975"/>
    <w:rsid w:val="00946020"/>
    <w:rsid w:val="0094654C"/>
    <w:rsid w:val="009478B1"/>
    <w:rsid w:val="009509B6"/>
    <w:rsid w:val="00951502"/>
    <w:rsid w:val="0095231E"/>
    <w:rsid w:val="00954719"/>
    <w:rsid w:val="00955240"/>
    <w:rsid w:val="009553B7"/>
    <w:rsid w:val="009563B2"/>
    <w:rsid w:val="00956755"/>
    <w:rsid w:val="009570F4"/>
    <w:rsid w:val="009571FD"/>
    <w:rsid w:val="009612A0"/>
    <w:rsid w:val="009612A2"/>
    <w:rsid w:val="009614C7"/>
    <w:rsid w:val="00962EDF"/>
    <w:rsid w:val="009656AC"/>
    <w:rsid w:val="009660CB"/>
    <w:rsid w:val="00970D82"/>
    <w:rsid w:val="0097369F"/>
    <w:rsid w:val="00974853"/>
    <w:rsid w:val="00974C6F"/>
    <w:rsid w:val="00975F6B"/>
    <w:rsid w:val="009763E6"/>
    <w:rsid w:val="009810D1"/>
    <w:rsid w:val="00982BBC"/>
    <w:rsid w:val="00983DF6"/>
    <w:rsid w:val="00985A0B"/>
    <w:rsid w:val="009866DD"/>
    <w:rsid w:val="009903DF"/>
    <w:rsid w:val="00990CD9"/>
    <w:rsid w:val="00994E5A"/>
    <w:rsid w:val="009A05DC"/>
    <w:rsid w:val="009A1BED"/>
    <w:rsid w:val="009A48AB"/>
    <w:rsid w:val="009A4DA1"/>
    <w:rsid w:val="009A5C2E"/>
    <w:rsid w:val="009A5C43"/>
    <w:rsid w:val="009A6867"/>
    <w:rsid w:val="009A6D0A"/>
    <w:rsid w:val="009A6E9A"/>
    <w:rsid w:val="009B04CE"/>
    <w:rsid w:val="009B2CBD"/>
    <w:rsid w:val="009B397B"/>
    <w:rsid w:val="009B3E67"/>
    <w:rsid w:val="009B4BE5"/>
    <w:rsid w:val="009B5284"/>
    <w:rsid w:val="009B5F69"/>
    <w:rsid w:val="009B7712"/>
    <w:rsid w:val="009C086C"/>
    <w:rsid w:val="009C1493"/>
    <w:rsid w:val="009C5C7C"/>
    <w:rsid w:val="009C666B"/>
    <w:rsid w:val="009C6F61"/>
    <w:rsid w:val="009C71DE"/>
    <w:rsid w:val="009C7859"/>
    <w:rsid w:val="009C7A79"/>
    <w:rsid w:val="009D061F"/>
    <w:rsid w:val="009D13AD"/>
    <w:rsid w:val="009D2134"/>
    <w:rsid w:val="009D3AB6"/>
    <w:rsid w:val="009D7743"/>
    <w:rsid w:val="009D7ED0"/>
    <w:rsid w:val="009E0E63"/>
    <w:rsid w:val="009E29F2"/>
    <w:rsid w:val="009E4A1F"/>
    <w:rsid w:val="009E5249"/>
    <w:rsid w:val="009E5A11"/>
    <w:rsid w:val="009E6EA9"/>
    <w:rsid w:val="009E7645"/>
    <w:rsid w:val="009E76FB"/>
    <w:rsid w:val="009F24D7"/>
    <w:rsid w:val="009F3EAC"/>
    <w:rsid w:val="009F677D"/>
    <w:rsid w:val="009F6C39"/>
    <w:rsid w:val="00A00102"/>
    <w:rsid w:val="00A036F8"/>
    <w:rsid w:val="00A04C16"/>
    <w:rsid w:val="00A07C98"/>
    <w:rsid w:val="00A10496"/>
    <w:rsid w:val="00A10CCB"/>
    <w:rsid w:val="00A12778"/>
    <w:rsid w:val="00A15DDA"/>
    <w:rsid w:val="00A15F93"/>
    <w:rsid w:val="00A17EE0"/>
    <w:rsid w:val="00A20BDA"/>
    <w:rsid w:val="00A22994"/>
    <w:rsid w:val="00A22A11"/>
    <w:rsid w:val="00A2396E"/>
    <w:rsid w:val="00A26EA6"/>
    <w:rsid w:val="00A30637"/>
    <w:rsid w:val="00A31343"/>
    <w:rsid w:val="00A32397"/>
    <w:rsid w:val="00A32D6E"/>
    <w:rsid w:val="00A330B1"/>
    <w:rsid w:val="00A3325E"/>
    <w:rsid w:val="00A363F3"/>
    <w:rsid w:val="00A40B77"/>
    <w:rsid w:val="00A40F99"/>
    <w:rsid w:val="00A435FF"/>
    <w:rsid w:val="00A46292"/>
    <w:rsid w:val="00A4739F"/>
    <w:rsid w:val="00A47A3A"/>
    <w:rsid w:val="00A522AE"/>
    <w:rsid w:val="00A523DC"/>
    <w:rsid w:val="00A5373E"/>
    <w:rsid w:val="00A53E92"/>
    <w:rsid w:val="00A54D3A"/>
    <w:rsid w:val="00A54D88"/>
    <w:rsid w:val="00A553A2"/>
    <w:rsid w:val="00A55ED8"/>
    <w:rsid w:val="00A5676D"/>
    <w:rsid w:val="00A57B7D"/>
    <w:rsid w:val="00A629AA"/>
    <w:rsid w:val="00A63078"/>
    <w:rsid w:val="00A631EA"/>
    <w:rsid w:val="00A64E71"/>
    <w:rsid w:val="00A65E41"/>
    <w:rsid w:val="00A769FA"/>
    <w:rsid w:val="00A816CF"/>
    <w:rsid w:val="00A81D9A"/>
    <w:rsid w:val="00A82B06"/>
    <w:rsid w:val="00A838F7"/>
    <w:rsid w:val="00A848FA"/>
    <w:rsid w:val="00A84DC5"/>
    <w:rsid w:val="00A87F97"/>
    <w:rsid w:val="00A905F7"/>
    <w:rsid w:val="00A906AA"/>
    <w:rsid w:val="00A908A9"/>
    <w:rsid w:val="00A91F11"/>
    <w:rsid w:val="00A924C8"/>
    <w:rsid w:val="00A95250"/>
    <w:rsid w:val="00A96635"/>
    <w:rsid w:val="00AA08AC"/>
    <w:rsid w:val="00AA10A7"/>
    <w:rsid w:val="00AA2BD3"/>
    <w:rsid w:val="00AA62D9"/>
    <w:rsid w:val="00AA65C2"/>
    <w:rsid w:val="00AB0927"/>
    <w:rsid w:val="00AC05D1"/>
    <w:rsid w:val="00AC4998"/>
    <w:rsid w:val="00AC62BA"/>
    <w:rsid w:val="00AC6993"/>
    <w:rsid w:val="00AC7CF3"/>
    <w:rsid w:val="00AC7FC4"/>
    <w:rsid w:val="00AD2C17"/>
    <w:rsid w:val="00AD629D"/>
    <w:rsid w:val="00AD6A10"/>
    <w:rsid w:val="00AE16D7"/>
    <w:rsid w:val="00AE2690"/>
    <w:rsid w:val="00AE63E9"/>
    <w:rsid w:val="00AE6AB6"/>
    <w:rsid w:val="00AE7799"/>
    <w:rsid w:val="00AF2C7D"/>
    <w:rsid w:val="00AF3338"/>
    <w:rsid w:val="00AF4CB1"/>
    <w:rsid w:val="00AF61AE"/>
    <w:rsid w:val="00AF6C11"/>
    <w:rsid w:val="00B005DC"/>
    <w:rsid w:val="00B00DB3"/>
    <w:rsid w:val="00B01181"/>
    <w:rsid w:val="00B03DA8"/>
    <w:rsid w:val="00B05391"/>
    <w:rsid w:val="00B102E0"/>
    <w:rsid w:val="00B109D7"/>
    <w:rsid w:val="00B10F31"/>
    <w:rsid w:val="00B1324F"/>
    <w:rsid w:val="00B15E4A"/>
    <w:rsid w:val="00B2060C"/>
    <w:rsid w:val="00B22E89"/>
    <w:rsid w:val="00B250C0"/>
    <w:rsid w:val="00B27662"/>
    <w:rsid w:val="00B27FB9"/>
    <w:rsid w:val="00B30084"/>
    <w:rsid w:val="00B30ACF"/>
    <w:rsid w:val="00B30FD9"/>
    <w:rsid w:val="00B31BDB"/>
    <w:rsid w:val="00B32875"/>
    <w:rsid w:val="00B34F72"/>
    <w:rsid w:val="00B35BBD"/>
    <w:rsid w:val="00B36FF9"/>
    <w:rsid w:val="00B37A61"/>
    <w:rsid w:val="00B40CB8"/>
    <w:rsid w:val="00B40D5D"/>
    <w:rsid w:val="00B42F63"/>
    <w:rsid w:val="00B43EA5"/>
    <w:rsid w:val="00B446F9"/>
    <w:rsid w:val="00B45006"/>
    <w:rsid w:val="00B52BD4"/>
    <w:rsid w:val="00B5381F"/>
    <w:rsid w:val="00B557DF"/>
    <w:rsid w:val="00B5606F"/>
    <w:rsid w:val="00B61487"/>
    <w:rsid w:val="00B62C9F"/>
    <w:rsid w:val="00B65572"/>
    <w:rsid w:val="00B65E43"/>
    <w:rsid w:val="00B663CA"/>
    <w:rsid w:val="00B70069"/>
    <w:rsid w:val="00B73971"/>
    <w:rsid w:val="00B739A0"/>
    <w:rsid w:val="00B745A4"/>
    <w:rsid w:val="00B74B06"/>
    <w:rsid w:val="00B76EFF"/>
    <w:rsid w:val="00B77DC2"/>
    <w:rsid w:val="00B77E3C"/>
    <w:rsid w:val="00B81304"/>
    <w:rsid w:val="00B826AB"/>
    <w:rsid w:val="00B82882"/>
    <w:rsid w:val="00B85F98"/>
    <w:rsid w:val="00B86739"/>
    <w:rsid w:val="00B87091"/>
    <w:rsid w:val="00B90089"/>
    <w:rsid w:val="00B9034B"/>
    <w:rsid w:val="00B90C13"/>
    <w:rsid w:val="00B937C5"/>
    <w:rsid w:val="00B93E5D"/>
    <w:rsid w:val="00BA06FE"/>
    <w:rsid w:val="00BA0982"/>
    <w:rsid w:val="00BA0D37"/>
    <w:rsid w:val="00BA118A"/>
    <w:rsid w:val="00BA1728"/>
    <w:rsid w:val="00BA1784"/>
    <w:rsid w:val="00BA1B36"/>
    <w:rsid w:val="00BA3917"/>
    <w:rsid w:val="00BA4597"/>
    <w:rsid w:val="00BA4D8F"/>
    <w:rsid w:val="00BA74EB"/>
    <w:rsid w:val="00BB10C8"/>
    <w:rsid w:val="00BB3615"/>
    <w:rsid w:val="00BB40DD"/>
    <w:rsid w:val="00BB6E9E"/>
    <w:rsid w:val="00BC32BD"/>
    <w:rsid w:val="00BC364F"/>
    <w:rsid w:val="00BC43F6"/>
    <w:rsid w:val="00BC7A1B"/>
    <w:rsid w:val="00BD0615"/>
    <w:rsid w:val="00BD39D5"/>
    <w:rsid w:val="00BD4173"/>
    <w:rsid w:val="00BD5F38"/>
    <w:rsid w:val="00BD6F9B"/>
    <w:rsid w:val="00BD7BA1"/>
    <w:rsid w:val="00BE0396"/>
    <w:rsid w:val="00BE2945"/>
    <w:rsid w:val="00BE5A69"/>
    <w:rsid w:val="00BF15F6"/>
    <w:rsid w:val="00BF1729"/>
    <w:rsid w:val="00BF2C4F"/>
    <w:rsid w:val="00BF346A"/>
    <w:rsid w:val="00BF348C"/>
    <w:rsid w:val="00BF3DB9"/>
    <w:rsid w:val="00BF4B7F"/>
    <w:rsid w:val="00BF4EB9"/>
    <w:rsid w:val="00BF6A47"/>
    <w:rsid w:val="00BF7CEE"/>
    <w:rsid w:val="00C000A8"/>
    <w:rsid w:val="00C01584"/>
    <w:rsid w:val="00C02597"/>
    <w:rsid w:val="00C02A4F"/>
    <w:rsid w:val="00C033C2"/>
    <w:rsid w:val="00C04F7C"/>
    <w:rsid w:val="00C05DBD"/>
    <w:rsid w:val="00C06EA1"/>
    <w:rsid w:val="00C104BD"/>
    <w:rsid w:val="00C133AE"/>
    <w:rsid w:val="00C13C82"/>
    <w:rsid w:val="00C145DD"/>
    <w:rsid w:val="00C1504C"/>
    <w:rsid w:val="00C15331"/>
    <w:rsid w:val="00C16C23"/>
    <w:rsid w:val="00C172FB"/>
    <w:rsid w:val="00C17936"/>
    <w:rsid w:val="00C227AF"/>
    <w:rsid w:val="00C227D3"/>
    <w:rsid w:val="00C249AC"/>
    <w:rsid w:val="00C27BAD"/>
    <w:rsid w:val="00C31F76"/>
    <w:rsid w:val="00C339A8"/>
    <w:rsid w:val="00C345A3"/>
    <w:rsid w:val="00C4150C"/>
    <w:rsid w:val="00C41845"/>
    <w:rsid w:val="00C4579B"/>
    <w:rsid w:val="00C46B4A"/>
    <w:rsid w:val="00C51C70"/>
    <w:rsid w:val="00C5206A"/>
    <w:rsid w:val="00C52B72"/>
    <w:rsid w:val="00C53017"/>
    <w:rsid w:val="00C55516"/>
    <w:rsid w:val="00C5621F"/>
    <w:rsid w:val="00C56AF9"/>
    <w:rsid w:val="00C57E99"/>
    <w:rsid w:val="00C605E3"/>
    <w:rsid w:val="00C6278D"/>
    <w:rsid w:val="00C62E0D"/>
    <w:rsid w:val="00C62F48"/>
    <w:rsid w:val="00C62FA1"/>
    <w:rsid w:val="00C633B7"/>
    <w:rsid w:val="00C64C0C"/>
    <w:rsid w:val="00C65C1E"/>
    <w:rsid w:val="00C65F1C"/>
    <w:rsid w:val="00C67039"/>
    <w:rsid w:val="00C70241"/>
    <w:rsid w:val="00C71C90"/>
    <w:rsid w:val="00C72C16"/>
    <w:rsid w:val="00C72DE6"/>
    <w:rsid w:val="00C74196"/>
    <w:rsid w:val="00C74213"/>
    <w:rsid w:val="00C74385"/>
    <w:rsid w:val="00C7651B"/>
    <w:rsid w:val="00C76C7E"/>
    <w:rsid w:val="00C81EF6"/>
    <w:rsid w:val="00C8210C"/>
    <w:rsid w:val="00C836DA"/>
    <w:rsid w:val="00C84A99"/>
    <w:rsid w:val="00C84E0E"/>
    <w:rsid w:val="00C855E5"/>
    <w:rsid w:val="00C86167"/>
    <w:rsid w:val="00C9129A"/>
    <w:rsid w:val="00C919DA"/>
    <w:rsid w:val="00C953CE"/>
    <w:rsid w:val="00C9582B"/>
    <w:rsid w:val="00CA08F9"/>
    <w:rsid w:val="00CA1371"/>
    <w:rsid w:val="00CA1629"/>
    <w:rsid w:val="00CA33E4"/>
    <w:rsid w:val="00CA3B39"/>
    <w:rsid w:val="00CA3E7D"/>
    <w:rsid w:val="00CA445C"/>
    <w:rsid w:val="00CA47D0"/>
    <w:rsid w:val="00CA658B"/>
    <w:rsid w:val="00CA7109"/>
    <w:rsid w:val="00CB1B30"/>
    <w:rsid w:val="00CB31F9"/>
    <w:rsid w:val="00CB3EF2"/>
    <w:rsid w:val="00CB4EDD"/>
    <w:rsid w:val="00CB6D1E"/>
    <w:rsid w:val="00CB7491"/>
    <w:rsid w:val="00CB7537"/>
    <w:rsid w:val="00CC0268"/>
    <w:rsid w:val="00CC0ADC"/>
    <w:rsid w:val="00CC0F5A"/>
    <w:rsid w:val="00CC1610"/>
    <w:rsid w:val="00CC2D5F"/>
    <w:rsid w:val="00CC4BC6"/>
    <w:rsid w:val="00CC743F"/>
    <w:rsid w:val="00CD01EE"/>
    <w:rsid w:val="00CD13CD"/>
    <w:rsid w:val="00CD1B07"/>
    <w:rsid w:val="00CD311E"/>
    <w:rsid w:val="00CD3E0E"/>
    <w:rsid w:val="00CD6447"/>
    <w:rsid w:val="00CD75D5"/>
    <w:rsid w:val="00CE0F21"/>
    <w:rsid w:val="00CE1EF5"/>
    <w:rsid w:val="00CE27C2"/>
    <w:rsid w:val="00CE2E8A"/>
    <w:rsid w:val="00CE3692"/>
    <w:rsid w:val="00CE60AB"/>
    <w:rsid w:val="00CE718C"/>
    <w:rsid w:val="00CE76E1"/>
    <w:rsid w:val="00CE7DC3"/>
    <w:rsid w:val="00CF0D82"/>
    <w:rsid w:val="00CF1C6A"/>
    <w:rsid w:val="00CF3A62"/>
    <w:rsid w:val="00CF68B7"/>
    <w:rsid w:val="00CF7B84"/>
    <w:rsid w:val="00D00BAC"/>
    <w:rsid w:val="00D01C9C"/>
    <w:rsid w:val="00D0262D"/>
    <w:rsid w:val="00D037DB"/>
    <w:rsid w:val="00D0391A"/>
    <w:rsid w:val="00D03DC1"/>
    <w:rsid w:val="00D04619"/>
    <w:rsid w:val="00D04943"/>
    <w:rsid w:val="00D05F02"/>
    <w:rsid w:val="00D100A1"/>
    <w:rsid w:val="00D101EA"/>
    <w:rsid w:val="00D12278"/>
    <w:rsid w:val="00D13EF7"/>
    <w:rsid w:val="00D169A8"/>
    <w:rsid w:val="00D211FE"/>
    <w:rsid w:val="00D21A17"/>
    <w:rsid w:val="00D21CC2"/>
    <w:rsid w:val="00D25C7E"/>
    <w:rsid w:val="00D277CE"/>
    <w:rsid w:val="00D27838"/>
    <w:rsid w:val="00D27B41"/>
    <w:rsid w:val="00D27F5A"/>
    <w:rsid w:val="00D34517"/>
    <w:rsid w:val="00D35E89"/>
    <w:rsid w:val="00D37E87"/>
    <w:rsid w:val="00D412B9"/>
    <w:rsid w:val="00D437AB"/>
    <w:rsid w:val="00D43BB7"/>
    <w:rsid w:val="00D44A5F"/>
    <w:rsid w:val="00D4686B"/>
    <w:rsid w:val="00D476A8"/>
    <w:rsid w:val="00D50490"/>
    <w:rsid w:val="00D50A17"/>
    <w:rsid w:val="00D51DAC"/>
    <w:rsid w:val="00D52550"/>
    <w:rsid w:val="00D525A1"/>
    <w:rsid w:val="00D52D1D"/>
    <w:rsid w:val="00D5327E"/>
    <w:rsid w:val="00D55718"/>
    <w:rsid w:val="00D55BEA"/>
    <w:rsid w:val="00D56467"/>
    <w:rsid w:val="00D56516"/>
    <w:rsid w:val="00D57210"/>
    <w:rsid w:val="00D57B48"/>
    <w:rsid w:val="00D610DB"/>
    <w:rsid w:val="00D61E43"/>
    <w:rsid w:val="00D67599"/>
    <w:rsid w:val="00D7653A"/>
    <w:rsid w:val="00D77739"/>
    <w:rsid w:val="00D84267"/>
    <w:rsid w:val="00D84B48"/>
    <w:rsid w:val="00D864A4"/>
    <w:rsid w:val="00D86834"/>
    <w:rsid w:val="00D87172"/>
    <w:rsid w:val="00D871A0"/>
    <w:rsid w:val="00D904A4"/>
    <w:rsid w:val="00D91621"/>
    <w:rsid w:val="00D919BD"/>
    <w:rsid w:val="00D94637"/>
    <w:rsid w:val="00D95BE8"/>
    <w:rsid w:val="00D9676F"/>
    <w:rsid w:val="00DA1F54"/>
    <w:rsid w:val="00DA21A2"/>
    <w:rsid w:val="00DA419D"/>
    <w:rsid w:val="00DA5821"/>
    <w:rsid w:val="00DA7B32"/>
    <w:rsid w:val="00DB01DE"/>
    <w:rsid w:val="00DB0670"/>
    <w:rsid w:val="00DB2589"/>
    <w:rsid w:val="00DB3260"/>
    <w:rsid w:val="00DB40E8"/>
    <w:rsid w:val="00DB42AD"/>
    <w:rsid w:val="00DB4F45"/>
    <w:rsid w:val="00DB51E2"/>
    <w:rsid w:val="00DB6A1D"/>
    <w:rsid w:val="00DC1753"/>
    <w:rsid w:val="00DC1EB7"/>
    <w:rsid w:val="00DC2900"/>
    <w:rsid w:val="00DC41F9"/>
    <w:rsid w:val="00DC4D85"/>
    <w:rsid w:val="00DC66A6"/>
    <w:rsid w:val="00DC6F99"/>
    <w:rsid w:val="00DC73A3"/>
    <w:rsid w:val="00DC7559"/>
    <w:rsid w:val="00DD109A"/>
    <w:rsid w:val="00DD1119"/>
    <w:rsid w:val="00DD19B6"/>
    <w:rsid w:val="00DD39FE"/>
    <w:rsid w:val="00DD5DEF"/>
    <w:rsid w:val="00DE0ED6"/>
    <w:rsid w:val="00DE5064"/>
    <w:rsid w:val="00DF13E4"/>
    <w:rsid w:val="00DF334B"/>
    <w:rsid w:val="00DF3931"/>
    <w:rsid w:val="00DF4456"/>
    <w:rsid w:val="00DF5FBE"/>
    <w:rsid w:val="00E00835"/>
    <w:rsid w:val="00E013B5"/>
    <w:rsid w:val="00E02564"/>
    <w:rsid w:val="00E0277D"/>
    <w:rsid w:val="00E06AE0"/>
    <w:rsid w:val="00E0786B"/>
    <w:rsid w:val="00E1059C"/>
    <w:rsid w:val="00E12100"/>
    <w:rsid w:val="00E123D1"/>
    <w:rsid w:val="00E16247"/>
    <w:rsid w:val="00E16A92"/>
    <w:rsid w:val="00E205D0"/>
    <w:rsid w:val="00E206B2"/>
    <w:rsid w:val="00E2092A"/>
    <w:rsid w:val="00E224E9"/>
    <w:rsid w:val="00E23BBB"/>
    <w:rsid w:val="00E23D6E"/>
    <w:rsid w:val="00E2444B"/>
    <w:rsid w:val="00E24640"/>
    <w:rsid w:val="00E2627A"/>
    <w:rsid w:val="00E264DF"/>
    <w:rsid w:val="00E27463"/>
    <w:rsid w:val="00E35D24"/>
    <w:rsid w:val="00E36C9D"/>
    <w:rsid w:val="00E36DD4"/>
    <w:rsid w:val="00E37A28"/>
    <w:rsid w:val="00E4015C"/>
    <w:rsid w:val="00E41E50"/>
    <w:rsid w:val="00E41F2B"/>
    <w:rsid w:val="00E4243D"/>
    <w:rsid w:val="00E42878"/>
    <w:rsid w:val="00E4433F"/>
    <w:rsid w:val="00E447A2"/>
    <w:rsid w:val="00E462EA"/>
    <w:rsid w:val="00E4671A"/>
    <w:rsid w:val="00E46B75"/>
    <w:rsid w:val="00E479FB"/>
    <w:rsid w:val="00E52B28"/>
    <w:rsid w:val="00E54087"/>
    <w:rsid w:val="00E54C9E"/>
    <w:rsid w:val="00E55345"/>
    <w:rsid w:val="00E602A4"/>
    <w:rsid w:val="00E61E26"/>
    <w:rsid w:val="00E61E70"/>
    <w:rsid w:val="00E62392"/>
    <w:rsid w:val="00E62529"/>
    <w:rsid w:val="00E6423E"/>
    <w:rsid w:val="00E67621"/>
    <w:rsid w:val="00E7082B"/>
    <w:rsid w:val="00E71EF5"/>
    <w:rsid w:val="00E7229F"/>
    <w:rsid w:val="00E723C3"/>
    <w:rsid w:val="00E7368F"/>
    <w:rsid w:val="00E742A2"/>
    <w:rsid w:val="00E744AB"/>
    <w:rsid w:val="00E74A2C"/>
    <w:rsid w:val="00E80B0C"/>
    <w:rsid w:val="00E80FA3"/>
    <w:rsid w:val="00E81523"/>
    <w:rsid w:val="00E81A6C"/>
    <w:rsid w:val="00E8218B"/>
    <w:rsid w:val="00E82A9F"/>
    <w:rsid w:val="00E850D7"/>
    <w:rsid w:val="00E85E5A"/>
    <w:rsid w:val="00E91A39"/>
    <w:rsid w:val="00E91C41"/>
    <w:rsid w:val="00E92C3F"/>
    <w:rsid w:val="00E92F5F"/>
    <w:rsid w:val="00E93A57"/>
    <w:rsid w:val="00E9431A"/>
    <w:rsid w:val="00E9507C"/>
    <w:rsid w:val="00E95A2B"/>
    <w:rsid w:val="00EA112D"/>
    <w:rsid w:val="00EA2D95"/>
    <w:rsid w:val="00EA2ECB"/>
    <w:rsid w:val="00EA3A11"/>
    <w:rsid w:val="00EA68AB"/>
    <w:rsid w:val="00EA692B"/>
    <w:rsid w:val="00EA6AB4"/>
    <w:rsid w:val="00EA6F1F"/>
    <w:rsid w:val="00EB20BB"/>
    <w:rsid w:val="00EB2337"/>
    <w:rsid w:val="00EB234F"/>
    <w:rsid w:val="00EB39E0"/>
    <w:rsid w:val="00EB531A"/>
    <w:rsid w:val="00EB6863"/>
    <w:rsid w:val="00EB69FA"/>
    <w:rsid w:val="00EB6E8E"/>
    <w:rsid w:val="00EC09ED"/>
    <w:rsid w:val="00EC1D9D"/>
    <w:rsid w:val="00EC2253"/>
    <w:rsid w:val="00EC2935"/>
    <w:rsid w:val="00EC39B0"/>
    <w:rsid w:val="00EC56BB"/>
    <w:rsid w:val="00EC7BFC"/>
    <w:rsid w:val="00EC7D8A"/>
    <w:rsid w:val="00ED01B9"/>
    <w:rsid w:val="00ED31A0"/>
    <w:rsid w:val="00ED474F"/>
    <w:rsid w:val="00ED5EEB"/>
    <w:rsid w:val="00ED690E"/>
    <w:rsid w:val="00ED7281"/>
    <w:rsid w:val="00ED7A59"/>
    <w:rsid w:val="00EE4E3D"/>
    <w:rsid w:val="00EE5CF7"/>
    <w:rsid w:val="00EE63EF"/>
    <w:rsid w:val="00EE692B"/>
    <w:rsid w:val="00EE6AC3"/>
    <w:rsid w:val="00EF16CA"/>
    <w:rsid w:val="00EF19B6"/>
    <w:rsid w:val="00EF2F83"/>
    <w:rsid w:val="00EF38E6"/>
    <w:rsid w:val="00EF39FA"/>
    <w:rsid w:val="00EF3C37"/>
    <w:rsid w:val="00EF503E"/>
    <w:rsid w:val="00EF51D5"/>
    <w:rsid w:val="00EF7319"/>
    <w:rsid w:val="00F0084D"/>
    <w:rsid w:val="00F02A4B"/>
    <w:rsid w:val="00F030D1"/>
    <w:rsid w:val="00F0419A"/>
    <w:rsid w:val="00F04ECE"/>
    <w:rsid w:val="00F054CC"/>
    <w:rsid w:val="00F1008A"/>
    <w:rsid w:val="00F10644"/>
    <w:rsid w:val="00F12277"/>
    <w:rsid w:val="00F13332"/>
    <w:rsid w:val="00F13670"/>
    <w:rsid w:val="00F1407A"/>
    <w:rsid w:val="00F15ED4"/>
    <w:rsid w:val="00F17E5C"/>
    <w:rsid w:val="00F23245"/>
    <w:rsid w:val="00F25583"/>
    <w:rsid w:val="00F25F1C"/>
    <w:rsid w:val="00F27137"/>
    <w:rsid w:val="00F27ABB"/>
    <w:rsid w:val="00F27CE4"/>
    <w:rsid w:val="00F31680"/>
    <w:rsid w:val="00F32A1B"/>
    <w:rsid w:val="00F333A1"/>
    <w:rsid w:val="00F35647"/>
    <w:rsid w:val="00F41FAF"/>
    <w:rsid w:val="00F4234A"/>
    <w:rsid w:val="00F424E5"/>
    <w:rsid w:val="00F42D81"/>
    <w:rsid w:val="00F44330"/>
    <w:rsid w:val="00F44B71"/>
    <w:rsid w:val="00F45891"/>
    <w:rsid w:val="00F466EC"/>
    <w:rsid w:val="00F467CE"/>
    <w:rsid w:val="00F46ED6"/>
    <w:rsid w:val="00F477BB"/>
    <w:rsid w:val="00F54ABB"/>
    <w:rsid w:val="00F55B61"/>
    <w:rsid w:val="00F56672"/>
    <w:rsid w:val="00F57941"/>
    <w:rsid w:val="00F60040"/>
    <w:rsid w:val="00F607D3"/>
    <w:rsid w:val="00F60A33"/>
    <w:rsid w:val="00F64B62"/>
    <w:rsid w:val="00F6538F"/>
    <w:rsid w:val="00F7020B"/>
    <w:rsid w:val="00F7210F"/>
    <w:rsid w:val="00F7290B"/>
    <w:rsid w:val="00F73729"/>
    <w:rsid w:val="00F73BCD"/>
    <w:rsid w:val="00F73FAF"/>
    <w:rsid w:val="00F8073D"/>
    <w:rsid w:val="00F83622"/>
    <w:rsid w:val="00F837BC"/>
    <w:rsid w:val="00F84C0B"/>
    <w:rsid w:val="00F86A25"/>
    <w:rsid w:val="00F87FEB"/>
    <w:rsid w:val="00F905FB"/>
    <w:rsid w:val="00F9089A"/>
    <w:rsid w:val="00F93584"/>
    <w:rsid w:val="00F93770"/>
    <w:rsid w:val="00F937BE"/>
    <w:rsid w:val="00F94731"/>
    <w:rsid w:val="00F95018"/>
    <w:rsid w:val="00F96415"/>
    <w:rsid w:val="00F96816"/>
    <w:rsid w:val="00F96DFB"/>
    <w:rsid w:val="00F972DF"/>
    <w:rsid w:val="00FA2AA6"/>
    <w:rsid w:val="00FA2CFB"/>
    <w:rsid w:val="00FA3378"/>
    <w:rsid w:val="00FA3410"/>
    <w:rsid w:val="00FA44E9"/>
    <w:rsid w:val="00FA51C3"/>
    <w:rsid w:val="00FA70BA"/>
    <w:rsid w:val="00FA7CFE"/>
    <w:rsid w:val="00FB0467"/>
    <w:rsid w:val="00FB0C1F"/>
    <w:rsid w:val="00FB2813"/>
    <w:rsid w:val="00FB46AF"/>
    <w:rsid w:val="00FB61CD"/>
    <w:rsid w:val="00FC0826"/>
    <w:rsid w:val="00FC1B81"/>
    <w:rsid w:val="00FC2912"/>
    <w:rsid w:val="00FC3952"/>
    <w:rsid w:val="00FC55BF"/>
    <w:rsid w:val="00FC5CCB"/>
    <w:rsid w:val="00FC5E84"/>
    <w:rsid w:val="00FD11B9"/>
    <w:rsid w:val="00FD14C1"/>
    <w:rsid w:val="00FD1EE3"/>
    <w:rsid w:val="00FD620E"/>
    <w:rsid w:val="00FD685A"/>
    <w:rsid w:val="00FE076B"/>
    <w:rsid w:val="00FE1647"/>
    <w:rsid w:val="00FE2741"/>
    <w:rsid w:val="00FE415D"/>
    <w:rsid w:val="00FE5609"/>
    <w:rsid w:val="00FE76DC"/>
    <w:rsid w:val="00FF02F8"/>
    <w:rsid w:val="00FF1AFF"/>
    <w:rsid w:val="00FF2BB1"/>
    <w:rsid w:val="00FF30D1"/>
    <w:rsid w:val="00FF36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6C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3A7CC9"/>
    <w:pPr>
      <w:autoSpaceDN w:val="0"/>
      <w:spacing w:after="0" w:line="240" w:lineRule="auto"/>
      <w:jc w:val="both"/>
      <w:textAlignment w:val="baseline"/>
    </w:pPr>
    <w:rPr>
      <w:rFonts w:ascii="Arial" w:eastAsia="Times New Roman" w:hAnsi="Arial" w:cs="Times New Roman"/>
      <w:sz w:val="20"/>
      <w:szCs w:val="24"/>
      <w:lang w:eastAsia="cs-CZ"/>
    </w:rPr>
  </w:style>
  <w:style w:type="paragraph" w:styleId="Nadpis1">
    <w:name w:val="heading 1"/>
    <w:next w:val="Normln"/>
    <w:link w:val="Nadpis1Char"/>
    <w:qFormat/>
    <w:rsid w:val="005C696E"/>
    <w:pPr>
      <w:keepNext/>
      <w:pBdr>
        <w:top w:val="nil"/>
        <w:left w:val="nil"/>
        <w:bottom w:val="nil"/>
        <w:right w:val="nil"/>
        <w:between w:val="nil"/>
        <w:bar w:val="nil"/>
      </w:pBdr>
      <w:spacing w:after="0" w:line="240" w:lineRule="auto"/>
      <w:outlineLvl w:val="0"/>
    </w:pPr>
    <w:rPr>
      <w:rFonts w:ascii="Courier New" w:eastAsia="Courier New" w:hAnsi="Courier New" w:cs="Courier New"/>
      <w:b/>
      <w:bCs/>
      <w:color w:val="000000"/>
      <w:sz w:val="16"/>
      <w:szCs w:val="16"/>
      <w:u w:val="single" w:color="000000"/>
      <w:bdr w:val="nil"/>
      <w:lang w:eastAsia="cs-CZ"/>
    </w:rPr>
  </w:style>
  <w:style w:type="paragraph" w:styleId="Nadpis2">
    <w:name w:val="heading 2"/>
    <w:basedOn w:val="Normln"/>
    <w:next w:val="Normln"/>
    <w:link w:val="Nadpis2Char"/>
    <w:unhideWhenUsed/>
    <w:qFormat/>
    <w:rsid w:val="00213F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qFormat/>
    <w:rsid w:val="00213FD0"/>
    <w:pPr>
      <w:tabs>
        <w:tab w:val="num" w:pos="851"/>
      </w:tabs>
      <w:autoSpaceDN/>
      <w:spacing w:before="120" w:line="288" w:lineRule="auto"/>
      <w:ind w:left="851" w:right="624" w:hanging="227"/>
      <w:textAlignment w:val="auto"/>
      <w:outlineLvl w:val="2"/>
    </w:pPr>
    <w:rPr>
      <w:rFonts w:ascii="Times New Roman" w:hAnsi="Times New Roman" w:cs="Arial"/>
      <w:bCs/>
      <w:sz w:val="24"/>
      <w:szCs w:val="26"/>
    </w:rPr>
  </w:style>
  <w:style w:type="paragraph" w:styleId="Nadpis4">
    <w:name w:val="heading 4"/>
    <w:basedOn w:val="Normln"/>
    <w:link w:val="Nadpis4Char"/>
    <w:qFormat/>
    <w:rsid w:val="00213FD0"/>
    <w:pPr>
      <w:tabs>
        <w:tab w:val="num" w:pos="1304"/>
      </w:tabs>
      <w:autoSpaceDN/>
      <w:spacing w:before="120" w:line="288" w:lineRule="auto"/>
      <w:ind w:left="1304" w:right="1077" w:hanging="227"/>
      <w:textAlignment w:val="auto"/>
      <w:outlineLvl w:val="3"/>
    </w:pPr>
    <w:rPr>
      <w:rFonts w:ascii="Times New Roman" w:hAnsi="Times New Roman"/>
      <w:bCs/>
      <w:sz w:val="24"/>
      <w:szCs w:val="28"/>
    </w:rPr>
  </w:style>
  <w:style w:type="paragraph" w:styleId="Nadpis5">
    <w:name w:val="heading 5"/>
    <w:basedOn w:val="Normln"/>
    <w:link w:val="Nadpis5Char"/>
    <w:qFormat/>
    <w:rsid w:val="00213FD0"/>
    <w:pPr>
      <w:tabs>
        <w:tab w:val="num" w:pos="170"/>
      </w:tabs>
      <w:autoSpaceDN/>
      <w:spacing w:before="120" w:line="288" w:lineRule="auto"/>
      <w:ind w:left="170" w:right="1191" w:hanging="170"/>
      <w:textAlignment w:val="auto"/>
      <w:outlineLvl w:val="4"/>
    </w:pPr>
    <w:rPr>
      <w:rFonts w:ascii="Times New Roman" w:hAnsi="Times New Roman"/>
      <w:bCs/>
      <w:iCs/>
      <w:sz w:val="24"/>
      <w:szCs w:val="26"/>
    </w:rPr>
  </w:style>
  <w:style w:type="paragraph" w:styleId="Nadpis6">
    <w:name w:val="heading 6"/>
    <w:basedOn w:val="Normln"/>
    <w:next w:val="Normln"/>
    <w:link w:val="Nadpis6Char"/>
    <w:qFormat/>
    <w:rsid w:val="00213FD0"/>
    <w:pPr>
      <w:tabs>
        <w:tab w:val="num" w:pos="170"/>
      </w:tabs>
      <w:autoSpaceDN/>
      <w:spacing w:before="240" w:after="60" w:line="288" w:lineRule="auto"/>
      <w:ind w:left="170" w:hanging="170"/>
      <w:textAlignment w:val="auto"/>
      <w:outlineLvl w:val="5"/>
    </w:pPr>
    <w:rPr>
      <w:rFonts w:ascii="Times New Roman" w:hAnsi="Times New Roman"/>
      <w:b/>
      <w:bCs/>
      <w:sz w:val="22"/>
      <w:szCs w:val="22"/>
    </w:rPr>
  </w:style>
  <w:style w:type="paragraph" w:styleId="Nadpis7">
    <w:name w:val="heading 7"/>
    <w:basedOn w:val="Normln"/>
    <w:next w:val="Normln"/>
    <w:link w:val="Nadpis7Char"/>
    <w:qFormat/>
    <w:rsid w:val="00213FD0"/>
    <w:pPr>
      <w:tabs>
        <w:tab w:val="num" w:pos="170"/>
      </w:tabs>
      <w:autoSpaceDN/>
      <w:spacing w:before="240" w:after="60" w:line="288" w:lineRule="auto"/>
      <w:ind w:left="170" w:hanging="170"/>
      <w:textAlignment w:val="auto"/>
      <w:outlineLvl w:val="6"/>
    </w:pPr>
    <w:rPr>
      <w:rFonts w:ascii="Times New Roman" w:hAnsi="Times New Roman"/>
      <w:sz w:val="24"/>
    </w:rPr>
  </w:style>
  <w:style w:type="paragraph" w:styleId="Nadpis8">
    <w:name w:val="heading 8"/>
    <w:basedOn w:val="Normln"/>
    <w:next w:val="Normln"/>
    <w:link w:val="Nadpis8Char"/>
    <w:qFormat/>
    <w:rsid w:val="00213FD0"/>
    <w:pPr>
      <w:tabs>
        <w:tab w:val="num" w:pos="170"/>
      </w:tabs>
      <w:autoSpaceDN/>
      <w:spacing w:before="240" w:after="60" w:line="288" w:lineRule="auto"/>
      <w:ind w:left="170" w:hanging="170"/>
      <w:textAlignment w:val="auto"/>
      <w:outlineLvl w:val="7"/>
    </w:pPr>
    <w:rPr>
      <w:rFonts w:ascii="Times New Roman" w:hAnsi="Times New Roman"/>
      <w:i/>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autoRedefine/>
    <w:uiPriority w:val="99"/>
    <w:rsid w:val="003A7CC9"/>
    <w:pPr>
      <w:tabs>
        <w:tab w:val="center" w:pos="4536"/>
        <w:tab w:val="right" w:pos="9072"/>
      </w:tabs>
      <w:jc w:val="right"/>
    </w:pPr>
    <w:rPr>
      <w:sz w:val="16"/>
    </w:rPr>
  </w:style>
  <w:style w:type="character" w:customStyle="1" w:styleId="ZpatChar">
    <w:name w:val="Zápatí Char"/>
    <w:basedOn w:val="Standardnpsmoodstavce"/>
    <w:link w:val="Zpat"/>
    <w:uiPriority w:val="99"/>
    <w:rsid w:val="003A7CC9"/>
    <w:rPr>
      <w:rFonts w:ascii="Arial" w:eastAsia="Times New Roman" w:hAnsi="Arial" w:cs="Times New Roman"/>
      <w:sz w:val="16"/>
      <w:szCs w:val="24"/>
      <w:lang w:eastAsia="cs-CZ"/>
    </w:rPr>
  </w:style>
  <w:style w:type="character" w:styleId="Hypertextovodkaz">
    <w:name w:val="Hyperlink"/>
    <w:rsid w:val="003A7CC9"/>
    <w:rPr>
      <w:rFonts w:ascii="Arial" w:hAnsi="Arial" w:cs="Times New Roman"/>
      <w:color w:val="0000FF"/>
      <w:u w:val="single"/>
    </w:rPr>
  </w:style>
  <w:style w:type="paragraph" w:styleId="Zkladntext">
    <w:name w:val="Body Text"/>
    <w:basedOn w:val="Normln"/>
    <w:link w:val="ZkladntextChar"/>
    <w:rsid w:val="003A7CC9"/>
    <w:pPr>
      <w:spacing w:after="120"/>
      <w:jc w:val="left"/>
    </w:pPr>
  </w:style>
  <w:style w:type="character" w:customStyle="1" w:styleId="ZkladntextChar">
    <w:name w:val="Základní text Char"/>
    <w:basedOn w:val="Standardnpsmoodstavce"/>
    <w:link w:val="Zkladntext"/>
    <w:rsid w:val="003A7CC9"/>
    <w:rPr>
      <w:rFonts w:ascii="Arial" w:eastAsia="Times New Roman" w:hAnsi="Arial" w:cs="Times New Roman"/>
      <w:sz w:val="20"/>
      <w:szCs w:val="24"/>
      <w:lang w:eastAsia="cs-CZ"/>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99"/>
    <w:qFormat/>
    <w:rsid w:val="003A7CC9"/>
    <w:pPr>
      <w:ind w:left="720"/>
    </w:pPr>
  </w:style>
  <w:style w:type="paragraph" w:styleId="Normlnweb">
    <w:name w:val="Normal (Web)"/>
    <w:basedOn w:val="Normln"/>
    <w:uiPriority w:val="99"/>
    <w:rsid w:val="003A7CC9"/>
    <w:pPr>
      <w:spacing w:before="100" w:after="100"/>
      <w:jc w:val="left"/>
    </w:pPr>
    <w:rPr>
      <w:rFonts w:ascii="Times New Roman" w:hAnsi="Times New Roman"/>
      <w:sz w:val="24"/>
    </w:rPr>
  </w:style>
  <w:style w:type="paragraph" w:styleId="Zkladntextodsazen">
    <w:name w:val="Body Text Indent"/>
    <w:basedOn w:val="Normln"/>
    <w:link w:val="ZkladntextodsazenChar"/>
    <w:rsid w:val="003A7CC9"/>
    <w:pPr>
      <w:suppressAutoHyphens/>
      <w:spacing w:after="120"/>
      <w:ind w:left="170"/>
    </w:pPr>
    <w:rPr>
      <w:b/>
      <w:spacing w:val="-2"/>
      <w:sz w:val="22"/>
      <w:szCs w:val="22"/>
    </w:rPr>
  </w:style>
  <w:style w:type="character" w:customStyle="1" w:styleId="ZkladntextodsazenChar">
    <w:name w:val="Základní text odsazený Char"/>
    <w:basedOn w:val="Standardnpsmoodstavce"/>
    <w:link w:val="Zkladntextodsazen"/>
    <w:rsid w:val="003A7CC9"/>
    <w:rPr>
      <w:rFonts w:ascii="Arial" w:eastAsia="Times New Roman" w:hAnsi="Arial" w:cs="Times New Roman"/>
      <w:b/>
      <w:spacing w:val="-2"/>
      <w:lang w:eastAsia="cs-CZ"/>
    </w:rPr>
  </w:style>
  <w:style w:type="paragraph" w:customStyle="1" w:styleId="SBSSmlouva">
    <w:name w:val="SBS Smlouva"/>
    <w:basedOn w:val="Normln"/>
    <w:rsid w:val="003A7CC9"/>
    <w:pPr>
      <w:numPr>
        <w:numId w:val="1"/>
      </w:numPr>
      <w:spacing w:before="120"/>
      <w:jc w:val="left"/>
    </w:pPr>
    <w:rPr>
      <w:rFonts w:cs="Arial"/>
      <w:sz w:val="24"/>
    </w:rPr>
  </w:style>
  <w:style w:type="character" w:customStyle="1" w:styleId="apple-converted-space">
    <w:name w:val="apple-converted-space"/>
    <w:rsid w:val="003A7CC9"/>
  </w:style>
  <w:style w:type="numbering" w:customStyle="1" w:styleId="LFO24">
    <w:name w:val="LFO24"/>
    <w:basedOn w:val="Bezseznamu"/>
    <w:rsid w:val="003A7CC9"/>
    <w:pPr>
      <w:numPr>
        <w:numId w:val="1"/>
      </w:numPr>
    </w:pPr>
  </w:style>
  <w:style w:type="table" w:styleId="Mkatabulky">
    <w:name w:val="Table Grid"/>
    <w:basedOn w:val="Normlntabulka"/>
    <w:uiPriority w:val="59"/>
    <w:rsid w:val="006C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077DC4"/>
    <w:rPr>
      <w:sz w:val="16"/>
      <w:szCs w:val="16"/>
    </w:rPr>
  </w:style>
  <w:style w:type="paragraph" w:styleId="Textkomente">
    <w:name w:val="annotation text"/>
    <w:basedOn w:val="Normln"/>
    <w:link w:val="TextkomenteChar"/>
    <w:uiPriority w:val="99"/>
    <w:unhideWhenUsed/>
    <w:rsid w:val="00077DC4"/>
    <w:rPr>
      <w:szCs w:val="20"/>
    </w:rPr>
  </w:style>
  <w:style w:type="character" w:customStyle="1" w:styleId="TextkomenteChar">
    <w:name w:val="Text komentáře Char"/>
    <w:basedOn w:val="Standardnpsmoodstavce"/>
    <w:link w:val="Textkomente"/>
    <w:uiPriority w:val="99"/>
    <w:rsid w:val="00077DC4"/>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77DC4"/>
    <w:rPr>
      <w:b/>
      <w:bCs/>
    </w:rPr>
  </w:style>
  <w:style w:type="character" w:customStyle="1" w:styleId="PedmtkomenteChar">
    <w:name w:val="Předmět komentáře Char"/>
    <w:basedOn w:val="TextkomenteChar"/>
    <w:link w:val="Pedmtkomente"/>
    <w:uiPriority w:val="99"/>
    <w:semiHidden/>
    <w:rsid w:val="00077DC4"/>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077DC4"/>
    <w:rPr>
      <w:rFonts w:ascii="Tahoma" w:hAnsi="Tahoma" w:cs="Tahoma"/>
      <w:sz w:val="16"/>
      <w:szCs w:val="16"/>
    </w:rPr>
  </w:style>
  <w:style w:type="character" w:customStyle="1" w:styleId="TextbublinyChar">
    <w:name w:val="Text bubliny Char"/>
    <w:basedOn w:val="Standardnpsmoodstavce"/>
    <w:link w:val="Textbubliny"/>
    <w:uiPriority w:val="99"/>
    <w:semiHidden/>
    <w:rsid w:val="00077DC4"/>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9"/>
    <w:rsid w:val="005C696E"/>
    <w:rPr>
      <w:rFonts w:ascii="Courier New" w:eastAsia="Courier New" w:hAnsi="Courier New" w:cs="Courier New"/>
      <w:b/>
      <w:bCs/>
      <w:color w:val="000000"/>
      <w:sz w:val="16"/>
      <w:szCs w:val="16"/>
      <w:u w:val="single" w:color="000000"/>
      <w:bdr w:val="nil"/>
      <w:lang w:eastAsia="cs-CZ"/>
    </w:rPr>
  </w:style>
  <w:style w:type="paragraph" w:customStyle="1" w:styleId="Stylpravidel">
    <w:name w:val="Styl pravidel"/>
    <w:rsid w:val="005C696E"/>
    <w:pPr>
      <w:pBdr>
        <w:top w:val="nil"/>
        <w:left w:val="nil"/>
        <w:bottom w:val="nil"/>
        <w:right w:val="nil"/>
        <w:between w:val="nil"/>
        <w:bar w:val="nil"/>
      </w:pBdr>
      <w:spacing w:before="240" w:after="0" w:line="360" w:lineRule="auto"/>
      <w:jc w:val="both"/>
    </w:pPr>
    <w:rPr>
      <w:rFonts w:ascii="Times New Roman" w:eastAsia="Times New Roman" w:hAnsi="Times New Roman" w:cs="Times New Roman"/>
      <w:color w:val="000000"/>
      <w:sz w:val="24"/>
      <w:szCs w:val="24"/>
      <w:u w:color="000000"/>
      <w:bdr w:val="nil"/>
      <w:lang w:eastAsia="cs-CZ"/>
    </w:rPr>
  </w:style>
  <w:style w:type="paragraph" w:customStyle="1" w:styleId="Barevnseznamzvraznn11">
    <w:name w:val="Barevný seznam – zvýraznění 11"/>
    <w:basedOn w:val="Normln"/>
    <w:uiPriority w:val="34"/>
    <w:qFormat/>
    <w:rsid w:val="005C696E"/>
    <w:pPr>
      <w:autoSpaceDN/>
      <w:ind w:left="720"/>
      <w:contextualSpacing/>
      <w:jc w:val="left"/>
      <w:textAlignment w:val="auto"/>
    </w:pPr>
    <w:rPr>
      <w:rFonts w:ascii="Times New Roman" w:hAnsi="Times New Roman"/>
      <w:szCs w:val="20"/>
      <w:u w:color="000000"/>
    </w:rPr>
  </w:style>
  <w:style w:type="character" w:customStyle="1" w:styleId="Nadpis2Char">
    <w:name w:val="Nadpis 2 Char"/>
    <w:basedOn w:val="Standardnpsmoodstavce"/>
    <w:link w:val="Nadpis2"/>
    <w:uiPriority w:val="9"/>
    <w:semiHidden/>
    <w:rsid w:val="00213FD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rsid w:val="00213FD0"/>
    <w:rPr>
      <w:rFonts w:ascii="Times New Roman" w:eastAsia="Times New Roman" w:hAnsi="Times New Roman" w:cs="Arial"/>
      <w:bCs/>
      <w:sz w:val="24"/>
      <w:szCs w:val="26"/>
      <w:lang w:eastAsia="cs-CZ"/>
    </w:rPr>
  </w:style>
  <w:style w:type="character" w:customStyle="1" w:styleId="Nadpis4Char">
    <w:name w:val="Nadpis 4 Char"/>
    <w:basedOn w:val="Standardnpsmoodstavce"/>
    <w:link w:val="Nadpis4"/>
    <w:rsid w:val="00213FD0"/>
    <w:rPr>
      <w:rFonts w:ascii="Times New Roman" w:eastAsia="Times New Roman" w:hAnsi="Times New Roman" w:cs="Times New Roman"/>
      <w:bCs/>
      <w:sz w:val="24"/>
      <w:szCs w:val="28"/>
      <w:lang w:eastAsia="cs-CZ"/>
    </w:rPr>
  </w:style>
  <w:style w:type="character" w:customStyle="1" w:styleId="Nadpis5Char">
    <w:name w:val="Nadpis 5 Char"/>
    <w:basedOn w:val="Standardnpsmoodstavce"/>
    <w:link w:val="Nadpis5"/>
    <w:rsid w:val="00213FD0"/>
    <w:rPr>
      <w:rFonts w:ascii="Times New Roman" w:eastAsia="Times New Roman" w:hAnsi="Times New Roman" w:cs="Times New Roman"/>
      <w:bCs/>
      <w:iCs/>
      <w:sz w:val="24"/>
      <w:szCs w:val="26"/>
      <w:lang w:eastAsia="cs-CZ"/>
    </w:rPr>
  </w:style>
  <w:style w:type="character" w:customStyle="1" w:styleId="Nadpis6Char">
    <w:name w:val="Nadpis 6 Char"/>
    <w:basedOn w:val="Standardnpsmoodstavce"/>
    <w:link w:val="Nadpis6"/>
    <w:rsid w:val="00213FD0"/>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13FD0"/>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13FD0"/>
    <w:rPr>
      <w:rFonts w:ascii="Times New Roman" w:eastAsia="Times New Roman" w:hAnsi="Times New Roman" w:cs="Times New Roman"/>
      <w:i/>
      <w:iCs/>
      <w:sz w:val="24"/>
      <w:szCs w:val="24"/>
      <w:lang w:eastAsia="cs-CZ"/>
    </w:rPr>
  </w:style>
  <w:style w:type="paragraph" w:customStyle="1" w:styleId="Nadpis">
    <w:name w:val="Nadpis"/>
    <w:basedOn w:val="Nadpis1"/>
    <w:next w:val="Nadpis1"/>
    <w:rsid w:val="00213FD0"/>
    <w:pPr>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before="720" w:after="240" w:line="288" w:lineRule="auto"/>
      <w:jc w:val="center"/>
    </w:pPr>
    <w:rPr>
      <w:rFonts w:ascii="Arial" w:eastAsia="Times New Roman" w:hAnsi="Arial" w:cs="Arial"/>
      <w:color w:val="auto"/>
      <w:kern w:val="32"/>
      <w:sz w:val="32"/>
      <w:szCs w:val="32"/>
      <w:u w:val="none"/>
      <w:bdr w:val="none" w:sz="0" w:space="0" w:color="auto"/>
    </w:rPr>
  </w:style>
  <w:style w:type="paragraph" w:styleId="Revize">
    <w:name w:val="Revision"/>
    <w:hidden/>
    <w:uiPriority w:val="99"/>
    <w:semiHidden/>
    <w:rsid w:val="00E46B75"/>
    <w:pPr>
      <w:spacing w:after="0" w:line="240" w:lineRule="auto"/>
    </w:pPr>
    <w:rPr>
      <w:rFonts w:ascii="Arial" w:eastAsia="Times New Roman" w:hAnsi="Arial" w:cs="Times New Roman"/>
      <w:sz w:val="20"/>
      <w:szCs w:val="24"/>
      <w:lang w:eastAsia="cs-CZ"/>
    </w:rPr>
  </w:style>
  <w:style w:type="paragraph" w:styleId="FormtovanvHTML">
    <w:name w:val="HTML Preformatted"/>
    <w:basedOn w:val="Normln"/>
    <w:link w:val="FormtovanvHTMLChar"/>
    <w:uiPriority w:val="99"/>
    <w:semiHidden/>
    <w:unhideWhenUsed/>
    <w:rsid w:val="006B3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jc w:val="left"/>
      <w:textAlignment w:val="auto"/>
    </w:pPr>
    <w:rPr>
      <w:rFonts w:ascii="Courier New" w:hAnsi="Courier New" w:cs="Courier New"/>
      <w:szCs w:val="20"/>
    </w:rPr>
  </w:style>
  <w:style w:type="character" w:customStyle="1" w:styleId="FormtovanvHTMLChar">
    <w:name w:val="Formátovaný v HTML Char"/>
    <w:basedOn w:val="Standardnpsmoodstavce"/>
    <w:link w:val="FormtovanvHTML"/>
    <w:uiPriority w:val="99"/>
    <w:semiHidden/>
    <w:rsid w:val="006B3D26"/>
    <w:rPr>
      <w:rFonts w:ascii="Courier New" w:eastAsia="Times New Roman" w:hAnsi="Courier New" w:cs="Courier New"/>
      <w:sz w:val="20"/>
      <w:szCs w:val="20"/>
      <w:lang w:eastAsia="cs-CZ"/>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99"/>
    <w:qFormat/>
    <w:locked/>
    <w:rsid w:val="003A4176"/>
    <w:rPr>
      <w:rFonts w:ascii="Arial" w:eastAsia="Times New Roman" w:hAnsi="Arial" w:cs="Times New Roman"/>
      <w:sz w:val="20"/>
      <w:szCs w:val="24"/>
      <w:lang w:eastAsia="cs-CZ"/>
    </w:rPr>
  </w:style>
  <w:style w:type="paragraph" w:styleId="Zhlav">
    <w:name w:val="header"/>
    <w:basedOn w:val="Normln"/>
    <w:link w:val="ZhlavChar"/>
    <w:uiPriority w:val="99"/>
    <w:unhideWhenUsed/>
    <w:rsid w:val="004778E8"/>
    <w:pPr>
      <w:tabs>
        <w:tab w:val="center" w:pos="4536"/>
        <w:tab w:val="right" w:pos="9072"/>
      </w:tabs>
    </w:pPr>
  </w:style>
  <w:style w:type="character" w:customStyle="1" w:styleId="ZhlavChar">
    <w:name w:val="Záhlaví Char"/>
    <w:basedOn w:val="Standardnpsmoodstavce"/>
    <w:link w:val="Zhlav"/>
    <w:uiPriority w:val="99"/>
    <w:rsid w:val="004778E8"/>
    <w:rPr>
      <w:rFonts w:ascii="Arial" w:eastAsia="Times New Roman" w:hAnsi="Arial" w:cs="Times New Roman"/>
      <w:sz w:val="20"/>
      <w:szCs w:val="24"/>
      <w:lang w:eastAsia="cs-CZ"/>
    </w:rPr>
  </w:style>
  <w:style w:type="paragraph" w:customStyle="1" w:styleId="Slnek">
    <w:name w:val="S_Článek"/>
    <w:basedOn w:val="Normln"/>
    <w:next w:val="Normln"/>
    <w:qFormat/>
    <w:rsid w:val="009B5F69"/>
    <w:pPr>
      <w:numPr>
        <w:numId w:val="7"/>
      </w:numPr>
      <w:autoSpaceDN/>
      <w:spacing w:before="360"/>
      <w:jc w:val="center"/>
      <w:textAlignment w:val="auto"/>
    </w:pPr>
    <w:rPr>
      <w:rFonts w:ascii="Calibri" w:eastAsia="Calibri" w:hAnsi="Calibri"/>
      <w:b/>
      <w:sz w:val="28"/>
      <w:szCs w:val="28"/>
      <w:lang w:eastAsia="en-US"/>
    </w:rPr>
  </w:style>
  <w:style w:type="paragraph" w:customStyle="1" w:styleId="SOdstavec">
    <w:name w:val="S_Odstavec"/>
    <w:basedOn w:val="Normln"/>
    <w:qFormat/>
    <w:rsid w:val="009B5F69"/>
    <w:pPr>
      <w:numPr>
        <w:ilvl w:val="1"/>
        <w:numId w:val="7"/>
      </w:numPr>
      <w:tabs>
        <w:tab w:val="left" w:pos="426"/>
      </w:tabs>
      <w:autoSpaceDN/>
      <w:spacing w:before="120"/>
      <w:textAlignment w:val="auto"/>
    </w:pPr>
    <w:rPr>
      <w:rFonts w:ascii="Calibri" w:eastAsia="Calibri" w:hAnsi="Calibri"/>
      <w:sz w:val="22"/>
      <w:szCs w:val="22"/>
      <w:lang w:eastAsia="en-US"/>
    </w:rPr>
  </w:style>
  <w:style w:type="paragraph" w:customStyle="1" w:styleId="SBod">
    <w:name w:val="S_Bod"/>
    <w:basedOn w:val="Normln"/>
    <w:qFormat/>
    <w:rsid w:val="009B5F69"/>
    <w:pPr>
      <w:numPr>
        <w:ilvl w:val="2"/>
        <w:numId w:val="7"/>
      </w:numPr>
      <w:tabs>
        <w:tab w:val="left" w:pos="993"/>
      </w:tabs>
      <w:autoSpaceDN/>
      <w:spacing w:before="120"/>
      <w:textAlignment w:val="auto"/>
    </w:pPr>
    <w:rPr>
      <w:rFonts w:ascii="Calibri" w:eastAsia="Calibri" w:hAnsi="Calibri"/>
      <w:sz w:val="22"/>
      <w:szCs w:val="22"/>
      <w:lang w:eastAsia="en-US"/>
    </w:rPr>
  </w:style>
  <w:style w:type="paragraph" w:customStyle="1" w:styleId="SPsmeno">
    <w:name w:val="S_Písmeno"/>
    <w:basedOn w:val="Normln"/>
    <w:qFormat/>
    <w:rsid w:val="009B5F69"/>
    <w:pPr>
      <w:numPr>
        <w:ilvl w:val="3"/>
        <w:numId w:val="7"/>
      </w:numPr>
      <w:tabs>
        <w:tab w:val="left" w:pos="1276"/>
      </w:tabs>
      <w:autoSpaceDN/>
      <w:spacing w:before="60"/>
      <w:textAlignment w:val="auto"/>
    </w:pPr>
    <w:rPr>
      <w:rFonts w:ascii="Calibri" w:eastAsia="Calibri" w:hAnsi="Calibri"/>
      <w:sz w:val="22"/>
      <w:szCs w:val="22"/>
      <w:lang w:eastAsia="en-US"/>
    </w:rPr>
  </w:style>
  <w:style w:type="paragraph" w:customStyle="1" w:styleId="Pr1Level1">
    <w:name w:val="Pr1_Level1"/>
    <w:basedOn w:val="Zkladntext"/>
    <w:rsid w:val="009B5F69"/>
    <w:pPr>
      <w:numPr>
        <w:numId w:val="8"/>
      </w:numPr>
      <w:autoSpaceDN/>
      <w:snapToGrid w:val="0"/>
      <w:textAlignment w:val="auto"/>
    </w:pPr>
    <w:rPr>
      <w:rFonts w:ascii="Times New Roman" w:hAnsi="Times New Roman"/>
      <w:b/>
      <w:color w:val="000000"/>
      <w:szCs w:val="20"/>
      <w:lang w:val="x-none" w:eastAsia="en-US"/>
    </w:rPr>
  </w:style>
  <w:style w:type="paragraph" w:customStyle="1" w:styleId="Pr1Level11">
    <w:name w:val="Pr1_Level 1.1."/>
    <w:basedOn w:val="Zkladntext"/>
    <w:rsid w:val="009B5F69"/>
    <w:pPr>
      <w:numPr>
        <w:ilvl w:val="1"/>
        <w:numId w:val="8"/>
      </w:numPr>
      <w:tabs>
        <w:tab w:val="clear" w:pos="1060"/>
        <w:tab w:val="num" w:pos="360"/>
      </w:tabs>
      <w:autoSpaceDN/>
      <w:snapToGrid w:val="0"/>
      <w:ind w:left="0" w:firstLine="0"/>
      <w:textAlignment w:val="auto"/>
    </w:pPr>
    <w:rPr>
      <w:rFonts w:ascii="Times New Roman" w:hAnsi="Times New Roman"/>
      <w:b/>
      <w:color w:val="000000"/>
      <w:szCs w:val="20"/>
      <w:lang w:val="x-none" w:eastAsia="en-US"/>
    </w:rPr>
  </w:style>
  <w:style w:type="paragraph" w:customStyle="1" w:styleId="TableText10Single">
    <w:name w:val="*Table Text 10 Single"/>
    <w:basedOn w:val="Normln"/>
    <w:rsid w:val="009B5F69"/>
    <w:pPr>
      <w:autoSpaceDN/>
      <w:jc w:val="left"/>
      <w:textAlignment w:val="auto"/>
    </w:pPr>
    <w:rPr>
      <w:color w:val="000000"/>
      <w:szCs w:val="20"/>
      <w:lang w:val="en-US" w:eastAsia="en-US"/>
    </w:rPr>
  </w:style>
  <w:style w:type="paragraph" w:customStyle="1" w:styleId="TableText">
    <w:name w:val="*Table Text"/>
    <w:link w:val="TableTextChar"/>
    <w:rsid w:val="009B5F69"/>
    <w:pPr>
      <w:spacing w:after="0" w:line="240" w:lineRule="atLeast"/>
    </w:pPr>
    <w:rPr>
      <w:rFonts w:ascii="Arial" w:eastAsia="Times New Roman" w:hAnsi="Arial" w:cs="Times New Roman"/>
      <w:sz w:val="18"/>
      <w:szCs w:val="24"/>
      <w:lang w:val="en-US" w:eastAsia="cs-CZ"/>
    </w:rPr>
  </w:style>
  <w:style w:type="character" w:customStyle="1" w:styleId="TableTextChar">
    <w:name w:val="*Table Text Char"/>
    <w:link w:val="TableText"/>
    <w:rsid w:val="009B5F69"/>
    <w:rPr>
      <w:rFonts w:ascii="Arial" w:eastAsia="Times New Roman" w:hAnsi="Arial" w:cs="Times New Roman"/>
      <w:sz w:val="18"/>
      <w:szCs w:val="24"/>
      <w:lang w:val="en-US" w:eastAsia="cs-CZ"/>
    </w:rPr>
  </w:style>
  <w:style w:type="paragraph" w:customStyle="1" w:styleId="Bezmezerzmenenzarovvlevo">
    <w:name w:val="Bez mezer zmenšený zarov. vlevo"/>
    <w:basedOn w:val="Normln"/>
    <w:qFormat/>
    <w:rsid w:val="009B5F69"/>
    <w:pPr>
      <w:autoSpaceDN/>
      <w:spacing w:after="100" w:afterAutospacing="1"/>
      <w:jc w:val="left"/>
      <w:textAlignment w:val="auto"/>
    </w:pPr>
    <w:rPr>
      <w:rFonts w:ascii="Times New Roman" w:eastAsia="Calibri" w:hAnsi="Times New Roman"/>
      <w:szCs w:val="20"/>
    </w:rPr>
  </w:style>
  <w:style w:type="character" w:customStyle="1" w:styleId="RLTextlnkuslovanChar">
    <w:name w:val="RL Text článku číslovaný Char"/>
    <w:link w:val="RLTextlnkuslovan"/>
    <w:locked/>
    <w:rsid w:val="00C249AC"/>
    <w:rPr>
      <w:rFonts w:ascii="Arial" w:eastAsia="Times New Roman" w:hAnsi="Arial"/>
      <w:lang w:eastAsia="cs-CZ"/>
    </w:rPr>
  </w:style>
  <w:style w:type="paragraph" w:customStyle="1" w:styleId="RLTextlnkuslovan">
    <w:name w:val="RL Text článku číslovaný"/>
    <w:basedOn w:val="Normln"/>
    <w:link w:val="RLTextlnkuslovanChar"/>
    <w:qFormat/>
    <w:rsid w:val="00C249AC"/>
    <w:pPr>
      <w:numPr>
        <w:ilvl w:val="1"/>
        <w:numId w:val="10"/>
      </w:numPr>
      <w:autoSpaceDN/>
      <w:spacing w:after="120" w:line="280" w:lineRule="exact"/>
      <w:textAlignment w:val="auto"/>
    </w:pPr>
    <w:rPr>
      <w:rFonts w:cstheme="minorBidi"/>
      <w:sz w:val="22"/>
      <w:szCs w:val="22"/>
    </w:rPr>
  </w:style>
  <w:style w:type="paragraph" w:customStyle="1" w:styleId="RLlneksmlouvy">
    <w:name w:val="RL Článek smlouvy"/>
    <w:basedOn w:val="Normln"/>
    <w:next w:val="RLTextlnkuslovan"/>
    <w:qFormat/>
    <w:rsid w:val="00C249AC"/>
    <w:pPr>
      <w:keepNext/>
      <w:numPr>
        <w:numId w:val="10"/>
      </w:numPr>
      <w:suppressAutoHyphens/>
      <w:autoSpaceDN/>
      <w:spacing w:before="360" w:after="120" w:line="280" w:lineRule="exact"/>
      <w:textAlignment w:val="auto"/>
      <w:outlineLvl w:val="0"/>
    </w:pPr>
    <w:rPr>
      <w:b/>
      <w:lang w:eastAsia="en-US"/>
    </w:rPr>
  </w:style>
  <w:style w:type="paragraph" w:customStyle="1" w:styleId="odstave">
    <w:name w:val="odstave"/>
    <w:basedOn w:val="Normln"/>
    <w:link w:val="odstaveCharChar"/>
    <w:qFormat/>
    <w:rsid w:val="00ED5EEB"/>
    <w:pPr>
      <w:widowControl w:val="0"/>
      <w:numPr>
        <w:numId w:val="12"/>
      </w:numPr>
      <w:autoSpaceDN/>
      <w:spacing w:after="120"/>
      <w:textAlignment w:val="auto"/>
    </w:pPr>
    <w:rPr>
      <w:snapToGrid w:val="0"/>
      <w:sz w:val="22"/>
      <w:szCs w:val="20"/>
      <w:u w:color="000000"/>
    </w:rPr>
  </w:style>
  <w:style w:type="paragraph" w:customStyle="1" w:styleId="odstavec">
    <w:name w:val="odstavec"/>
    <w:basedOn w:val="Zkladntext"/>
    <w:qFormat/>
    <w:rsid w:val="00ED5EEB"/>
    <w:pPr>
      <w:numPr>
        <w:ilvl w:val="1"/>
        <w:numId w:val="12"/>
      </w:numPr>
      <w:autoSpaceDN/>
      <w:spacing w:after="40"/>
      <w:jc w:val="both"/>
      <w:textAlignment w:val="auto"/>
    </w:pPr>
    <w:rPr>
      <w:snapToGrid w:val="0"/>
      <w:color w:val="000000"/>
      <w:sz w:val="22"/>
      <w:szCs w:val="22"/>
      <w:u w:color="000000"/>
    </w:rPr>
  </w:style>
  <w:style w:type="character" w:customStyle="1" w:styleId="odstaveCharChar">
    <w:name w:val="odstave Char Char"/>
    <w:basedOn w:val="Standardnpsmoodstavce"/>
    <w:link w:val="odstave"/>
    <w:rsid w:val="00ED5EEB"/>
    <w:rPr>
      <w:rFonts w:ascii="Arial" w:eastAsia="Times New Roman" w:hAnsi="Arial" w:cs="Times New Roman"/>
      <w:snapToGrid w:val="0"/>
      <w:szCs w:val="20"/>
      <w:u w:color="000000"/>
      <w:lang w:eastAsia="cs-CZ"/>
    </w:rPr>
  </w:style>
  <w:style w:type="character" w:styleId="Sledovanodkaz">
    <w:name w:val="FollowedHyperlink"/>
    <w:basedOn w:val="Standardnpsmoodstavce"/>
    <w:uiPriority w:val="99"/>
    <w:semiHidden/>
    <w:unhideWhenUsed/>
    <w:rsid w:val="00C71C90"/>
    <w:rPr>
      <w:color w:val="800080" w:themeColor="followedHyperlink"/>
      <w:u w:val="single"/>
    </w:rPr>
  </w:style>
  <w:style w:type="numbering" w:customStyle="1" w:styleId="List11">
    <w:name w:val="List 11"/>
    <w:basedOn w:val="Bezseznamu"/>
    <w:rsid w:val="002B0058"/>
    <w:pPr>
      <w:numPr>
        <w:numId w:val="22"/>
      </w:numPr>
    </w:pPr>
  </w:style>
  <w:style w:type="numbering" w:customStyle="1" w:styleId="List12">
    <w:name w:val="List 12"/>
    <w:basedOn w:val="Bezseznamu"/>
    <w:rsid w:val="002B0058"/>
    <w:pPr>
      <w:numPr>
        <w:numId w:val="23"/>
      </w:numPr>
    </w:pPr>
  </w:style>
  <w:style w:type="character" w:styleId="Nevyeenzmnka">
    <w:name w:val="Unresolved Mention"/>
    <w:basedOn w:val="Standardnpsmoodstavce"/>
    <w:uiPriority w:val="99"/>
    <w:semiHidden/>
    <w:unhideWhenUsed/>
    <w:rsid w:val="001A4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00823">
      <w:bodyDiv w:val="1"/>
      <w:marLeft w:val="0"/>
      <w:marRight w:val="0"/>
      <w:marTop w:val="0"/>
      <w:marBottom w:val="0"/>
      <w:divBdr>
        <w:top w:val="none" w:sz="0" w:space="0" w:color="auto"/>
        <w:left w:val="none" w:sz="0" w:space="0" w:color="auto"/>
        <w:bottom w:val="none" w:sz="0" w:space="0" w:color="auto"/>
        <w:right w:val="none" w:sz="0" w:space="0" w:color="auto"/>
      </w:divBdr>
    </w:div>
    <w:div w:id="219557142">
      <w:bodyDiv w:val="1"/>
      <w:marLeft w:val="0"/>
      <w:marRight w:val="0"/>
      <w:marTop w:val="0"/>
      <w:marBottom w:val="0"/>
      <w:divBdr>
        <w:top w:val="none" w:sz="0" w:space="0" w:color="auto"/>
        <w:left w:val="none" w:sz="0" w:space="0" w:color="auto"/>
        <w:bottom w:val="none" w:sz="0" w:space="0" w:color="auto"/>
        <w:right w:val="none" w:sz="0" w:space="0" w:color="auto"/>
      </w:divBdr>
    </w:div>
    <w:div w:id="341054504">
      <w:bodyDiv w:val="1"/>
      <w:marLeft w:val="0"/>
      <w:marRight w:val="0"/>
      <w:marTop w:val="0"/>
      <w:marBottom w:val="0"/>
      <w:divBdr>
        <w:top w:val="none" w:sz="0" w:space="0" w:color="auto"/>
        <w:left w:val="none" w:sz="0" w:space="0" w:color="auto"/>
        <w:bottom w:val="none" w:sz="0" w:space="0" w:color="auto"/>
        <w:right w:val="none" w:sz="0" w:space="0" w:color="auto"/>
      </w:divBdr>
    </w:div>
    <w:div w:id="351493537">
      <w:bodyDiv w:val="1"/>
      <w:marLeft w:val="0"/>
      <w:marRight w:val="0"/>
      <w:marTop w:val="0"/>
      <w:marBottom w:val="0"/>
      <w:divBdr>
        <w:top w:val="none" w:sz="0" w:space="0" w:color="auto"/>
        <w:left w:val="none" w:sz="0" w:space="0" w:color="auto"/>
        <w:bottom w:val="none" w:sz="0" w:space="0" w:color="auto"/>
        <w:right w:val="none" w:sz="0" w:space="0" w:color="auto"/>
      </w:divBdr>
    </w:div>
    <w:div w:id="621301226">
      <w:bodyDiv w:val="1"/>
      <w:marLeft w:val="0"/>
      <w:marRight w:val="0"/>
      <w:marTop w:val="0"/>
      <w:marBottom w:val="0"/>
      <w:divBdr>
        <w:top w:val="none" w:sz="0" w:space="0" w:color="auto"/>
        <w:left w:val="none" w:sz="0" w:space="0" w:color="auto"/>
        <w:bottom w:val="none" w:sz="0" w:space="0" w:color="auto"/>
        <w:right w:val="none" w:sz="0" w:space="0" w:color="auto"/>
      </w:divBdr>
    </w:div>
    <w:div w:id="659038136">
      <w:bodyDiv w:val="1"/>
      <w:marLeft w:val="0"/>
      <w:marRight w:val="0"/>
      <w:marTop w:val="0"/>
      <w:marBottom w:val="0"/>
      <w:divBdr>
        <w:top w:val="none" w:sz="0" w:space="0" w:color="auto"/>
        <w:left w:val="none" w:sz="0" w:space="0" w:color="auto"/>
        <w:bottom w:val="none" w:sz="0" w:space="0" w:color="auto"/>
        <w:right w:val="none" w:sz="0" w:space="0" w:color="auto"/>
      </w:divBdr>
    </w:div>
    <w:div w:id="1116294507">
      <w:bodyDiv w:val="1"/>
      <w:marLeft w:val="0"/>
      <w:marRight w:val="0"/>
      <w:marTop w:val="0"/>
      <w:marBottom w:val="0"/>
      <w:divBdr>
        <w:top w:val="none" w:sz="0" w:space="0" w:color="auto"/>
        <w:left w:val="none" w:sz="0" w:space="0" w:color="auto"/>
        <w:bottom w:val="none" w:sz="0" w:space="0" w:color="auto"/>
        <w:right w:val="none" w:sz="0" w:space="0" w:color="auto"/>
      </w:divBdr>
    </w:div>
    <w:div w:id="1138035718">
      <w:bodyDiv w:val="1"/>
      <w:marLeft w:val="0"/>
      <w:marRight w:val="0"/>
      <w:marTop w:val="0"/>
      <w:marBottom w:val="0"/>
      <w:divBdr>
        <w:top w:val="none" w:sz="0" w:space="0" w:color="auto"/>
        <w:left w:val="none" w:sz="0" w:space="0" w:color="auto"/>
        <w:bottom w:val="none" w:sz="0" w:space="0" w:color="auto"/>
        <w:right w:val="none" w:sz="0" w:space="0" w:color="auto"/>
      </w:divBdr>
    </w:div>
    <w:div w:id="1190484691">
      <w:bodyDiv w:val="1"/>
      <w:marLeft w:val="0"/>
      <w:marRight w:val="0"/>
      <w:marTop w:val="0"/>
      <w:marBottom w:val="0"/>
      <w:divBdr>
        <w:top w:val="none" w:sz="0" w:space="0" w:color="auto"/>
        <w:left w:val="none" w:sz="0" w:space="0" w:color="auto"/>
        <w:bottom w:val="none" w:sz="0" w:space="0" w:color="auto"/>
        <w:right w:val="none" w:sz="0" w:space="0" w:color="auto"/>
      </w:divBdr>
    </w:div>
    <w:div w:id="1199005425">
      <w:bodyDiv w:val="1"/>
      <w:marLeft w:val="0"/>
      <w:marRight w:val="0"/>
      <w:marTop w:val="0"/>
      <w:marBottom w:val="0"/>
      <w:divBdr>
        <w:top w:val="none" w:sz="0" w:space="0" w:color="auto"/>
        <w:left w:val="none" w:sz="0" w:space="0" w:color="auto"/>
        <w:bottom w:val="none" w:sz="0" w:space="0" w:color="auto"/>
        <w:right w:val="none" w:sz="0" w:space="0" w:color="auto"/>
      </w:divBdr>
      <w:divsChild>
        <w:div w:id="433594622">
          <w:marLeft w:val="0"/>
          <w:marRight w:val="0"/>
          <w:marTop w:val="0"/>
          <w:marBottom w:val="0"/>
          <w:divBdr>
            <w:top w:val="none" w:sz="0" w:space="0" w:color="auto"/>
            <w:left w:val="none" w:sz="0" w:space="0" w:color="auto"/>
            <w:bottom w:val="none" w:sz="0" w:space="0" w:color="auto"/>
            <w:right w:val="none" w:sz="0" w:space="0" w:color="auto"/>
          </w:divBdr>
          <w:divsChild>
            <w:div w:id="1547064500">
              <w:marLeft w:val="0"/>
              <w:marRight w:val="0"/>
              <w:marTop w:val="0"/>
              <w:marBottom w:val="0"/>
              <w:divBdr>
                <w:top w:val="none" w:sz="0" w:space="0" w:color="auto"/>
                <w:left w:val="none" w:sz="0" w:space="0" w:color="auto"/>
                <w:bottom w:val="none" w:sz="0" w:space="0" w:color="auto"/>
                <w:right w:val="none" w:sz="0" w:space="0" w:color="auto"/>
              </w:divBdr>
              <w:divsChild>
                <w:div w:id="2021275197">
                  <w:marLeft w:val="0"/>
                  <w:marRight w:val="0"/>
                  <w:marTop w:val="0"/>
                  <w:marBottom w:val="0"/>
                  <w:divBdr>
                    <w:top w:val="none" w:sz="0" w:space="0" w:color="auto"/>
                    <w:left w:val="none" w:sz="0" w:space="0" w:color="auto"/>
                    <w:bottom w:val="none" w:sz="0" w:space="0" w:color="auto"/>
                    <w:right w:val="none" w:sz="0" w:space="0" w:color="auto"/>
                  </w:divBdr>
                  <w:divsChild>
                    <w:div w:id="843057849">
                      <w:marLeft w:val="0"/>
                      <w:marRight w:val="0"/>
                      <w:marTop w:val="0"/>
                      <w:marBottom w:val="0"/>
                      <w:divBdr>
                        <w:top w:val="none" w:sz="0" w:space="0" w:color="auto"/>
                        <w:left w:val="none" w:sz="0" w:space="0" w:color="auto"/>
                        <w:bottom w:val="none" w:sz="0" w:space="0" w:color="auto"/>
                        <w:right w:val="none" w:sz="0" w:space="0" w:color="auto"/>
                      </w:divBdr>
                      <w:divsChild>
                        <w:div w:id="919293695">
                          <w:marLeft w:val="0"/>
                          <w:marRight w:val="0"/>
                          <w:marTop w:val="0"/>
                          <w:marBottom w:val="0"/>
                          <w:divBdr>
                            <w:top w:val="none" w:sz="0" w:space="0" w:color="auto"/>
                            <w:left w:val="none" w:sz="0" w:space="0" w:color="auto"/>
                            <w:bottom w:val="none" w:sz="0" w:space="0" w:color="auto"/>
                            <w:right w:val="none" w:sz="0" w:space="0" w:color="auto"/>
                          </w:divBdr>
                          <w:divsChild>
                            <w:div w:id="923757890">
                              <w:marLeft w:val="0"/>
                              <w:marRight w:val="0"/>
                              <w:marTop w:val="0"/>
                              <w:marBottom w:val="0"/>
                              <w:divBdr>
                                <w:top w:val="none" w:sz="0" w:space="0" w:color="auto"/>
                                <w:left w:val="none" w:sz="0" w:space="0" w:color="auto"/>
                                <w:bottom w:val="none" w:sz="0" w:space="0" w:color="auto"/>
                                <w:right w:val="none" w:sz="0" w:space="0" w:color="auto"/>
                              </w:divBdr>
                              <w:divsChild>
                                <w:div w:id="2060586246">
                                  <w:marLeft w:val="0"/>
                                  <w:marRight w:val="0"/>
                                  <w:marTop w:val="0"/>
                                  <w:marBottom w:val="0"/>
                                  <w:divBdr>
                                    <w:top w:val="none" w:sz="0" w:space="0" w:color="auto"/>
                                    <w:left w:val="none" w:sz="0" w:space="0" w:color="auto"/>
                                    <w:bottom w:val="none" w:sz="0" w:space="0" w:color="auto"/>
                                    <w:right w:val="none" w:sz="0" w:space="0" w:color="auto"/>
                                  </w:divBdr>
                                  <w:divsChild>
                                    <w:div w:id="731082032">
                                      <w:marLeft w:val="0"/>
                                      <w:marRight w:val="0"/>
                                      <w:marTop w:val="0"/>
                                      <w:marBottom w:val="0"/>
                                      <w:divBdr>
                                        <w:top w:val="none" w:sz="0" w:space="0" w:color="auto"/>
                                        <w:left w:val="none" w:sz="0" w:space="0" w:color="auto"/>
                                        <w:bottom w:val="none" w:sz="0" w:space="0" w:color="auto"/>
                                        <w:right w:val="none" w:sz="0" w:space="0" w:color="auto"/>
                                      </w:divBdr>
                                      <w:divsChild>
                                        <w:div w:id="1237782507">
                                          <w:marLeft w:val="0"/>
                                          <w:marRight w:val="0"/>
                                          <w:marTop w:val="0"/>
                                          <w:marBottom w:val="0"/>
                                          <w:divBdr>
                                            <w:top w:val="none" w:sz="0" w:space="0" w:color="auto"/>
                                            <w:left w:val="none" w:sz="0" w:space="0" w:color="auto"/>
                                            <w:bottom w:val="none" w:sz="0" w:space="0" w:color="auto"/>
                                            <w:right w:val="none" w:sz="0" w:space="0" w:color="auto"/>
                                          </w:divBdr>
                                          <w:divsChild>
                                            <w:div w:id="883441056">
                                              <w:marLeft w:val="0"/>
                                              <w:marRight w:val="0"/>
                                              <w:marTop w:val="0"/>
                                              <w:marBottom w:val="0"/>
                                              <w:divBdr>
                                                <w:top w:val="none" w:sz="0" w:space="0" w:color="auto"/>
                                                <w:left w:val="none" w:sz="0" w:space="0" w:color="auto"/>
                                                <w:bottom w:val="none" w:sz="0" w:space="0" w:color="auto"/>
                                                <w:right w:val="none" w:sz="0" w:space="0" w:color="auto"/>
                                              </w:divBdr>
                                              <w:divsChild>
                                                <w:div w:id="1477333176">
                                                  <w:marLeft w:val="0"/>
                                                  <w:marRight w:val="0"/>
                                                  <w:marTop w:val="0"/>
                                                  <w:marBottom w:val="0"/>
                                                  <w:divBdr>
                                                    <w:top w:val="none" w:sz="0" w:space="0" w:color="auto"/>
                                                    <w:left w:val="none" w:sz="0" w:space="0" w:color="auto"/>
                                                    <w:bottom w:val="none" w:sz="0" w:space="0" w:color="auto"/>
                                                    <w:right w:val="none" w:sz="0" w:space="0" w:color="auto"/>
                                                  </w:divBdr>
                                                  <w:divsChild>
                                                    <w:div w:id="2101365077">
                                                      <w:marLeft w:val="0"/>
                                                      <w:marRight w:val="0"/>
                                                      <w:marTop w:val="0"/>
                                                      <w:marBottom w:val="0"/>
                                                      <w:divBdr>
                                                        <w:top w:val="none" w:sz="0" w:space="0" w:color="auto"/>
                                                        <w:left w:val="none" w:sz="0" w:space="0" w:color="auto"/>
                                                        <w:bottom w:val="none" w:sz="0" w:space="0" w:color="auto"/>
                                                        <w:right w:val="none" w:sz="0" w:space="0" w:color="auto"/>
                                                      </w:divBdr>
                                                      <w:divsChild>
                                                        <w:div w:id="1412778856">
                                                          <w:marLeft w:val="0"/>
                                                          <w:marRight w:val="0"/>
                                                          <w:marTop w:val="0"/>
                                                          <w:marBottom w:val="0"/>
                                                          <w:divBdr>
                                                            <w:top w:val="none" w:sz="0" w:space="0" w:color="auto"/>
                                                            <w:left w:val="none" w:sz="0" w:space="0" w:color="auto"/>
                                                            <w:bottom w:val="none" w:sz="0" w:space="0" w:color="auto"/>
                                                            <w:right w:val="none" w:sz="0" w:space="0" w:color="auto"/>
                                                          </w:divBdr>
                                                          <w:divsChild>
                                                            <w:div w:id="188686100">
                                                              <w:marLeft w:val="0"/>
                                                              <w:marRight w:val="0"/>
                                                              <w:marTop w:val="0"/>
                                                              <w:marBottom w:val="0"/>
                                                              <w:divBdr>
                                                                <w:top w:val="none" w:sz="0" w:space="0" w:color="auto"/>
                                                                <w:left w:val="none" w:sz="0" w:space="0" w:color="auto"/>
                                                                <w:bottom w:val="none" w:sz="0" w:space="0" w:color="auto"/>
                                                                <w:right w:val="none" w:sz="0" w:space="0" w:color="auto"/>
                                                              </w:divBdr>
                                                              <w:divsChild>
                                                                <w:div w:id="1286741808">
                                                                  <w:marLeft w:val="0"/>
                                                                  <w:marRight w:val="0"/>
                                                                  <w:marTop w:val="0"/>
                                                                  <w:marBottom w:val="0"/>
                                                                  <w:divBdr>
                                                                    <w:top w:val="none" w:sz="0" w:space="0" w:color="auto"/>
                                                                    <w:left w:val="none" w:sz="0" w:space="0" w:color="auto"/>
                                                                    <w:bottom w:val="none" w:sz="0" w:space="0" w:color="auto"/>
                                                                    <w:right w:val="none" w:sz="0" w:space="0" w:color="auto"/>
                                                                  </w:divBdr>
                                                                  <w:divsChild>
                                                                    <w:div w:id="1475560011">
                                                                      <w:marLeft w:val="0"/>
                                                                      <w:marRight w:val="0"/>
                                                                      <w:marTop w:val="0"/>
                                                                      <w:marBottom w:val="0"/>
                                                                      <w:divBdr>
                                                                        <w:top w:val="none" w:sz="0" w:space="0" w:color="auto"/>
                                                                        <w:left w:val="none" w:sz="0" w:space="0" w:color="auto"/>
                                                                        <w:bottom w:val="none" w:sz="0" w:space="0" w:color="auto"/>
                                                                        <w:right w:val="none" w:sz="0" w:space="0" w:color="auto"/>
                                                                      </w:divBdr>
                                                                      <w:divsChild>
                                                                        <w:div w:id="1861092034">
                                                                          <w:marLeft w:val="0"/>
                                                                          <w:marRight w:val="0"/>
                                                                          <w:marTop w:val="0"/>
                                                                          <w:marBottom w:val="0"/>
                                                                          <w:divBdr>
                                                                            <w:top w:val="none" w:sz="0" w:space="0" w:color="auto"/>
                                                                            <w:left w:val="none" w:sz="0" w:space="0" w:color="auto"/>
                                                                            <w:bottom w:val="none" w:sz="0" w:space="0" w:color="auto"/>
                                                                            <w:right w:val="none" w:sz="0" w:space="0" w:color="auto"/>
                                                                          </w:divBdr>
                                                                          <w:divsChild>
                                                                            <w:div w:id="190143849">
                                                                              <w:marLeft w:val="0"/>
                                                                              <w:marRight w:val="0"/>
                                                                              <w:marTop w:val="0"/>
                                                                              <w:marBottom w:val="0"/>
                                                                              <w:divBdr>
                                                                                <w:top w:val="none" w:sz="0" w:space="0" w:color="auto"/>
                                                                                <w:left w:val="none" w:sz="0" w:space="0" w:color="auto"/>
                                                                                <w:bottom w:val="none" w:sz="0" w:space="0" w:color="auto"/>
                                                                                <w:right w:val="none" w:sz="0" w:space="0" w:color="auto"/>
                                                                              </w:divBdr>
                                                                            </w:div>
                                                                            <w:div w:id="426855554">
                                                                              <w:marLeft w:val="0"/>
                                                                              <w:marRight w:val="0"/>
                                                                              <w:marTop w:val="0"/>
                                                                              <w:marBottom w:val="0"/>
                                                                              <w:divBdr>
                                                                                <w:top w:val="none" w:sz="0" w:space="0" w:color="auto"/>
                                                                                <w:left w:val="none" w:sz="0" w:space="0" w:color="auto"/>
                                                                                <w:bottom w:val="none" w:sz="0" w:space="0" w:color="auto"/>
                                                                                <w:right w:val="none" w:sz="0" w:space="0" w:color="auto"/>
                                                                              </w:divBdr>
                                                                            </w:div>
                                                                            <w:div w:id="483355758">
                                                                              <w:marLeft w:val="0"/>
                                                                              <w:marRight w:val="0"/>
                                                                              <w:marTop w:val="0"/>
                                                                              <w:marBottom w:val="0"/>
                                                                              <w:divBdr>
                                                                                <w:top w:val="none" w:sz="0" w:space="0" w:color="auto"/>
                                                                                <w:left w:val="none" w:sz="0" w:space="0" w:color="auto"/>
                                                                                <w:bottom w:val="none" w:sz="0" w:space="0" w:color="auto"/>
                                                                                <w:right w:val="none" w:sz="0" w:space="0" w:color="auto"/>
                                                                              </w:divBdr>
                                                                            </w:div>
                                                                            <w:div w:id="7576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888181">
      <w:bodyDiv w:val="1"/>
      <w:marLeft w:val="0"/>
      <w:marRight w:val="0"/>
      <w:marTop w:val="0"/>
      <w:marBottom w:val="0"/>
      <w:divBdr>
        <w:top w:val="none" w:sz="0" w:space="0" w:color="auto"/>
        <w:left w:val="none" w:sz="0" w:space="0" w:color="auto"/>
        <w:bottom w:val="none" w:sz="0" w:space="0" w:color="auto"/>
        <w:right w:val="none" w:sz="0" w:space="0" w:color="auto"/>
      </w:divBdr>
    </w:div>
    <w:div w:id="1475024076">
      <w:bodyDiv w:val="1"/>
      <w:marLeft w:val="0"/>
      <w:marRight w:val="0"/>
      <w:marTop w:val="0"/>
      <w:marBottom w:val="0"/>
      <w:divBdr>
        <w:top w:val="none" w:sz="0" w:space="0" w:color="auto"/>
        <w:left w:val="none" w:sz="0" w:space="0" w:color="auto"/>
        <w:bottom w:val="none" w:sz="0" w:space="0" w:color="auto"/>
        <w:right w:val="none" w:sz="0" w:space="0" w:color="auto"/>
      </w:divBdr>
    </w:div>
    <w:div w:id="1628775819">
      <w:bodyDiv w:val="1"/>
      <w:marLeft w:val="0"/>
      <w:marRight w:val="0"/>
      <w:marTop w:val="0"/>
      <w:marBottom w:val="0"/>
      <w:divBdr>
        <w:top w:val="none" w:sz="0" w:space="0" w:color="auto"/>
        <w:left w:val="none" w:sz="0" w:space="0" w:color="auto"/>
        <w:bottom w:val="none" w:sz="0" w:space="0" w:color="auto"/>
        <w:right w:val="none" w:sz="0" w:space="0" w:color="auto"/>
      </w:divBdr>
    </w:div>
    <w:div w:id="1642298090">
      <w:bodyDiv w:val="1"/>
      <w:marLeft w:val="0"/>
      <w:marRight w:val="0"/>
      <w:marTop w:val="0"/>
      <w:marBottom w:val="0"/>
      <w:divBdr>
        <w:top w:val="none" w:sz="0" w:space="0" w:color="auto"/>
        <w:left w:val="none" w:sz="0" w:space="0" w:color="auto"/>
        <w:bottom w:val="none" w:sz="0" w:space="0" w:color="auto"/>
        <w:right w:val="none" w:sz="0" w:space="0" w:color="auto"/>
      </w:divBdr>
    </w:div>
    <w:div w:id="1719359560">
      <w:bodyDiv w:val="1"/>
      <w:marLeft w:val="0"/>
      <w:marRight w:val="0"/>
      <w:marTop w:val="0"/>
      <w:marBottom w:val="0"/>
      <w:divBdr>
        <w:top w:val="none" w:sz="0" w:space="0" w:color="auto"/>
        <w:left w:val="none" w:sz="0" w:space="0" w:color="auto"/>
        <w:bottom w:val="none" w:sz="0" w:space="0" w:color="auto"/>
        <w:right w:val="none" w:sz="0" w:space="0" w:color="auto"/>
      </w:divBdr>
    </w:div>
    <w:div w:id="1740251789">
      <w:bodyDiv w:val="1"/>
      <w:marLeft w:val="0"/>
      <w:marRight w:val="0"/>
      <w:marTop w:val="0"/>
      <w:marBottom w:val="0"/>
      <w:divBdr>
        <w:top w:val="none" w:sz="0" w:space="0" w:color="auto"/>
        <w:left w:val="none" w:sz="0" w:space="0" w:color="auto"/>
        <w:bottom w:val="none" w:sz="0" w:space="0" w:color="auto"/>
        <w:right w:val="none" w:sz="0" w:space="0" w:color="auto"/>
      </w:divBdr>
    </w:div>
    <w:div w:id="1806461043">
      <w:bodyDiv w:val="1"/>
      <w:marLeft w:val="390"/>
      <w:marRight w:val="390"/>
      <w:marTop w:val="0"/>
      <w:marBottom w:val="0"/>
      <w:divBdr>
        <w:top w:val="none" w:sz="0" w:space="0" w:color="auto"/>
        <w:left w:val="none" w:sz="0" w:space="0" w:color="auto"/>
        <w:bottom w:val="none" w:sz="0" w:space="0" w:color="auto"/>
        <w:right w:val="none" w:sz="0" w:space="0" w:color="auto"/>
      </w:divBdr>
    </w:div>
    <w:div w:id="2051225462">
      <w:bodyDiv w:val="1"/>
      <w:marLeft w:val="0"/>
      <w:marRight w:val="0"/>
      <w:marTop w:val="0"/>
      <w:marBottom w:val="0"/>
      <w:divBdr>
        <w:top w:val="none" w:sz="0" w:space="0" w:color="auto"/>
        <w:left w:val="none" w:sz="0" w:space="0" w:color="auto"/>
        <w:bottom w:val="none" w:sz="0" w:space="0" w:color="auto"/>
        <w:right w:val="none" w:sz="0" w:space="0" w:color="auto"/>
      </w:divBdr>
    </w:div>
    <w:div w:id="2075615063">
      <w:bodyDiv w:val="1"/>
      <w:marLeft w:val="0"/>
      <w:marRight w:val="0"/>
      <w:marTop w:val="0"/>
      <w:marBottom w:val="0"/>
      <w:divBdr>
        <w:top w:val="none" w:sz="0" w:space="0" w:color="auto"/>
        <w:left w:val="none" w:sz="0" w:space="0" w:color="auto"/>
        <w:bottom w:val="none" w:sz="0" w:space="0" w:color="auto"/>
        <w:right w:val="none" w:sz="0" w:space="0" w:color="auto"/>
      </w:divBdr>
    </w:div>
    <w:div w:id="20885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ri.com/en-us/legal/terms/master-agreement-produ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vzp.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avel.dohnalik@vzp.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data.cz/sluzby-a-podpora-zakazniku/podpora/pravidla-podpory" TargetMode="External"/><Relationship Id="rId5" Type="http://schemas.openxmlformats.org/officeDocument/2006/relationships/numbering" Target="numbering.xml"/><Relationship Id="rId15" Type="http://schemas.openxmlformats.org/officeDocument/2006/relationships/hyperlink" Target="https://www.esri.com/en-us/legal/terms/master-agreement-produc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esri.co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89c7478-f36e-4d06-b026-5479ab3e2b44">
      <UserInfo>
        <DisplayName>Stein František Bc. (VZP ČR Ústředí)</DisplayName>
        <AccountId>9164</AccountId>
        <AccountType/>
      </UserInfo>
      <UserInfo>
        <DisplayName>Legát Ctibor (VZP ČR Ústředí)</DisplayName>
        <AccountId>1220</AccountId>
        <AccountType/>
      </UserInfo>
      <UserInfo>
        <DisplayName>Bogač Jaroslav Mgr. MBA (VZP ČR Ústředí)</DisplayName>
        <AccountId>778</AccountId>
        <AccountType/>
      </UserInfo>
      <UserInfo>
        <DisplayName>Fiala Otakar Ing. (Brno-město)</DisplayName>
        <AccountId>118</AccountId>
        <AccountType/>
      </UserInfo>
      <UserInfo>
        <DisplayName>Dohnalík Pavel (VZP ČR Ústředí)</DisplayName>
        <AccountId>115</AccountId>
        <AccountType/>
      </UserInfo>
      <UserInfo>
        <DisplayName>Cihlář Petr Ing. (VZP ČR Ústředí)</DisplayName>
        <AccountId>8718</AccountId>
        <AccountType/>
      </UserInfo>
      <UserInfo>
        <DisplayName>Nácovská Zlata BBA (VZP ČR Ústředí)</DisplayName>
        <AccountId>9420</AccountId>
        <AccountType/>
      </UserInfo>
    </SharedWithUsers>
    <VZP_WorkflowHistoryBoolean xmlns="5386a7db-36dc-47e8-aacb-0d5051febeea">true</VZP_WorkflowHistoryBoole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E833D-FB4A-492B-823B-942C18D73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1D6961-5C8B-4E73-BFD2-9BE3D4F7077B}">
  <ds:schemaRefs>
    <ds:schemaRef ds:uri="http://schemas.microsoft.com/sharepoint/v3/contenttype/forms"/>
  </ds:schemaRefs>
</ds:datastoreItem>
</file>

<file path=customXml/itemProps3.xml><?xml version="1.0" encoding="utf-8"?>
<ds:datastoreItem xmlns:ds="http://schemas.openxmlformats.org/officeDocument/2006/customXml" ds:itemID="{4E4BBD13-149A-41D2-B1B2-6B061A24CACD}">
  <ds:schemaRefs>
    <ds:schemaRef ds:uri="http://schemas.microsoft.com/office/infopath/2007/PartnerControls"/>
    <ds:schemaRef ds:uri="5386a7db-36dc-47e8-aacb-0d5051febeea"/>
    <ds:schemaRef ds:uri="http://purl.org/dc/elements/1.1/"/>
    <ds:schemaRef ds:uri="http://schemas.microsoft.com/office/2006/metadata/properties"/>
    <ds:schemaRef ds:uri="189c7478-f36e-4d06-b026-5479ab3e2b4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F191D6A9-0961-40F7-B2CB-65EE7E0B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5403</Words>
  <Characters>31879</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2022-03-03T12:17:00Z</dcterms:created>
  <dcterms:modified xsi:type="dcterms:W3CDTF">2022-03-03T12:20:00Z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etorDocumentId">
    <vt:lpwstr>a2897ce9-91dc-4ebe-96b2-d195d67ea980</vt:lpwstr>
  </property>
  <property fmtid="{D5CDD505-2E9C-101B-9397-08002B2CF9AE}" pid="3" name="PraetorDocumentNumber">
    <vt:lpwstr>74448064</vt:lpwstr>
  </property>
  <property fmtid="{D5CDD505-2E9C-101B-9397-08002B2CF9AE}" pid="4" name="PraetorDocumentBarCode">
    <vt:lpwstr>74448064</vt:lpwstr>
  </property>
  <property fmtid="{D5CDD505-2E9C-101B-9397-08002B2CF9AE}" pid="5" name="ContentTypeId">
    <vt:lpwstr>0x010100C558EDF2B3ED6243BB2AD3673F3B7728</vt:lpwstr>
  </property>
</Properties>
</file>