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508" w:rsidRDefault="00BB35C3">
      <w:pPr>
        <w:pStyle w:val="Nadpis20"/>
        <w:keepNext/>
        <w:keepLines/>
        <w:shd w:val="clear" w:color="auto" w:fill="auto"/>
      </w:pPr>
      <w:bookmarkStart w:id="0" w:name="bookmark0"/>
      <w:bookmarkStart w:id="1" w:name="bookmark1"/>
      <w:r>
        <w:t xml:space="preserve">                                                     </w:t>
      </w:r>
      <w:r w:rsidR="0064529C">
        <w:t xml:space="preserve">SMLOUVA O </w:t>
      </w:r>
      <w:proofErr w:type="gramStart"/>
      <w:r w:rsidR="0064529C">
        <w:t>DÍLO</w:t>
      </w:r>
      <w:bookmarkEnd w:id="0"/>
      <w:bookmarkEnd w:id="1"/>
      <w:r>
        <w:t xml:space="preserve">                  </w:t>
      </w:r>
      <w:r w:rsidRPr="00BB35C3">
        <w:rPr>
          <w:b w:val="0"/>
        </w:rPr>
        <w:t>7710720322</w:t>
      </w:r>
      <w:proofErr w:type="gramEnd"/>
    </w:p>
    <w:p w:rsidR="003E7508" w:rsidRDefault="0064529C">
      <w:pPr>
        <w:pStyle w:val="Zkladntext1"/>
        <w:shd w:val="clear" w:color="auto" w:fill="auto"/>
        <w:spacing w:after="280"/>
        <w:jc w:val="center"/>
      </w:pPr>
      <w:r>
        <w:t>uzavřena ve smyslu § 2586 a násl. zákona č. 89/2012 Sb., občanský zákoník, ve znění pozdějších</w:t>
      </w:r>
      <w:r>
        <w:br/>
        <w:t>předpisů, níže uvedeného dne, měsíce a roku mezi smluvními stranami:</w:t>
      </w:r>
    </w:p>
    <w:p w:rsidR="003E7508" w:rsidRDefault="0064529C">
      <w:pPr>
        <w:pStyle w:val="Zkladntext1"/>
        <w:shd w:val="clear" w:color="auto" w:fill="auto"/>
      </w:pPr>
      <w:r>
        <w:rPr>
          <w:b/>
          <w:bCs/>
        </w:rPr>
        <w:t>ENVIRO - EKOANALYTIKA, s.r.o.</w:t>
      </w:r>
    </w:p>
    <w:p w:rsidR="003E7508" w:rsidRDefault="0064529C">
      <w:pPr>
        <w:pStyle w:val="Zkladntext1"/>
        <w:shd w:val="clear" w:color="auto" w:fill="auto"/>
      </w:pPr>
      <w:r>
        <w:rPr>
          <w:b/>
          <w:bCs/>
        </w:rPr>
        <w:t xml:space="preserve">se sídlem Nad </w:t>
      </w:r>
      <w:proofErr w:type="spellStart"/>
      <w:r>
        <w:rPr>
          <w:b/>
          <w:bCs/>
        </w:rPr>
        <w:t>Kunšovcem</w:t>
      </w:r>
      <w:proofErr w:type="spellEnd"/>
      <w:r>
        <w:rPr>
          <w:b/>
          <w:bCs/>
        </w:rPr>
        <w:t xml:space="preserve"> 1405/2, 594 01 Velké Meziříčí</w:t>
      </w:r>
    </w:p>
    <w:p w:rsidR="003E7508" w:rsidRDefault="0064529C">
      <w:pPr>
        <w:pStyle w:val="Zkladntext1"/>
        <w:shd w:val="clear" w:color="auto" w:fill="auto"/>
      </w:pPr>
      <w:r>
        <w:t>IČ: 49446690, DIČ: CZ49446690</w:t>
      </w:r>
    </w:p>
    <w:p w:rsidR="003E7508" w:rsidRPr="00BB35C3" w:rsidRDefault="0064529C">
      <w:pPr>
        <w:pStyle w:val="Zkladntext1"/>
        <w:shd w:val="clear" w:color="auto" w:fill="auto"/>
      </w:pPr>
      <w:r>
        <w:t xml:space="preserve">zapsaná v Obchodním rejstříku vedeném Krajským soudem v Brně, oddíl C, vložka </w:t>
      </w:r>
      <w:proofErr w:type="gramStart"/>
      <w:r>
        <w:t>12375 jejímž</w:t>
      </w:r>
      <w:proofErr w:type="gramEnd"/>
      <w:r>
        <w:t xml:space="preserve"> jménem jedná ve věcech smluvních: </w:t>
      </w:r>
      <w:r w:rsidRPr="00BB35C3">
        <w:t>XXXX</w:t>
      </w:r>
    </w:p>
    <w:p w:rsidR="003E7508" w:rsidRPr="00BB35C3" w:rsidRDefault="0064529C" w:rsidP="0064529C">
      <w:pPr>
        <w:pStyle w:val="Zkladntext1"/>
        <w:shd w:val="clear" w:color="auto" w:fill="auto"/>
        <w:ind w:left="6800" w:hanging="6800"/>
      </w:pPr>
      <w:r w:rsidRPr="00BB35C3">
        <w:t>jejímž jménem jedná ve věcech technických: XXXX kontaktní osobou zhotovitele je XXXX, tel.: XXXX, e-mail: XXXX</w:t>
      </w:r>
    </w:p>
    <w:p w:rsidR="003E7508" w:rsidRPr="00BB35C3" w:rsidRDefault="0064529C">
      <w:pPr>
        <w:pStyle w:val="Zkladntext1"/>
        <w:shd w:val="clear" w:color="auto" w:fill="auto"/>
      </w:pPr>
      <w:r w:rsidRPr="00BB35C3">
        <w:t xml:space="preserve">Bank, spojení: XXXX, </w:t>
      </w:r>
      <w:proofErr w:type="spellStart"/>
      <w:proofErr w:type="gramStart"/>
      <w:r w:rsidRPr="00BB35C3">
        <w:t>č.ú</w:t>
      </w:r>
      <w:proofErr w:type="spellEnd"/>
      <w:r w:rsidRPr="00BB35C3">
        <w:t>.:</w:t>
      </w:r>
      <w:proofErr w:type="gramEnd"/>
      <w:r w:rsidRPr="00BB35C3">
        <w:t xml:space="preserve"> XXXX</w:t>
      </w:r>
    </w:p>
    <w:p w:rsidR="003E7508" w:rsidRPr="00BB35C3" w:rsidRDefault="0064529C">
      <w:pPr>
        <w:pStyle w:val="Zkladntext1"/>
        <w:shd w:val="clear" w:color="auto" w:fill="auto"/>
        <w:spacing w:after="280"/>
      </w:pPr>
      <w:r w:rsidRPr="00BB35C3">
        <w:t>(dále jen „zhotovitel")</w:t>
      </w:r>
    </w:p>
    <w:p w:rsidR="003E7508" w:rsidRPr="00BB35C3" w:rsidRDefault="0064529C">
      <w:pPr>
        <w:pStyle w:val="Zkladntext1"/>
        <w:shd w:val="clear" w:color="auto" w:fill="auto"/>
        <w:spacing w:after="280"/>
        <w:jc w:val="both"/>
      </w:pPr>
      <w:r w:rsidRPr="00BB35C3">
        <w:t>a</w:t>
      </w:r>
    </w:p>
    <w:p w:rsidR="003E7508" w:rsidRPr="00BB35C3" w:rsidRDefault="0064529C">
      <w:pPr>
        <w:pStyle w:val="Nadpis30"/>
        <w:keepNext/>
        <w:keepLines/>
        <w:shd w:val="clear" w:color="auto" w:fill="auto"/>
        <w:spacing w:after="0"/>
      </w:pPr>
      <w:bookmarkStart w:id="2" w:name="bookmark2"/>
      <w:bookmarkStart w:id="3" w:name="bookmark3"/>
      <w:r w:rsidRPr="00BB35C3">
        <w:t>Nemocnice Nové Město na Moravě, příspěvková organizace se sídlem Žďárská ul. 610, 592 31 Nové Město na Moravě</w:t>
      </w:r>
      <w:bookmarkEnd w:id="2"/>
      <w:bookmarkEnd w:id="3"/>
    </w:p>
    <w:p w:rsidR="003E7508" w:rsidRPr="00BB35C3" w:rsidRDefault="0064529C">
      <w:pPr>
        <w:pStyle w:val="Zkladntext1"/>
        <w:shd w:val="clear" w:color="auto" w:fill="auto"/>
      </w:pPr>
      <w:r w:rsidRPr="00BB35C3">
        <w:t>IČ: 00842001, DIČ: CZ00842001</w:t>
      </w:r>
    </w:p>
    <w:p w:rsidR="003E7508" w:rsidRPr="00BB35C3" w:rsidRDefault="0064529C">
      <w:pPr>
        <w:pStyle w:val="Zkladntext1"/>
        <w:shd w:val="clear" w:color="auto" w:fill="auto"/>
      </w:pPr>
      <w:r w:rsidRPr="00BB35C3">
        <w:t xml:space="preserve">zapsaná v obchodním rejstříku vedeného Krajský soudem v Brně, oddíl </w:t>
      </w:r>
      <w:proofErr w:type="spellStart"/>
      <w:r w:rsidRPr="00BB35C3">
        <w:t>Pr</w:t>
      </w:r>
      <w:proofErr w:type="spellEnd"/>
      <w:r w:rsidRPr="00BB35C3">
        <w:t>., vložka 1446 Statutární zástupce: XXXX</w:t>
      </w:r>
    </w:p>
    <w:p w:rsidR="003E7508" w:rsidRPr="00BB35C3" w:rsidRDefault="0064529C">
      <w:pPr>
        <w:pStyle w:val="Zkladntext1"/>
        <w:shd w:val="clear" w:color="auto" w:fill="auto"/>
      </w:pPr>
      <w:r w:rsidRPr="00BB35C3">
        <w:t>jednáním ve věcech technických pověřen: XXXX tel.: XXXX; e-mail: XXXX</w:t>
      </w:r>
    </w:p>
    <w:p w:rsidR="003E7508" w:rsidRPr="00BB35C3" w:rsidRDefault="0064529C">
      <w:pPr>
        <w:pStyle w:val="Zkladntext1"/>
        <w:shd w:val="clear" w:color="auto" w:fill="auto"/>
      </w:pPr>
      <w:r w:rsidRPr="00BB35C3">
        <w:t xml:space="preserve">Bankovní spojení: XXXX, </w:t>
      </w:r>
      <w:proofErr w:type="spellStart"/>
      <w:proofErr w:type="gramStart"/>
      <w:r w:rsidRPr="00BB35C3">
        <w:t>č.ú</w:t>
      </w:r>
      <w:proofErr w:type="spellEnd"/>
      <w:r w:rsidRPr="00BB35C3">
        <w:t>.:</w:t>
      </w:r>
      <w:proofErr w:type="gramEnd"/>
      <w:r w:rsidRPr="00BB35C3">
        <w:t xml:space="preserve"> XXXX</w:t>
      </w:r>
    </w:p>
    <w:p w:rsidR="003E7508" w:rsidRDefault="0064529C">
      <w:pPr>
        <w:pStyle w:val="Zkladntext1"/>
        <w:shd w:val="clear" w:color="auto" w:fill="auto"/>
        <w:spacing w:after="280"/>
      </w:pPr>
      <w:r w:rsidRPr="00BB35C3">
        <w:t>(dále jen „objednatel")</w:t>
      </w:r>
    </w:p>
    <w:p w:rsidR="003E7508" w:rsidRDefault="0064529C">
      <w:pPr>
        <w:pStyle w:val="Zkladntext1"/>
        <w:shd w:val="clear" w:color="auto" w:fill="auto"/>
        <w:jc w:val="center"/>
      </w:pPr>
      <w:r>
        <w:rPr>
          <w:b/>
          <w:bCs/>
        </w:rPr>
        <w:t>Článek 1</w:t>
      </w:r>
    </w:p>
    <w:p w:rsidR="003E7508" w:rsidRDefault="0064529C">
      <w:pPr>
        <w:pStyle w:val="Nadpis30"/>
        <w:keepNext/>
        <w:keepLines/>
        <w:shd w:val="clear" w:color="auto" w:fill="auto"/>
        <w:spacing w:after="280"/>
        <w:jc w:val="center"/>
      </w:pPr>
      <w:bookmarkStart w:id="4" w:name="bookmark4"/>
      <w:bookmarkStart w:id="5" w:name="bookmark5"/>
      <w:r>
        <w:t>Předmět smlouvy</w:t>
      </w:r>
      <w:bookmarkEnd w:id="4"/>
      <w:bookmarkEnd w:id="5"/>
    </w:p>
    <w:p w:rsidR="003E7508" w:rsidRDefault="0064529C">
      <w:pPr>
        <w:pStyle w:val="Zkladntext1"/>
        <w:numPr>
          <w:ilvl w:val="0"/>
          <w:numId w:val="1"/>
        </w:numPr>
        <w:shd w:val="clear" w:color="auto" w:fill="auto"/>
        <w:tabs>
          <w:tab w:val="left" w:pos="474"/>
        </w:tabs>
        <w:ind w:left="440" w:hanging="440"/>
        <w:jc w:val="both"/>
      </w:pPr>
      <w:r>
        <w:t xml:space="preserve">Zhotovitel se touto smlouvou o dílo (dále jen „smlouva") zavazuje, že po dobu trvání tohoto smluvního vztahu bude pro objednatele provádět prostřednictvím akreditované laboratoře </w:t>
      </w:r>
      <w:proofErr w:type="gramStart"/>
      <w:r>
        <w:t>č.1406</w:t>
      </w:r>
      <w:proofErr w:type="gramEnd"/>
      <w:r>
        <w:t xml:space="preserve"> vlastnící „Osvědčení o akreditaci" vydané Českým institutem pro akreditaci, o.p.s. Praha </w:t>
      </w:r>
      <w:r>
        <w:rPr>
          <w:b/>
          <w:bCs/>
        </w:rPr>
        <w:t xml:space="preserve">odběry vzorků pitných a teplých vod v areálu Nemocnice Nové Město na Moravě, </w:t>
      </w:r>
      <w:proofErr w:type="spellStart"/>
      <w:proofErr w:type="gramStart"/>
      <w:r>
        <w:rPr>
          <w:b/>
          <w:bCs/>
        </w:rPr>
        <w:t>p.o</w:t>
      </w:r>
      <w:proofErr w:type="spellEnd"/>
      <w:r>
        <w:rPr>
          <w:b/>
          <w:bCs/>
        </w:rPr>
        <w:t>.</w:t>
      </w:r>
      <w:proofErr w:type="gramEnd"/>
      <w:r>
        <w:rPr>
          <w:b/>
          <w:bCs/>
        </w:rPr>
        <w:t xml:space="preserve"> a následně jejich dohodnuté analýzy </w:t>
      </w:r>
      <w:r>
        <w:t>(dále jen „dílo").</w:t>
      </w:r>
    </w:p>
    <w:p w:rsidR="003E7508" w:rsidRDefault="0064529C">
      <w:pPr>
        <w:pStyle w:val="Zkladntext1"/>
        <w:numPr>
          <w:ilvl w:val="0"/>
          <w:numId w:val="1"/>
        </w:numPr>
        <w:shd w:val="clear" w:color="auto" w:fill="auto"/>
        <w:tabs>
          <w:tab w:val="left" w:pos="474"/>
        </w:tabs>
        <w:ind w:left="440" w:hanging="440"/>
        <w:jc w:val="both"/>
      </w:pPr>
      <w:r>
        <w:t xml:space="preserve">Odběry vzorků vod a následně jejich dohodnuté analýzy budou prováděny v jednotlivě určených termínech dle „Plánu kontrol jakosti pitných a teplých </w:t>
      </w:r>
      <w:proofErr w:type="gramStart"/>
      <w:r>
        <w:t>vod" , který</w:t>
      </w:r>
      <w:proofErr w:type="gramEnd"/>
      <w:r>
        <w:t xml:space="preserve"> je nedílnou součástí této smlouvy jako její příloha č. 1.</w:t>
      </w:r>
    </w:p>
    <w:p w:rsidR="003E7508" w:rsidRDefault="0064529C">
      <w:pPr>
        <w:pStyle w:val="Zkladntext1"/>
        <w:numPr>
          <w:ilvl w:val="0"/>
          <w:numId w:val="1"/>
        </w:numPr>
        <w:shd w:val="clear" w:color="auto" w:fill="auto"/>
        <w:tabs>
          <w:tab w:val="left" w:pos="474"/>
        </w:tabs>
        <w:spacing w:after="280"/>
        <w:ind w:left="440" w:hanging="440"/>
        <w:jc w:val="both"/>
      </w:pPr>
      <w:r>
        <w:t>Objednatel se zavazuje převzít provedené dílo od zhotovitele a zaplatit za vykonané služby sjednanou cenu.</w:t>
      </w:r>
    </w:p>
    <w:p w:rsidR="003E7508" w:rsidRDefault="0064529C">
      <w:pPr>
        <w:pStyle w:val="Zkladntext1"/>
        <w:shd w:val="clear" w:color="auto" w:fill="auto"/>
        <w:spacing w:after="280"/>
        <w:jc w:val="center"/>
      </w:pPr>
      <w:r>
        <w:rPr>
          <w:b/>
          <w:bCs/>
        </w:rPr>
        <w:t>Článek 2</w:t>
      </w:r>
      <w:r>
        <w:rPr>
          <w:b/>
          <w:bCs/>
        </w:rPr>
        <w:br/>
        <w:t>Doba plnění</w:t>
      </w:r>
    </w:p>
    <w:p w:rsidR="003E7508" w:rsidRPr="0064529C" w:rsidRDefault="0064529C">
      <w:pPr>
        <w:pStyle w:val="Zkladntext1"/>
        <w:numPr>
          <w:ilvl w:val="0"/>
          <w:numId w:val="2"/>
        </w:numPr>
        <w:shd w:val="clear" w:color="auto" w:fill="auto"/>
        <w:tabs>
          <w:tab w:val="left" w:pos="478"/>
        </w:tabs>
        <w:spacing w:after="280"/>
        <w:ind w:left="440" w:hanging="440"/>
        <w:jc w:val="both"/>
      </w:pPr>
      <w:r>
        <w:t xml:space="preserve">Smluvní strany se dohodly, že smlouva je uzavřena na </w:t>
      </w:r>
      <w:r>
        <w:rPr>
          <w:b/>
          <w:bCs/>
        </w:rPr>
        <w:t xml:space="preserve">dobu neurčitou. Smluvní strany prohlašují, že se touto smlouvou řídily již od </w:t>
      </w:r>
      <w:proofErr w:type="gramStart"/>
      <w:r>
        <w:rPr>
          <w:b/>
          <w:bCs/>
        </w:rPr>
        <w:t>1.1.2022</w:t>
      </w:r>
      <w:proofErr w:type="gramEnd"/>
      <w:r>
        <w:rPr>
          <w:b/>
          <w:bCs/>
        </w:rPr>
        <w:t>.</w:t>
      </w:r>
    </w:p>
    <w:p w:rsidR="0064529C" w:rsidRDefault="0064529C" w:rsidP="0064529C">
      <w:pPr>
        <w:pStyle w:val="Zkladntext1"/>
        <w:shd w:val="clear" w:color="auto" w:fill="auto"/>
        <w:tabs>
          <w:tab w:val="left" w:pos="478"/>
        </w:tabs>
        <w:spacing w:after="280"/>
        <w:ind w:left="440"/>
        <w:jc w:val="both"/>
        <w:rPr>
          <w:b/>
          <w:bCs/>
        </w:rPr>
      </w:pPr>
    </w:p>
    <w:p w:rsidR="0064529C" w:rsidRDefault="0064529C" w:rsidP="0064529C">
      <w:pPr>
        <w:pStyle w:val="Zkladntext1"/>
        <w:shd w:val="clear" w:color="auto" w:fill="auto"/>
        <w:tabs>
          <w:tab w:val="left" w:pos="478"/>
        </w:tabs>
        <w:spacing w:after="280"/>
        <w:ind w:left="440"/>
        <w:jc w:val="both"/>
      </w:pPr>
    </w:p>
    <w:p w:rsidR="003E7508" w:rsidRDefault="0064529C">
      <w:pPr>
        <w:pStyle w:val="Zkladntext1"/>
        <w:numPr>
          <w:ilvl w:val="0"/>
          <w:numId w:val="2"/>
        </w:numPr>
        <w:shd w:val="clear" w:color="auto" w:fill="auto"/>
        <w:tabs>
          <w:tab w:val="left" w:pos="418"/>
        </w:tabs>
        <w:spacing w:after="280"/>
        <w:ind w:left="500" w:hanging="500"/>
        <w:jc w:val="both"/>
      </w:pPr>
      <w:r>
        <w:lastRenderedPageBreak/>
        <w:t>Smluvní strany jsou oprávněny smlouvu písemně vypovědět. Výpovědní lhůta činí 3 měsíce a počíná běžet od prvního dne měsíce následujícího po doručení výpovědi druhé straně.</w:t>
      </w:r>
    </w:p>
    <w:p w:rsidR="003E7508" w:rsidRDefault="0064529C">
      <w:pPr>
        <w:pStyle w:val="Zkladntext1"/>
        <w:shd w:val="clear" w:color="auto" w:fill="auto"/>
        <w:jc w:val="center"/>
      </w:pPr>
      <w:r>
        <w:rPr>
          <w:b/>
          <w:bCs/>
        </w:rPr>
        <w:t>Článek 3</w:t>
      </w:r>
    </w:p>
    <w:p w:rsidR="003E7508" w:rsidRDefault="0064529C">
      <w:pPr>
        <w:pStyle w:val="Nadpis30"/>
        <w:keepNext/>
        <w:keepLines/>
        <w:shd w:val="clear" w:color="auto" w:fill="auto"/>
        <w:spacing w:after="280"/>
        <w:jc w:val="center"/>
      </w:pPr>
      <w:bookmarkStart w:id="6" w:name="bookmark6"/>
      <w:bookmarkStart w:id="7" w:name="bookmark7"/>
      <w:r>
        <w:t>Cena</w:t>
      </w:r>
      <w:bookmarkEnd w:id="6"/>
      <w:bookmarkEnd w:id="7"/>
    </w:p>
    <w:p w:rsidR="003E7508" w:rsidRDefault="0064529C">
      <w:pPr>
        <w:pStyle w:val="Zkladntext1"/>
        <w:numPr>
          <w:ilvl w:val="0"/>
          <w:numId w:val="3"/>
        </w:numPr>
        <w:shd w:val="clear" w:color="auto" w:fill="auto"/>
        <w:tabs>
          <w:tab w:val="left" w:pos="418"/>
        </w:tabs>
        <w:ind w:left="500" w:hanging="500"/>
        <w:jc w:val="both"/>
      </w:pPr>
      <w:r>
        <w:rPr>
          <w:b/>
          <w:bCs/>
        </w:rPr>
        <w:t xml:space="preserve">Objednatel se zavazuje, že za provedení díla zaplatí zhotoviteli ceny uvedené v „Cenové kalkulaci", která je nedílnou součástí této smlouvy o dílo jako její příloha č. 2. </w:t>
      </w:r>
      <w:r>
        <w:t>Ceny jsou uvedeny bez DPH. K celkové ceně bude připočítána DPH v souladu s platným zákonem o DPH. Celkovou a pro účely fakturace rozhodnou cenou se rozumí cena včetně DPH.</w:t>
      </w:r>
    </w:p>
    <w:p w:rsidR="003E7508" w:rsidRDefault="0064529C">
      <w:pPr>
        <w:pStyle w:val="Nadpis30"/>
        <w:keepNext/>
        <w:keepLines/>
        <w:numPr>
          <w:ilvl w:val="0"/>
          <w:numId w:val="3"/>
        </w:numPr>
        <w:shd w:val="clear" w:color="auto" w:fill="auto"/>
        <w:tabs>
          <w:tab w:val="left" w:pos="418"/>
        </w:tabs>
        <w:spacing w:after="0"/>
        <w:ind w:left="500" w:hanging="500"/>
        <w:jc w:val="both"/>
      </w:pPr>
      <w:bookmarkStart w:id="8" w:name="bookmark8"/>
      <w:bookmarkStart w:id="9" w:name="bookmark9"/>
      <w:r>
        <w:t>Cena za dílo zahrnuje veškeré náklady spojené s realizací díla, tzn. zejména dopravu, odběry a analýzy vzorků pitných a teplých vod.</w:t>
      </w:r>
      <w:bookmarkEnd w:id="8"/>
      <w:bookmarkEnd w:id="9"/>
    </w:p>
    <w:p w:rsidR="003E7508" w:rsidRDefault="0064529C">
      <w:pPr>
        <w:pStyle w:val="Zkladntext1"/>
        <w:numPr>
          <w:ilvl w:val="0"/>
          <w:numId w:val="3"/>
        </w:numPr>
        <w:shd w:val="clear" w:color="auto" w:fill="auto"/>
        <w:tabs>
          <w:tab w:val="left" w:pos="418"/>
        </w:tabs>
        <w:ind w:left="500" w:hanging="500"/>
        <w:jc w:val="both"/>
      </w:pPr>
      <w:r>
        <w:t>Zhotovitel je oprávněn odchýlit se od stanovených cen v případě, že dojde ke změně jeho aktuálně platného ceníku. Zhotovitel se zavazuje objednatele s touto změnou včas seznámit a změna bude vždy odsouhlasena oběma smluvními stranami.</w:t>
      </w:r>
    </w:p>
    <w:p w:rsidR="003E7508" w:rsidRDefault="0064529C">
      <w:pPr>
        <w:pStyle w:val="Zkladntext1"/>
        <w:numPr>
          <w:ilvl w:val="0"/>
          <w:numId w:val="3"/>
        </w:numPr>
        <w:shd w:val="clear" w:color="auto" w:fill="auto"/>
        <w:tabs>
          <w:tab w:val="left" w:pos="423"/>
        </w:tabs>
        <w:ind w:left="500" w:hanging="500"/>
        <w:jc w:val="both"/>
      </w:pPr>
      <w:r>
        <w:t>Úhrada za plnění z této smlouvy bude realizována bezhotovostním převodem na účet zhotovitele, který je správcem daně (finančním úřadem) zveřejněn způsobem umožňujícím dálkový přístup ve smyslu ustanovení § 109 odst. 2 písm. c) zákona č. 235/2004 Sb., o dani z příjmu, ve znění pozdějších předpisů (dále jen „zákon o DPH").</w:t>
      </w:r>
    </w:p>
    <w:p w:rsidR="003E7508" w:rsidRDefault="0064529C">
      <w:pPr>
        <w:pStyle w:val="Zkladntext1"/>
        <w:numPr>
          <w:ilvl w:val="0"/>
          <w:numId w:val="3"/>
        </w:numPr>
        <w:shd w:val="clear" w:color="auto" w:fill="auto"/>
        <w:tabs>
          <w:tab w:val="left" w:pos="423"/>
        </w:tabs>
        <w:spacing w:after="440"/>
        <w:ind w:left="500" w:hanging="500"/>
        <w:jc w:val="both"/>
      </w:pPr>
      <w:r>
        <w:t>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3E7508" w:rsidRDefault="0064529C">
      <w:pPr>
        <w:pStyle w:val="Zkladntext1"/>
        <w:shd w:val="clear" w:color="auto" w:fill="auto"/>
        <w:jc w:val="center"/>
      </w:pPr>
      <w:r>
        <w:rPr>
          <w:b/>
          <w:bCs/>
        </w:rPr>
        <w:t>Článek 4</w:t>
      </w:r>
    </w:p>
    <w:p w:rsidR="003E7508" w:rsidRDefault="0064529C">
      <w:pPr>
        <w:pStyle w:val="Nadpis30"/>
        <w:keepNext/>
        <w:keepLines/>
        <w:shd w:val="clear" w:color="auto" w:fill="auto"/>
        <w:spacing w:after="280"/>
        <w:jc w:val="center"/>
      </w:pPr>
      <w:bookmarkStart w:id="10" w:name="bookmark10"/>
      <w:bookmarkStart w:id="11" w:name="bookmark11"/>
      <w:r>
        <w:t>Platební podmínky</w:t>
      </w:r>
      <w:bookmarkEnd w:id="10"/>
      <w:bookmarkEnd w:id="11"/>
    </w:p>
    <w:p w:rsidR="003E7508" w:rsidRDefault="0064529C">
      <w:pPr>
        <w:pStyle w:val="Zkladntext1"/>
        <w:numPr>
          <w:ilvl w:val="0"/>
          <w:numId w:val="4"/>
        </w:numPr>
        <w:shd w:val="clear" w:color="auto" w:fill="auto"/>
        <w:tabs>
          <w:tab w:val="left" w:pos="423"/>
        </w:tabs>
        <w:ind w:left="420" w:hanging="420"/>
        <w:jc w:val="both"/>
      </w:pPr>
      <w:r>
        <w:t>Podkladem pro zaplacení ceny bude faktura, kterou zhotovitel vystaví bez zbytečného odkladu poté, co mu vznikne nárok na uhrazení ceny tedy po splnění díla dle článku 7 odst. 7.1.</w:t>
      </w:r>
    </w:p>
    <w:p w:rsidR="003E7508" w:rsidRDefault="0064529C">
      <w:pPr>
        <w:pStyle w:val="Zkladntext1"/>
        <w:numPr>
          <w:ilvl w:val="0"/>
          <w:numId w:val="4"/>
        </w:numPr>
        <w:shd w:val="clear" w:color="auto" w:fill="auto"/>
        <w:tabs>
          <w:tab w:val="left" w:pos="423"/>
        </w:tabs>
        <w:ind w:left="420" w:hanging="420"/>
        <w:jc w:val="both"/>
      </w:pPr>
      <w:r>
        <w:t>Daňový doklad (faktura) bude splňovat všechny náležitosti daňového dokladu dle příslušných právních předpisů, zejména § 29 zákona č. 235/2004 Sb., o dani z přidané hodnoty, ve znění pozdějších předpisů. Objednatel je oprávněn vrátit vadný daňový doklad dodavateli, a to až do lhůty splatnosti. V takovém případě není objednatel v prodlení s úhradou ceny plnění. Nová lhůta splatnosti začíná běžet dnem doručení bezvadného daňového dokladu objednateli.</w:t>
      </w:r>
    </w:p>
    <w:p w:rsidR="003E7508" w:rsidRDefault="0064529C">
      <w:pPr>
        <w:pStyle w:val="Zkladntext1"/>
        <w:numPr>
          <w:ilvl w:val="0"/>
          <w:numId w:val="4"/>
        </w:numPr>
        <w:shd w:val="clear" w:color="auto" w:fill="auto"/>
        <w:tabs>
          <w:tab w:val="left" w:pos="423"/>
        </w:tabs>
        <w:ind w:left="420" w:hanging="420"/>
        <w:jc w:val="both"/>
      </w:pPr>
      <w:r>
        <w:t xml:space="preserve">Splatnost faktury se sjednává ve lhůtě do </w:t>
      </w:r>
      <w:proofErr w:type="gramStart"/>
      <w:r>
        <w:t>30-ti</w:t>
      </w:r>
      <w:proofErr w:type="gramEnd"/>
      <w:r>
        <w:t xml:space="preserve"> kalendářních dnů ode dne jejího odeslání objednateli.</w:t>
      </w:r>
    </w:p>
    <w:p w:rsidR="003E7508" w:rsidRDefault="0064529C">
      <w:pPr>
        <w:pStyle w:val="Zkladntext1"/>
        <w:numPr>
          <w:ilvl w:val="0"/>
          <w:numId w:val="4"/>
        </w:numPr>
        <w:shd w:val="clear" w:color="auto" w:fill="auto"/>
        <w:tabs>
          <w:tab w:val="left" w:pos="428"/>
        </w:tabs>
        <w:spacing w:after="280"/>
        <w:ind w:left="420" w:hanging="420"/>
        <w:jc w:val="both"/>
      </w:pPr>
      <w:r>
        <w:t>Daňový doklad se považuje za zaplacený dnem odepsání příslušné částky z bankovního účtu objednatele ve prospěch bankovního účtu zhotovitele.</w:t>
      </w:r>
    </w:p>
    <w:p w:rsidR="0064529C" w:rsidRDefault="0064529C" w:rsidP="0064529C">
      <w:pPr>
        <w:pStyle w:val="Zkladntext1"/>
        <w:shd w:val="clear" w:color="auto" w:fill="auto"/>
        <w:tabs>
          <w:tab w:val="left" w:pos="428"/>
        </w:tabs>
        <w:spacing w:after="280"/>
        <w:ind w:left="420"/>
        <w:jc w:val="both"/>
      </w:pPr>
    </w:p>
    <w:p w:rsidR="0064529C" w:rsidRDefault="0064529C" w:rsidP="0064529C">
      <w:pPr>
        <w:pStyle w:val="Zkladntext1"/>
        <w:shd w:val="clear" w:color="auto" w:fill="auto"/>
        <w:tabs>
          <w:tab w:val="left" w:pos="428"/>
        </w:tabs>
        <w:spacing w:after="280"/>
        <w:ind w:left="420"/>
        <w:jc w:val="both"/>
      </w:pPr>
    </w:p>
    <w:p w:rsidR="0064529C" w:rsidRDefault="0064529C" w:rsidP="0064529C">
      <w:pPr>
        <w:pStyle w:val="Zkladntext1"/>
        <w:shd w:val="clear" w:color="auto" w:fill="auto"/>
        <w:tabs>
          <w:tab w:val="left" w:pos="428"/>
        </w:tabs>
        <w:spacing w:after="280"/>
        <w:ind w:left="420"/>
        <w:jc w:val="both"/>
      </w:pPr>
    </w:p>
    <w:p w:rsidR="003E7508" w:rsidRDefault="0064529C">
      <w:pPr>
        <w:pStyle w:val="Zkladntext1"/>
        <w:shd w:val="clear" w:color="auto" w:fill="auto"/>
        <w:jc w:val="center"/>
      </w:pPr>
      <w:r>
        <w:rPr>
          <w:b/>
          <w:bCs/>
        </w:rPr>
        <w:lastRenderedPageBreak/>
        <w:t>Článek 5</w:t>
      </w:r>
    </w:p>
    <w:p w:rsidR="003E7508" w:rsidRDefault="0064529C">
      <w:pPr>
        <w:pStyle w:val="Nadpis30"/>
        <w:keepNext/>
        <w:keepLines/>
        <w:shd w:val="clear" w:color="auto" w:fill="auto"/>
        <w:spacing w:after="280"/>
        <w:jc w:val="center"/>
      </w:pPr>
      <w:bookmarkStart w:id="12" w:name="bookmark12"/>
      <w:bookmarkStart w:id="13" w:name="bookmark13"/>
      <w:r>
        <w:t>Kvalita díla</w:t>
      </w:r>
      <w:bookmarkEnd w:id="12"/>
      <w:bookmarkEnd w:id="13"/>
    </w:p>
    <w:p w:rsidR="003E7508" w:rsidRDefault="0064529C">
      <w:pPr>
        <w:pStyle w:val="Zkladntext1"/>
        <w:numPr>
          <w:ilvl w:val="0"/>
          <w:numId w:val="5"/>
        </w:numPr>
        <w:shd w:val="clear" w:color="auto" w:fill="auto"/>
        <w:tabs>
          <w:tab w:val="left" w:pos="446"/>
        </w:tabs>
        <w:ind w:left="440" w:hanging="440"/>
        <w:jc w:val="both"/>
      </w:pPr>
      <w:r>
        <w:t>Zhotovitel se zavazuje, že bude provádět odběry a analýzy vzorků vod dle příslušných ČSN EN nebo ČSN ISO a příručky kvality laboratoře posouzené ČIA Praha. V oprávněných případech může zhotovitel využít možnosti flexibilního rozsahu akreditace v rozsahu upřesněném v příloze k „Osvědčení o akreditaci". Zhotovitel se zavazuje předat objednateli kopii aktuálně platného „Osvědčení k akreditaci" při podpisu této smlouvy. V případě, že bude provedena změna v „Osvědčení o akreditaci", bude objednateli zasláno nové osvědčení.</w:t>
      </w:r>
    </w:p>
    <w:p w:rsidR="003E7508" w:rsidRDefault="0064529C">
      <w:pPr>
        <w:pStyle w:val="Zkladntext1"/>
        <w:numPr>
          <w:ilvl w:val="0"/>
          <w:numId w:val="5"/>
        </w:numPr>
        <w:shd w:val="clear" w:color="auto" w:fill="auto"/>
        <w:tabs>
          <w:tab w:val="left" w:pos="446"/>
        </w:tabs>
        <w:spacing w:after="280"/>
        <w:ind w:left="440" w:hanging="440"/>
        <w:jc w:val="both"/>
      </w:pPr>
      <w:r>
        <w:t>Dle kap. 4.5 Příručky kvality zkušební laboratoře firmy ENVIRO-EKOANALYTIKA, s.r.o. Velké Meziříčí využívá laboratoř služeb subdodavatelů, kteří musí prokázat odbornou způsobilost a kteří pracují v souladu s ČSN EN ISO 17025. V takovém případě odpovídá zhotovitel za kvalitu díla, jakoby plnil dílo on sám.</w:t>
      </w:r>
    </w:p>
    <w:p w:rsidR="003E7508" w:rsidRDefault="0064529C">
      <w:pPr>
        <w:pStyle w:val="Zkladntext1"/>
        <w:shd w:val="clear" w:color="auto" w:fill="auto"/>
        <w:jc w:val="center"/>
      </w:pPr>
      <w:r>
        <w:rPr>
          <w:b/>
          <w:bCs/>
        </w:rPr>
        <w:t>Článek 6</w:t>
      </w:r>
    </w:p>
    <w:p w:rsidR="003E7508" w:rsidRDefault="0064529C">
      <w:pPr>
        <w:pStyle w:val="Zkladntext1"/>
        <w:shd w:val="clear" w:color="auto" w:fill="auto"/>
        <w:jc w:val="center"/>
      </w:pPr>
      <w:r>
        <w:rPr>
          <w:b/>
          <w:bCs/>
        </w:rPr>
        <w:t>Specifikace požadavků objednatele</w:t>
      </w:r>
    </w:p>
    <w:p w:rsidR="003E7508" w:rsidRDefault="0064529C">
      <w:pPr>
        <w:pStyle w:val="Zkladntext1"/>
        <w:shd w:val="clear" w:color="auto" w:fill="auto"/>
        <w:spacing w:after="80" w:line="180" w:lineRule="auto"/>
        <w:ind w:firstLine="160"/>
        <w:jc w:val="both"/>
      </w:pPr>
      <w:r>
        <w:rPr>
          <w:b/>
          <w:bCs/>
        </w:rPr>
        <w:t>&lt;</w:t>
      </w:r>
    </w:p>
    <w:p w:rsidR="003E7508" w:rsidRDefault="0064529C">
      <w:pPr>
        <w:pStyle w:val="Zkladntext1"/>
        <w:numPr>
          <w:ilvl w:val="0"/>
          <w:numId w:val="6"/>
        </w:numPr>
        <w:shd w:val="clear" w:color="auto" w:fill="auto"/>
        <w:tabs>
          <w:tab w:val="left" w:pos="446"/>
        </w:tabs>
        <w:ind w:left="440" w:hanging="440"/>
        <w:jc w:val="both"/>
      </w:pPr>
      <w:r>
        <w:t>Četnost odběrů, požadovaná stanovení, způsob odběru vzorků (bodový, slévaný, atd.) je uveden v:</w:t>
      </w:r>
    </w:p>
    <w:p w:rsidR="003E7508" w:rsidRDefault="0064529C">
      <w:pPr>
        <w:pStyle w:val="Zkladntext1"/>
        <w:shd w:val="clear" w:color="auto" w:fill="auto"/>
        <w:spacing w:after="280"/>
        <w:ind w:left="760"/>
        <w:jc w:val="both"/>
      </w:pPr>
      <w:r>
        <w:t xml:space="preserve">Příloha </w:t>
      </w:r>
      <w:proofErr w:type="spellStart"/>
      <w:proofErr w:type="gramStart"/>
      <w:r>
        <w:t>č.l</w:t>
      </w:r>
      <w:proofErr w:type="spellEnd"/>
      <w:r>
        <w:t xml:space="preserve"> - Plán</w:t>
      </w:r>
      <w:proofErr w:type="gramEnd"/>
      <w:r>
        <w:t xml:space="preserve"> kontrol jakosti pitných a teplých vod v areálu Nemocnice Nové Město na Moravě, </w:t>
      </w:r>
      <w:proofErr w:type="spellStart"/>
      <w:proofErr w:type="gramStart"/>
      <w:r>
        <w:t>p.o</w:t>
      </w:r>
      <w:proofErr w:type="spellEnd"/>
      <w:r>
        <w:t>.</w:t>
      </w:r>
      <w:proofErr w:type="gramEnd"/>
      <w:r>
        <w:t xml:space="preserve"> pro daný kalendářní rok</w:t>
      </w:r>
    </w:p>
    <w:p w:rsidR="003E7508" w:rsidRDefault="0064529C">
      <w:pPr>
        <w:pStyle w:val="Zkladntext1"/>
        <w:shd w:val="clear" w:color="auto" w:fill="auto"/>
        <w:jc w:val="center"/>
      </w:pPr>
      <w:r>
        <w:rPr>
          <w:b/>
          <w:bCs/>
        </w:rPr>
        <w:t>Článek 7</w:t>
      </w:r>
    </w:p>
    <w:p w:rsidR="003E7508" w:rsidRDefault="0064529C">
      <w:pPr>
        <w:pStyle w:val="Nadpis30"/>
        <w:keepNext/>
        <w:keepLines/>
        <w:shd w:val="clear" w:color="auto" w:fill="auto"/>
        <w:spacing w:after="280"/>
        <w:jc w:val="center"/>
      </w:pPr>
      <w:bookmarkStart w:id="14" w:name="bookmark14"/>
      <w:bookmarkStart w:id="15" w:name="bookmark15"/>
      <w:r>
        <w:t>Ostatní ujednání</w:t>
      </w:r>
      <w:bookmarkEnd w:id="14"/>
      <w:bookmarkEnd w:id="15"/>
    </w:p>
    <w:p w:rsidR="003E7508" w:rsidRDefault="0064529C">
      <w:pPr>
        <w:pStyle w:val="Zkladntext1"/>
        <w:numPr>
          <w:ilvl w:val="0"/>
          <w:numId w:val="7"/>
        </w:numPr>
        <w:shd w:val="clear" w:color="auto" w:fill="auto"/>
        <w:tabs>
          <w:tab w:val="left" w:pos="446"/>
        </w:tabs>
        <w:ind w:left="380" w:hanging="380"/>
        <w:jc w:val="both"/>
      </w:pPr>
      <w:r>
        <w:t xml:space="preserve">Zhotovení díla je splněno odběrem vzorků, jejich rozborem, předáním/doručením protokolu o zkoušce objednateli formou poštovní zásilky v termínu do </w:t>
      </w:r>
      <w:proofErr w:type="gramStart"/>
      <w:r>
        <w:t>14-ti</w:t>
      </w:r>
      <w:proofErr w:type="gramEnd"/>
      <w:r>
        <w:t xml:space="preserve"> pracovních dnů ode dne přijetí vzorků v laboratoři.</w:t>
      </w:r>
    </w:p>
    <w:p w:rsidR="003E7508" w:rsidRDefault="0064529C">
      <w:pPr>
        <w:pStyle w:val="Zkladntext1"/>
        <w:numPr>
          <w:ilvl w:val="0"/>
          <w:numId w:val="7"/>
        </w:numPr>
        <w:shd w:val="clear" w:color="auto" w:fill="auto"/>
        <w:tabs>
          <w:tab w:val="left" w:pos="446"/>
        </w:tabs>
        <w:ind w:left="380" w:hanging="380"/>
        <w:jc w:val="both"/>
      </w:pPr>
      <w:r>
        <w:t>V případě, že zhotovitel nepředá předmět díla ve stanoveném termínu, je objednatel oprávněn vyúčtovat úrok z prodlení ve výši 0,05% z celkové ceny za dílo za každý započatý den prodlení.</w:t>
      </w:r>
    </w:p>
    <w:p w:rsidR="003E7508" w:rsidRDefault="0064529C">
      <w:pPr>
        <w:pStyle w:val="Zkladntext1"/>
        <w:numPr>
          <w:ilvl w:val="0"/>
          <w:numId w:val="7"/>
        </w:numPr>
        <w:shd w:val="clear" w:color="auto" w:fill="auto"/>
        <w:tabs>
          <w:tab w:val="left" w:pos="446"/>
        </w:tabs>
        <w:ind w:left="380" w:hanging="380"/>
        <w:jc w:val="both"/>
      </w:pPr>
      <w:r>
        <w:t>Zhotovitel je povinen provést služby na svůj náklad a na své nebezpečí ve sjednané době v souladu s požadavky ve smlouvě.</w:t>
      </w:r>
    </w:p>
    <w:p w:rsidR="003E7508" w:rsidRDefault="0064529C">
      <w:pPr>
        <w:pStyle w:val="Zkladntext1"/>
        <w:numPr>
          <w:ilvl w:val="0"/>
          <w:numId w:val="7"/>
        </w:numPr>
        <w:shd w:val="clear" w:color="auto" w:fill="auto"/>
        <w:tabs>
          <w:tab w:val="left" w:pos="451"/>
        </w:tabs>
        <w:spacing w:after="280"/>
        <w:ind w:left="380" w:hanging="380"/>
        <w:jc w:val="both"/>
      </w:pPr>
      <w:r>
        <w:t>Objednatel zajistí a umožní vstup odpovědným zaměstnancům zhotovitele na místo odběru v rozsahu nezbytném pro plnění této smlouvy a zajistí potřebnou součinnost.</w:t>
      </w:r>
    </w:p>
    <w:p w:rsidR="003E7508" w:rsidRDefault="0064529C">
      <w:pPr>
        <w:pStyle w:val="Zkladntext1"/>
        <w:shd w:val="clear" w:color="auto" w:fill="auto"/>
        <w:jc w:val="center"/>
      </w:pPr>
      <w:r>
        <w:rPr>
          <w:b/>
          <w:bCs/>
        </w:rPr>
        <w:t>Článek 8</w:t>
      </w:r>
    </w:p>
    <w:p w:rsidR="003E7508" w:rsidRDefault="0064529C">
      <w:pPr>
        <w:pStyle w:val="Nadpis30"/>
        <w:keepNext/>
        <w:keepLines/>
        <w:shd w:val="clear" w:color="auto" w:fill="auto"/>
        <w:spacing w:after="280"/>
        <w:jc w:val="center"/>
      </w:pPr>
      <w:bookmarkStart w:id="16" w:name="bookmark16"/>
      <w:bookmarkStart w:id="17" w:name="bookmark17"/>
      <w:r>
        <w:t>Závěrečná ujednání</w:t>
      </w:r>
      <w:bookmarkEnd w:id="16"/>
      <w:bookmarkEnd w:id="17"/>
    </w:p>
    <w:p w:rsidR="003E7508" w:rsidRDefault="0064529C">
      <w:pPr>
        <w:pStyle w:val="Zkladntext1"/>
        <w:numPr>
          <w:ilvl w:val="0"/>
          <w:numId w:val="8"/>
        </w:numPr>
        <w:shd w:val="clear" w:color="auto" w:fill="auto"/>
        <w:tabs>
          <w:tab w:val="left" w:pos="446"/>
        </w:tabs>
        <w:ind w:left="440" w:hanging="440"/>
        <w:jc w:val="both"/>
      </w:pPr>
      <w:r>
        <w:t>Právní vztahy neupravené touto smlouvou se řídí ustanoveními zákona č. 89/2012 Sb., občanský zákoník, ve znění pozdějších předpisů.</w:t>
      </w:r>
    </w:p>
    <w:p w:rsidR="003E7508" w:rsidRDefault="0064529C">
      <w:pPr>
        <w:pStyle w:val="Zkladntext1"/>
        <w:numPr>
          <w:ilvl w:val="0"/>
          <w:numId w:val="8"/>
        </w:numPr>
        <w:shd w:val="clear" w:color="auto" w:fill="auto"/>
        <w:tabs>
          <w:tab w:val="left" w:pos="446"/>
        </w:tabs>
        <w:spacing w:after="280"/>
        <w:ind w:left="440" w:hanging="440"/>
        <w:jc w:val="both"/>
      </w:pPr>
      <w:r>
        <w:t>Smluvní strany se zavazují použít vzájemně poskytnuté osobní údaje pouze za účelem plnění této smlouvy a to v souladu se zákonem č. 110/2019 Sb., o zpracování osobních údajů a Obecným nařízením Evropského parlamentu a Rady (EU) 2016/679, o ochraně fyzických osob v souvislosti se zpracováním osobních údajů a o volném pohybu těchto údajů a o zrušení směrnice 95/46/ES (obecné nařízení o ochraně osobních údajů).</w:t>
      </w:r>
      <w:r>
        <w:br w:type="page"/>
      </w:r>
    </w:p>
    <w:p w:rsidR="003E7508" w:rsidRDefault="0064529C">
      <w:pPr>
        <w:pStyle w:val="Zkladntext1"/>
        <w:numPr>
          <w:ilvl w:val="0"/>
          <w:numId w:val="8"/>
        </w:numPr>
        <w:shd w:val="clear" w:color="auto" w:fill="auto"/>
        <w:tabs>
          <w:tab w:val="left" w:pos="421"/>
        </w:tabs>
        <w:ind w:left="460" w:hanging="460"/>
        <w:jc w:val="both"/>
      </w:pPr>
      <w:r>
        <w:lastRenderedPageBreak/>
        <w:t>Obě smluvní strany se zavazují, že obchodní a technické informace, které jim byly svěřeny druhou smluvní stranou, nezpřístupní třetím osobám bez písemného souhlasu druhé strany a nepoužijí tyto informace k jiným účelům než k plnění podmínek této smlouvy.</w:t>
      </w:r>
    </w:p>
    <w:p w:rsidR="003E7508" w:rsidRDefault="0064529C">
      <w:pPr>
        <w:pStyle w:val="Zkladntext1"/>
        <w:numPr>
          <w:ilvl w:val="0"/>
          <w:numId w:val="8"/>
        </w:numPr>
        <w:shd w:val="clear" w:color="auto" w:fill="auto"/>
        <w:tabs>
          <w:tab w:val="left" w:pos="423"/>
        </w:tabs>
        <w:ind w:left="460" w:hanging="460"/>
        <w:jc w:val="both"/>
      </w:pPr>
      <w:r>
        <w:t xml:space="preserve">Smluvní strany jsou si zároveň plně vědomy zákonné povinnosti od 1. 7. 2016 uveřejnit dle zákona č. 340/2015 Sb., o zvláštních podmínkách účinnosti některých smluv, uveřejňování těchto smluv a o registru smluv (zákon o registru smluv) tuto smlouvu a včetně všech případných dodatků, kterými se tato smlouva doplňuje, mění, nahrazuje nebo ruší, a to prostřednictvím registru smluv. Uveřejněním smlouvy dle tohoto odstavce se rozumí vložení elektronického obrazu textového obsahu smlouvy v otevřeném a strojově čitelném formátu a rovněž </w:t>
      </w:r>
      <w:proofErr w:type="spellStart"/>
      <w:r>
        <w:t>metadat</w:t>
      </w:r>
      <w:proofErr w:type="spellEnd"/>
      <w:r>
        <w:t xml:space="preserve"> podle § 5 odst. 5 zákona o registru smluv do registru smluv.</w:t>
      </w:r>
    </w:p>
    <w:p w:rsidR="003E7508" w:rsidRDefault="0064529C">
      <w:pPr>
        <w:pStyle w:val="Zkladntext1"/>
        <w:numPr>
          <w:ilvl w:val="0"/>
          <w:numId w:val="8"/>
        </w:numPr>
        <w:shd w:val="clear" w:color="auto" w:fill="auto"/>
        <w:tabs>
          <w:tab w:val="left" w:pos="423"/>
        </w:tabs>
        <w:ind w:left="460" w:hanging="460"/>
        <w:jc w:val="both"/>
      </w:pPr>
      <w:r>
        <w:t>Smluvní strany se dohodly, že zákonnou povinnost dle § 5 odst. 2 zákona o registru smluv splní kupující a splnění této povinnosti doloží prodávajícímu. Současně berou smluvní strany na vědomí, že v případě nesplnění zákonné povinnosti je smlouva do tří měsíců od jejího podpisu bez dalšího zrušena od samého počátku.</w:t>
      </w:r>
    </w:p>
    <w:p w:rsidR="003E7508" w:rsidRDefault="0064529C">
      <w:pPr>
        <w:pStyle w:val="Zkladntext1"/>
        <w:numPr>
          <w:ilvl w:val="0"/>
          <w:numId w:val="8"/>
        </w:numPr>
        <w:shd w:val="clear" w:color="auto" w:fill="auto"/>
        <w:tabs>
          <w:tab w:val="left" w:pos="423"/>
        </w:tabs>
        <w:ind w:left="460" w:hanging="460"/>
        <w:jc w:val="both"/>
      </w:pPr>
      <w:r>
        <w:t>Smluvní strany pokládají některé informace obsažené v této smlouvě za předmět svého obchodního tajemství, které je nutno před uveřejněním v Registru smluv znečitelnit, a to zejména informace uvedené v příloze č. 2.</w:t>
      </w:r>
    </w:p>
    <w:p w:rsidR="003E7508" w:rsidRDefault="0064529C">
      <w:pPr>
        <w:pStyle w:val="Zkladntext1"/>
        <w:numPr>
          <w:ilvl w:val="0"/>
          <w:numId w:val="8"/>
        </w:numPr>
        <w:shd w:val="clear" w:color="auto" w:fill="auto"/>
        <w:tabs>
          <w:tab w:val="left" w:pos="423"/>
        </w:tabs>
        <w:ind w:left="460" w:hanging="460"/>
        <w:jc w:val="both"/>
      </w:pPr>
      <w:r>
        <w:t>Tuto smlouvu lze měnit pouze písemným oboustranně potvrzeným ujednáním, výslovně nazvaným „Dodatek ke smlouvě" podepsaným statutárními orgány nebo zmocněnými zástupci obou smluvních stran. Jiné zápisy, protokoly apod. se za změnu smlouvy nepovažují. Dodatky ke smlouvě budou vzestupně číslovány.</w:t>
      </w:r>
    </w:p>
    <w:p w:rsidR="003E7508" w:rsidRDefault="0064529C">
      <w:pPr>
        <w:pStyle w:val="Zkladntext1"/>
        <w:numPr>
          <w:ilvl w:val="0"/>
          <w:numId w:val="8"/>
        </w:numPr>
        <w:shd w:val="clear" w:color="auto" w:fill="auto"/>
        <w:tabs>
          <w:tab w:val="left" w:pos="423"/>
        </w:tabs>
        <w:ind w:left="460" w:hanging="460"/>
        <w:jc w:val="both"/>
      </w:pPr>
      <w:r>
        <w:t>Smluvní strany si navzájem sdělí bezodkladně změny, které se týkají změn některého ze základních identifikačních údajů, včetně vstupu do likvidace, konkursu, insolvenčního řízení, zániku a nástupnictví.</w:t>
      </w:r>
    </w:p>
    <w:p w:rsidR="003E7508" w:rsidRDefault="0064529C">
      <w:pPr>
        <w:pStyle w:val="Nadpis30"/>
        <w:keepNext/>
        <w:keepLines/>
        <w:numPr>
          <w:ilvl w:val="0"/>
          <w:numId w:val="8"/>
        </w:numPr>
        <w:shd w:val="clear" w:color="auto" w:fill="auto"/>
        <w:tabs>
          <w:tab w:val="left" w:pos="423"/>
        </w:tabs>
        <w:spacing w:after="0"/>
        <w:ind w:left="460" w:hanging="460"/>
        <w:jc w:val="both"/>
      </w:pPr>
      <w:bookmarkStart w:id="18" w:name="bookmark18"/>
      <w:bookmarkStart w:id="19" w:name="bookmark19"/>
      <w:r>
        <w:t xml:space="preserve">Tato smlouva ruší a zcela nahrazuje Smlouvu o dílo uzavřenou mezi smluvními stranami dne </w:t>
      </w:r>
      <w:proofErr w:type="gramStart"/>
      <w:r>
        <w:t>6.1.2011</w:t>
      </w:r>
      <w:proofErr w:type="gramEnd"/>
      <w:r>
        <w:t xml:space="preserve"> ve znění jejích Dodatků č. 1, č. 2, č. 3, č. 4 a č. 5.</w:t>
      </w:r>
      <w:bookmarkEnd w:id="18"/>
      <w:bookmarkEnd w:id="19"/>
    </w:p>
    <w:p w:rsidR="003E7508" w:rsidRDefault="0064529C">
      <w:pPr>
        <w:pStyle w:val="Zkladntext1"/>
        <w:numPr>
          <w:ilvl w:val="0"/>
          <w:numId w:val="8"/>
        </w:numPr>
        <w:shd w:val="clear" w:color="auto" w:fill="auto"/>
        <w:tabs>
          <w:tab w:val="left" w:pos="548"/>
        </w:tabs>
        <w:ind w:left="460" w:hanging="460"/>
        <w:jc w:val="both"/>
      </w:pPr>
      <w:r>
        <w:t>Smlouva nabývá platnosti dnem jejího podpisu oběma smluvními stranami a účinnosti dnem zveřejnění v informačním systému veřejné správy - Registru smluv.</w:t>
      </w:r>
    </w:p>
    <w:p w:rsidR="003E7508" w:rsidRDefault="0064529C">
      <w:pPr>
        <w:pStyle w:val="Zkladntext1"/>
        <w:numPr>
          <w:ilvl w:val="0"/>
          <w:numId w:val="8"/>
        </w:numPr>
        <w:shd w:val="clear" w:color="auto" w:fill="auto"/>
        <w:tabs>
          <w:tab w:val="left" w:pos="548"/>
        </w:tabs>
        <w:ind w:left="460" w:hanging="460"/>
        <w:jc w:val="both"/>
      </w:pPr>
      <w:r>
        <w:t>Smlouva je vyhotovena ve 2 originálech, z nichž každá ze smluvních stran obdrží po jednom originále.</w:t>
      </w:r>
    </w:p>
    <w:p w:rsidR="003E7508" w:rsidRDefault="0064529C">
      <w:pPr>
        <w:pStyle w:val="Zkladntext1"/>
        <w:numPr>
          <w:ilvl w:val="0"/>
          <w:numId w:val="8"/>
        </w:numPr>
        <w:shd w:val="clear" w:color="auto" w:fill="auto"/>
        <w:tabs>
          <w:tab w:val="left" w:pos="548"/>
        </w:tabs>
        <w:spacing w:after="280"/>
      </w:pPr>
      <w:r>
        <w:t>Nedílnou součástí této smlouvy jsou následující přílohy:</w:t>
      </w:r>
    </w:p>
    <w:p w:rsidR="003E7508" w:rsidRDefault="0064529C">
      <w:pPr>
        <w:pStyle w:val="Zkladntext1"/>
        <w:shd w:val="clear" w:color="auto" w:fill="auto"/>
        <w:ind w:left="1480" w:hanging="1480"/>
      </w:pPr>
      <w:r>
        <w:t xml:space="preserve">Příloha </w:t>
      </w:r>
      <w:proofErr w:type="spellStart"/>
      <w:proofErr w:type="gramStart"/>
      <w:r>
        <w:t>č.l</w:t>
      </w:r>
      <w:proofErr w:type="spellEnd"/>
      <w:r>
        <w:t>:</w:t>
      </w:r>
      <w:proofErr w:type="gramEnd"/>
      <w:r>
        <w:t xml:space="preserve"> Plán kontrol jakosti pitných a teplých vod v areálu Nemocnice Nové Město na Moravě, </w:t>
      </w:r>
      <w:proofErr w:type="spellStart"/>
      <w:proofErr w:type="gramStart"/>
      <w:r>
        <w:t>p.o</w:t>
      </w:r>
      <w:proofErr w:type="spellEnd"/>
      <w:r>
        <w:t>.</w:t>
      </w:r>
      <w:proofErr w:type="gramEnd"/>
      <w:r>
        <w:t xml:space="preserve"> na daný kalendářní rok</w:t>
      </w:r>
    </w:p>
    <w:p w:rsidR="003E7508" w:rsidRDefault="0064529C">
      <w:pPr>
        <w:pStyle w:val="Zkladntext1"/>
        <w:shd w:val="clear" w:color="auto" w:fill="auto"/>
        <w:sectPr w:rsidR="003E7508">
          <w:pgSz w:w="11900" w:h="16840"/>
          <w:pgMar w:top="1283" w:right="1423" w:bottom="903" w:left="1309" w:header="855" w:footer="3" w:gutter="0"/>
          <w:pgNumType w:start="1"/>
          <w:cols w:space="720"/>
          <w:noEndnote/>
          <w:docGrid w:linePitch="360"/>
        </w:sectPr>
      </w:pPr>
      <w:r>
        <w:t xml:space="preserve">Příloha </w:t>
      </w:r>
      <w:proofErr w:type="gramStart"/>
      <w:r>
        <w:t>č.2:</w:t>
      </w:r>
      <w:proofErr w:type="gramEnd"/>
      <w:r>
        <w:t xml:space="preserve"> Cenová kalkulace vzorkovacích a analytických prací na daný kalendářní rok</w:t>
      </w:r>
    </w:p>
    <w:p w:rsidR="003E7508" w:rsidRDefault="003E7508">
      <w:pPr>
        <w:spacing w:before="37" w:after="37" w:line="240" w:lineRule="exact"/>
        <w:rPr>
          <w:sz w:val="19"/>
          <w:szCs w:val="19"/>
        </w:rPr>
      </w:pPr>
    </w:p>
    <w:p w:rsidR="003E7508" w:rsidRDefault="003E7508">
      <w:pPr>
        <w:spacing w:line="1" w:lineRule="exact"/>
        <w:sectPr w:rsidR="003E7508">
          <w:type w:val="continuous"/>
          <w:pgSz w:w="11900" w:h="16840"/>
          <w:pgMar w:top="1376" w:right="0" w:bottom="811" w:left="0" w:header="0" w:footer="3" w:gutter="0"/>
          <w:cols w:space="720"/>
          <w:noEndnote/>
          <w:docGrid w:linePitch="360"/>
        </w:sectPr>
      </w:pPr>
    </w:p>
    <w:p w:rsidR="003E7508" w:rsidRDefault="0064529C">
      <w:pPr>
        <w:spacing w:line="1" w:lineRule="exact"/>
      </w:pPr>
      <w:r>
        <w:rPr>
          <w:noProof/>
          <w:lang w:bidi="ar-SA"/>
        </w:rPr>
        <w:lastRenderedPageBreak/>
        <mc:AlternateContent>
          <mc:Choice Requires="wps">
            <w:drawing>
              <wp:anchor distT="25400" distB="50800" distL="114300" distR="114300" simplePos="0" relativeHeight="125829378" behindDoc="0" locked="0" layoutInCell="1" allowOverlap="1">
                <wp:simplePos x="0" y="0"/>
                <wp:positionH relativeFrom="page">
                  <wp:posOffset>864870</wp:posOffset>
                </wp:positionH>
                <wp:positionV relativeFrom="paragraph">
                  <wp:posOffset>60960</wp:posOffset>
                </wp:positionV>
                <wp:extent cx="1987550" cy="768350"/>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1987550" cy="768350"/>
                        </a:xfrm>
                        <a:prstGeom prst="rect">
                          <a:avLst/>
                        </a:prstGeom>
                        <a:noFill/>
                      </wps:spPr>
                      <wps:txbx>
                        <w:txbxContent>
                          <w:p w:rsidR="003E7508" w:rsidRDefault="0064529C">
                            <w:pPr>
                              <w:pStyle w:val="Zkladntext1"/>
                              <w:shd w:val="clear" w:color="auto" w:fill="auto"/>
                              <w:spacing w:after="280"/>
                            </w:pPr>
                            <w:r>
                              <w:t xml:space="preserve">Velké Meziříčí, dne: </w:t>
                            </w:r>
                            <w:proofErr w:type="gramStart"/>
                            <w:r>
                              <w:t>28.02.2022</w:t>
                            </w:r>
                            <w:proofErr w:type="gramEnd"/>
                          </w:p>
                          <w:p w:rsidR="003E7508" w:rsidRDefault="0064529C">
                            <w:pPr>
                              <w:pStyle w:val="Zkladntext1"/>
                              <w:shd w:val="clear" w:color="auto" w:fill="auto"/>
                            </w:pPr>
                            <w:r>
                              <w:t>Zhotovitel:</w:t>
                            </w:r>
                          </w:p>
                          <w:p w:rsidR="003E7508" w:rsidRDefault="0064529C">
                            <w:pPr>
                              <w:pStyle w:val="Zkladntext1"/>
                              <w:shd w:val="clear" w:color="auto" w:fill="auto"/>
                              <w:spacing w:line="230" w:lineRule="auto"/>
                            </w:pPr>
                            <w:r>
                              <w:t>ENVIRO - EKOANALYTIKA, s.r.o.</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68.1pt;margin-top:4.8pt;width:156.5pt;height:60.5pt;z-index:125829378;visibility:visible;mso-wrap-style:square;mso-wrap-distance-left:9pt;mso-wrap-distance-top:2pt;mso-wrap-distance-right:9pt;mso-wrap-distance-bottom:4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" filled="f" stroked="f">
                <v:textbox inset="0,0,0,0">
                  <w:txbxContent>
                    <w:p w:rsidR="003E7508" w:rsidRDefault="0064529C">
                      <w:pPr>
                        <w:pStyle w:val="Zkladntext1"/>
                        <w:shd w:val="clear" w:color="auto" w:fill="auto"/>
                        <w:spacing w:after="280"/>
                      </w:pPr>
                      <w:r>
                        <w:t xml:space="preserve">Velké Meziříčí, dne: </w:t>
                      </w:r>
                      <w:proofErr w:type="gramStart"/>
                      <w:r>
                        <w:t>28.02.2022</w:t>
                      </w:r>
                      <w:proofErr w:type="gramEnd"/>
                    </w:p>
                    <w:p w:rsidR="003E7508" w:rsidRDefault="0064529C">
                      <w:pPr>
                        <w:pStyle w:val="Zkladntext1"/>
                        <w:shd w:val="clear" w:color="auto" w:fill="auto"/>
                      </w:pPr>
                      <w:r>
                        <w:t>Zhotovitel:</w:t>
                      </w:r>
                    </w:p>
                    <w:p w:rsidR="003E7508" w:rsidRDefault="0064529C">
                      <w:pPr>
                        <w:pStyle w:val="Zkladntext1"/>
                        <w:shd w:val="clear" w:color="auto" w:fill="auto"/>
                        <w:spacing w:line="230" w:lineRule="auto"/>
                      </w:pPr>
                      <w:r>
                        <w:t>ENVIRO - EKOANALYTIKA, s.r.o.</w:t>
                      </w:r>
                    </w:p>
                  </w:txbxContent>
                </v:textbox>
                <w10:wrap type="topAndBottom" anchorx="page"/>
              </v:shape>
            </w:pict>
          </mc:Fallback>
        </mc:AlternateContent>
      </w:r>
      <w:r>
        <w:rPr>
          <w:noProof/>
          <w:lang w:bidi="ar-SA"/>
        </w:rPr>
        <mc:AlternateContent>
          <mc:Choice Requires="wps">
            <w:drawing>
              <wp:anchor distT="0" distB="0" distL="114300" distR="114300" simplePos="0" relativeHeight="125829381" behindDoc="0" locked="0" layoutInCell="1" allowOverlap="1">
                <wp:simplePos x="0" y="0"/>
                <wp:positionH relativeFrom="page">
                  <wp:posOffset>6031230</wp:posOffset>
                </wp:positionH>
                <wp:positionV relativeFrom="paragraph">
                  <wp:posOffset>12700</wp:posOffset>
                </wp:positionV>
                <wp:extent cx="770890" cy="216535"/>
                <wp:effectExtent l="0" t="0" r="0" b="0"/>
                <wp:wrapSquare wrapText="bothSides"/>
                <wp:docPr id="5" name="Shape 5"/>
                <wp:cNvGraphicFramePr/>
                <a:graphic xmlns:a="http://schemas.openxmlformats.org/drawingml/2006/main">
                  <a:graphicData uri="http://schemas.microsoft.com/office/word/2010/wordprocessingShape">
                    <wps:wsp>
                      <wps:cNvSpPr txBox="1"/>
                      <wps:spPr>
                        <a:xfrm>
                          <a:off x="0" y="0"/>
                          <a:ext cx="770890" cy="216535"/>
                        </a:xfrm>
                        <a:prstGeom prst="rect">
                          <a:avLst/>
                        </a:prstGeom>
                        <a:noFill/>
                      </wps:spPr>
                      <wps:txbx>
                        <w:txbxContent>
                          <w:p w:rsidR="003E7508" w:rsidRDefault="0064529C">
                            <w:pPr>
                              <w:pStyle w:val="Jin0"/>
                              <w:shd w:val="clear" w:color="auto" w:fill="auto"/>
                              <w:jc w:val="right"/>
                              <w:rPr>
                                <w:sz w:val="20"/>
                                <w:szCs w:val="20"/>
                              </w:rPr>
                            </w:pPr>
                            <w:r>
                              <w:rPr>
                                <w:rFonts w:ascii="Cambria" w:eastAsia="Cambria" w:hAnsi="Cambria" w:cs="Cambria"/>
                                <w:sz w:val="20"/>
                                <w:szCs w:val="20"/>
                              </w:rPr>
                              <w:t>08. 03. 2022</w:t>
                            </w:r>
                          </w:p>
                        </w:txbxContent>
                      </wps:txbx>
                      <wps:bodyPr wrap="none" lIns="0" tIns="0" rIns="0" bIns="0"/>
                    </wps:wsp>
                  </a:graphicData>
                </a:graphic>
              </wp:anchor>
            </w:drawing>
          </mc:Choice>
          <mc:Fallback>
            <w:pict>
              <v:shape id="Shape 5" o:spid="_x0000_s1027" type="#_x0000_t202" style="position:absolute;margin-left:474.9pt;margin-top:1pt;width:60.7pt;height:17.05pt;z-index:125829381;visibility:visible;mso-wrap-style:non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" filled="f" stroked="f">
                <v:textbox inset="0,0,0,0">
                  <w:txbxContent>
                    <w:p w:rsidR="003E7508" w:rsidRDefault="0064529C">
                      <w:pPr>
                        <w:pStyle w:val="Jin0"/>
                        <w:shd w:val="clear" w:color="auto" w:fill="auto"/>
                        <w:jc w:val="right"/>
                        <w:rPr>
                          <w:sz w:val="20"/>
                          <w:szCs w:val="20"/>
                        </w:rPr>
                      </w:pPr>
                      <w:r>
                        <w:rPr>
                          <w:rFonts w:ascii="Cambria" w:eastAsia="Cambria" w:hAnsi="Cambria" w:cs="Cambria"/>
                          <w:sz w:val="20"/>
                          <w:szCs w:val="20"/>
                        </w:rPr>
                        <w:t xml:space="preserve">08. 03. </w:t>
                      </w:r>
                      <w:r>
                        <w:rPr>
                          <w:rFonts w:ascii="Cambria" w:eastAsia="Cambria" w:hAnsi="Cambria" w:cs="Cambria"/>
                          <w:sz w:val="20"/>
                          <w:szCs w:val="20"/>
                        </w:rPr>
                        <w:t>2022</w:t>
                      </w:r>
                    </w:p>
                  </w:txbxContent>
                </v:textbox>
                <w10:wrap type="square" anchorx="page"/>
              </v:shape>
            </w:pict>
          </mc:Fallback>
        </mc:AlternateContent>
      </w:r>
      <w:r>
        <w:rPr>
          <w:noProof/>
          <w:lang w:bidi="ar-SA"/>
        </w:rPr>
        <mc:AlternateContent>
          <mc:Choice Requires="wps">
            <w:drawing>
              <wp:anchor distT="0" distB="0" distL="0" distR="0" simplePos="0" relativeHeight="251658240" behindDoc="0" locked="0" layoutInCell="1" allowOverlap="1">
                <wp:simplePos x="0" y="0"/>
                <wp:positionH relativeFrom="page">
                  <wp:posOffset>4528185</wp:posOffset>
                </wp:positionH>
                <wp:positionV relativeFrom="paragraph">
                  <wp:posOffset>1554480</wp:posOffset>
                </wp:positionV>
                <wp:extent cx="1341120" cy="399415"/>
                <wp:effectExtent l="0" t="0" r="0" b="0"/>
                <wp:wrapNone/>
                <wp:docPr id="9" name="Shape 9"/>
                <wp:cNvGraphicFramePr/>
                <a:graphic xmlns:a="http://schemas.openxmlformats.org/drawingml/2006/main">
                  <a:graphicData uri="http://schemas.microsoft.com/office/word/2010/wordprocessingShape">
                    <wps:wsp>
                      <wps:cNvSpPr txBox="1"/>
                      <wps:spPr>
                        <a:xfrm>
                          <a:off x="0" y="0"/>
                          <a:ext cx="1341120" cy="399415"/>
                        </a:xfrm>
                        <a:prstGeom prst="rect">
                          <a:avLst/>
                        </a:prstGeom>
                        <a:noFill/>
                      </wps:spPr>
                      <wps:txbx>
                        <w:txbxContent>
                          <w:p w:rsidR="003E7508" w:rsidRDefault="0064529C" w:rsidP="0064529C">
                            <w:pPr>
                              <w:pStyle w:val="Titulekobrzku0"/>
                              <w:shd w:val="clear" w:color="auto" w:fill="auto"/>
                              <w:spacing w:line="240" w:lineRule="auto"/>
                              <w:jc w:val="left"/>
                              <w:rPr>
                                <w:sz w:val="24"/>
                                <w:szCs w:val="24"/>
                              </w:rPr>
                            </w:pPr>
                            <w:r>
                              <w:rPr>
                                <w:rFonts w:ascii="Calibri" w:eastAsia="Calibri" w:hAnsi="Calibri" w:cs="Calibri"/>
                                <w:color w:val="000000"/>
                                <w:sz w:val="24"/>
                                <w:szCs w:val="24"/>
                              </w:rPr>
                              <w:t xml:space="preserve"> </w:t>
                            </w:r>
                            <w:r w:rsidRPr="00BB35C3">
                              <w:t>XXXX</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9" o:spid="_x0000_s1028" type="#_x0000_t202" style="position:absolute;margin-left:356.55pt;margin-top:122.4pt;width:105.6pt;height:31.4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" filled="f" stroked="f">
                <v:textbox inset="0,0,0,0">
                  <w:txbxContent>
                    <w:p w:rsidR="003E7508" w:rsidRDefault="0064529C" w:rsidP="0064529C">
                      <w:pPr>
                        <w:pStyle w:val="Titulekobrzku0"/>
                        <w:shd w:val="clear" w:color="auto" w:fill="auto"/>
                        <w:spacing w:line="240" w:lineRule="auto"/>
                        <w:jc w:val="left"/>
                        <w:rPr>
                          <w:sz w:val="24"/>
                          <w:szCs w:val="24"/>
                        </w:rPr>
                      </w:pPr>
                      <w:r>
                        <w:rPr>
                          <w:rFonts w:ascii="Calibri" w:eastAsia="Calibri" w:hAnsi="Calibri" w:cs="Calibri"/>
                          <w:color w:val="000000"/>
                          <w:sz w:val="24"/>
                          <w:szCs w:val="24"/>
                        </w:rPr>
                        <w:t xml:space="preserve"> </w:t>
                      </w:r>
                      <w:r w:rsidRPr="00BB35C3">
                        <w:t>XXXX</w:t>
                      </w:r>
                    </w:p>
                  </w:txbxContent>
                </v:textbox>
                <w10:wrap anchorx="page"/>
              </v:shape>
            </w:pict>
          </mc:Fallback>
        </mc:AlternateContent>
      </w:r>
    </w:p>
    <w:p w:rsidR="003E7508" w:rsidRPr="00BB35C3" w:rsidRDefault="0064529C" w:rsidP="0064529C">
      <w:pPr>
        <w:pStyle w:val="Zkladntext40"/>
        <w:shd w:val="clear" w:color="auto" w:fill="auto"/>
        <w:spacing w:line="180" w:lineRule="auto"/>
        <w:ind w:right="180"/>
        <w:jc w:val="center"/>
      </w:pPr>
      <w:r w:rsidRPr="00BB35C3">
        <w:t>XXXX</w:t>
      </w:r>
      <w:r w:rsidRPr="00BB35C3">
        <w:rPr>
          <w:color w:val="37B596"/>
        </w:rPr>
        <w:t xml:space="preserve"> </w:t>
      </w:r>
    </w:p>
    <w:p w:rsidR="0064529C" w:rsidRPr="00BB35C3" w:rsidRDefault="0064529C">
      <w:pPr>
        <w:pStyle w:val="Zkladntext1"/>
        <w:shd w:val="clear" w:color="auto" w:fill="auto"/>
        <w:spacing w:line="180" w:lineRule="auto"/>
      </w:pPr>
    </w:p>
    <w:p w:rsidR="0064529C" w:rsidRPr="00BB35C3" w:rsidRDefault="0064529C">
      <w:pPr>
        <w:pStyle w:val="Zkladntext1"/>
        <w:shd w:val="clear" w:color="auto" w:fill="auto"/>
        <w:ind w:firstLine="640"/>
      </w:pPr>
      <w:r w:rsidRPr="00BB35C3">
        <w:t>XXXX</w:t>
      </w:r>
    </w:p>
    <w:p w:rsidR="0064529C" w:rsidRPr="00BB35C3" w:rsidRDefault="0064529C">
      <w:pPr>
        <w:pStyle w:val="Zkladntext1"/>
        <w:shd w:val="clear" w:color="auto" w:fill="auto"/>
        <w:ind w:firstLine="640"/>
      </w:pPr>
    </w:p>
    <w:p w:rsidR="0064529C" w:rsidRPr="00BB35C3" w:rsidRDefault="0064529C">
      <w:pPr>
        <w:pStyle w:val="Zkladntext1"/>
        <w:shd w:val="clear" w:color="auto" w:fill="auto"/>
        <w:ind w:firstLine="640"/>
      </w:pPr>
    </w:p>
    <w:p w:rsidR="0064529C" w:rsidRPr="00BB35C3" w:rsidRDefault="0064529C">
      <w:pPr>
        <w:pStyle w:val="Zkladntext1"/>
        <w:shd w:val="clear" w:color="auto" w:fill="auto"/>
        <w:ind w:firstLine="640"/>
      </w:pPr>
    </w:p>
    <w:p w:rsidR="0064529C" w:rsidRPr="00BB35C3" w:rsidRDefault="0064529C">
      <w:pPr>
        <w:pStyle w:val="Zkladntext1"/>
        <w:shd w:val="clear" w:color="auto" w:fill="auto"/>
        <w:ind w:firstLine="640"/>
      </w:pPr>
    </w:p>
    <w:p w:rsidR="0064529C" w:rsidRPr="00BB35C3" w:rsidRDefault="0064529C">
      <w:pPr>
        <w:pStyle w:val="Zkladntext1"/>
        <w:shd w:val="clear" w:color="auto" w:fill="auto"/>
        <w:ind w:firstLine="640"/>
      </w:pPr>
    </w:p>
    <w:p w:rsidR="003E7508" w:rsidRPr="00BB35C3" w:rsidRDefault="0064529C">
      <w:pPr>
        <w:pStyle w:val="Zkladntext1"/>
        <w:shd w:val="clear" w:color="auto" w:fill="auto"/>
        <w:spacing w:after="280"/>
      </w:pPr>
      <w:r w:rsidRPr="00BB35C3">
        <w:lastRenderedPageBreak/>
        <w:t>Nové Město na Moravě, dne:</w:t>
      </w:r>
    </w:p>
    <w:p w:rsidR="003E7508" w:rsidRPr="00BB35C3" w:rsidRDefault="0064529C">
      <w:pPr>
        <w:pStyle w:val="Zkladntext1"/>
        <w:shd w:val="clear" w:color="auto" w:fill="auto"/>
      </w:pPr>
      <w:r w:rsidRPr="00BB35C3">
        <w:t>Objednatel:</w:t>
      </w:r>
    </w:p>
    <w:p w:rsidR="003E7508" w:rsidRPr="00BB35C3" w:rsidRDefault="0064529C">
      <w:pPr>
        <w:pStyle w:val="Zkladntext1"/>
        <w:shd w:val="clear" w:color="auto" w:fill="auto"/>
        <w:tabs>
          <w:tab w:val="left" w:pos="1690"/>
          <w:tab w:val="left" w:pos="2050"/>
        </w:tabs>
        <w:spacing w:after="220"/>
      </w:pPr>
      <w:r w:rsidRPr="00BB35C3">
        <w:t>Nemocnice Nové Město na Moravě, příspěvková organizace</w:t>
      </w:r>
    </w:p>
    <w:p w:rsidR="003E7508" w:rsidRDefault="0064529C" w:rsidP="0064529C">
      <w:pPr>
        <w:pStyle w:val="Jin0"/>
        <w:shd w:val="clear" w:color="auto" w:fill="auto"/>
        <w:rPr>
          <w:sz w:val="18"/>
          <w:szCs w:val="18"/>
        </w:rPr>
        <w:sectPr w:rsidR="003E7508">
          <w:type w:val="continuous"/>
          <w:pgSz w:w="11900" w:h="16840"/>
          <w:pgMar w:top="1376" w:right="1995" w:bottom="811" w:left="2220" w:header="0" w:footer="3" w:gutter="0"/>
          <w:cols w:num="2" w:space="581"/>
          <w:noEndnote/>
          <w:docGrid w:linePitch="360"/>
        </w:sectPr>
      </w:pPr>
      <w:r w:rsidRPr="00BB35C3">
        <w:rPr>
          <w:rFonts w:ascii="Arial" w:eastAsia="Arial" w:hAnsi="Arial" w:cs="Arial"/>
          <w:sz w:val="14"/>
          <w:szCs w:val="14"/>
        </w:rPr>
        <w:t xml:space="preserve">; </w:t>
      </w:r>
      <w:r w:rsidRPr="00BB35C3">
        <w:t>XXXX</w:t>
      </w:r>
    </w:p>
    <w:p w:rsidR="003E7508" w:rsidRDefault="0064529C">
      <w:pPr>
        <w:pStyle w:val="Jin0"/>
        <w:shd w:val="clear" w:color="auto" w:fill="auto"/>
        <w:rPr>
          <w:sz w:val="16"/>
          <w:szCs w:val="16"/>
        </w:rPr>
      </w:pPr>
      <w:r>
        <w:rPr>
          <w:rFonts w:ascii="Arial" w:eastAsia="Arial" w:hAnsi="Arial" w:cs="Arial"/>
          <w:b/>
          <w:bCs/>
          <w:sz w:val="16"/>
          <w:szCs w:val="16"/>
        </w:rPr>
        <w:lastRenderedPageBreak/>
        <w:t>PŘÍLOHA Č. 1 - PLÁN KONTROL JAKOSTI</w:t>
      </w:r>
    </w:p>
    <w:p w:rsidR="003E7508" w:rsidRDefault="0064529C">
      <w:pPr>
        <w:pStyle w:val="Zkladntext40"/>
        <w:shd w:val="clear" w:color="auto" w:fill="auto"/>
        <w:spacing w:line="233" w:lineRule="auto"/>
      </w:pPr>
      <w:r>
        <w:rPr>
          <w:b w:val="0"/>
          <w:bCs w:val="0"/>
        </w:rPr>
        <w:t>Zhotovitel:</w:t>
      </w:r>
    </w:p>
    <w:p w:rsidR="003E7508" w:rsidRDefault="0064529C">
      <w:pPr>
        <w:pStyle w:val="Zkladntext40"/>
        <w:shd w:val="clear" w:color="auto" w:fill="auto"/>
        <w:spacing w:after="240"/>
      </w:pPr>
      <w:r>
        <w:t xml:space="preserve">ENVIRO-EKOANALYTIKA, s.r.o., Nad </w:t>
      </w:r>
      <w:proofErr w:type="spellStart"/>
      <w:r>
        <w:t>Kunšovcem</w:t>
      </w:r>
      <w:proofErr w:type="spellEnd"/>
      <w:r>
        <w:t xml:space="preserve"> 1405/2, 594 01 Velké Meziříčí</w:t>
      </w:r>
    </w:p>
    <w:p w:rsidR="003E7508" w:rsidRDefault="0064529C">
      <w:pPr>
        <w:pStyle w:val="Zkladntext40"/>
        <w:shd w:val="clear" w:color="auto" w:fill="auto"/>
      </w:pPr>
      <w:r>
        <w:rPr>
          <w:b w:val="0"/>
          <w:bCs w:val="0"/>
        </w:rPr>
        <w:t>Objednatel:</w:t>
      </w:r>
    </w:p>
    <w:p w:rsidR="003E7508" w:rsidRDefault="0064529C">
      <w:pPr>
        <w:pStyle w:val="Zkladntext40"/>
        <w:shd w:val="clear" w:color="auto" w:fill="auto"/>
      </w:pPr>
      <w:r>
        <w:t>Nemocnice Nové Město na Moravě, příspěvková organizace, Žďárská 610, Nové Město na Moravě</w:t>
      </w:r>
    </w:p>
    <w:p w:rsidR="003E7508" w:rsidRDefault="0064529C">
      <w:pPr>
        <w:spacing w:line="1" w:lineRule="exact"/>
        <w:sectPr w:rsidR="003E7508">
          <w:pgSz w:w="16840" w:h="11900" w:orient="landscape"/>
          <w:pgMar w:top="1238" w:right="3698" w:bottom="262" w:left="1406" w:header="810" w:footer="3" w:gutter="0"/>
          <w:cols w:space="720"/>
          <w:noEndnote/>
          <w:docGrid w:linePitch="360"/>
        </w:sectPr>
      </w:pPr>
      <w:r>
        <w:rPr>
          <w:noProof/>
          <w:lang w:bidi="ar-SA"/>
        </w:rPr>
        <w:drawing>
          <wp:anchor distT="228600" distB="0" distL="0" distR="0" simplePos="0" relativeHeight="125829384" behindDoc="0" locked="0" layoutInCell="1" allowOverlap="1" wp14:anchorId="0C57E2C6" wp14:editId="22A37630">
            <wp:simplePos x="0" y="0"/>
            <wp:positionH relativeFrom="page">
              <wp:posOffset>911225</wp:posOffset>
            </wp:positionH>
            <wp:positionV relativeFrom="paragraph">
              <wp:posOffset>228600</wp:posOffset>
            </wp:positionV>
            <wp:extent cx="6485890" cy="1097280"/>
            <wp:effectExtent l="0" t="0" r="0" b="0"/>
            <wp:wrapTopAndBottom/>
            <wp:docPr id="11" name="Shape 11"/>
            <wp:cNvGraphicFramePr/>
            <a:graphic xmlns:a="http://schemas.openxmlformats.org/drawingml/2006/main">
              <a:graphicData uri="http://schemas.openxmlformats.org/drawingml/2006/picture">
                <pic:pic xmlns:pic="http://schemas.openxmlformats.org/drawingml/2006/picture">
                  <pic:nvPicPr>
                    <pic:cNvPr id="12" name="Picture box 12"/>
                    <pic:cNvPicPr/>
                  </pic:nvPicPr>
                  <pic:blipFill>
                    <a:blip r:embed="rId8"/>
                    <a:stretch/>
                  </pic:blipFill>
                  <pic:spPr>
                    <a:xfrm>
                      <a:off x="0" y="0"/>
                      <a:ext cx="6485890" cy="1097280"/>
                    </a:xfrm>
                    <a:prstGeom prst="rect">
                      <a:avLst/>
                    </a:prstGeom>
                  </pic:spPr>
                </pic:pic>
              </a:graphicData>
            </a:graphic>
          </wp:anchor>
        </w:drawing>
      </w:r>
    </w:p>
    <w:p w:rsidR="003E7508" w:rsidRDefault="003E7508">
      <w:pPr>
        <w:spacing w:before="38" w:after="38" w:line="240" w:lineRule="exact"/>
        <w:rPr>
          <w:sz w:val="19"/>
          <w:szCs w:val="19"/>
        </w:rPr>
      </w:pPr>
    </w:p>
    <w:p w:rsidR="003E7508" w:rsidRDefault="003E7508">
      <w:pPr>
        <w:spacing w:line="1" w:lineRule="exact"/>
        <w:sectPr w:rsidR="003E7508">
          <w:type w:val="continuous"/>
          <w:pgSz w:w="16840" w:h="11900" w:orient="landscape"/>
          <w:pgMar w:top="1238" w:right="0" w:bottom="262" w:left="0" w:header="0" w:footer="3" w:gutter="0"/>
          <w:cols w:space="720"/>
          <w:noEndnote/>
          <w:docGrid w:linePitch="360"/>
        </w:sectPr>
      </w:pPr>
    </w:p>
    <w:p w:rsidR="003E7508" w:rsidRDefault="0064529C">
      <w:pPr>
        <w:pStyle w:val="Zkladntext20"/>
        <w:pBdr>
          <w:top w:val="single" w:sz="4" w:space="0" w:color="auto"/>
          <w:bottom w:val="single" w:sz="4" w:space="0" w:color="auto"/>
        </w:pBdr>
        <w:shd w:val="clear" w:color="auto" w:fill="auto"/>
        <w:spacing w:after="260"/>
        <w:rPr>
          <w:sz w:val="17"/>
          <w:szCs w:val="17"/>
        </w:rPr>
      </w:pPr>
      <w:r>
        <w:rPr>
          <w:b/>
          <w:bCs/>
          <w:sz w:val="17"/>
          <w:szCs w:val="17"/>
        </w:rPr>
        <w:lastRenderedPageBreak/>
        <w:t xml:space="preserve">|Příloha </w:t>
      </w:r>
      <w:proofErr w:type="spellStart"/>
      <w:proofErr w:type="gramStart"/>
      <w:r>
        <w:rPr>
          <w:b/>
          <w:bCs/>
          <w:sz w:val="17"/>
          <w:szCs w:val="17"/>
        </w:rPr>
        <w:t>č.l</w:t>
      </w:r>
      <w:proofErr w:type="spellEnd"/>
      <w:r>
        <w:rPr>
          <w:b/>
          <w:bCs/>
          <w:sz w:val="17"/>
          <w:szCs w:val="17"/>
        </w:rPr>
        <w:t xml:space="preserve"> - PLÁN</w:t>
      </w:r>
      <w:proofErr w:type="gramEnd"/>
      <w:r>
        <w:rPr>
          <w:b/>
          <w:bCs/>
          <w:sz w:val="17"/>
          <w:szCs w:val="17"/>
        </w:rPr>
        <w:t xml:space="preserve"> KONTROL JAKOSTI TEPLÝCH VOD - ROZSAH MONITOROVACÍCH PRACÍ - NE NMNM r. 2022</w:t>
      </w:r>
    </w:p>
    <w:p w:rsidR="003E7508" w:rsidRDefault="0064529C">
      <w:pPr>
        <w:pStyle w:val="Titulektabulky0"/>
        <w:shd w:val="clear" w:color="auto" w:fill="auto"/>
        <w:ind w:left="24"/>
        <w:rPr>
          <w:sz w:val="17"/>
          <w:szCs w:val="17"/>
        </w:rPr>
      </w:pPr>
      <w:r>
        <w:rPr>
          <w:sz w:val="17"/>
          <w:szCs w:val="17"/>
        </w:rPr>
        <w:t xml:space="preserve">Monitoring kvality teplé vody v lokalitě Nemocnice Nové Město </w:t>
      </w:r>
      <w:proofErr w:type="spellStart"/>
      <w:proofErr w:type="gramStart"/>
      <w:r>
        <w:rPr>
          <w:sz w:val="17"/>
          <w:szCs w:val="17"/>
        </w:rPr>
        <w:t>n.M.</w:t>
      </w:r>
      <w:proofErr w:type="spellEnd"/>
      <w:proofErr w:type="gramEnd"/>
      <w:r>
        <w:rPr>
          <w:sz w:val="17"/>
          <w:szCs w:val="17"/>
        </w:rPr>
        <w:t xml:space="preserve"> - rok 2022</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3322"/>
        <w:gridCol w:w="3293"/>
        <w:gridCol w:w="1450"/>
      </w:tblGrid>
      <w:tr w:rsidR="003E7508">
        <w:trPr>
          <w:trHeight w:hRule="exact" w:val="710"/>
        </w:trPr>
        <w:tc>
          <w:tcPr>
            <w:tcW w:w="3322" w:type="dxa"/>
            <w:tcBorders>
              <w:top w:val="single" w:sz="4" w:space="0" w:color="auto"/>
              <w:left w:val="single" w:sz="4" w:space="0" w:color="auto"/>
            </w:tcBorders>
            <w:shd w:val="clear" w:color="auto" w:fill="C0C1C4"/>
            <w:vAlign w:val="center"/>
          </w:tcPr>
          <w:p w:rsidR="003E7508" w:rsidRDefault="0064529C">
            <w:pPr>
              <w:pStyle w:val="Jin0"/>
              <w:shd w:val="clear" w:color="auto" w:fill="auto"/>
              <w:jc w:val="center"/>
              <w:rPr>
                <w:sz w:val="19"/>
                <w:szCs w:val="19"/>
              </w:rPr>
            </w:pPr>
            <w:r>
              <w:rPr>
                <w:sz w:val="19"/>
                <w:szCs w:val="19"/>
              </w:rPr>
              <w:t>Druh rozboru (ukazatel)</w:t>
            </w:r>
          </w:p>
        </w:tc>
        <w:tc>
          <w:tcPr>
            <w:tcW w:w="3293" w:type="dxa"/>
            <w:tcBorders>
              <w:top w:val="single" w:sz="4" w:space="0" w:color="auto"/>
              <w:left w:val="single" w:sz="4" w:space="0" w:color="auto"/>
            </w:tcBorders>
            <w:shd w:val="clear" w:color="auto" w:fill="C0C1C4"/>
            <w:vAlign w:val="center"/>
          </w:tcPr>
          <w:p w:rsidR="003E7508" w:rsidRDefault="0064529C">
            <w:pPr>
              <w:pStyle w:val="Jin0"/>
              <w:shd w:val="clear" w:color="auto" w:fill="auto"/>
              <w:spacing w:line="254" w:lineRule="auto"/>
              <w:jc w:val="center"/>
              <w:rPr>
                <w:sz w:val="19"/>
                <w:szCs w:val="19"/>
              </w:rPr>
            </w:pPr>
            <w:proofErr w:type="spellStart"/>
            <w:r>
              <w:rPr>
                <w:sz w:val="19"/>
                <w:szCs w:val="19"/>
              </w:rPr>
              <w:t>vyhl</w:t>
            </w:r>
            <w:proofErr w:type="spellEnd"/>
            <w:r>
              <w:rPr>
                <w:sz w:val="19"/>
                <w:szCs w:val="19"/>
              </w:rPr>
              <w:t xml:space="preserve">. č. 252/2004 Sb., </w:t>
            </w:r>
            <w:proofErr w:type="spellStart"/>
            <w:r>
              <w:rPr>
                <w:sz w:val="19"/>
                <w:szCs w:val="19"/>
              </w:rPr>
              <w:t>příl</w:t>
            </w:r>
            <w:proofErr w:type="spellEnd"/>
            <w:r>
              <w:rPr>
                <w:sz w:val="19"/>
                <w:szCs w:val="19"/>
              </w:rPr>
              <w:t xml:space="preserve">. </w:t>
            </w:r>
            <w:proofErr w:type="gramStart"/>
            <w:r>
              <w:rPr>
                <w:sz w:val="19"/>
                <w:szCs w:val="19"/>
              </w:rPr>
              <w:t>č.3 - počet</w:t>
            </w:r>
            <w:proofErr w:type="gramEnd"/>
            <w:r>
              <w:rPr>
                <w:sz w:val="19"/>
                <w:szCs w:val="19"/>
              </w:rPr>
              <w:t xml:space="preserve"> odběrů</w:t>
            </w:r>
          </w:p>
        </w:tc>
        <w:tc>
          <w:tcPr>
            <w:tcW w:w="1450" w:type="dxa"/>
            <w:tcBorders>
              <w:top w:val="single" w:sz="4" w:space="0" w:color="auto"/>
              <w:left w:val="single" w:sz="4" w:space="0" w:color="auto"/>
              <w:right w:val="single" w:sz="4" w:space="0" w:color="auto"/>
            </w:tcBorders>
            <w:shd w:val="clear" w:color="auto" w:fill="C0C1C4"/>
            <w:vAlign w:val="center"/>
          </w:tcPr>
          <w:p w:rsidR="003E7508" w:rsidRDefault="0064529C">
            <w:pPr>
              <w:pStyle w:val="Jin0"/>
              <w:shd w:val="clear" w:color="auto" w:fill="auto"/>
              <w:spacing w:line="343" w:lineRule="auto"/>
              <w:jc w:val="center"/>
              <w:rPr>
                <w:sz w:val="14"/>
                <w:szCs w:val="14"/>
              </w:rPr>
            </w:pPr>
            <w:r>
              <w:rPr>
                <w:rFonts w:ascii="Arial" w:eastAsia="Arial" w:hAnsi="Arial" w:cs="Arial"/>
                <w:sz w:val="14"/>
                <w:szCs w:val="14"/>
                <w:lang w:val="en-US" w:eastAsia="en-US" w:bidi="en-US"/>
              </w:rPr>
              <w:t xml:space="preserve">Legionella </w:t>
            </w:r>
            <w:proofErr w:type="spellStart"/>
            <w:r>
              <w:rPr>
                <w:rFonts w:ascii="Arial" w:eastAsia="Arial" w:hAnsi="Arial" w:cs="Arial"/>
                <w:sz w:val="14"/>
                <w:szCs w:val="14"/>
              </w:rPr>
              <w:t>spp</w:t>
            </w:r>
            <w:proofErr w:type="spellEnd"/>
            <w:r>
              <w:rPr>
                <w:rFonts w:ascii="Arial" w:eastAsia="Arial" w:hAnsi="Arial" w:cs="Arial"/>
                <w:sz w:val="14"/>
                <w:szCs w:val="14"/>
              </w:rPr>
              <w:t>. - počet odběrů</w:t>
            </w:r>
          </w:p>
        </w:tc>
      </w:tr>
      <w:tr w:rsidR="003E7508">
        <w:trPr>
          <w:trHeight w:hRule="exact" w:val="197"/>
        </w:trPr>
        <w:tc>
          <w:tcPr>
            <w:tcW w:w="6615" w:type="dxa"/>
            <w:gridSpan w:val="2"/>
            <w:tcBorders>
              <w:top w:val="single" w:sz="4" w:space="0" w:color="auto"/>
              <w:left w:val="single" w:sz="4" w:space="0" w:color="auto"/>
            </w:tcBorders>
            <w:shd w:val="clear" w:color="auto" w:fill="FFFFFF"/>
            <w:vAlign w:val="bottom"/>
          </w:tcPr>
          <w:p w:rsidR="003E7508" w:rsidRDefault="0064529C">
            <w:pPr>
              <w:pStyle w:val="Jin0"/>
              <w:shd w:val="clear" w:color="auto" w:fill="auto"/>
              <w:rPr>
                <w:sz w:val="16"/>
                <w:szCs w:val="16"/>
              </w:rPr>
            </w:pPr>
            <w:r>
              <w:rPr>
                <w:color w:val="343011"/>
                <w:sz w:val="16"/>
                <w:szCs w:val="16"/>
              </w:rPr>
              <w:t>Místo odběru (sprcha, umyvadlo, vana)</w:t>
            </w:r>
          </w:p>
        </w:tc>
        <w:tc>
          <w:tcPr>
            <w:tcW w:w="1450" w:type="dxa"/>
            <w:tcBorders>
              <w:top w:val="single" w:sz="4" w:space="0" w:color="auto"/>
              <w:left w:val="single" w:sz="4" w:space="0" w:color="auto"/>
              <w:right w:val="single" w:sz="4" w:space="0" w:color="auto"/>
            </w:tcBorders>
            <w:shd w:val="clear" w:color="auto" w:fill="FFFFFF"/>
          </w:tcPr>
          <w:p w:rsidR="003E7508" w:rsidRDefault="003E7508">
            <w:pPr>
              <w:rPr>
                <w:sz w:val="10"/>
                <w:szCs w:val="10"/>
              </w:rPr>
            </w:pPr>
          </w:p>
        </w:tc>
      </w:tr>
      <w:tr w:rsidR="003E7508">
        <w:trPr>
          <w:trHeight w:hRule="exact" w:val="197"/>
        </w:trPr>
        <w:tc>
          <w:tcPr>
            <w:tcW w:w="3322" w:type="dxa"/>
            <w:tcBorders>
              <w:top w:val="single" w:sz="4" w:space="0" w:color="auto"/>
              <w:left w:val="single" w:sz="4" w:space="0" w:color="auto"/>
            </w:tcBorders>
            <w:shd w:val="clear" w:color="auto" w:fill="FFFFFF"/>
          </w:tcPr>
          <w:p w:rsidR="003E7508" w:rsidRDefault="0064529C">
            <w:pPr>
              <w:pStyle w:val="Jin0"/>
              <w:shd w:val="clear" w:color="auto" w:fill="auto"/>
              <w:rPr>
                <w:sz w:val="16"/>
                <w:szCs w:val="16"/>
              </w:rPr>
            </w:pPr>
            <w:r>
              <w:rPr>
                <w:sz w:val="16"/>
                <w:szCs w:val="16"/>
              </w:rPr>
              <w:t xml:space="preserve">Dětské </w:t>
            </w:r>
            <w:r>
              <w:rPr>
                <w:sz w:val="16"/>
                <w:szCs w:val="16"/>
                <w:lang w:val="en-US" w:eastAsia="en-US" w:bidi="en-US"/>
              </w:rPr>
              <w:t xml:space="preserve">odd. </w:t>
            </w:r>
            <w:r>
              <w:rPr>
                <w:sz w:val="16"/>
                <w:szCs w:val="16"/>
              </w:rPr>
              <w:t xml:space="preserve">- lůžkové </w:t>
            </w:r>
            <w:r>
              <w:rPr>
                <w:sz w:val="16"/>
                <w:szCs w:val="16"/>
                <w:lang w:val="en-US" w:eastAsia="en-US" w:bidi="en-US"/>
              </w:rPr>
              <w:t xml:space="preserve">odd. </w:t>
            </w:r>
            <w:proofErr w:type="gramStart"/>
            <w:r>
              <w:rPr>
                <w:sz w:val="16"/>
                <w:szCs w:val="16"/>
              </w:rPr>
              <w:t>kojenecké</w:t>
            </w:r>
            <w:proofErr w:type="gramEnd"/>
          </w:p>
        </w:tc>
        <w:tc>
          <w:tcPr>
            <w:tcW w:w="3293" w:type="dxa"/>
            <w:tcBorders>
              <w:top w:val="single" w:sz="4" w:space="0" w:color="auto"/>
            </w:tcBorders>
            <w:shd w:val="clear" w:color="auto" w:fill="FFFFFF"/>
          </w:tcPr>
          <w:p w:rsidR="003E7508" w:rsidRDefault="0064529C">
            <w:pPr>
              <w:pStyle w:val="Jin0"/>
              <w:shd w:val="clear" w:color="auto" w:fill="auto"/>
              <w:jc w:val="center"/>
              <w:rPr>
                <w:sz w:val="15"/>
                <w:szCs w:val="15"/>
              </w:rPr>
            </w:pPr>
            <w:r>
              <w:rPr>
                <w:rFonts w:ascii="Times New Roman" w:eastAsia="Times New Roman" w:hAnsi="Times New Roman" w:cs="Times New Roman"/>
                <w:sz w:val="15"/>
                <w:szCs w:val="15"/>
              </w:rPr>
              <w:t>i</w:t>
            </w:r>
          </w:p>
        </w:tc>
        <w:tc>
          <w:tcPr>
            <w:tcW w:w="1450" w:type="dxa"/>
            <w:tcBorders>
              <w:top w:val="single" w:sz="4" w:space="0" w:color="auto"/>
              <w:right w:val="single" w:sz="4" w:space="0" w:color="auto"/>
            </w:tcBorders>
            <w:shd w:val="clear" w:color="auto" w:fill="FFFFFF"/>
            <w:vAlign w:val="bottom"/>
          </w:tcPr>
          <w:p w:rsidR="003E7508" w:rsidRDefault="0064529C">
            <w:pPr>
              <w:pStyle w:val="Jin0"/>
              <w:shd w:val="clear" w:color="auto" w:fill="auto"/>
              <w:jc w:val="center"/>
              <w:rPr>
                <w:sz w:val="16"/>
                <w:szCs w:val="16"/>
              </w:rPr>
            </w:pPr>
            <w:r>
              <w:rPr>
                <w:sz w:val="16"/>
                <w:szCs w:val="16"/>
              </w:rPr>
              <w:t>1</w:t>
            </w:r>
          </w:p>
        </w:tc>
      </w:tr>
      <w:tr w:rsidR="003E7508">
        <w:trPr>
          <w:trHeight w:hRule="exact" w:val="197"/>
        </w:trPr>
        <w:tc>
          <w:tcPr>
            <w:tcW w:w="3322" w:type="dxa"/>
            <w:tcBorders>
              <w:top w:val="single" w:sz="4" w:space="0" w:color="auto"/>
              <w:left w:val="single" w:sz="4" w:space="0" w:color="auto"/>
            </w:tcBorders>
            <w:shd w:val="clear" w:color="auto" w:fill="FFFFFF"/>
            <w:vAlign w:val="center"/>
          </w:tcPr>
          <w:p w:rsidR="003E7508" w:rsidRDefault="0064529C">
            <w:pPr>
              <w:pStyle w:val="Jin0"/>
              <w:shd w:val="clear" w:color="auto" w:fill="auto"/>
              <w:rPr>
                <w:sz w:val="16"/>
                <w:szCs w:val="16"/>
              </w:rPr>
            </w:pPr>
            <w:r>
              <w:rPr>
                <w:sz w:val="16"/>
                <w:szCs w:val="16"/>
              </w:rPr>
              <w:t xml:space="preserve">Gynekolog. - porodnické </w:t>
            </w:r>
            <w:r>
              <w:rPr>
                <w:sz w:val="16"/>
                <w:szCs w:val="16"/>
                <w:lang w:val="en-US" w:eastAsia="en-US" w:bidi="en-US"/>
              </w:rPr>
              <w:t xml:space="preserve">odd. </w:t>
            </w:r>
            <w:r>
              <w:rPr>
                <w:sz w:val="16"/>
                <w:szCs w:val="16"/>
              </w:rPr>
              <w:t>- porodní sál</w:t>
            </w:r>
          </w:p>
        </w:tc>
        <w:tc>
          <w:tcPr>
            <w:tcW w:w="3293" w:type="dxa"/>
            <w:tcBorders>
              <w:top w:val="single" w:sz="4" w:space="0" w:color="auto"/>
            </w:tcBorders>
            <w:shd w:val="clear" w:color="auto" w:fill="FFFFFF"/>
          </w:tcPr>
          <w:p w:rsidR="003E7508" w:rsidRDefault="0064529C">
            <w:pPr>
              <w:pStyle w:val="Jin0"/>
              <w:shd w:val="clear" w:color="auto" w:fill="auto"/>
              <w:rPr>
                <w:sz w:val="15"/>
                <w:szCs w:val="15"/>
              </w:rPr>
            </w:pPr>
            <w:r>
              <w:rPr>
                <w:rFonts w:ascii="Times New Roman" w:eastAsia="Times New Roman" w:hAnsi="Times New Roman" w:cs="Times New Roman"/>
                <w:sz w:val="15"/>
                <w:szCs w:val="15"/>
              </w:rPr>
              <w:t>---------------------------------</w:t>
            </w:r>
          </w:p>
        </w:tc>
        <w:tc>
          <w:tcPr>
            <w:tcW w:w="1450" w:type="dxa"/>
            <w:tcBorders>
              <w:top w:val="single" w:sz="4" w:space="0" w:color="auto"/>
              <w:right w:val="single" w:sz="4" w:space="0" w:color="auto"/>
            </w:tcBorders>
            <w:shd w:val="clear" w:color="auto" w:fill="FFFFFF"/>
            <w:vAlign w:val="bottom"/>
          </w:tcPr>
          <w:p w:rsidR="003E7508" w:rsidRDefault="0064529C">
            <w:pPr>
              <w:pStyle w:val="Jin0"/>
              <w:shd w:val="clear" w:color="auto" w:fill="auto"/>
              <w:jc w:val="center"/>
              <w:rPr>
                <w:sz w:val="16"/>
                <w:szCs w:val="16"/>
              </w:rPr>
            </w:pPr>
            <w:r>
              <w:rPr>
                <w:sz w:val="16"/>
                <w:szCs w:val="16"/>
              </w:rPr>
              <w:t>1</w:t>
            </w:r>
          </w:p>
        </w:tc>
      </w:tr>
      <w:tr w:rsidR="003E7508">
        <w:trPr>
          <w:trHeight w:hRule="exact" w:val="197"/>
        </w:trPr>
        <w:tc>
          <w:tcPr>
            <w:tcW w:w="3322" w:type="dxa"/>
            <w:tcBorders>
              <w:top w:val="single" w:sz="4" w:space="0" w:color="auto"/>
              <w:left w:val="single" w:sz="4" w:space="0" w:color="auto"/>
            </w:tcBorders>
            <w:shd w:val="clear" w:color="auto" w:fill="FFFFFF"/>
            <w:vAlign w:val="bottom"/>
          </w:tcPr>
          <w:p w:rsidR="003E7508" w:rsidRDefault="0064529C">
            <w:pPr>
              <w:pStyle w:val="Jin0"/>
              <w:shd w:val="clear" w:color="auto" w:fill="auto"/>
              <w:rPr>
                <w:sz w:val="16"/>
                <w:szCs w:val="16"/>
              </w:rPr>
            </w:pPr>
            <w:r>
              <w:rPr>
                <w:sz w:val="16"/>
                <w:szCs w:val="16"/>
              </w:rPr>
              <w:t xml:space="preserve">Chirurgie I. - lůžkové </w:t>
            </w:r>
            <w:r>
              <w:rPr>
                <w:sz w:val="16"/>
                <w:szCs w:val="16"/>
                <w:lang w:val="en-US" w:eastAsia="en-US" w:bidi="en-US"/>
              </w:rPr>
              <w:t xml:space="preserve">odd. </w:t>
            </w:r>
            <w:r>
              <w:rPr>
                <w:sz w:val="16"/>
                <w:szCs w:val="16"/>
              </w:rPr>
              <w:t>- sprcha</w:t>
            </w:r>
          </w:p>
        </w:tc>
        <w:tc>
          <w:tcPr>
            <w:tcW w:w="3293" w:type="dxa"/>
            <w:tcBorders>
              <w:top w:val="single" w:sz="4" w:space="0" w:color="auto"/>
            </w:tcBorders>
            <w:shd w:val="clear" w:color="auto" w:fill="FFFFFF"/>
          </w:tcPr>
          <w:p w:rsidR="003E7508" w:rsidRDefault="003E7508">
            <w:pPr>
              <w:rPr>
                <w:sz w:val="10"/>
                <w:szCs w:val="10"/>
              </w:rPr>
            </w:pPr>
          </w:p>
        </w:tc>
        <w:tc>
          <w:tcPr>
            <w:tcW w:w="1450" w:type="dxa"/>
            <w:tcBorders>
              <w:top w:val="single" w:sz="4" w:space="0" w:color="auto"/>
              <w:right w:val="single" w:sz="4" w:space="0" w:color="auto"/>
            </w:tcBorders>
            <w:shd w:val="clear" w:color="auto" w:fill="FFFFFF"/>
            <w:vAlign w:val="bottom"/>
          </w:tcPr>
          <w:p w:rsidR="003E7508" w:rsidRDefault="0064529C">
            <w:pPr>
              <w:pStyle w:val="Jin0"/>
              <w:shd w:val="clear" w:color="auto" w:fill="auto"/>
              <w:jc w:val="center"/>
              <w:rPr>
                <w:sz w:val="16"/>
                <w:szCs w:val="16"/>
              </w:rPr>
            </w:pPr>
            <w:r>
              <w:rPr>
                <w:sz w:val="16"/>
                <w:szCs w:val="16"/>
              </w:rPr>
              <w:t>1</w:t>
            </w:r>
          </w:p>
        </w:tc>
      </w:tr>
      <w:tr w:rsidR="003E7508">
        <w:trPr>
          <w:trHeight w:hRule="exact" w:val="197"/>
        </w:trPr>
        <w:tc>
          <w:tcPr>
            <w:tcW w:w="3322" w:type="dxa"/>
            <w:tcBorders>
              <w:top w:val="single" w:sz="4" w:space="0" w:color="auto"/>
              <w:left w:val="single" w:sz="4" w:space="0" w:color="auto"/>
            </w:tcBorders>
            <w:shd w:val="clear" w:color="auto" w:fill="FFFFFF"/>
            <w:vAlign w:val="bottom"/>
          </w:tcPr>
          <w:p w:rsidR="003E7508" w:rsidRDefault="0064529C">
            <w:pPr>
              <w:pStyle w:val="Jin0"/>
              <w:shd w:val="clear" w:color="auto" w:fill="auto"/>
              <w:rPr>
                <w:sz w:val="16"/>
                <w:szCs w:val="16"/>
              </w:rPr>
            </w:pPr>
            <w:r>
              <w:rPr>
                <w:sz w:val="16"/>
                <w:szCs w:val="16"/>
              </w:rPr>
              <w:t xml:space="preserve">ODN 2 - lůžkové </w:t>
            </w:r>
            <w:r>
              <w:rPr>
                <w:sz w:val="16"/>
                <w:szCs w:val="16"/>
                <w:lang w:val="en-US" w:eastAsia="en-US" w:bidi="en-US"/>
              </w:rPr>
              <w:t xml:space="preserve">odd. </w:t>
            </w:r>
            <w:r>
              <w:rPr>
                <w:sz w:val="16"/>
                <w:szCs w:val="16"/>
              </w:rPr>
              <w:t>- sprcha</w:t>
            </w:r>
          </w:p>
        </w:tc>
        <w:tc>
          <w:tcPr>
            <w:tcW w:w="3293" w:type="dxa"/>
            <w:tcBorders>
              <w:top w:val="single" w:sz="4" w:space="0" w:color="auto"/>
            </w:tcBorders>
            <w:shd w:val="clear" w:color="auto" w:fill="FFFFFF"/>
          </w:tcPr>
          <w:p w:rsidR="003E7508" w:rsidRDefault="003E7508">
            <w:pPr>
              <w:rPr>
                <w:sz w:val="10"/>
                <w:szCs w:val="10"/>
              </w:rPr>
            </w:pPr>
          </w:p>
        </w:tc>
        <w:tc>
          <w:tcPr>
            <w:tcW w:w="1450" w:type="dxa"/>
            <w:tcBorders>
              <w:top w:val="single" w:sz="4" w:space="0" w:color="auto"/>
              <w:right w:val="single" w:sz="4" w:space="0" w:color="auto"/>
            </w:tcBorders>
            <w:shd w:val="clear" w:color="auto" w:fill="FFFFFF"/>
            <w:vAlign w:val="bottom"/>
          </w:tcPr>
          <w:p w:rsidR="003E7508" w:rsidRDefault="0064529C">
            <w:pPr>
              <w:pStyle w:val="Jin0"/>
              <w:shd w:val="clear" w:color="auto" w:fill="auto"/>
              <w:jc w:val="center"/>
              <w:rPr>
                <w:sz w:val="16"/>
                <w:szCs w:val="16"/>
              </w:rPr>
            </w:pPr>
            <w:r>
              <w:rPr>
                <w:sz w:val="16"/>
                <w:szCs w:val="16"/>
              </w:rPr>
              <w:t>1</w:t>
            </w:r>
          </w:p>
        </w:tc>
      </w:tr>
      <w:tr w:rsidR="003E7508">
        <w:trPr>
          <w:trHeight w:hRule="exact" w:val="197"/>
        </w:trPr>
        <w:tc>
          <w:tcPr>
            <w:tcW w:w="6615" w:type="dxa"/>
            <w:gridSpan w:val="2"/>
            <w:tcBorders>
              <w:top w:val="single" w:sz="4" w:space="0" w:color="auto"/>
              <w:left w:val="single" w:sz="4" w:space="0" w:color="auto"/>
            </w:tcBorders>
            <w:shd w:val="clear" w:color="auto" w:fill="FFFFFF"/>
            <w:vAlign w:val="bottom"/>
          </w:tcPr>
          <w:p w:rsidR="003E7508" w:rsidRDefault="0064529C">
            <w:pPr>
              <w:pStyle w:val="Jin0"/>
              <w:shd w:val="clear" w:color="auto" w:fill="auto"/>
              <w:rPr>
                <w:sz w:val="16"/>
                <w:szCs w:val="16"/>
              </w:rPr>
            </w:pPr>
            <w:r>
              <w:rPr>
                <w:sz w:val="16"/>
                <w:szCs w:val="16"/>
              </w:rPr>
              <w:t xml:space="preserve">Interní </w:t>
            </w:r>
            <w:r>
              <w:rPr>
                <w:sz w:val="16"/>
                <w:szCs w:val="16"/>
                <w:lang w:val="en-US" w:eastAsia="en-US" w:bidi="en-US"/>
              </w:rPr>
              <w:t xml:space="preserve">odd. </w:t>
            </w:r>
            <w:r>
              <w:rPr>
                <w:sz w:val="16"/>
                <w:szCs w:val="16"/>
              </w:rPr>
              <w:t>- lůžkové - sprcha</w:t>
            </w:r>
          </w:p>
        </w:tc>
        <w:tc>
          <w:tcPr>
            <w:tcW w:w="1450" w:type="dxa"/>
            <w:tcBorders>
              <w:top w:val="single" w:sz="4" w:space="0" w:color="auto"/>
              <w:right w:val="single" w:sz="4" w:space="0" w:color="auto"/>
            </w:tcBorders>
            <w:shd w:val="clear" w:color="auto" w:fill="FFFFFF"/>
            <w:vAlign w:val="bottom"/>
          </w:tcPr>
          <w:p w:rsidR="003E7508" w:rsidRDefault="0064529C">
            <w:pPr>
              <w:pStyle w:val="Jin0"/>
              <w:shd w:val="clear" w:color="auto" w:fill="auto"/>
              <w:jc w:val="center"/>
              <w:rPr>
                <w:sz w:val="16"/>
                <w:szCs w:val="16"/>
              </w:rPr>
            </w:pPr>
            <w:r>
              <w:rPr>
                <w:sz w:val="16"/>
                <w:szCs w:val="16"/>
              </w:rPr>
              <w:t>1</w:t>
            </w:r>
          </w:p>
        </w:tc>
      </w:tr>
      <w:tr w:rsidR="003E7508">
        <w:trPr>
          <w:trHeight w:hRule="exact" w:val="197"/>
        </w:trPr>
        <w:tc>
          <w:tcPr>
            <w:tcW w:w="6615" w:type="dxa"/>
            <w:gridSpan w:val="2"/>
            <w:tcBorders>
              <w:top w:val="single" w:sz="4" w:space="0" w:color="auto"/>
              <w:left w:val="single" w:sz="4" w:space="0" w:color="auto"/>
            </w:tcBorders>
            <w:shd w:val="clear" w:color="auto" w:fill="FFFFFF"/>
            <w:vAlign w:val="bottom"/>
          </w:tcPr>
          <w:p w:rsidR="003E7508" w:rsidRDefault="0064529C">
            <w:pPr>
              <w:pStyle w:val="Jin0"/>
              <w:shd w:val="clear" w:color="auto" w:fill="auto"/>
              <w:rPr>
                <w:sz w:val="16"/>
                <w:szCs w:val="16"/>
              </w:rPr>
            </w:pPr>
            <w:r>
              <w:rPr>
                <w:sz w:val="16"/>
                <w:szCs w:val="16"/>
              </w:rPr>
              <w:t>Operační sály - umyvadlo</w:t>
            </w:r>
          </w:p>
        </w:tc>
        <w:tc>
          <w:tcPr>
            <w:tcW w:w="1450" w:type="dxa"/>
            <w:tcBorders>
              <w:top w:val="single" w:sz="4" w:space="0" w:color="auto"/>
              <w:right w:val="single" w:sz="4" w:space="0" w:color="auto"/>
            </w:tcBorders>
            <w:shd w:val="clear" w:color="auto" w:fill="FFFFFF"/>
            <w:vAlign w:val="bottom"/>
          </w:tcPr>
          <w:p w:rsidR="003E7508" w:rsidRDefault="0064529C">
            <w:pPr>
              <w:pStyle w:val="Jin0"/>
              <w:shd w:val="clear" w:color="auto" w:fill="auto"/>
              <w:jc w:val="center"/>
              <w:rPr>
                <w:sz w:val="16"/>
                <w:szCs w:val="16"/>
              </w:rPr>
            </w:pPr>
            <w:r>
              <w:rPr>
                <w:sz w:val="16"/>
                <w:szCs w:val="16"/>
              </w:rPr>
              <w:t>1</w:t>
            </w:r>
          </w:p>
        </w:tc>
      </w:tr>
      <w:tr w:rsidR="003E7508">
        <w:trPr>
          <w:trHeight w:hRule="exact" w:val="197"/>
        </w:trPr>
        <w:tc>
          <w:tcPr>
            <w:tcW w:w="3322" w:type="dxa"/>
            <w:tcBorders>
              <w:top w:val="single" w:sz="4" w:space="0" w:color="auto"/>
              <w:left w:val="single" w:sz="4" w:space="0" w:color="auto"/>
            </w:tcBorders>
            <w:shd w:val="clear" w:color="auto" w:fill="FFFFFF"/>
            <w:vAlign w:val="center"/>
          </w:tcPr>
          <w:p w:rsidR="003E7508" w:rsidRDefault="0064529C">
            <w:pPr>
              <w:pStyle w:val="Jin0"/>
              <w:shd w:val="clear" w:color="auto" w:fill="auto"/>
              <w:rPr>
                <w:sz w:val="16"/>
                <w:szCs w:val="16"/>
              </w:rPr>
            </w:pPr>
            <w:r>
              <w:rPr>
                <w:sz w:val="16"/>
                <w:szCs w:val="16"/>
              </w:rPr>
              <w:t>Stravovací provoz - kuchyně</w:t>
            </w:r>
          </w:p>
        </w:tc>
        <w:tc>
          <w:tcPr>
            <w:tcW w:w="3293" w:type="dxa"/>
            <w:tcBorders>
              <w:top w:val="single" w:sz="4" w:space="0" w:color="auto"/>
            </w:tcBorders>
            <w:shd w:val="clear" w:color="auto" w:fill="FFFFFF"/>
          </w:tcPr>
          <w:p w:rsidR="003E7508" w:rsidRDefault="0064529C">
            <w:pPr>
              <w:pStyle w:val="Jin0"/>
              <w:shd w:val="clear" w:color="auto" w:fill="auto"/>
              <w:rPr>
                <w:sz w:val="15"/>
                <w:szCs w:val="15"/>
              </w:rPr>
            </w:pPr>
            <w:r>
              <w:rPr>
                <w:rFonts w:ascii="Times New Roman" w:eastAsia="Times New Roman" w:hAnsi="Times New Roman" w:cs="Times New Roman"/>
                <w:sz w:val="15"/>
                <w:szCs w:val="15"/>
              </w:rPr>
              <w:t>—</w:t>
            </w:r>
          </w:p>
        </w:tc>
        <w:tc>
          <w:tcPr>
            <w:tcW w:w="1450" w:type="dxa"/>
            <w:tcBorders>
              <w:top w:val="single" w:sz="4" w:space="0" w:color="auto"/>
              <w:right w:val="single" w:sz="4" w:space="0" w:color="auto"/>
            </w:tcBorders>
            <w:shd w:val="clear" w:color="auto" w:fill="FFFFFF"/>
            <w:vAlign w:val="bottom"/>
          </w:tcPr>
          <w:p w:rsidR="003E7508" w:rsidRDefault="0064529C">
            <w:pPr>
              <w:pStyle w:val="Jin0"/>
              <w:shd w:val="clear" w:color="auto" w:fill="auto"/>
              <w:jc w:val="center"/>
              <w:rPr>
                <w:sz w:val="16"/>
                <w:szCs w:val="16"/>
              </w:rPr>
            </w:pPr>
            <w:r>
              <w:rPr>
                <w:sz w:val="16"/>
                <w:szCs w:val="16"/>
              </w:rPr>
              <w:t>1</w:t>
            </w:r>
          </w:p>
        </w:tc>
      </w:tr>
      <w:tr w:rsidR="003E7508">
        <w:trPr>
          <w:trHeight w:hRule="exact" w:val="197"/>
        </w:trPr>
        <w:tc>
          <w:tcPr>
            <w:tcW w:w="3322" w:type="dxa"/>
            <w:tcBorders>
              <w:top w:val="single" w:sz="4" w:space="0" w:color="auto"/>
              <w:left w:val="single" w:sz="4" w:space="0" w:color="auto"/>
            </w:tcBorders>
            <w:shd w:val="clear" w:color="auto" w:fill="FFFFFF"/>
            <w:vAlign w:val="center"/>
          </w:tcPr>
          <w:p w:rsidR="003E7508" w:rsidRDefault="0064529C">
            <w:pPr>
              <w:pStyle w:val="Jin0"/>
              <w:shd w:val="clear" w:color="auto" w:fill="auto"/>
              <w:rPr>
                <w:sz w:val="16"/>
                <w:szCs w:val="16"/>
              </w:rPr>
            </w:pPr>
            <w:r>
              <w:rPr>
                <w:sz w:val="16"/>
                <w:szCs w:val="16"/>
              </w:rPr>
              <w:t>Rehabilitace - šatna - sprcha</w:t>
            </w:r>
          </w:p>
        </w:tc>
        <w:tc>
          <w:tcPr>
            <w:tcW w:w="3293" w:type="dxa"/>
            <w:tcBorders>
              <w:top w:val="single" w:sz="4" w:space="0" w:color="auto"/>
            </w:tcBorders>
            <w:shd w:val="clear" w:color="auto" w:fill="FFFFFF"/>
          </w:tcPr>
          <w:p w:rsidR="003E7508" w:rsidRDefault="0064529C">
            <w:pPr>
              <w:pStyle w:val="Jin0"/>
              <w:shd w:val="clear" w:color="auto" w:fill="auto"/>
              <w:rPr>
                <w:sz w:val="15"/>
                <w:szCs w:val="15"/>
              </w:rPr>
            </w:pPr>
            <w:r>
              <w:rPr>
                <w:rFonts w:ascii="Times New Roman" w:eastAsia="Times New Roman" w:hAnsi="Times New Roman" w:cs="Times New Roman"/>
                <w:sz w:val="15"/>
                <w:szCs w:val="15"/>
              </w:rPr>
              <w:t>—</w:t>
            </w:r>
          </w:p>
        </w:tc>
        <w:tc>
          <w:tcPr>
            <w:tcW w:w="1450" w:type="dxa"/>
            <w:tcBorders>
              <w:top w:val="single" w:sz="4" w:space="0" w:color="auto"/>
              <w:right w:val="single" w:sz="4" w:space="0" w:color="auto"/>
            </w:tcBorders>
            <w:shd w:val="clear" w:color="auto" w:fill="FFFFFF"/>
            <w:vAlign w:val="bottom"/>
          </w:tcPr>
          <w:p w:rsidR="003E7508" w:rsidRDefault="0064529C">
            <w:pPr>
              <w:pStyle w:val="Jin0"/>
              <w:shd w:val="clear" w:color="auto" w:fill="auto"/>
              <w:jc w:val="center"/>
              <w:rPr>
                <w:sz w:val="16"/>
                <w:szCs w:val="16"/>
              </w:rPr>
            </w:pPr>
            <w:r>
              <w:rPr>
                <w:sz w:val="16"/>
                <w:szCs w:val="16"/>
              </w:rPr>
              <w:t>1</w:t>
            </w:r>
          </w:p>
        </w:tc>
      </w:tr>
      <w:tr w:rsidR="003E7508">
        <w:trPr>
          <w:trHeight w:hRule="exact" w:val="216"/>
        </w:trPr>
        <w:tc>
          <w:tcPr>
            <w:tcW w:w="3322" w:type="dxa"/>
            <w:tcBorders>
              <w:top w:val="single" w:sz="4" w:space="0" w:color="auto"/>
              <w:left w:val="single" w:sz="4" w:space="0" w:color="auto"/>
              <w:bottom w:val="single" w:sz="4" w:space="0" w:color="auto"/>
            </w:tcBorders>
            <w:shd w:val="clear" w:color="auto" w:fill="FFFFFF"/>
            <w:vAlign w:val="center"/>
          </w:tcPr>
          <w:p w:rsidR="003E7508" w:rsidRDefault="0064529C">
            <w:pPr>
              <w:pStyle w:val="Jin0"/>
              <w:shd w:val="clear" w:color="auto" w:fill="auto"/>
              <w:rPr>
                <w:sz w:val="16"/>
                <w:szCs w:val="16"/>
              </w:rPr>
            </w:pPr>
            <w:r>
              <w:rPr>
                <w:sz w:val="16"/>
                <w:szCs w:val="16"/>
              </w:rPr>
              <w:t>Ubytovna OKAL- sprcha 1. NP</w:t>
            </w:r>
          </w:p>
        </w:tc>
        <w:tc>
          <w:tcPr>
            <w:tcW w:w="3293" w:type="dxa"/>
            <w:tcBorders>
              <w:top w:val="single" w:sz="4" w:space="0" w:color="auto"/>
              <w:bottom w:val="single" w:sz="4" w:space="0" w:color="auto"/>
            </w:tcBorders>
            <w:shd w:val="clear" w:color="auto" w:fill="FFFFFF"/>
          </w:tcPr>
          <w:p w:rsidR="003E7508" w:rsidRDefault="0064529C">
            <w:pPr>
              <w:pStyle w:val="Jin0"/>
              <w:shd w:val="clear" w:color="auto" w:fill="auto"/>
              <w:tabs>
                <w:tab w:val="left" w:leader="hyphen" w:pos="48"/>
                <w:tab w:val="left" w:leader="hyphen" w:pos="298"/>
                <w:tab w:val="left" w:leader="hyphen" w:pos="360"/>
                <w:tab w:val="left" w:leader="hyphen" w:pos="547"/>
                <w:tab w:val="left" w:leader="hyphen" w:pos="610"/>
                <w:tab w:val="left" w:leader="hyphen" w:pos="859"/>
                <w:tab w:val="left" w:leader="hyphen" w:pos="1109"/>
                <w:tab w:val="left" w:leader="hyphen" w:pos="1171"/>
                <w:tab w:val="left" w:leader="hyphen" w:pos="1920"/>
                <w:tab w:val="left" w:leader="hyphen" w:pos="1982"/>
                <w:tab w:val="left" w:leader="hyphen" w:pos="2170"/>
                <w:tab w:val="left" w:leader="hyphen" w:pos="2731"/>
                <w:tab w:val="left" w:leader="hyphen" w:pos="2794"/>
                <w:tab w:val="left" w:leader="hyphen" w:pos="3043"/>
              </w:tabs>
              <w:rPr>
                <w:sz w:val="15"/>
                <w:szCs w:val="15"/>
              </w:rPr>
            </w:pP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proofErr w:type="gramStart"/>
            <w:r>
              <w:rPr>
                <w:rFonts w:ascii="Times New Roman" w:eastAsia="Times New Roman" w:hAnsi="Times New Roman" w:cs="Times New Roman"/>
                <w:sz w:val="15"/>
                <w:szCs w:val="15"/>
              </w:rPr>
              <w:t>—</w:t>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t>--——</w:t>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r>
            <w:r>
              <w:rPr>
                <w:rFonts w:ascii="Times New Roman" w:eastAsia="Times New Roman" w:hAnsi="Times New Roman" w:cs="Times New Roman"/>
                <w:sz w:val="15"/>
                <w:szCs w:val="15"/>
              </w:rPr>
              <w:tab/>
              <w:t>——</w:t>
            </w:r>
            <w:proofErr w:type="gramEnd"/>
          </w:p>
        </w:tc>
        <w:tc>
          <w:tcPr>
            <w:tcW w:w="1450" w:type="dxa"/>
            <w:tcBorders>
              <w:top w:val="single" w:sz="4" w:space="0" w:color="auto"/>
              <w:bottom w:val="single" w:sz="4" w:space="0" w:color="auto"/>
              <w:right w:val="single" w:sz="4" w:space="0" w:color="auto"/>
            </w:tcBorders>
            <w:shd w:val="clear" w:color="auto" w:fill="FFFFFF"/>
            <w:vAlign w:val="bottom"/>
          </w:tcPr>
          <w:p w:rsidR="003E7508" w:rsidRDefault="0064529C">
            <w:pPr>
              <w:pStyle w:val="Jin0"/>
              <w:shd w:val="clear" w:color="auto" w:fill="auto"/>
              <w:jc w:val="center"/>
              <w:rPr>
                <w:sz w:val="16"/>
                <w:szCs w:val="16"/>
              </w:rPr>
            </w:pPr>
            <w:r>
              <w:rPr>
                <w:sz w:val="16"/>
                <w:szCs w:val="16"/>
              </w:rPr>
              <w:t>1</w:t>
            </w:r>
          </w:p>
        </w:tc>
      </w:tr>
    </w:tbl>
    <w:p w:rsidR="003E7508" w:rsidRDefault="003E7508">
      <w:pPr>
        <w:spacing w:after="179" w:line="1" w:lineRule="exact"/>
      </w:pPr>
    </w:p>
    <w:p w:rsidR="003E7508" w:rsidRPr="00BB35C3" w:rsidRDefault="0064529C">
      <w:pPr>
        <w:pStyle w:val="Zkladntext20"/>
        <w:shd w:val="clear" w:color="auto" w:fill="auto"/>
        <w:sectPr w:rsidR="003E7508" w:rsidRPr="00BB35C3">
          <w:type w:val="continuous"/>
          <w:pgSz w:w="16840" w:h="11900" w:orient="landscape"/>
          <w:pgMar w:top="1238" w:right="3698" w:bottom="262" w:left="1406" w:header="0" w:footer="3" w:gutter="0"/>
          <w:cols w:space="720"/>
          <w:noEndnote/>
          <w:docGrid w:linePitch="360"/>
        </w:sectPr>
      </w:pPr>
      <w:r>
        <w:t xml:space="preserve">Rozsah zkoušek a analýzy vzorků pitných a teplých vod budou provedeny v souladu s platnou legislativou (v případě nutnosti je možné plány upřesnit v průběhu kalendářního roku). Kontrola pitné vody se řídí </w:t>
      </w:r>
      <w:proofErr w:type="spellStart"/>
      <w:r>
        <w:t>vyhl</w:t>
      </w:r>
      <w:proofErr w:type="spellEnd"/>
      <w:r>
        <w:t>. č. 252/2004 Sb., ve znění pozdějších předpisů. Termíny odběrů pitných a teplých vod budou sjednány se zhotovitelem předem, telefonicky - nemocnice p</w:t>
      </w:r>
      <w:r w:rsidRPr="00BB35C3">
        <w:t>. XXXX - tel. XXXX, mobil: XXXX.</w:t>
      </w:r>
    </w:p>
    <w:p w:rsidR="003E7508" w:rsidRPr="00BB35C3" w:rsidRDefault="003E7508">
      <w:pPr>
        <w:spacing w:line="232" w:lineRule="exact"/>
        <w:rPr>
          <w:sz w:val="19"/>
          <w:szCs w:val="19"/>
        </w:rPr>
      </w:pPr>
    </w:p>
    <w:p w:rsidR="003E7508" w:rsidRPr="00BB35C3" w:rsidRDefault="003E7508">
      <w:pPr>
        <w:spacing w:line="1" w:lineRule="exact"/>
        <w:sectPr w:rsidR="003E7508" w:rsidRPr="00BB35C3">
          <w:type w:val="continuous"/>
          <w:pgSz w:w="16840" w:h="11900" w:orient="landscape"/>
          <w:pgMar w:top="1238" w:right="0" w:bottom="262" w:left="0" w:header="0" w:footer="3" w:gutter="0"/>
          <w:cols w:space="720"/>
          <w:noEndnote/>
          <w:docGrid w:linePitch="360"/>
        </w:sectPr>
      </w:pPr>
    </w:p>
    <w:p w:rsidR="003E7508" w:rsidRPr="00BB35C3" w:rsidRDefault="0064529C">
      <w:pPr>
        <w:pStyle w:val="Zkladntext20"/>
        <w:shd w:val="clear" w:color="auto" w:fill="auto"/>
      </w:pPr>
      <w:r w:rsidRPr="00BB35C3">
        <w:lastRenderedPageBreak/>
        <w:t xml:space="preserve">Dne </w:t>
      </w:r>
      <w:proofErr w:type="gramStart"/>
      <w:r w:rsidRPr="00BB35C3">
        <w:t>28.2.2022</w:t>
      </w:r>
      <w:proofErr w:type="gramEnd"/>
    </w:p>
    <w:p w:rsidR="003E7508" w:rsidRPr="00BB35C3" w:rsidRDefault="0064529C">
      <w:pPr>
        <w:pStyle w:val="Zkladntext20"/>
        <w:shd w:val="clear" w:color="auto" w:fill="auto"/>
        <w:jc w:val="center"/>
      </w:pPr>
      <w:r w:rsidRPr="00BB35C3">
        <w:t>Za zhotovitele: XXXX</w:t>
      </w:r>
    </w:p>
    <w:p w:rsidR="003E7508" w:rsidRPr="00BB35C3" w:rsidRDefault="0064529C">
      <w:pPr>
        <w:pStyle w:val="Zkladntext20"/>
        <w:shd w:val="clear" w:color="auto" w:fill="auto"/>
        <w:sectPr w:rsidR="003E7508" w:rsidRPr="00BB35C3">
          <w:type w:val="continuous"/>
          <w:pgSz w:w="16840" w:h="11900" w:orient="landscape"/>
          <w:pgMar w:top="1238" w:right="4187" w:bottom="262" w:left="1473" w:header="0" w:footer="3" w:gutter="0"/>
          <w:cols w:num="2" w:space="3183"/>
          <w:noEndnote/>
          <w:docGrid w:linePitch="360"/>
        </w:sectPr>
      </w:pPr>
      <w:r w:rsidRPr="00BB35C3">
        <w:lastRenderedPageBreak/>
        <w:t>Za objednatele: XXXX</w:t>
      </w:r>
      <w:r w:rsidR="0010261C">
        <w:t xml:space="preserve"> </w:t>
      </w:r>
      <w:proofErr w:type="gramStart"/>
      <w:r w:rsidR="0010261C">
        <w:t>08.03.2022</w:t>
      </w:r>
      <w:proofErr w:type="gramEnd"/>
    </w:p>
    <w:p w:rsidR="003E7508" w:rsidRDefault="0064529C">
      <w:pPr>
        <w:spacing w:line="360" w:lineRule="exact"/>
      </w:pPr>
      <w:r w:rsidRPr="00BB35C3">
        <w:lastRenderedPageBreak/>
        <w:t>XXXX</w:t>
      </w:r>
      <w:r w:rsidRPr="00BB35C3">
        <w:rPr>
          <w:noProof/>
          <w:lang w:bidi="ar-SA"/>
        </w:rPr>
        <w:t xml:space="preserve"> </w:t>
      </w:r>
      <w:r w:rsidRPr="00BB35C3">
        <w:rPr>
          <w:noProof/>
          <w:lang w:bidi="ar-SA"/>
        </w:rPr>
        <w:tab/>
      </w:r>
      <w:r w:rsidRPr="00BB35C3">
        <w:rPr>
          <w:noProof/>
          <w:lang w:bidi="ar-SA"/>
        </w:rPr>
        <w:tab/>
      </w:r>
      <w:r w:rsidRPr="00BB35C3">
        <w:rPr>
          <w:noProof/>
          <w:lang w:bidi="ar-SA"/>
        </w:rPr>
        <w:tab/>
      </w:r>
      <w:r w:rsidRPr="00BB35C3">
        <w:rPr>
          <w:noProof/>
          <w:lang w:bidi="ar-SA"/>
        </w:rPr>
        <w:tab/>
      </w:r>
      <w:r w:rsidRPr="00BB35C3">
        <w:rPr>
          <w:noProof/>
          <w:lang w:bidi="ar-SA"/>
        </w:rPr>
        <w:tab/>
      </w:r>
      <w:r w:rsidRPr="00BB35C3">
        <w:rPr>
          <w:noProof/>
          <w:lang w:bidi="ar-SA"/>
        </w:rPr>
        <w:tab/>
      </w:r>
      <w:r w:rsidRPr="00BB35C3">
        <w:rPr>
          <w:noProof/>
          <w:lang w:bidi="ar-SA"/>
        </w:rPr>
        <w:tab/>
      </w:r>
      <w:r w:rsidRPr="00BB35C3">
        <w:rPr>
          <w:noProof/>
          <w:lang w:bidi="ar-SA"/>
        </w:rPr>
        <w:tab/>
      </w:r>
      <w:r w:rsidRPr="00BB35C3">
        <w:rPr>
          <w:noProof/>
          <w:lang w:bidi="ar-SA"/>
        </w:rPr>
        <w:tab/>
      </w:r>
      <w:r w:rsidRPr="00BB35C3">
        <w:rPr>
          <w:noProof/>
          <w:lang w:bidi="ar-SA"/>
        </w:rPr>
        <w:tab/>
      </w:r>
      <w:proofErr w:type="spellStart"/>
      <w:r w:rsidRPr="00BB35C3">
        <w:t>XXXX</w:t>
      </w:r>
      <w:proofErr w:type="spellEnd"/>
    </w:p>
    <w:p w:rsidR="003E7508" w:rsidRDefault="003E7508">
      <w:pPr>
        <w:spacing w:line="360" w:lineRule="exact"/>
      </w:pPr>
    </w:p>
    <w:p w:rsidR="003E7508" w:rsidRDefault="003E7508">
      <w:pPr>
        <w:spacing w:after="378" w:line="1" w:lineRule="exact"/>
      </w:pPr>
    </w:p>
    <w:p w:rsidR="003E7508" w:rsidRDefault="003E7508">
      <w:pPr>
        <w:spacing w:line="1" w:lineRule="exact"/>
        <w:sectPr w:rsidR="003E7508">
          <w:type w:val="continuous"/>
          <w:pgSz w:w="16840" w:h="11900" w:orient="landscape"/>
          <w:pgMar w:top="1238" w:right="3698" w:bottom="262" w:left="1406" w:header="0" w:footer="3" w:gutter="0"/>
          <w:cols w:space="720"/>
          <w:noEndnote/>
          <w:docGrid w:linePitch="360"/>
        </w:sectPr>
      </w:pPr>
      <w:bookmarkStart w:id="20" w:name="_GoBack"/>
      <w:bookmarkEnd w:id="20"/>
    </w:p>
    <w:p w:rsidR="003E7508" w:rsidRDefault="0064529C">
      <w:pPr>
        <w:pStyle w:val="Jin0"/>
        <w:shd w:val="clear" w:color="auto" w:fill="auto"/>
        <w:rPr>
          <w:sz w:val="16"/>
          <w:szCs w:val="16"/>
        </w:rPr>
      </w:pPr>
      <w:r>
        <w:rPr>
          <w:rFonts w:ascii="Times New Roman" w:eastAsia="Times New Roman" w:hAnsi="Times New Roman" w:cs="Times New Roman"/>
          <w:b/>
          <w:bCs/>
          <w:sz w:val="16"/>
          <w:szCs w:val="16"/>
        </w:rPr>
        <w:lastRenderedPageBreak/>
        <w:t>PŘÍLOHA Č. 2 - CENOVÁ KALKULACE</w:t>
      </w:r>
    </w:p>
    <w:p w:rsidR="003E7508" w:rsidRPr="0064529C" w:rsidRDefault="0064529C">
      <w:pPr>
        <w:pStyle w:val="Zkladntext30"/>
        <w:shd w:val="clear" w:color="auto" w:fill="auto"/>
        <w:spacing w:after="160" w:line="343" w:lineRule="auto"/>
        <w:ind w:left="1000" w:hanging="1000"/>
        <w:rPr>
          <w:sz w:val="36"/>
          <w:szCs w:val="36"/>
        </w:rPr>
      </w:pPr>
      <w:r w:rsidRPr="0064529C">
        <w:rPr>
          <w:sz w:val="36"/>
          <w:szCs w:val="36"/>
        </w:rPr>
        <w:t>ANONYMIZOVÁNO</w:t>
      </w:r>
    </w:p>
    <w:sectPr w:rsidR="003E7508" w:rsidRPr="0064529C">
      <w:pgSz w:w="16840" w:h="11900" w:orient="landscape"/>
      <w:pgMar w:top="506" w:right="4515" w:bottom="145" w:left="2547" w:header="78"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5D2" w:rsidRDefault="0064529C">
      <w:r>
        <w:separator/>
      </w:r>
    </w:p>
  </w:endnote>
  <w:endnote w:type="continuationSeparator" w:id="0">
    <w:p w:rsidR="00EE45D2" w:rsidRDefault="006452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7508" w:rsidRDefault="003E7508"/>
  </w:footnote>
  <w:footnote w:type="continuationSeparator" w:id="0">
    <w:p w:rsidR="003E7508" w:rsidRDefault="003E750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F4CD0"/>
    <w:multiLevelType w:val="multilevel"/>
    <w:tmpl w:val="02E08734"/>
    <w:lvl w:ilvl="0">
      <w:start w:val="1"/>
      <w:numFmt w:val="decimal"/>
      <w:lvlText w:val="6.%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D435227"/>
    <w:multiLevelType w:val="multilevel"/>
    <w:tmpl w:val="CCCAEF8E"/>
    <w:lvl w:ilvl="0">
      <w:start w:val="1"/>
      <w:numFmt w:val="decimal"/>
      <w:lvlText w:val="4.%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8B56066"/>
    <w:multiLevelType w:val="multilevel"/>
    <w:tmpl w:val="DF08BA32"/>
    <w:lvl w:ilvl="0">
      <w:start w:val="1"/>
      <w:numFmt w:val="decimal"/>
      <w:lvlText w:val="7.%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4217730"/>
    <w:multiLevelType w:val="multilevel"/>
    <w:tmpl w:val="57EC8CCA"/>
    <w:lvl w:ilvl="0">
      <w:start w:val="1"/>
      <w:numFmt w:val="decimal"/>
      <w:lvlText w:val="1.%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3839A7"/>
    <w:multiLevelType w:val="multilevel"/>
    <w:tmpl w:val="D4BEF6E6"/>
    <w:lvl w:ilvl="0">
      <w:start w:val="1"/>
      <w:numFmt w:val="decimal"/>
      <w:lvlText w:val="8.%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5826B7E"/>
    <w:multiLevelType w:val="multilevel"/>
    <w:tmpl w:val="1E6C9F96"/>
    <w:lvl w:ilvl="0">
      <w:start w:val="1"/>
      <w:numFmt w:val="decimal"/>
      <w:lvlText w:val="2.%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E811A01"/>
    <w:multiLevelType w:val="multilevel"/>
    <w:tmpl w:val="7D081C20"/>
    <w:lvl w:ilvl="0">
      <w:start w:val="1"/>
      <w:numFmt w:val="decimal"/>
      <w:lvlText w:val="3.%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1CB5861"/>
    <w:multiLevelType w:val="multilevel"/>
    <w:tmpl w:val="A306ACF0"/>
    <w:lvl w:ilvl="0">
      <w:start w:val="1"/>
      <w:numFmt w:val="decimal"/>
      <w:lvlText w:val="5.%1"/>
      <w:lvlJc w:val="left"/>
      <w:rPr>
        <w:rFonts w:ascii="Calibri" w:eastAsia="Calibri" w:hAnsi="Calibri" w:cs="Calibri"/>
        <w:b w:val="0"/>
        <w:bCs w:val="0"/>
        <w:i w:val="0"/>
        <w:iCs w:val="0"/>
        <w:smallCaps w:val="0"/>
        <w:strike w:val="0"/>
        <w:color w:val="000000"/>
        <w:spacing w:val="0"/>
        <w:w w:val="100"/>
        <w:position w:val="0"/>
        <w:sz w:val="24"/>
        <w:szCs w:val="24"/>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6"/>
  </w:num>
  <w:num w:numId="4">
    <w:abstractNumId w:val="1"/>
  </w:num>
  <w:num w:numId="5">
    <w:abstractNumId w:val="7"/>
  </w:num>
  <w:num w:numId="6">
    <w:abstractNumId w:val="0"/>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E7508"/>
    <w:rsid w:val="0010261C"/>
    <w:rsid w:val="003E7508"/>
    <w:rsid w:val="0064529C"/>
    <w:rsid w:val="00BB35C3"/>
    <w:rsid w:val="00EE45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37B596"/>
      <w:sz w:val="12"/>
      <w:szCs w:val="1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7B596"/>
      <w:sz w:val="42"/>
      <w:szCs w:val="42"/>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4"/>
      <w:szCs w:val="14"/>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14"/>
      <w:szCs w:val="14"/>
      <w:u w:val="none"/>
    </w:rPr>
  </w:style>
  <w:style w:type="paragraph" w:customStyle="1" w:styleId="Nadpis20">
    <w:name w:val="Nadpis #2"/>
    <w:basedOn w:val="Normln"/>
    <w:link w:val="Nadpis2"/>
    <w:pPr>
      <w:shd w:val="clear" w:color="auto" w:fill="FFFFFF"/>
      <w:jc w:val="center"/>
      <w:outlineLvl w:val="1"/>
    </w:pPr>
    <w:rPr>
      <w:rFonts w:ascii="Calibri" w:eastAsia="Calibri" w:hAnsi="Calibri" w:cs="Calibri"/>
      <w:b/>
      <w:bCs/>
      <w:sz w:val="32"/>
      <w:szCs w:val="32"/>
    </w:rPr>
  </w:style>
  <w:style w:type="paragraph" w:customStyle="1" w:styleId="Zkladntext1">
    <w:name w:val="Základní text1"/>
    <w:basedOn w:val="Normln"/>
    <w:link w:val="Zkladntext"/>
    <w:pPr>
      <w:shd w:val="clear" w:color="auto" w:fill="FFFFFF"/>
    </w:pPr>
    <w:rPr>
      <w:rFonts w:ascii="Calibri" w:eastAsia="Calibri" w:hAnsi="Calibri" w:cs="Calibri"/>
    </w:rPr>
  </w:style>
  <w:style w:type="paragraph" w:customStyle="1" w:styleId="Nadpis30">
    <w:name w:val="Nadpis #3"/>
    <w:basedOn w:val="Normln"/>
    <w:link w:val="Nadpis3"/>
    <w:pPr>
      <w:shd w:val="clear" w:color="auto" w:fill="FFFFFF"/>
      <w:spacing w:after="140"/>
      <w:outlineLvl w:val="2"/>
    </w:pPr>
    <w:rPr>
      <w:rFonts w:ascii="Calibri" w:eastAsia="Calibri" w:hAnsi="Calibri" w:cs="Calibri"/>
      <w:b/>
      <w:bCs/>
    </w:rPr>
  </w:style>
  <w:style w:type="paragraph" w:customStyle="1" w:styleId="Jin0">
    <w:name w:val="Jiné"/>
    <w:basedOn w:val="Normln"/>
    <w:link w:val="Jin"/>
    <w:pPr>
      <w:shd w:val="clear" w:color="auto" w:fill="FFFFFF"/>
    </w:pPr>
    <w:rPr>
      <w:rFonts w:ascii="Calibri" w:eastAsia="Calibri" w:hAnsi="Calibri" w:cs="Calibri"/>
    </w:rPr>
  </w:style>
  <w:style w:type="paragraph" w:customStyle="1" w:styleId="Titulekobrzku0">
    <w:name w:val="Titulek obrázku"/>
    <w:basedOn w:val="Normln"/>
    <w:link w:val="Titulekobrzku"/>
    <w:pPr>
      <w:shd w:val="clear" w:color="auto" w:fill="FFFFFF"/>
      <w:spacing w:line="221" w:lineRule="auto"/>
      <w:jc w:val="right"/>
    </w:pPr>
    <w:rPr>
      <w:rFonts w:ascii="Arial" w:eastAsia="Arial" w:hAnsi="Arial" w:cs="Arial"/>
      <w:color w:val="37B596"/>
      <w:sz w:val="12"/>
      <w:szCs w:val="12"/>
    </w:rPr>
  </w:style>
  <w:style w:type="paragraph" w:customStyle="1" w:styleId="Nadpis10">
    <w:name w:val="Nadpis #1"/>
    <w:basedOn w:val="Normln"/>
    <w:link w:val="Nadpis1"/>
    <w:pPr>
      <w:shd w:val="clear" w:color="auto" w:fill="FFFFFF"/>
      <w:outlineLvl w:val="0"/>
    </w:pPr>
    <w:rPr>
      <w:rFonts w:ascii="Arial" w:eastAsia="Arial" w:hAnsi="Arial" w:cs="Arial"/>
      <w:b/>
      <w:bCs/>
      <w:color w:val="37B596"/>
      <w:sz w:val="42"/>
      <w:szCs w:val="42"/>
    </w:rPr>
  </w:style>
  <w:style w:type="paragraph" w:customStyle="1" w:styleId="Zkladntext40">
    <w:name w:val="Základní text (4)"/>
    <w:basedOn w:val="Normln"/>
    <w:link w:val="Zkladntext4"/>
    <w:pPr>
      <w:shd w:val="clear" w:color="auto" w:fill="FFFFFF"/>
    </w:pPr>
    <w:rPr>
      <w:rFonts w:ascii="Calibri" w:eastAsia="Calibri" w:hAnsi="Calibri" w:cs="Calibri"/>
      <w:b/>
      <w:bCs/>
      <w:sz w:val="19"/>
      <w:szCs w:val="19"/>
    </w:rPr>
  </w:style>
  <w:style w:type="paragraph" w:customStyle="1" w:styleId="Zkladntext30">
    <w:name w:val="Základní text (3)"/>
    <w:basedOn w:val="Normln"/>
    <w:link w:val="Zkladntext3"/>
    <w:pPr>
      <w:shd w:val="clear" w:color="auto" w:fill="FFFFFF"/>
      <w:spacing w:line="223" w:lineRule="auto"/>
    </w:pPr>
    <w:rPr>
      <w:rFonts w:ascii="Arial" w:eastAsia="Arial" w:hAnsi="Arial" w:cs="Arial"/>
      <w:sz w:val="12"/>
      <w:szCs w:val="12"/>
    </w:rPr>
  </w:style>
  <w:style w:type="paragraph" w:customStyle="1" w:styleId="Zkladntext20">
    <w:name w:val="Základní text (2)"/>
    <w:basedOn w:val="Normln"/>
    <w:link w:val="Zkladntext2"/>
    <w:pPr>
      <w:shd w:val="clear" w:color="auto" w:fill="FFFFFF"/>
    </w:pPr>
    <w:rPr>
      <w:rFonts w:ascii="Calibri" w:eastAsia="Calibri" w:hAnsi="Calibri" w:cs="Calibri"/>
      <w:sz w:val="16"/>
      <w:szCs w:val="16"/>
    </w:rPr>
  </w:style>
  <w:style w:type="paragraph" w:customStyle="1" w:styleId="Titulektabulky0">
    <w:name w:val="Titulek tabulky"/>
    <w:basedOn w:val="Normln"/>
    <w:link w:val="Titulektabulky"/>
    <w:pPr>
      <w:shd w:val="clear" w:color="auto" w:fill="FFFFFF"/>
    </w:pPr>
    <w:rPr>
      <w:rFonts w:ascii="Calibri" w:eastAsia="Calibri" w:hAnsi="Calibri" w:cs="Calibri"/>
      <w:b/>
      <w:bCs/>
      <w:sz w:val="14"/>
      <w:szCs w:val="14"/>
    </w:rPr>
  </w:style>
  <w:style w:type="paragraph" w:customStyle="1" w:styleId="Zkladntext50">
    <w:name w:val="Základní text (5)"/>
    <w:basedOn w:val="Normln"/>
    <w:link w:val="Zkladntext5"/>
    <w:pPr>
      <w:shd w:val="clear" w:color="auto" w:fill="FFFFFF"/>
    </w:pPr>
    <w:rPr>
      <w:rFonts w:ascii="Calibri" w:eastAsia="Calibri" w:hAnsi="Calibri" w:cs="Calibri"/>
      <w:b/>
      <w:bCs/>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cs-CZ" w:eastAsia="cs-CZ" w:bidi="cs-CZ"/>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
    <w:name w:val="Nadpis #2_"/>
    <w:basedOn w:val="Standardnpsmoodstavce"/>
    <w:link w:val="Nadpis20"/>
    <w:rPr>
      <w:rFonts w:ascii="Calibri" w:eastAsia="Calibri" w:hAnsi="Calibri" w:cs="Calibri"/>
      <w:b/>
      <w:bCs/>
      <w:i w:val="0"/>
      <w:iCs w:val="0"/>
      <w:smallCaps w:val="0"/>
      <w:strike w:val="0"/>
      <w:sz w:val="32"/>
      <w:szCs w:val="32"/>
      <w:u w:val="none"/>
    </w:rPr>
  </w:style>
  <w:style w:type="character" w:customStyle="1" w:styleId="Zkladntext">
    <w:name w:val="Základní text_"/>
    <w:basedOn w:val="Standardnpsmoodstavce"/>
    <w:link w:val="Zkladntext1"/>
    <w:rPr>
      <w:rFonts w:ascii="Calibri" w:eastAsia="Calibri" w:hAnsi="Calibri" w:cs="Calibri"/>
      <w:b w:val="0"/>
      <w:bCs w:val="0"/>
      <w:i w:val="0"/>
      <w:iCs w:val="0"/>
      <w:smallCaps w:val="0"/>
      <w:strike w:val="0"/>
      <w:sz w:val="24"/>
      <w:szCs w:val="24"/>
      <w:u w:val="none"/>
    </w:rPr>
  </w:style>
  <w:style w:type="character" w:customStyle="1" w:styleId="Nadpis3">
    <w:name w:val="Nadpis #3_"/>
    <w:basedOn w:val="Standardnpsmoodstavce"/>
    <w:link w:val="Nadpis30"/>
    <w:rPr>
      <w:rFonts w:ascii="Calibri" w:eastAsia="Calibri" w:hAnsi="Calibri" w:cs="Calibri"/>
      <w:b/>
      <w:bCs/>
      <w:i w:val="0"/>
      <w:iCs w:val="0"/>
      <w:smallCaps w:val="0"/>
      <w:strike w:val="0"/>
      <w:sz w:val="24"/>
      <w:szCs w:val="24"/>
      <w:u w:val="none"/>
    </w:rPr>
  </w:style>
  <w:style w:type="character" w:customStyle="1" w:styleId="Jin">
    <w:name w:val="Jiné_"/>
    <w:basedOn w:val="Standardnpsmoodstavce"/>
    <w:link w:val="Jin0"/>
    <w:rPr>
      <w:rFonts w:ascii="Calibri" w:eastAsia="Calibri" w:hAnsi="Calibri" w:cs="Calibri"/>
      <w:b w:val="0"/>
      <w:bCs w:val="0"/>
      <w:i w:val="0"/>
      <w:iCs w:val="0"/>
      <w:smallCaps w:val="0"/>
      <w:strike w:val="0"/>
      <w:sz w:val="24"/>
      <w:szCs w:val="24"/>
      <w:u w:val="none"/>
    </w:rPr>
  </w:style>
  <w:style w:type="character" w:customStyle="1" w:styleId="Titulekobrzku">
    <w:name w:val="Titulek obrázku_"/>
    <w:basedOn w:val="Standardnpsmoodstavce"/>
    <w:link w:val="Titulekobrzku0"/>
    <w:rPr>
      <w:rFonts w:ascii="Arial" w:eastAsia="Arial" w:hAnsi="Arial" w:cs="Arial"/>
      <w:b w:val="0"/>
      <w:bCs w:val="0"/>
      <w:i w:val="0"/>
      <w:iCs w:val="0"/>
      <w:smallCaps w:val="0"/>
      <w:strike w:val="0"/>
      <w:color w:val="37B596"/>
      <w:sz w:val="12"/>
      <w:szCs w:val="12"/>
      <w:u w:val="none"/>
    </w:rPr>
  </w:style>
  <w:style w:type="character" w:customStyle="1" w:styleId="Nadpis1">
    <w:name w:val="Nadpis #1_"/>
    <w:basedOn w:val="Standardnpsmoodstavce"/>
    <w:link w:val="Nadpis10"/>
    <w:rPr>
      <w:rFonts w:ascii="Arial" w:eastAsia="Arial" w:hAnsi="Arial" w:cs="Arial"/>
      <w:b/>
      <w:bCs/>
      <w:i w:val="0"/>
      <w:iCs w:val="0"/>
      <w:smallCaps w:val="0"/>
      <w:strike w:val="0"/>
      <w:color w:val="37B596"/>
      <w:sz w:val="42"/>
      <w:szCs w:val="42"/>
      <w:u w:val="none"/>
    </w:rPr>
  </w:style>
  <w:style w:type="character" w:customStyle="1" w:styleId="Zkladntext4">
    <w:name w:val="Základní text (4)_"/>
    <w:basedOn w:val="Standardnpsmoodstavce"/>
    <w:link w:val="Zkladntext40"/>
    <w:rPr>
      <w:rFonts w:ascii="Calibri" w:eastAsia="Calibri" w:hAnsi="Calibri" w:cs="Calibri"/>
      <w:b/>
      <w:bCs/>
      <w:i w:val="0"/>
      <w:iCs w:val="0"/>
      <w:smallCaps w:val="0"/>
      <w:strike w:val="0"/>
      <w:sz w:val="19"/>
      <w:szCs w:val="19"/>
      <w:u w:val="none"/>
    </w:rPr>
  </w:style>
  <w:style w:type="character" w:customStyle="1" w:styleId="Zkladntext3">
    <w:name w:val="Základní text (3)_"/>
    <w:basedOn w:val="Standardnpsmoodstavce"/>
    <w:link w:val="Zkladntext30"/>
    <w:rPr>
      <w:rFonts w:ascii="Arial" w:eastAsia="Arial" w:hAnsi="Arial" w:cs="Arial"/>
      <w:b w:val="0"/>
      <w:bCs w:val="0"/>
      <w:i w:val="0"/>
      <w:iCs w:val="0"/>
      <w:smallCaps w:val="0"/>
      <w:strike w:val="0"/>
      <w:sz w:val="12"/>
      <w:szCs w:val="12"/>
      <w:u w:val="none"/>
    </w:rPr>
  </w:style>
  <w:style w:type="character" w:customStyle="1" w:styleId="Zkladntext2">
    <w:name w:val="Základní text (2)_"/>
    <w:basedOn w:val="Standardnpsmoodstavce"/>
    <w:link w:val="Zkladntext20"/>
    <w:rPr>
      <w:rFonts w:ascii="Calibri" w:eastAsia="Calibri" w:hAnsi="Calibri" w:cs="Calibri"/>
      <w:b w:val="0"/>
      <w:bCs w:val="0"/>
      <w:i w:val="0"/>
      <w:iCs w:val="0"/>
      <w:smallCaps w:val="0"/>
      <w:strike w:val="0"/>
      <w:sz w:val="16"/>
      <w:szCs w:val="16"/>
      <w:u w:val="none"/>
    </w:rPr>
  </w:style>
  <w:style w:type="character" w:customStyle="1" w:styleId="Titulektabulky">
    <w:name w:val="Titulek tabulky_"/>
    <w:basedOn w:val="Standardnpsmoodstavce"/>
    <w:link w:val="Titulektabulky0"/>
    <w:rPr>
      <w:rFonts w:ascii="Calibri" w:eastAsia="Calibri" w:hAnsi="Calibri" w:cs="Calibri"/>
      <w:b/>
      <w:bCs/>
      <w:i w:val="0"/>
      <w:iCs w:val="0"/>
      <w:smallCaps w:val="0"/>
      <w:strike w:val="0"/>
      <w:sz w:val="14"/>
      <w:szCs w:val="14"/>
      <w:u w:val="none"/>
    </w:rPr>
  </w:style>
  <w:style w:type="character" w:customStyle="1" w:styleId="Zkladntext5">
    <w:name w:val="Základní text (5)_"/>
    <w:basedOn w:val="Standardnpsmoodstavce"/>
    <w:link w:val="Zkladntext50"/>
    <w:rPr>
      <w:rFonts w:ascii="Calibri" w:eastAsia="Calibri" w:hAnsi="Calibri" w:cs="Calibri"/>
      <w:b/>
      <w:bCs/>
      <w:i w:val="0"/>
      <w:iCs w:val="0"/>
      <w:smallCaps w:val="0"/>
      <w:strike w:val="0"/>
      <w:sz w:val="14"/>
      <w:szCs w:val="14"/>
      <w:u w:val="none"/>
    </w:rPr>
  </w:style>
  <w:style w:type="paragraph" w:customStyle="1" w:styleId="Nadpis20">
    <w:name w:val="Nadpis #2"/>
    <w:basedOn w:val="Normln"/>
    <w:link w:val="Nadpis2"/>
    <w:pPr>
      <w:shd w:val="clear" w:color="auto" w:fill="FFFFFF"/>
      <w:jc w:val="center"/>
      <w:outlineLvl w:val="1"/>
    </w:pPr>
    <w:rPr>
      <w:rFonts w:ascii="Calibri" w:eastAsia="Calibri" w:hAnsi="Calibri" w:cs="Calibri"/>
      <w:b/>
      <w:bCs/>
      <w:sz w:val="32"/>
      <w:szCs w:val="32"/>
    </w:rPr>
  </w:style>
  <w:style w:type="paragraph" w:customStyle="1" w:styleId="Zkladntext1">
    <w:name w:val="Základní text1"/>
    <w:basedOn w:val="Normln"/>
    <w:link w:val="Zkladntext"/>
    <w:pPr>
      <w:shd w:val="clear" w:color="auto" w:fill="FFFFFF"/>
    </w:pPr>
    <w:rPr>
      <w:rFonts w:ascii="Calibri" w:eastAsia="Calibri" w:hAnsi="Calibri" w:cs="Calibri"/>
    </w:rPr>
  </w:style>
  <w:style w:type="paragraph" w:customStyle="1" w:styleId="Nadpis30">
    <w:name w:val="Nadpis #3"/>
    <w:basedOn w:val="Normln"/>
    <w:link w:val="Nadpis3"/>
    <w:pPr>
      <w:shd w:val="clear" w:color="auto" w:fill="FFFFFF"/>
      <w:spacing w:after="140"/>
      <w:outlineLvl w:val="2"/>
    </w:pPr>
    <w:rPr>
      <w:rFonts w:ascii="Calibri" w:eastAsia="Calibri" w:hAnsi="Calibri" w:cs="Calibri"/>
      <w:b/>
      <w:bCs/>
    </w:rPr>
  </w:style>
  <w:style w:type="paragraph" w:customStyle="1" w:styleId="Jin0">
    <w:name w:val="Jiné"/>
    <w:basedOn w:val="Normln"/>
    <w:link w:val="Jin"/>
    <w:pPr>
      <w:shd w:val="clear" w:color="auto" w:fill="FFFFFF"/>
    </w:pPr>
    <w:rPr>
      <w:rFonts w:ascii="Calibri" w:eastAsia="Calibri" w:hAnsi="Calibri" w:cs="Calibri"/>
    </w:rPr>
  </w:style>
  <w:style w:type="paragraph" w:customStyle="1" w:styleId="Titulekobrzku0">
    <w:name w:val="Titulek obrázku"/>
    <w:basedOn w:val="Normln"/>
    <w:link w:val="Titulekobrzku"/>
    <w:pPr>
      <w:shd w:val="clear" w:color="auto" w:fill="FFFFFF"/>
      <w:spacing w:line="221" w:lineRule="auto"/>
      <w:jc w:val="right"/>
    </w:pPr>
    <w:rPr>
      <w:rFonts w:ascii="Arial" w:eastAsia="Arial" w:hAnsi="Arial" w:cs="Arial"/>
      <w:color w:val="37B596"/>
      <w:sz w:val="12"/>
      <w:szCs w:val="12"/>
    </w:rPr>
  </w:style>
  <w:style w:type="paragraph" w:customStyle="1" w:styleId="Nadpis10">
    <w:name w:val="Nadpis #1"/>
    <w:basedOn w:val="Normln"/>
    <w:link w:val="Nadpis1"/>
    <w:pPr>
      <w:shd w:val="clear" w:color="auto" w:fill="FFFFFF"/>
      <w:outlineLvl w:val="0"/>
    </w:pPr>
    <w:rPr>
      <w:rFonts w:ascii="Arial" w:eastAsia="Arial" w:hAnsi="Arial" w:cs="Arial"/>
      <w:b/>
      <w:bCs/>
      <w:color w:val="37B596"/>
      <w:sz w:val="42"/>
      <w:szCs w:val="42"/>
    </w:rPr>
  </w:style>
  <w:style w:type="paragraph" w:customStyle="1" w:styleId="Zkladntext40">
    <w:name w:val="Základní text (4)"/>
    <w:basedOn w:val="Normln"/>
    <w:link w:val="Zkladntext4"/>
    <w:pPr>
      <w:shd w:val="clear" w:color="auto" w:fill="FFFFFF"/>
    </w:pPr>
    <w:rPr>
      <w:rFonts w:ascii="Calibri" w:eastAsia="Calibri" w:hAnsi="Calibri" w:cs="Calibri"/>
      <w:b/>
      <w:bCs/>
      <w:sz w:val="19"/>
      <w:szCs w:val="19"/>
    </w:rPr>
  </w:style>
  <w:style w:type="paragraph" w:customStyle="1" w:styleId="Zkladntext30">
    <w:name w:val="Základní text (3)"/>
    <w:basedOn w:val="Normln"/>
    <w:link w:val="Zkladntext3"/>
    <w:pPr>
      <w:shd w:val="clear" w:color="auto" w:fill="FFFFFF"/>
      <w:spacing w:line="223" w:lineRule="auto"/>
    </w:pPr>
    <w:rPr>
      <w:rFonts w:ascii="Arial" w:eastAsia="Arial" w:hAnsi="Arial" w:cs="Arial"/>
      <w:sz w:val="12"/>
      <w:szCs w:val="12"/>
    </w:rPr>
  </w:style>
  <w:style w:type="paragraph" w:customStyle="1" w:styleId="Zkladntext20">
    <w:name w:val="Základní text (2)"/>
    <w:basedOn w:val="Normln"/>
    <w:link w:val="Zkladntext2"/>
    <w:pPr>
      <w:shd w:val="clear" w:color="auto" w:fill="FFFFFF"/>
    </w:pPr>
    <w:rPr>
      <w:rFonts w:ascii="Calibri" w:eastAsia="Calibri" w:hAnsi="Calibri" w:cs="Calibri"/>
      <w:sz w:val="16"/>
      <w:szCs w:val="16"/>
    </w:rPr>
  </w:style>
  <w:style w:type="paragraph" w:customStyle="1" w:styleId="Titulektabulky0">
    <w:name w:val="Titulek tabulky"/>
    <w:basedOn w:val="Normln"/>
    <w:link w:val="Titulektabulky"/>
    <w:pPr>
      <w:shd w:val="clear" w:color="auto" w:fill="FFFFFF"/>
    </w:pPr>
    <w:rPr>
      <w:rFonts w:ascii="Calibri" w:eastAsia="Calibri" w:hAnsi="Calibri" w:cs="Calibri"/>
      <w:b/>
      <w:bCs/>
      <w:sz w:val="14"/>
      <w:szCs w:val="14"/>
    </w:rPr>
  </w:style>
  <w:style w:type="paragraph" w:customStyle="1" w:styleId="Zkladntext50">
    <w:name w:val="Základní text (5)"/>
    <w:basedOn w:val="Normln"/>
    <w:link w:val="Zkladntext5"/>
    <w:pPr>
      <w:shd w:val="clear" w:color="auto" w:fill="FFFFFF"/>
    </w:pPr>
    <w:rPr>
      <w:rFonts w:ascii="Calibri" w:eastAsia="Calibri" w:hAnsi="Calibri" w:cs="Calibri"/>
      <w:b/>
      <w:bCs/>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1597</Words>
  <Characters>9423</Characters>
  <Application>Microsoft Office Word</Application>
  <DocSecurity>0</DocSecurity>
  <Lines>78</Lines>
  <Paragraphs>21</Paragraphs>
  <ScaleCrop>false</ScaleCrop>
  <Company/>
  <LinksUpToDate>false</LinksUpToDate>
  <CharactersWithSpaces>10999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Uživatel systému Windows</cp:lastModifiedBy>
  <cp:revision>4</cp:revision>
  <dcterms:created xsi:type="dcterms:W3CDTF">2022-03-09T05:45:00Z</dcterms:created>
  <dcterms:modified xsi:type="dcterms:W3CDTF">2022-03-10T14:03:00Z</dcterms:modified>
</cp:coreProperties>
</file>