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FBDC" w14:textId="77777777" w:rsidR="00147CB9" w:rsidRDefault="00E76EA3">
      <w:pPr>
        <w:pStyle w:val="Nadpis20"/>
        <w:keepNext/>
        <w:keepLines/>
        <w:spacing w:after="0"/>
        <w:jc w:val="center"/>
      </w:pPr>
      <w:bookmarkStart w:id="0" w:name="bookmark0"/>
      <w:bookmarkStart w:id="1" w:name="bookmark1"/>
      <w:bookmarkStart w:id="2" w:name="bookmark2"/>
      <w:r>
        <w:t>Dohoda o narovnání</w:t>
      </w:r>
      <w:bookmarkEnd w:id="0"/>
      <w:bookmarkEnd w:id="1"/>
      <w:bookmarkEnd w:id="2"/>
    </w:p>
    <w:p w14:paraId="33A80841" w14:textId="77777777" w:rsidR="00147CB9" w:rsidRDefault="00E76EA3">
      <w:pPr>
        <w:pStyle w:val="Zkladntext1"/>
        <w:spacing w:after="260"/>
        <w:jc w:val="center"/>
      </w:pPr>
      <w:r>
        <w:t>uzavřená níže uvedeného roku, měsíce a dne dle ustanovení § 1903 a násl. zákona č. 89/2012 Sb.,</w:t>
      </w:r>
      <w:r>
        <w:br/>
        <w:t>občanský zákoník, ve znění pozdějších předpisů (dále jen „občanský zákoník"), mezi následujícími</w:t>
      </w:r>
      <w:r>
        <w:br/>
        <w:t>stranami:</w:t>
      </w:r>
    </w:p>
    <w:p w14:paraId="50517D94" w14:textId="77777777" w:rsidR="00147CB9" w:rsidRDefault="00E76EA3">
      <w:pPr>
        <w:pStyle w:val="Nadpis20"/>
        <w:keepNext/>
        <w:keepLines/>
        <w:numPr>
          <w:ilvl w:val="0"/>
          <w:numId w:val="1"/>
        </w:numPr>
        <w:tabs>
          <w:tab w:val="left" w:pos="340"/>
        </w:tabs>
        <w:spacing w:after="0" w:line="276" w:lineRule="auto"/>
        <w:jc w:val="both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CENTRUM DOPRAVNÍHO VÝZKUMU, v. v. i.</w:t>
      </w:r>
      <w:bookmarkEnd w:id="4"/>
      <w:bookmarkEnd w:id="5"/>
      <w:bookmarkEnd w:id="6"/>
    </w:p>
    <w:p w14:paraId="614B7A0B" w14:textId="77777777" w:rsidR="00147CB9" w:rsidRDefault="00E76EA3">
      <w:pPr>
        <w:pStyle w:val="Zkladntext1"/>
        <w:spacing w:after="0" w:line="276" w:lineRule="auto"/>
        <w:ind w:left="1440"/>
        <w:jc w:val="both"/>
      </w:pPr>
      <w:r>
        <w:t>se sídlem: Líšeňská 33a, 636 00 Brno</w:t>
      </w:r>
    </w:p>
    <w:p w14:paraId="2795EBB0" w14:textId="77777777" w:rsidR="00147CB9" w:rsidRDefault="00E76EA3">
      <w:pPr>
        <w:pStyle w:val="Zkladntext1"/>
        <w:tabs>
          <w:tab w:val="left" w:pos="3572"/>
        </w:tabs>
        <w:spacing w:after="0" w:line="276" w:lineRule="auto"/>
        <w:ind w:left="1440"/>
        <w:jc w:val="both"/>
      </w:pPr>
      <w:r>
        <w:t>IČ: 44994575</w:t>
      </w:r>
      <w:r>
        <w:tab/>
        <w:t>DIČ: CZ44994575</w:t>
      </w:r>
    </w:p>
    <w:p w14:paraId="3D7F83CC" w14:textId="77777777" w:rsidR="00147CB9" w:rsidRDefault="00E76EA3">
      <w:pPr>
        <w:pStyle w:val="Zkladntext1"/>
        <w:spacing w:after="0" w:line="276" w:lineRule="auto"/>
        <w:ind w:left="1440"/>
        <w:jc w:val="both"/>
      </w:pPr>
      <w:r>
        <w:t>zapsaná v Rejstříku v. v. i., vedeném MŠMT</w:t>
      </w:r>
    </w:p>
    <w:p w14:paraId="5FF0002D" w14:textId="77777777" w:rsidR="00147CB9" w:rsidRDefault="00E76EA3">
      <w:pPr>
        <w:pStyle w:val="Zkladntext1"/>
        <w:spacing w:after="0" w:line="276" w:lineRule="auto"/>
        <w:ind w:left="1440"/>
        <w:jc w:val="both"/>
      </w:pPr>
      <w:r>
        <w:t>zastoupená: Ing. Jindřichem Fričem, Ph.D., ředitelem</w:t>
      </w:r>
    </w:p>
    <w:p w14:paraId="15439ABD" w14:textId="057301BC" w:rsidR="00147CB9" w:rsidRDefault="00E76EA3">
      <w:pPr>
        <w:pStyle w:val="Zkladntext1"/>
        <w:spacing w:after="0" w:line="240" w:lineRule="auto"/>
        <w:ind w:left="1440"/>
        <w:jc w:val="both"/>
      </w:pPr>
      <w:r>
        <w:t xml:space="preserve">tel.: </w:t>
      </w:r>
      <w:r w:rsidR="00A947ED">
        <w:t>xxxxxxx</w:t>
      </w:r>
      <w:r>
        <w:t xml:space="preserve">, fax: </w:t>
      </w:r>
      <w:r w:rsidR="00A947ED">
        <w:t>xxxxxxxx</w:t>
      </w:r>
      <w:r>
        <w:t xml:space="preserve">, e-mail: </w:t>
      </w:r>
      <w:hyperlink r:id="rId7" w:history="1">
        <w:r w:rsidR="00A947ED">
          <w:rPr>
            <w:color w:val="10285A"/>
            <w:u w:val="single"/>
          </w:rPr>
          <w:t>xxxxxxxx</w:t>
        </w:r>
      </w:hyperlink>
    </w:p>
    <w:p w14:paraId="5D93F6B6" w14:textId="77777777" w:rsidR="00147CB9" w:rsidRDefault="00E76EA3">
      <w:pPr>
        <w:pStyle w:val="Zkladntext1"/>
        <w:spacing w:after="260" w:line="240" w:lineRule="auto"/>
        <w:jc w:val="both"/>
      </w:pPr>
      <w:r>
        <w:t>(dále jako „objednatel" nebo „CDV")</w:t>
      </w:r>
    </w:p>
    <w:p w14:paraId="106C8AD9" w14:textId="77777777" w:rsidR="00147CB9" w:rsidRDefault="00E76EA3">
      <w:pPr>
        <w:pStyle w:val="Nadpis20"/>
        <w:keepNext/>
        <w:keepLines/>
        <w:numPr>
          <w:ilvl w:val="0"/>
          <w:numId w:val="1"/>
        </w:numPr>
        <w:tabs>
          <w:tab w:val="left" w:pos="348"/>
        </w:tabs>
        <w:spacing w:after="0"/>
        <w:jc w:val="both"/>
      </w:pPr>
      <w:bookmarkStart w:id="7" w:name="bookmark9"/>
      <w:bookmarkStart w:id="8" w:name="bookmark10"/>
      <w:bookmarkStart w:id="9" w:name="bookmark7"/>
      <w:bookmarkStart w:id="10" w:name="bookmark8"/>
      <w:bookmarkEnd w:id="7"/>
      <w:r>
        <w:t>ManpowerGroup s.r.o.</w:t>
      </w:r>
      <w:bookmarkEnd w:id="8"/>
      <w:bookmarkEnd w:id="9"/>
      <w:bookmarkEnd w:id="10"/>
    </w:p>
    <w:p w14:paraId="2F175B6F" w14:textId="77777777" w:rsidR="00147CB9" w:rsidRDefault="00E76EA3">
      <w:pPr>
        <w:pStyle w:val="Zkladntext1"/>
        <w:spacing w:after="0"/>
        <w:ind w:left="1440" w:firstLine="20"/>
        <w:jc w:val="both"/>
      </w:pPr>
      <w:r>
        <w:t>se sídlem: Na Florenci 2116/15, Nové Město, 110 00 Praha 1</w:t>
      </w:r>
    </w:p>
    <w:p w14:paraId="2E1B786F" w14:textId="77777777" w:rsidR="00147CB9" w:rsidRDefault="00E76EA3">
      <w:pPr>
        <w:pStyle w:val="Zkladntext1"/>
        <w:tabs>
          <w:tab w:val="left" w:pos="3572"/>
        </w:tabs>
        <w:spacing w:after="0"/>
        <w:ind w:left="1440" w:firstLine="20"/>
        <w:jc w:val="both"/>
      </w:pPr>
      <w:r>
        <w:t>IČ: 41194659</w:t>
      </w:r>
      <w:r>
        <w:tab/>
        <w:t>DIČ: CZ41194659</w:t>
      </w:r>
    </w:p>
    <w:p w14:paraId="6EE7FC42" w14:textId="77777777" w:rsidR="00147CB9" w:rsidRDefault="00E76EA3">
      <w:pPr>
        <w:pStyle w:val="Zkladntext1"/>
        <w:spacing w:after="0"/>
        <w:ind w:left="1440" w:firstLine="20"/>
        <w:jc w:val="both"/>
      </w:pPr>
      <w:r>
        <w:t>zapsaná v obchodním rejstříku vedeném Městským soudem v Praze, oddíl C, vložka 3223</w:t>
      </w:r>
    </w:p>
    <w:p w14:paraId="54C56A2F" w14:textId="77777777" w:rsidR="00147CB9" w:rsidRDefault="00E76EA3">
      <w:pPr>
        <w:pStyle w:val="Zkladntext1"/>
        <w:spacing w:after="0"/>
        <w:ind w:left="1440" w:firstLine="20"/>
        <w:jc w:val="both"/>
      </w:pPr>
      <w:r>
        <w:t>zastoupená: Mgr. Jaroslavou Rezlerovou, jednatelkou</w:t>
      </w:r>
    </w:p>
    <w:p w14:paraId="348770CE" w14:textId="362C8DEF" w:rsidR="00147CB9" w:rsidRDefault="00E76EA3">
      <w:pPr>
        <w:pStyle w:val="Zkladntext1"/>
        <w:spacing w:after="0"/>
        <w:ind w:left="1440" w:firstLine="20"/>
        <w:jc w:val="both"/>
      </w:pPr>
      <w:r>
        <w:t xml:space="preserve">tel.: </w:t>
      </w:r>
      <w:r w:rsidR="00A947ED">
        <w:t>xxxxxxxxx</w:t>
      </w:r>
      <w:r>
        <w:t xml:space="preserve">, e-mail: </w:t>
      </w:r>
      <w:hyperlink r:id="rId8" w:history="1">
        <w:r w:rsidR="00A947ED">
          <w:rPr>
            <w:color w:val="10285A"/>
            <w:u w:val="single"/>
          </w:rPr>
          <w:t>xxxxxxx</w:t>
        </w:r>
      </w:hyperlink>
    </w:p>
    <w:p w14:paraId="4AFF5F9C" w14:textId="77777777" w:rsidR="00147CB9" w:rsidRDefault="00E76EA3">
      <w:pPr>
        <w:pStyle w:val="Zkladntext1"/>
        <w:spacing w:after="260"/>
        <w:ind w:firstLine="140"/>
        <w:jc w:val="both"/>
      </w:pPr>
      <w:r>
        <w:t>(dále jako „poskytovatel" nebo „MP")</w:t>
      </w:r>
    </w:p>
    <w:p w14:paraId="4203B62B" w14:textId="77777777" w:rsidR="00147CB9" w:rsidRDefault="00E76EA3">
      <w:pPr>
        <w:pStyle w:val="Zkladntext1"/>
        <w:spacing w:after="420" w:line="276" w:lineRule="auto"/>
        <w:jc w:val="both"/>
      </w:pPr>
      <w:r>
        <w:t xml:space="preserve">společně dále jako </w:t>
      </w:r>
      <w:r>
        <w:rPr>
          <w:i/>
          <w:iCs/>
        </w:rPr>
        <w:t>„účastníci" „Smluvní strany" či jednotlivě jako „účastník, „Smluvní strana"</w:t>
      </w:r>
    </w:p>
    <w:p w14:paraId="237068F0" w14:textId="77777777" w:rsidR="00147CB9" w:rsidRDefault="00E76EA3">
      <w:pPr>
        <w:pStyle w:val="Zkladntext1"/>
        <w:spacing w:after="160" w:line="276" w:lineRule="auto"/>
        <w:jc w:val="center"/>
      </w:pPr>
      <w:r>
        <w:t>PREAMBULE</w:t>
      </w:r>
    </w:p>
    <w:p w14:paraId="2A768672" w14:textId="77777777" w:rsidR="00147CB9" w:rsidRDefault="00E76EA3">
      <w:pPr>
        <w:pStyle w:val="Zkladntext1"/>
        <w:spacing w:after="160" w:line="276" w:lineRule="auto"/>
        <w:jc w:val="both"/>
      </w:pPr>
      <w:r>
        <w:t>Mezi Smluvními stranami byla uzavřena Rámcová smlouva SML/9554/2021 o spolupráci, jež nabyla účinnosti dne 20.4.2021, kdy objednatel by oprávněn po poskytovateli požadovat provedení dílčích služeb a děl. Jelikož Objednatel a Poskytovatel mají k poskytnutí služby rozdílný názor, dohodli se na vyřešení sporných práv následovně.</w:t>
      </w:r>
    </w:p>
    <w:p w14:paraId="2010934A" w14:textId="77777777" w:rsidR="00147CB9" w:rsidRDefault="00E76EA3">
      <w:pPr>
        <w:pStyle w:val="Zkladntext1"/>
        <w:spacing w:after="160" w:line="276" w:lineRule="auto"/>
        <w:jc w:val="center"/>
      </w:pPr>
      <w:r>
        <w:rPr>
          <w:b/>
          <w:bCs/>
        </w:rPr>
        <w:t>I.</w:t>
      </w:r>
    </w:p>
    <w:p w14:paraId="36EF497D" w14:textId="77777777" w:rsidR="00147CB9" w:rsidRDefault="00E76EA3">
      <w:pPr>
        <w:pStyle w:val="Nadpis20"/>
        <w:keepNext/>
        <w:keepLines/>
        <w:spacing w:line="276" w:lineRule="auto"/>
        <w:jc w:val="both"/>
      </w:pPr>
      <w:bookmarkStart w:id="11" w:name="bookmark11"/>
      <w:bookmarkStart w:id="12" w:name="bookmark12"/>
      <w:bookmarkStart w:id="13" w:name="bookmark13"/>
      <w:r>
        <w:t>Popis skutkového stavu:</w:t>
      </w:r>
      <w:bookmarkEnd w:id="11"/>
      <w:bookmarkEnd w:id="12"/>
      <w:bookmarkEnd w:id="13"/>
    </w:p>
    <w:p w14:paraId="14E2FE74" w14:textId="77777777" w:rsidR="00147CB9" w:rsidRDefault="00E76EA3">
      <w:pPr>
        <w:pStyle w:val="Zkladntext1"/>
        <w:spacing w:after="160" w:line="283" w:lineRule="auto"/>
        <w:jc w:val="both"/>
      </w:pPr>
      <w:r>
        <w:t>Na základě vzájemné spolupráce vyplývající z výše uvedené rámcové smlouvy došlo dne 22. 4. 2021 k zaslání objednávky Poskytovateli k zajištění brigádníků pro provedení průzkumu městské hromadné dopravy ve Zlíně. Dne 23. 4. 2021 Poskytovatel potvrdil objednávku.</w:t>
      </w:r>
    </w:p>
    <w:p w14:paraId="63486AE6" w14:textId="77777777" w:rsidR="00147CB9" w:rsidRDefault="00E76EA3">
      <w:pPr>
        <w:pStyle w:val="Zkladntext1"/>
        <w:spacing w:after="160" w:line="283" w:lineRule="auto"/>
        <w:jc w:val="both"/>
      </w:pPr>
      <w:r>
        <w:t>Jelikož okolnosti nasvědčovaly tomu, že objednávka nebude ze strany Poskytovatele naplněna, Objednatel přistoupil ke dni 3. 5. 2021 k jejímu zrušení. Po dalších jednáních mezi Smluvními stranami došlo k realizaci průzkumu v říjnu 2021.</w:t>
      </w:r>
    </w:p>
    <w:p w14:paraId="6C39F3AF" w14:textId="77777777" w:rsidR="00147CB9" w:rsidRDefault="00E76EA3">
      <w:pPr>
        <w:pStyle w:val="Nadpis20"/>
        <w:keepNext/>
        <w:keepLines/>
        <w:spacing w:line="276" w:lineRule="auto"/>
        <w:jc w:val="both"/>
      </w:pPr>
      <w:bookmarkStart w:id="14" w:name="bookmark14"/>
      <w:bookmarkStart w:id="15" w:name="bookmark15"/>
      <w:bookmarkStart w:id="16" w:name="bookmark16"/>
      <w:r>
        <w:t>Rozbor relevantních ustanovení:</w:t>
      </w:r>
      <w:bookmarkEnd w:id="14"/>
      <w:bookmarkEnd w:id="15"/>
      <w:bookmarkEnd w:id="16"/>
    </w:p>
    <w:p w14:paraId="064683A1" w14:textId="77777777" w:rsidR="00147CB9" w:rsidRDefault="00E76EA3">
      <w:pPr>
        <w:pStyle w:val="Zkladntext1"/>
        <w:spacing w:after="160" w:line="276" w:lineRule="auto"/>
        <w:jc w:val="both"/>
      </w:pPr>
      <w:r>
        <w:t>Jelikož Poskytovatel nenaplnil kapacitu brigádníků potřebných pro daný průzkum, uplatnil vůči němu Objednatel smluvní pokutu a nárok na náhradu škody.</w:t>
      </w:r>
    </w:p>
    <w:p w14:paraId="5A345F20" w14:textId="77777777" w:rsidR="00147CB9" w:rsidRDefault="00E76EA3">
      <w:pPr>
        <w:pStyle w:val="Zkladntext1"/>
        <w:spacing w:after="140" w:line="276" w:lineRule="auto"/>
        <w:jc w:val="both"/>
      </w:pPr>
      <w:r>
        <w:t xml:space="preserve">Dle článku III. odst. 10 rámcové smlouvy je Poskytovatel povinen nahradit vzniklou škodu a vynaložené náklady. Článek III. odst. 12, rámcové smlouvy pak stanoví: </w:t>
      </w:r>
      <w:r>
        <w:rPr>
          <w:i/>
          <w:iCs/>
        </w:rPr>
        <w:t xml:space="preserve">Poskytovatel se zavazuje zaplatit objednateli </w:t>
      </w:r>
      <w:r>
        <w:rPr>
          <w:b/>
          <w:bCs/>
          <w:i/>
          <w:iCs/>
        </w:rPr>
        <w:t xml:space="preserve">smluvní pokutu ve výši odpovídající 50% hodnoty dílčí objednávky pro případ, </w:t>
      </w:r>
      <w:r>
        <w:rPr>
          <w:i/>
          <w:iCs/>
        </w:rPr>
        <w:t xml:space="preserve">že data poskytovatel opakovaně nedodá či dodá po termínu data z provedeného průzkumu dle čl. II této smlouvy nebo dokonce data jiným způsobem zneužije. </w:t>
      </w:r>
      <w:r>
        <w:rPr>
          <w:b/>
          <w:bCs/>
          <w:i/>
          <w:iCs/>
        </w:rPr>
        <w:t>Tato výše pokuty se týká i nedodání potřebného množství brigádníků pro daný typ průzkumu.</w:t>
      </w:r>
    </w:p>
    <w:p w14:paraId="26322BD6" w14:textId="77777777" w:rsidR="00147CB9" w:rsidRDefault="00E76EA3">
      <w:pPr>
        <w:pStyle w:val="Zkladntext1"/>
        <w:numPr>
          <w:ilvl w:val="0"/>
          <w:numId w:val="2"/>
        </w:numPr>
        <w:tabs>
          <w:tab w:val="left" w:pos="277"/>
        </w:tabs>
        <w:spacing w:after="140" w:line="283" w:lineRule="auto"/>
        <w:jc w:val="both"/>
      </w:pPr>
      <w:bookmarkStart w:id="17" w:name="bookmark17"/>
      <w:bookmarkEnd w:id="17"/>
      <w:r>
        <w:t>V rámci předmětného sčítání měl být brigádníky zajištěn a odpracován následující počet hodin.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1739"/>
        <w:gridCol w:w="2290"/>
        <w:gridCol w:w="1670"/>
      </w:tblGrid>
      <w:tr w:rsidR="00147CB9" w14:paraId="5DEB65BE" w14:textId="77777777">
        <w:trPr>
          <w:trHeight w:hRule="exact" w:val="270"/>
        </w:trPr>
        <w:tc>
          <w:tcPr>
            <w:tcW w:w="2074" w:type="dxa"/>
            <w:shd w:val="clear" w:color="auto" w:fill="FFFFFF"/>
          </w:tcPr>
          <w:p w14:paraId="6DC88915" w14:textId="77777777" w:rsidR="00147CB9" w:rsidRDefault="00E76EA3">
            <w:pPr>
              <w:pStyle w:val="Jin0"/>
              <w:spacing w:after="0" w:line="240" w:lineRule="auto"/>
            </w:pPr>
            <w:r>
              <w:lastRenderedPageBreak/>
              <w:t>Skutečný počet</w:t>
            </w:r>
          </w:p>
        </w:tc>
        <w:tc>
          <w:tcPr>
            <w:tcW w:w="1739" w:type="dxa"/>
            <w:shd w:val="clear" w:color="auto" w:fill="FFFFFF"/>
          </w:tcPr>
          <w:p w14:paraId="413FCA63" w14:textId="77777777" w:rsidR="00147CB9" w:rsidRDefault="00E76EA3">
            <w:pPr>
              <w:pStyle w:val="Jin0"/>
              <w:spacing w:after="0" w:line="240" w:lineRule="auto"/>
              <w:ind w:firstLine="140"/>
            </w:pPr>
            <w:r>
              <w:t>Autobus</w:t>
            </w:r>
          </w:p>
        </w:tc>
        <w:tc>
          <w:tcPr>
            <w:tcW w:w="2290" w:type="dxa"/>
            <w:shd w:val="clear" w:color="auto" w:fill="FFFFFF"/>
          </w:tcPr>
          <w:p w14:paraId="47441733" w14:textId="77777777" w:rsidR="00147CB9" w:rsidRDefault="00E76EA3">
            <w:pPr>
              <w:pStyle w:val="Jin0"/>
              <w:spacing w:after="0" w:line="240" w:lineRule="auto"/>
              <w:ind w:firstLine="620"/>
            </w:pPr>
            <w:r>
              <w:t>Trolejbus</w:t>
            </w:r>
          </w:p>
        </w:tc>
        <w:tc>
          <w:tcPr>
            <w:tcW w:w="1670" w:type="dxa"/>
            <w:shd w:val="clear" w:color="auto" w:fill="FFFFFF"/>
          </w:tcPr>
          <w:p w14:paraId="1A3AD433" w14:textId="77777777" w:rsidR="00147CB9" w:rsidRDefault="00E76EA3">
            <w:pPr>
              <w:pStyle w:val="Jin0"/>
              <w:spacing w:after="0" w:line="240" w:lineRule="auto"/>
              <w:ind w:firstLine="580"/>
            </w:pPr>
            <w:r>
              <w:t>Celkem</w:t>
            </w:r>
          </w:p>
        </w:tc>
      </w:tr>
      <w:tr w:rsidR="00147CB9" w14:paraId="356CE56D" w14:textId="77777777">
        <w:trPr>
          <w:trHeight w:hRule="exact" w:val="288"/>
        </w:trPr>
        <w:tc>
          <w:tcPr>
            <w:tcW w:w="2074" w:type="dxa"/>
            <w:shd w:val="clear" w:color="auto" w:fill="FFFFFF"/>
          </w:tcPr>
          <w:p w14:paraId="2AAB1339" w14:textId="77777777" w:rsidR="00147CB9" w:rsidRDefault="00E76EA3">
            <w:pPr>
              <w:pStyle w:val="Jin0"/>
              <w:spacing w:after="0" w:line="240" w:lineRule="auto"/>
            </w:pPr>
            <w:r>
              <w:t>odpracovaných</w:t>
            </w:r>
          </w:p>
        </w:tc>
        <w:tc>
          <w:tcPr>
            <w:tcW w:w="1739" w:type="dxa"/>
            <w:shd w:val="clear" w:color="auto" w:fill="FFFFFF"/>
          </w:tcPr>
          <w:p w14:paraId="000D4C73" w14:textId="77777777" w:rsidR="00147CB9" w:rsidRDefault="00147CB9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14:paraId="193A89FB" w14:textId="77777777" w:rsidR="00147CB9" w:rsidRDefault="00147CB9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14:paraId="75CC307B" w14:textId="77777777" w:rsidR="00147CB9" w:rsidRDefault="00147CB9">
            <w:pPr>
              <w:rPr>
                <w:sz w:val="10"/>
                <w:szCs w:val="10"/>
              </w:rPr>
            </w:pPr>
          </w:p>
        </w:tc>
      </w:tr>
      <w:tr w:rsidR="00147CB9" w14:paraId="19F4D025" w14:textId="77777777">
        <w:trPr>
          <w:trHeight w:hRule="exact" w:val="259"/>
        </w:trPr>
        <w:tc>
          <w:tcPr>
            <w:tcW w:w="2074" w:type="dxa"/>
            <w:shd w:val="clear" w:color="auto" w:fill="FFFFFF"/>
          </w:tcPr>
          <w:p w14:paraId="2DAA48E9" w14:textId="77777777" w:rsidR="00147CB9" w:rsidRDefault="00E76EA3">
            <w:pPr>
              <w:pStyle w:val="Jin0"/>
              <w:spacing w:after="0" w:line="240" w:lineRule="auto"/>
            </w:pPr>
            <w:r>
              <w:t>hodin MP</w:t>
            </w:r>
          </w:p>
        </w:tc>
        <w:tc>
          <w:tcPr>
            <w:tcW w:w="1739" w:type="dxa"/>
            <w:shd w:val="clear" w:color="auto" w:fill="FFFFFF"/>
          </w:tcPr>
          <w:p w14:paraId="78BBE2F7" w14:textId="77777777" w:rsidR="00147CB9" w:rsidRDefault="00147CB9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14:paraId="5AFF1324" w14:textId="77777777" w:rsidR="00147CB9" w:rsidRDefault="00147CB9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14:paraId="068E3E33" w14:textId="77777777" w:rsidR="00147CB9" w:rsidRDefault="00147CB9">
            <w:pPr>
              <w:rPr>
                <w:sz w:val="10"/>
                <w:szCs w:val="10"/>
              </w:rPr>
            </w:pPr>
          </w:p>
        </w:tc>
      </w:tr>
      <w:tr w:rsidR="00147CB9" w14:paraId="0BE0BE1D" w14:textId="77777777">
        <w:trPr>
          <w:trHeight w:hRule="exact" w:val="281"/>
        </w:trPr>
        <w:tc>
          <w:tcPr>
            <w:tcW w:w="2074" w:type="dxa"/>
            <w:shd w:val="clear" w:color="auto" w:fill="FFFFFF"/>
          </w:tcPr>
          <w:p w14:paraId="5FE1D5F5" w14:textId="77777777" w:rsidR="00147CB9" w:rsidRDefault="00E76EA3">
            <w:pPr>
              <w:pStyle w:val="Jin0"/>
              <w:spacing w:after="0" w:line="240" w:lineRule="auto"/>
            </w:pPr>
            <w:r>
              <w:t>Pracovní den celkem</w:t>
            </w:r>
          </w:p>
        </w:tc>
        <w:tc>
          <w:tcPr>
            <w:tcW w:w="1739" w:type="dxa"/>
            <w:shd w:val="clear" w:color="auto" w:fill="FFFFFF"/>
          </w:tcPr>
          <w:p w14:paraId="75DA12E2" w14:textId="77777777" w:rsidR="00147CB9" w:rsidRDefault="00E76EA3">
            <w:pPr>
              <w:pStyle w:val="Jin0"/>
              <w:spacing w:after="0" w:line="240" w:lineRule="auto"/>
              <w:ind w:firstLine="140"/>
            </w:pPr>
            <w:r>
              <w:t>337:57:00</w:t>
            </w:r>
          </w:p>
        </w:tc>
        <w:tc>
          <w:tcPr>
            <w:tcW w:w="2290" w:type="dxa"/>
            <w:shd w:val="clear" w:color="auto" w:fill="FFFFFF"/>
          </w:tcPr>
          <w:p w14:paraId="4A13641C" w14:textId="77777777" w:rsidR="00147CB9" w:rsidRDefault="00E76EA3">
            <w:pPr>
              <w:pStyle w:val="Jin0"/>
              <w:spacing w:after="0" w:line="240" w:lineRule="auto"/>
              <w:jc w:val="center"/>
            </w:pPr>
            <w:r>
              <w:t>947:83:00</w:t>
            </w:r>
          </w:p>
        </w:tc>
        <w:tc>
          <w:tcPr>
            <w:tcW w:w="1670" w:type="dxa"/>
            <w:shd w:val="clear" w:color="auto" w:fill="FFFFFF"/>
          </w:tcPr>
          <w:p w14:paraId="64F45153" w14:textId="77777777" w:rsidR="00147CB9" w:rsidRDefault="00E76EA3">
            <w:pPr>
              <w:pStyle w:val="Jin0"/>
              <w:spacing w:after="0" w:line="240" w:lineRule="auto"/>
              <w:ind w:firstLine="580"/>
            </w:pPr>
            <w:r>
              <w:t>1285:79:00</w:t>
            </w:r>
          </w:p>
        </w:tc>
      </w:tr>
      <w:tr w:rsidR="00147CB9" w14:paraId="1F619A23" w14:textId="77777777">
        <w:trPr>
          <w:trHeight w:hRule="exact" w:val="277"/>
        </w:trPr>
        <w:tc>
          <w:tcPr>
            <w:tcW w:w="2074" w:type="dxa"/>
            <w:shd w:val="clear" w:color="auto" w:fill="FFFFFF"/>
            <w:vAlign w:val="bottom"/>
          </w:tcPr>
          <w:p w14:paraId="47EA13A9" w14:textId="77777777" w:rsidR="00147CB9" w:rsidRDefault="00E76EA3">
            <w:pPr>
              <w:pStyle w:val="Jin0"/>
              <w:spacing w:after="0" w:line="240" w:lineRule="auto"/>
            </w:pPr>
            <w:r>
              <w:t>Sobota</w:t>
            </w:r>
          </w:p>
        </w:tc>
        <w:tc>
          <w:tcPr>
            <w:tcW w:w="1739" w:type="dxa"/>
            <w:shd w:val="clear" w:color="auto" w:fill="FFFFFF"/>
            <w:vAlign w:val="bottom"/>
          </w:tcPr>
          <w:p w14:paraId="7A010BEA" w14:textId="77777777" w:rsidR="00147CB9" w:rsidRDefault="00E76EA3">
            <w:pPr>
              <w:pStyle w:val="Jin0"/>
              <w:spacing w:after="0" w:line="240" w:lineRule="auto"/>
              <w:ind w:firstLine="140"/>
            </w:pPr>
            <w:r>
              <w:t>159:30:00</w:t>
            </w:r>
          </w:p>
        </w:tc>
        <w:tc>
          <w:tcPr>
            <w:tcW w:w="2290" w:type="dxa"/>
            <w:shd w:val="clear" w:color="auto" w:fill="FFFFFF"/>
            <w:vAlign w:val="bottom"/>
          </w:tcPr>
          <w:p w14:paraId="153301D4" w14:textId="77777777" w:rsidR="00147CB9" w:rsidRDefault="00E76EA3">
            <w:pPr>
              <w:pStyle w:val="Jin0"/>
              <w:spacing w:after="0" w:line="240" w:lineRule="auto"/>
              <w:jc w:val="center"/>
            </w:pPr>
            <w:r>
              <w:t>600:16:00</w:t>
            </w:r>
          </w:p>
        </w:tc>
        <w:tc>
          <w:tcPr>
            <w:tcW w:w="1670" w:type="dxa"/>
            <w:shd w:val="clear" w:color="auto" w:fill="FFFFFF"/>
            <w:vAlign w:val="bottom"/>
          </w:tcPr>
          <w:p w14:paraId="60D9D231" w14:textId="77777777" w:rsidR="00147CB9" w:rsidRDefault="00E76EA3">
            <w:pPr>
              <w:pStyle w:val="Jin0"/>
              <w:spacing w:after="0" w:line="240" w:lineRule="auto"/>
              <w:ind w:firstLine="580"/>
            </w:pPr>
            <w:r>
              <w:t>759:46:00</w:t>
            </w:r>
          </w:p>
        </w:tc>
      </w:tr>
      <w:tr w:rsidR="00147CB9" w14:paraId="49743AE7" w14:textId="77777777">
        <w:trPr>
          <w:trHeight w:hRule="exact" w:val="284"/>
        </w:trPr>
        <w:tc>
          <w:tcPr>
            <w:tcW w:w="2074" w:type="dxa"/>
            <w:shd w:val="clear" w:color="auto" w:fill="FFFFFF"/>
          </w:tcPr>
          <w:p w14:paraId="7E62FF9C" w14:textId="77777777" w:rsidR="00147CB9" w:rsidRDefault="00E76EA3">
            <w:pPr>
              <w:pStyle w:val="Jin0"/>
              <w:spacing w:after="0" w:line="240" w:lineRule="auto"/>
            </w:pPr>
            <w:r>
              <w:t>Neděle</w:t>
            </w:r>
          </w:p>
        </w:tc>
        <w:tc>
          <w:tcPr>
            <w:tcW w:w="1739" w:type="dxa"/>
            <w:shd w:val="clear" w:color="auto" w:fill="FFFFFF"/>
          </w:tcPr>
          <w:p w14:paraId="36F50E24" w14:textId="77777777" w:rsidR="00147CB9" w:rsidRDefault="00E76EA3">
            <w:pPr>
              <w:pStyle w:val="Jin0"/>
              <w:spacing w:after="0" w:line="240" w:lineRule="auto"/>
              <w:ind w:firstLine="140"/>
            </w:pPr>
            <w:r>
              <w:t>159:30:00</w:t>
            </w:r>
          </w:p>
        </w:tc>
        <w:tc>
          <w:tcPr>
            <w:tcW w:w="2290" w:type="dxa"/>
            <w:shd w:val="clear" w:color="auto" w:fill="FFFFFF"/>
          </w:tcPr>
          <w:p w14:paraId="722C4854" w14:textId="77777777" w:rsidR="00147CB9" w:rsidRDefault="00E76EA3">
            <w:pPr>
              <w:pStyle w:val="Jin0"/>
              <w:spacing w:after="0" w:line="240" w:lineRule="auto"/>
              <w:jc w:val="center"/>
            </w:pPr>
            <w:r>
              <w:t>600:16:00</w:t>
            </w:r>
          </w:p>
        </w:tc>
        <w:tc>
          <w:tcPr>
            <w:tcW w:w="1670" w:type="dxa"/>
            <w:shd w:val="clear" w:color="auto" w:fill="FFFFFF"/>
          </w:tcPr>
          <w:p w14:paraId="27DFA2C6" w14:textId="77777777" w:rsidR="00147CB9" w:rsidRDefault="00E76EA3">
            <w:pPr>
              <w:pStyle w:val="Jin0"/>
              <w:spacing w:after="0" w:line="240" w:lineRule="auto"/>
              <w:ind w:firstLine="580"/>
            </w:pPr>
            <w:r>
              <w:t>759:46:00</w:t>
            </w:r>
          </w:p>
        </w:tc>
      </w:tr>
      <w:tr w:rsidR="00147CB9" w14:paraId="4CCAB46A" w14:textId="77777777">
        <w:trPr>
          <w:trHeight w:hRule="exact" w:val="248"/>
        </w:trPr>
        <w:tc>
          <w:tcPr>
            <w:tcW w:w="2074" w:type="dxa"/>
            <w:shd w:val="clear" w:color="auto" w:fill="FFFFFF"/>
            <w:vAlign w:val="bottom"/>
          </w:tcPr>
          <w:p w14:paraId="0B0499DF" w14:textId="77777777" w:rsidR="00147CB9" w:rsidRDefault="00E76EA3">
            <w:pPr>
              <w:pStyle w:val="Jin0"/>
              <w:spacing w:after="0" w:line="240" w:lineRule="auto"/>
            </w:pPr>
            <w:r>
              <w:t>CELKEM</w:t>
            </w:r>
          </w:p>
        </w:tc>
        <w:tc>
          <w:tcPr>
            <w:tcW w:w="1739" w:type="dxa"/>
            <w:shd w:val="clear" w:color="auto" w:fill="FFFFFF"/>
          </w:tcPr>
          <w:p w14:paraId="4A8FAD58" w14:textId="77777777" w:rsidR="00147CB9" w:rsidRDefault="00147CB9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  <w:vAlign w:val="bottom"/>
          </w:tcPr>
          <w:p w14:paraId="04F9DEB1" w14:textId="77777777" w:rsidR="00147CB9" w:rsidRDefault="00E76EA3">
            <w:pPr>
              <w:pStyle w:val="Jin0"/>
              <w:spacing w:after="0" w:line="240" w:lineRule="auto"/>
              <w:jc w:val="center"/>
            </w:pPr>
            <w:r>
              <w:t>2805:51:00</w:t>
            </w:r>
          </w:p>
        </w:tc>
        <w:tc>
          <w:tcPr>
            <w:tcW w:w="1670" w:type="dxa"/>
            <w:shd w:val="clear" w:color="auto" w:fill="FFFFFF"/>
          </w:tcPr>
          <w:p w14:paraId="00E0D7FD" w14:textId="77777777" w:rsidR="00147CB9" w:rsidRDefault="00147CB9">
            <w:pPr>
              <w:rPr>
                <w:sz w:val="10"/>
                <w:szCs w:val="10"/>
              </w:rPr>
            </w:pPr>
          </w:p>
        </w:tc>
      </w:tr>
    </w:tbl>
    <w:p w14:paraId="1778267F" w14:textId="77777777" w:rsidR="00147CB9" w:rsidRDefault="00147CB9">
      <w:pPr>
        <w:spacing w:after="299" w:line="1" w:lineRule="exact"/>
      </w:pPr>
    </w:p>
    <w:p w14:paraId="776988DC" w14:textId="77777777" w:rsidR="00147CB9" w:rsidRDefault="00E76EA3">
      <w:pPr>
        <w:pStyle w:val="Zkladntext1"/>
        <w:numPr>
          <w:ilvl w:val="0"/>
          <w:numId w:val="2"/>
        </w:numPr>
        <w:tabs>
          <w:tab w:val="left" w:pos="284"/>
        </w:tabs>
        <w:spacing w:after="240"/>
        <w:jc w:val="both"/>
      </w:pPr>
      <w:bookmarkStart w:id="18" w:name="bookmark18"/>
      <w:bookmarkEnd w:id="18"/>
      <w:r>
        <w:t>Ze strany Poskytovatele došlo k zajištění části brigádníků o celkovém součtu 865 hodin. Tyto hodiny objednatel Poskytovateli v souladu se smlouvu již uhradil.</w:t>
      </w:r>
    </w:p>
    <w:p w14:paraId="26B45F01" w14:textId="77777777" w:rsidR="00147CB9" w:rsidRDefault="00E76EA3">
      <w:pPr>
        <w:pStyle w:val="Zkladntext1"/>
        <w:numPr>
          <w:ilvl w:val="0"/>
          <w:numId w:val="3"/>
        </w:numPr>
        <w:tabs>
          <w:tab w:val="left" w:pos="291"/>
        </w:tabs>
        <w:spacing w:after="240" w:line="266" w:lineRule="auto"/>
        <w:jc w:val="both"/>
      </w:pPr>
      <w:bookmarkStart w:id="19" w:name="bookmark19"/>
      <w:bookmarkEnd w:id="19"/>
      <w:r>
        <w:rPr>
          <w:b/>
          <w:bCs/>
        </w:rPr>
        <w:t xml:space="preserve">Sporné otázky. </w:t>
      </w:r>
      <w:r>
        <w:t>Mezi Poskytovatelem a Objednatelem je sporný a pochybný nárok na úhradu smluvní pokuty a náhrady škody.</w:t>
      </w:r>
    </w:p>
    <w:p w14:paraId="70AD5F3C" w14:textId="77777777" w:rsidR="00147CB9" w:rsidRDefault="00E76EA3">
      <w:pPr>
        <w:pStyle w:val="Zkladntext1"/>
        <w:spacing w:after="240"/>
        <w:jc w:val="both"/>
      </w:pPr>
      <w:r>
        <w:t>Za účelem narovnání se Smluvní strany dohodly, že celková hodnota sankce bude ponížena o polovinu skutečně poskytnutých hodin, tj. o 432,5 hod. a sankce tak bude vypočtena z hodnoty 2373:21:00 (smluvní pokuta ve smyslu čl. III. odst. 12 Smlouvy odpovídající 50 % hodnoty jedné osoby na osobní průzkum v ceně 189,-Kč/hod v délce trvání 2373:21 hodin).</w:t>
      </w:r>
    </w:p>
    <w:p w14:paraId="462B71A4" w14:textId="77777777" w:rsidR="00147CB9" w:rsidRDefault="00E76EA3">
      <w:pPr>
        <w:pStyle w:val="Zkladntext1"/>
        <w:spacing w:after="240" w:line="259" w:lineRule="auto"/>
        <w:jc w:val="both"/>
      </w:pPr>
      <w:r>
        <w:t>Účastníci této dohody chtějí narovnat své závazky, aby v budoucnu nevznikl spor ohledně existence a výše nároku na náhradu nároků obou stran, na uplatnění a výši sankce, či jakýchkoli dalších nároků v souvislosti se skutečnostmi v čl. I. Popis skutkového stavu a článku I. Rozbor relevantních ustanovení odst. 2 a odst. 3 této dohody.</w:t>
      </w:r>
    </w:p>
    <w:p w14:paraId="0BB36956" w14:textId="77777777" w:rsidR="00147CB9" w:rsidRDefault="00E76EA3">
      <w:pPr>
        <w:pStyle w:val="Zkladntext1"/>
        <w:numPr>
          <w:ilvl w:val="0"/>
          <w:numId w:val="3"/>
        </w:numPr>
        <w:tabs>
          <w:tab w:val="left" w:pos="291"/>
        </w:tabs>
        <w:spacing w:after="240"/>
        <w:jc w:val="both"/>
      </w:pPr>
      <w:bookmarkStart w:id="20" w:name="bookmark20"/>
      <w:bookmarkEnd w:id="20"/>
      <w:r>
        <w:rPr>
          <w:b/>
          <w:bCs/>
        </w:rPr>
        <w:t xml:space="preserve">Účel této Dohody. </w:t>
      </w:r>
      <w:r>
        <w:t>Strany této Dohody přistupují k uzavření této Dohody za účelem úplného a konečného narovnání veškerých práv a povinností vyplývajících z výše popsaného skutkového stavu.</w:t>
      </w:r>
    </w:p>
    <w:p w14:paraId="7CDCCA07" w14:textId="77777777" w:rsidR="00147CB9" w:rsidRDefault="00E76EA3">
      <w:pPr>
        <w:pStyle w:val="Zkladntext1"/>
        <w:spacing w:after="0"/>
        <w:jc w:val="center"/>
      </w:pPr>
      <w:r>
        <w:rPr>
          <w:b/>
          <w:bCs/>
        </w:rPr>
        <w:t>II.</w:t>
      </w:r>
    </w:p>
    <w:p w14:paraId="3D3F5AD1" w14:textId="77777777" w:rsidR="00147CB9" w:rsidRDefault="00E76EA3">
      <w:pPr>
        <w:pStyle w:val="Nadpis20"/>
        <w:keepNext/>
        <w:keepLines/>
        <w:spacing w:after="240"/>
        <w:jc w:val="center"/>
      </w:pPr>
      <w:bookmarkStart w:id="21" w:name="bookmark21"/>
      <w:bookmarkStart w:id="22" w:name="bookmark22"/>
      <w:bookmarkStart w:id="23" w:name="bookmark23"/>
      <w:r>
        <w:t>Narovnání</w:t>
      </w:r>
      <w:bookmarkEnd w:id="21"/>
      <w:bookmarkEnd w:id="22"/>
      <w:bookmarkEnd w:id="23"/>
    </w:p>
    <w:p w14:paraId="428BC989" w14:textId="77777777" w:rsidR="00147CB9" w:rsidRDefault="00E76EA3">
      <w:pPr>
        <w:pStyle w:val="Zkladntext1"/>
        <w:numPr>
          <w:ilvl w:val="0"/>
          <w:numId w:val="4"/>
        </w:numPr>
        <w:tabs>
          <w:tab w:val="left" w:pos="284"/>
        </w:tabs>
        <w:spacing w:after="0"/>
        <w:jc w:val="both"/>
      </w:pPr>
      <w:bookmarkStart w:id="24" w:name="bookmark24"/>
      <w:bookmarkEnd w:id="24"/>
      <w:r>
        <w:t>Dosavadní sporné závazky, popsané v čl. I. této dohody, se touto dohodou stran ruší a nahrazují závazkem novým v následujícím znění:</w:t>
      </w:r>
    </w:p>
    <w:p w14:paraId="07BF5CCC" w14:textId="77777777" w:rsidR="00147CB9" w:rsidRDefault="00E76EA3">
      <w:pPr>
        <w:pStyle w:val="Zkladntext1"/>
        <w:numPr>
          <w:ilvl w:val="0"/>
          <w:numId w:val="5"/>
        </w:numPr>
        <w:tabs>
          <w:tab w:val="left" w:pos="1048"/>
        </w:tabs>
        <w:spacing w:after="240"/>
        <w:ind w:left="760"/>
        <w:jc w:val="both"/>
      </w:pPr>
      <w:bookmarkStart w:id="25" w:name="bookmark25"/>
      <w:bookmarkEnd w:id="25"/>
      <w:r>
        <w:t>Výše narovnání. Poskytovatel se na základě této dohody zavazuje zaplatit Objednateli částku ve výši 224 281,58 Kč (slovy: Dvě stě dvacet čtyři tisíc dvě stě osmdesát jedna korun českých a 58 haléřů) (dále jen „konečná částka").</w:t>
      </w:r>
    </w:p>
    <w:p w14:paraId="5357B149" w14:textId="77777777" w:rsidR="00147CB9" w:rsidRDefault="00E76EA3">
      <w:pPr>
        <w:pStyle w:val="Zkladntext1"/>
        <w:spacing w:after="0" w:line="259" w:lineRule="auto"/>
        <w:jc w:val="both"/>
      </w:pPr>
      <w:r>
        <w:t>Konečná částka zahrnuje i veškeré úroky, úroky z prodlení, poplatky, penále, smluvní pokuty, náhradu škody a náhradu nákladů řízení, včetně jakéhokoliv a veškerého peněžního či jiného plnění ať již sporného či nesporného, oprávněného či neoprávněného, vzniklého na základě sporných vzájemných vztahů, uvedených v čl. 1 této dohody.</w:t>
      </w:r>
    </w:p>
    <w:p w14:paraId="663919AE" w14:textId="77777777" w:rsidR="00147CB9" w:rsidRDefault="00E76EA3">
      <w:pPr>
        <w:pStyle w:val="Zkladntext1"/>
        <w:numPr>
          <w:ilvl w:val="0"/>
          <w:numId w:val="5"/>
        </w:numPr>
        <w:tabs>
          <w:tab w:val="left" w:pos="1048"/>
        </w:tabs>
        <w:spacing w:after="140" w:line="283" w:lineRule="auto"/>
        <w:ind w:left="760"/>
        <w:jc w:val="both"/>
      </w:pPr>
      <w:bookmarkStart w:id="26" w:name="bookmark26"/>
      <w:bookmarkEnd w:id="26"/>
      <w:r>
        <w:rPr>
          <w:b/>
          <w:bCs/>
        </w:rPr>
        <w:t xml:space="preserve">Forma úhrady. </w:t>
      </w:r>
      <w:r>
        <w:t>K úhradě částky v písm. a) je Provozovatel povinen do 14-ti dnů ode dne účinnosti této Dohody, a to převodem na účet vedený u Komerční banky a.s., č. ú.: 100736621/0100, v.s. 44994575.</w:t>
      </w:r>
    </w:p>
    <w:p w14:paraId="379B1216" w14:textId="77777777" w:rsidR="00147CB9" w:rsidRDefault="00E76EA3">
      <w:pPr>
        <w:pStyle w:val="Zkladntext1"/>
        <w:spacing w:after="0" w:line="240" w:lineRule="auto"/>
        <w:jc w:val="center"/>
      </w:pPr>
      <w:r>
        <w:rPr>
          <w:b/>
          <w:bCs/>
        </w:rPr>
        <w:t>III.</w:t>
      </w:r>
    </w:p>
    <w:p w14:paraId="5311A2B8" w14:textId="77777777" w:rsidR="00147CB9" w:rsidRDefault="00E76EA3">
      <w:pPr>
        <w:pStyle w:val="Zkladntext1"/>
        <w:spacing w:after="240" w:line="240" w:lineRule="auto"/>
        <w:jc w:val="center"/>
      </w:pPr>
      <w:r>
        <w:rPr>
          <w:b/>
          <w:bCs/>
        </w:rPr>
        <w:t>Postup v soudních řízeních</w:t>
      </w:r>
    </w:p>
    <w:p w14:paraId="669C46AE" w14:textId="77777777" w:rsidR="00147CB9" w:rsidRDefault="00E76EA3">
      <w:pPr>
        <w:pStyle w:val="Zkladntext1"/>
        <w:spacing w:after="260" w:line="259" w:lineRule="auto"/>
        <w:jc w:val="both"/>
      </w:pPr>
      <w:r>
        <w:t xml:space="preserve">1. </w:t>
      </w:r>
      <w:r>
        <w:rPr>
          <w:b/>
          <w:bCs/>
        </w:rPr>
        <w:t xml:space="preserve">Vypořádání závazků. </w:t>
      </w:r>
      <w:r>
        <w:t>Účastníci shodně prohlašují, že řádným a včasným uhrazením konečné částky dle čl. II odst. 1 písm. a) této dohody budou mezi nimi vypořádány veškeré závazky vyplývající nebo související s předmětem této dohody.</w:t>
      </w:r>
    </w:p>
    <w:p w14:paraId="14507940" w14:textId="77777777" w:rsidR="00147CB9" w:rsidRDefault="00E76EA3">
      <w:pPr>
        <w:pStyle w:val="Nadpis20"/>
        <w:keepNext/>
        <w:keepLines/>
        <w:spacing w:after="220"/>
        <w:jc w:val="center"/>
      </w:pPr>
      <w:bookmarkStart w:id="27" w:name="bookmark27"/>
      <w:bookmarkStart w:id="28" w:name="bookmark28"/>
      <w:bookmarkStart w:id="29" w:name="bookmark29"/>
      <w:r>
        <w:t>IV.</w:t>
      </w:r>
      <w:r>
        <w:br/>
        <w:t>Závěrečná ustanovení</w:t>
      </w:r>
      <w:bookmarkEnd w:id="27"/>
      <w:bookmarkEnd w:id="28"/>
      <w:bookmarkEnd w:id="29"/>
    </w:p>
    <w:p w14:paraId="6E483F46" w14:textId="77777777" w:rsidR="00147CB9" w:rsidRDefault="00E76EA3">
      <w:pPr>
        <w:pStyle w:val="Zkladntext1"/>
        <w:numPr>
          <w:ilvl w:val="0"/>
          <w:numId w:val="6"/>
        </w:numPr>
        <w:tabs>
          <w:tab w:val="left" w:pos="288"/>
        </w:tabs>
        <w:jc w:val="both"/>
      </w:pPr>
      <w:bookmarkStart w:id="30" w:name="bookmark30"/>
      <w:bookmarkEnd w:id="30"/>
      <w:r>
        <w:rPr>
          <w:b/>
          <w:bCs/>
        </w:rPr>
        <w:t xml:space="preserve">Platnost a účinnost. </w:t>
      </w:r>
      <w:r>
        <w:t xml:space="preserve">Smluvní strany berou na vědomí, že tato dohoda včetně případných budoucích dodatků bude uveřejněna v souladu s ustanoveními zák. č. 340/2015 Sb., o registru smluv, ve znění pozdějších předpisů; </w:t>
      </w:r>
      <w:r>
        <w:lastRenderedPageBreak/>
        <w:t>toto se nevztahuje na přílohy této dohody obsahující zákonné výjimky z povinnosti uveřejnění. Dohodu v registru smluv uveřejní objednatel. Smluvní strany prohlašují, že tato dohoda neobsahuje jejich obchodní tajemství, osobní údaje osob, které by nebylo možno uveřejnit, utajované skutečnosti ve smyslu ustanovení zák. č. 412/2005 Sb., o ochraně utajovaných informací a o bezpečnostní způsobilosti, ve znění pozdějších předpisů, ani jiné informace či skutečnosti, které by nebylo možno uveřejnit.</w:t>
      </w:r>
    </w:p>
    <w:p w14:paraId="64B05504" w14:textId="77777777" w:rsidR="00147CB9" w:rsidRDefault="00E76EA3">
      <w:pPr>
        <w:pStyle w:val="Zkladntext1"/>
        <w:spacing w:line="259" w:lineRule="auto"/>
        <w:jc w:val="both"/>
      </w:pPr>
      <w:r>
        <w:t>Tato dohoda nabývá platnosti dnem jejího podpisu oběma smluvními stranami a účinnosti dnem zveřejnění v registru smluv</w:t>
      </w:r>
    </w:p>
    <w:p w14:paraId="5BBA6C91" w14:textId="77777777" w:rsidR="00147CB9" w:rsidRDefault="00E76EA3">
      <w:pPr>
        <w:pStyle w:val="Zkladntext1"/>
        <w:numPr>
          <w:ilvl w:val="0"/>
          <w:numId w:val="6"/>
        </w:numPr>
        <w:tabs>
          <w:tab w:val="left" w:pos="288"/>
        </w:tabs>
        <w:jc w:val="both"/>
      </w:pPr>
      <w:bookmarkStart w:id="31" w:name="bookmark31"/>
      <w:bookmarkEnd w:id="31"/>
      <w:r>
        <w:rPr>
          <w:b/>
          <w:bCs/>
        </w:rPr>
        <w:t xml:space="preserve">Právní režim. </w:t>
      </w:r>
      <w:r>
        <w:t>Tato Dohoda i věci neupravené touto Dohodou se řídí právním řádem České republiky, a to zejména režimem zákona č. 89/2012 Sb., občanského zákoníku, ve znění pozdějších předpisů. Veškeré případné spory na základě a v souvislosti s touto smlouvou budou s konečnou platností řešeny dle českých procesních předpisů u českých soudů.</w:t>
      </w:r>
    </w:p>
    <w:p w14:paraId="19E3E905" w14:textId="77777777" w:rsidR="00147CB9" w:rsidRDefault="00E76EA3">
      <w:pPr>
        <w:pStyle w:val="Zkladntext1"/>
        <w:numPr>
          <w:ilvl w:val="0"/>
          <w:numId w:val="6"/>
        </w:numPr>
        <w:tabs>
          <w:tab w:val="left" w:pos="284"/>
        </w:tabs>
        <w:jc w:val="both"/>
      </w:pPr>
      <w:bookmarkStart w:id="32" w:name="bookmark32"/>
      <w:bookmarkEnd w:id="32"/>
      <w:r>
        <w:rPr>
          <w:b/>
          <w:bCs/>
        </w:rPr>
        <w:t xml:space="preserve">Konsensuální změny a zrušení této Dohody. </w:t>
      </w:r>
      <w:r>
        <w:t>Tato Dohoda může být měněna pouze dohodou Smluvních stran v písemné formě, a to vzestupně číslovanými dodatky k Dohodě, přičemž změna této Dohody bude účinná k okamžiku stanovenému v takovéto dohodě. Ustanovení věty první platí obdobně pro zrušení této Dohody dohodou.</w:t>
      </w:r>
    </w:p>
    <w:p w14:paraId="576F1F56" w14:textId="77777777" w:rsidR="00147CB9" w:rsidRDefault="00E76EA3">
      <w:pPr>
        <w:pStyle w:val="Zkladntext1"/>
        <w:numPr>
          <w:ilvl w:val="0"/>
          <w:numId w:val="6"/>
        </w:numPr>
        <w:tabs>
          <w:tab w:val="left" w:pos="298"/>
        </w:tabs>
        <w:spacing w:line="259" w:lineRule="auto"/>
        <w:jc w:val="both"/>
      </w:pPr>
      <w:bookmarkStart w:id="33" w:name="bookmark33"/>
      <w:bookmarkEnd w:id="33"/>
      <w:r>
        <w:rPr>
          <w:b/>
          <w:bCs/>
        </w:rPr>
        <w:t xml:space="preserve">Neplatnost ustanovení. </w:t>
      </w:r>
      <w:r>
        <w:t>Pokud se jakékoli ustanovení této dohody stane neplatným či nevymahatelným, nebude to mít vliv na platnost a vymahatelnost ostatních ustanovení této dohody. Smluvní strany se zavazují nahradit neplatné nebo nevymahatelné ustanovení novým ustanovením, jehož znění bude odpovídat úmyslu vyjádřenému původním ustanovením a touto dohodou jako celkem.</w:t>
      </w:r>
    </w:p>
    <w:p w14:paraId="5D11FAC3" w14:textId="77777777" w:rsidR="00147CB9" w:rsidRDefault="00E76EA3">
      <w:pPr>
        <w:pStyle w:val="Zkladntext1"/>
        <w:numPr>
          <w:ilvl w:val="0"/>
          <w:numId w:val="6"/>
        </w:numPr>
        <w:tabs>
          <w:tab w:val="left" w:pos="302"/>
        </w:tabs>
        <w:spacing w:after="260"/>
        <w:jc w:val="both"/>
      </w:pPr>
      <w:bookmarkStart w:id="34" w:name="bookmark34"/>
      <w:bookmarkEnd w:id="34"/>
      <w:r>
        <w:rPr>
          <w:b/>
          <w:bCs/>
        </w:rPr>
        <w:t xml:space="preserve">Doručovací doložka. </w:t>
      </w:r>
      <w:r>
        <w:t>Nevyplývá-li z písemného ujednání stran této Dohody výslovně něco jiného, budou jakákoli oznámení, včetně případných výzev, či jiná sdělení předpokládaná podle této Dohody nebo v souvislosti s ní učiněna písemně. Přípustnými formami jejich doručování podle této Dohody jsou osobní předání nebo doručení poštou či kurýrem na adresu uvedenou v záhlaví této Dohody nebo na jinou doručovací adresu oznámenou odesílateli v souladu s tímto ustanovením. Za doručení se pro účely této Dohody považuje též případ, kdy adresát odmítne osobní předání nebo doručení poštou či kurýrem nebo není-li oznámení nebo sdělení, jež bylo uloženo na poště jako nedoručené, vyzvednuto adresátem do pěti dnů od takového uložení.</w:t>
      </w:r>
    </w:p>
    <w:p w14:paraId="15CDE07C" w14:textId="77777777" w:rsidR="00147CB9" w:rsidRDefault="00E76EA3">
      <w:pPr>
        <w:pStyle w:val="Zkladntext1"/>
        <w:numPr>
          <w:ilvl w:val="0"/>
          <w:numId w:val="6"/>
        </w:numPr>
        <w:tabs>
          <w:tab w:val="left" w:pos="280"/>
        </w:tabs>
        <w:spacing w:line="259" w:lineRule="auto"/>
        <w:jc w:val="both"/>
      </w:pPr>
      <w:bookmarkStart w:id="35" w:name="bookmark35"/>
      <w:bookmarkEnd w:id="35"/>
      <w:r>
        <w:rPr>
          <w:b/>
          <w:bCs/>
        </w:rPr>
        <w:t xml:space="preserve">Stejnopisy. </w:t>
      </w:r>
      <w:r>
        <w:t>Tato Dohoda je vyhotovena ve dvou stejnopisech, z nichž každý má platnost originálu, přičemž každá strana této Dohody obdrží po jednom z nich. Každá ze stran této Dohody podpisem této Dohody potvrzuje, že odpovídající vyhotovení této Dohody při jejím podpisu převzala.</w:t>
      </w:r>
    </w:p>
    <w:p w14:paraId="1629C021" w14:textId="77777777" w:rsidR="00147CB9" w:rsidRDefault="00E76EA3">
      <w:pPr>
        <w:pStyle w:val="Zkladntext1"/>
        <w:numPr>
          <w:ilvl w:val="0"/>
          <w:numId w:val="6"/>
        </w:numPr>
        <w:tabs>
          <w:tab w:val="left" w:pos="280"/>
        </w:tabs>
        <w:jc w:val="both"/>
      </w:pPr>
      <w:bookmarkStart w:id="36" w:name="bookmark36"/>
      <w:bookmarkEnd w:id="36"/>
      <w:r>
        <w:rPr>
          <w:b/>
          <w:bCs/>
        </w:rPr>
        <w:t xml:space="preserve">Kontraktační okolnosti. </w:t>
      </w:r>
      <w:r>
        <w:t>Smluvní strany svorně prohlašují, že se podrobně seznámily s touto Dohodou, porozuměly jejímu obsahu a že tuto Dohodu uzavírají na základě své svobodné a vážné vůle, a nikoliv v tísni za nápadně nevýhodných podmínek, že tuto Dohodu míní vážně, že obsah této Dohody považuje za určitý a srozumitelný a že jsou jí známy všechny okolnosti, které pro ni z hlediska uzavření</w:t>
      </w:r>
      <w:r>
        <w:br w:type="page"/>
      </w:r>
    </w:p>
    <w:p w14:paraId="5ABC659D" w14:textId="77777777" w:rsidR="00147CB9" w:rsidRDefault="00E76EA3">
      <w:pPr>
        <w:pStyle w:val="Zkladntext1"/>
        <w:spacing w:after="0" w:line="259" w:lineRule="auto"/>
      </w:pPr>
      <w:r>
        <w:lastRenderedPageBreak/>
        <w:t>této Dohody mají a mohou mít význam. Strany této Dohody pro vyloučení jakýchkoliv pochybností výslovně sjednávají, že veškeré pojmy uvedené v této Dohodě užily poprvé společně.</w:t>
      </w:r>
    </w:p>
    <w:p w14:paraId="089317A6" w14:textId="47980A57" w:rsidR="00147CB9" w:rsidRDefault="00E76EA3">
      <w:pPr>
        <w:spacing w:line="1" w:lineRule="exact"/>
        <w:sectPr w:rsidR="00147CB9">
          <w:pgSz w:w="11900" w:h="16840"/>
          <w:pgMar w:top="1465" w:right="1370" w:bottom="1423" w:left="1335" w:header="1037" w:footer="99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93DFDD" wp14:editId="2ED17FFA">
                <wp:simplePos x="0" y="0"/>
                <wp:positionH relativeFrom="page">
                  <wp:posOffset>1310640</wp:posOffset>
                </wp:positionH>
                <wp:positionV relativeFrom="paragraph">
                  <wp:posOffset>203200</wp:posOffset>
                </wp:positionV>
                <wp:extent cx="692785" cy="17145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66D8C" w14:textId="77777777" w:rsidR="00147CB9" w:rsidRDefault="00E76EA3">
                            <w:pPr>
                              <w:pStyle w:val="Titulekobrzku0"/>
                            </w:pPr>
                            <w:r>
                              <w:t>V Brně,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93DFD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03.2pt;margin-top:16pt;width:54.55pt;height:13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" filled="f" stroked="f">
                <v:textbox inset="0,0,0,0">
                  <w:txbxContent>
                    <w:p w14:paraId="73866D8C" w14:textId="77777777" w:rsidR="00147CB9" w:rsidRDefault="00E76EA3">
                      <w:pPr>
                        <w:pStyle w:val="Titulekobrzku0"/>
                      </w:pPr>
                      <w:r>
                        <w:t>V Brně,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FEE618" w14:textId="4EF5D699" w:rsidR="00147CB9" w:rsidRDefault="00147CB9">
      <w:pPr>
        <w:spacing w:line="1" w:lineRule="exact"/>
      </w:pPr>
    </w:p>
    <w:p w14:paraId="1FD54B5E" w14:textId="77777777" w:rsidR="00117EDE" w:rsidRDefault="00117EDE">
      <w:pPr>
        <w:pStyle w:val="Zkladntext1"/>
        <w:spacing w:after="0" w:line="240" w:lineRule="auto"/>
        <w:ind w:firstLine="700"/>
      </w:pPr>
    </w:p>
    <w:p w14:paraId="5975B4D5" w14:textId="77777777" w:rsidR="00117EDE" w:rsidRDefault="00117EDE">
      <w:pPr>
        <w:pStyle w:val="Zkladntext1"/>
        <w:spacing w:after="0" w:line="240" w:lineRule="auto"/>
        <w:ind w:firstLine="700"/>
      </w:pPr>
    </w:p>
    <w:p w14:paraId="0E04E51B" w14:textId="77777777" w:rsidR="00117EDE" w:rsidRDefault="00117EDE">
      <w:pPr>
        <w:pStyle w:val="Zkladntext1"/>
        <w:spacing w:after="0" w:line="240" w:lineRule="auto"/>
        <w:ind w:firstLine="700"/>
      </w:pPr>
    </w:p>
    <w:p w14:paraId="06CDCF55" w14:textId="13A72360" w:rsidR="00147CB9" w:rsidRDefault="00E76EA3">
      <w:pPr>
        <w:pStyle w:val="Zkladntext1"/>
        <w:spacing w:after="0" w:line="240" w:lineRule="auto"/>
        <w:ind w:firstLine="700"/>
      </w:pPr>
      <w:r>
        <w:t>Ing. Jindřich Frič, Ph.D.</w:t>
      </w:r>
    </w:p>
    <w:p w14:paraId="2097B497" w14:textId="77777777" w:rsidR="00147CB9" w:rsidRDefault="00E76EA3">
      <w:pPr>
        <w:pStyle w:val="Zkladntext1"/>
        <w:spacing w:after="420" w:line="240" w:lineRule="auto"/>
        <w:ind w:firstLine="700"/>
      </w:pPr>
      <w:r>
        <w:t>Centrum dopravního výzkumu, v. v. i.</w:t>
      </w:r>
    </w:p>
    <w:p w14:paraId="76F7CDFC" w14:textId="6874CA98" w:rsidR="00147CB9" w:rsidRDefault="00117EDE">
      <w:pPr>
        <w:pStyle w:val="Nadpis10"/>
        <w:keepNext/>
        <w:keepLines/>
        <w:rPr>
          <w:rFonts w:ascii="Calibri" w:eastAsia="Calibri" w:hAnsi="Calibri" w:cs="Calibri"/>
          <w:color w:val="000000"/>
          <w:sz w:val="20"/>
          <w:szCs w:val="20"/>
        </w:rPr>
      </w:pPr>
      <w:r w:rsidRPr="00117EDE">
        <w:rPr>
          <w:rFonts w:ascii="Calibri" w:eastAsia="Calibri" w:hAnsi="Calibri" w:cs="Calibri"/>
          <w:color w:val="000000"/>
          <w:sz w:val="20"/>
          <w:szCs w:val="20"/>
        </w:rPr>
        <w:t xml:space="preserve">V PRAZE </w:t>
      </w:r>
      <w:r>
        <w:rPr>
          <w:rFonts w:ascii="Calibri" w:eastAsia="Calibri" w:hAnsi="Calibri" w:cs="Calibri"/>
          <w:color w:val="000000"/>
          <w:sz w:val="20"/>
          <w:szCs w:val="20"/>
        </w:rPr>
        <w:t>dne 2.3.2022</w:t>
      </w:r>
    </w:p>
    <w:p w14:paraId="3EDED103" w14:textId="6B08DF6B" w:rsidR="00117EDE" w:rsidRDefault="00117EDE">
      <w:pPr>
        <w:pStyle w:val="Nadpis10"/>
        <w:keepNext/>
        <w:keepLines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Mgr. Jaroslava Rezlerová</w:t>
      </w:r>
    </w:p>
    <w:p w14:paraId="4E6FEC4E" w14:textId="3E7FFC9B" w:rsidR="00117EDE" w:rsidRPr="00117EDE" w:rsidRDefault="00117EDE">
      <w:pPr>
        <w:pStyle w:val="Nadpis10"/>
        <w:keepNext/>
        <w:keepLines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ManpowerGroup s.r.o.</w:t>
      </w:r>
    </w:p>
    <w:p w14:paraId="1BA6212E" w14:textId="77777777" w:rsidR="00147CB9" w:rsidRDefault="00E76EA3">
      <w:pPr>
        <w:pStyle w:val="Zkladntext30"/>
      </w:pPr>
      <w:r>
        <w:t>ManpowerGroup s.r.o.</w:t>
      </w:r>
    </w:p>
    <w:p w14:paraId="4F539317" w14:textId="60EF6C40" w:rsidR="00147CB9" w:rsidRDefault="00E76EA3">
      <w:pPr>
        <w:pStyle w:val="Zkladntext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18B627" wp14:editId="4C168B39">
                <wp:simplePos x="0" y="0"/>
                <wp:positionH relativeFrom="column">
                  <wp:posOffset>1740535</wp:posOffset>
                </wp:positionH>
                <wp:positionV relativeFrom="paragraph">
                  <wp:posOffset>1030605</wp:posOffset>
                </wp:positionV>
                <wp:extent cx="2360930" cy="1628775"/>
                <wp:effectExtent l="0" t="0" r="1778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AA6E9" w14:textId="4BDCEC52" w:rsidR="00E76EA3" w:rsidRDefault="007C54CD">
                            <w:r>
                              <w:pict w14:anchorId="0F3ECEB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Řádek podpisu Microsoft Office..." style="width:166.55pt;height:83.25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3AD4404D-F5E6-4203-AF8D-AFA30A82A2FC}" provid="{00000000-0000-0000-0000-000000000000}" o:suggestedsigner="Soňa Fenclová" o:suggestedsigner2="recepce" o:suggestedsigneremail="sona.fenclova@cdv.cz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B627" id="Textové pole 2" o:spid="_x0000_s1027" type="#_x0000_t202" style="position:absolute;left:0;text-align:left;margin-left:137.05pt;margin-top:81.15pt;width:185.9pt;height:128.25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">
                <v:textbox style="mso-fit-shape-to-text:t">
                  <w:txbxContent>
                    <w:p w14:paraId="7D8AA6E9" w14:textId="4BDCEC52" w:rsidR="00E76EA3" w:rsidRDefault="00E76EA3">
                      <w:r>
                        <w:pict w14:anchorId="0F3ECEB0">
                          <v:shape id="_x0000_i1025" type="#_x0000_t75" alt="Řádek podpisu Microsoft Office..." style="width:166.45pt;height:83.25pt">
                            <v:imagedata r:id="rId11" o:title=""/>
                            <o:lock v:ext="edit" ungrouping="t" rotation="t" cropping="t" verticies="t" text="t" grouping="t"/>
                            <o:signatureline v:ext="edit" id="{3AD4404D-F5E6-4203-AF8D-AFA30A82A2FC}" provid="{00000000-0000-0000-0000-000000000000}" o:suggestedsigner="Soňa Fenclová" o:suggestedsigner2="recepce" o:suggestedsigneremail="sona.fenclova@cdv.cz" issignatureline="t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Na Florenci 2116/15</w:t>
      </w:r>
      <w:r>
        <w:br/>
        <w:t>110 00 Praha 1</w:t>
      </w:r>
      <w:r>
        <w:br/>
        <w:t>IČO: 411 94 659</w:t>
      </w:r>
    </w:p>
    <w:sectPr w:rsidR="00147CB9">
      <w:type w:val="continuous"/>
      <w:pgSz w:w="11900" w:h="16840"/>
      <w:pgMar w:top="1523" w:right="1332" w:bottom="1523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24E7" w14:textId="77777777" w:rsidR="007C54CD" w:rsidRDefault="007C54CD">
      <w:r>
        <w:separator/>
      </w:r>
    </w:p>
  </w:endnote>
  <w:endnote w:type="continuationSeparator" w:id="0">
    <w:p w14:paraId="75C0E7B0" w14:textId="77777777" w:rsidR="007C54CD" w:rsidRDefault="007C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5437" w14:textId="77777777" w:rsidR="007C54CD" w:rsidRDefault="007C54CD"/>
  </w:footnote>
  <w:footnote w:type="continuationSeparator" w:id="0">
    <w:p w14:paraId="5B9189A6" w14:textId="77777777" w:rsidR="007C54CD" w:rsidRDefault="007C54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14D1"/>
    <w:multiLevelType w:val="multilevel"/>
    <w:tmpl w:val="7C9E1FF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DC3E3A"/>
    <w:multiLevelType w:val="multilevel"/>
    <w:tmpl w:val="F9943968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BC6F0D"/>
    <w:multiLevelType w:val="multilevel"/>
    <w:tmpl w:val="2B084C7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7783C"/>
    <w:multiLevelType w:val="multilevel"/>
    <w:tmpl w:val="EC40E4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1F2285"/>
    <w:multiLevelType w:val="multilevel"/>
    <w:tmpl w:val="ED243A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5B4D7E"/>
    <w:multiLevelType w:val="multilevel"/>
    <w:tmpl w:val="2FD6790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B9"/>
    <w:rsid w:val="00002519"/>
    <w:rsid w:val="00117EDE"/>
    <w:rsid w:val="00147CB9"/>
    <w:rsid w:val="0060737B"/>
    <w:rsid w:val="007C54CD"/>
    <w:rsid w:val="00A947ED"/>
    <w:rsid w:val="00E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1F5"/>
  <w15:docId w15:val="{C7064DEB-2FD4-4E19-B901-5E8CF2D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285A"/>
      <w:sz w:val="34"/>
      <w:szCs w:val="34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3A7FA"/>
      <w:sz w:val="22"/>
      <w:szCs w:val="2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A7FA"/>
      <w:sz w:val="17"/>
      <w:szCs w:val="17"/>
      <w:u w:val="none"/>
      <w:shd w:val="clear" w:color="auto" w:fill="auto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60" w:line="262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2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after="22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80"/>
      <w:ind w:firstLine="700"/>
      <w:outlineLvl w:val="0"/>
    </w:pPr>
    <w:rPr>
      <w:rFonts w:ascii="Times New Roman" w:eastAsia="Times New Roman" w:hAnsi="Times New Roman" w:cs="Times New Roman"/>
      <w:color w:val="10285A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color w:val="33A7F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280"/>
      <w:jc w:val="center"/>
    </w:pPr>
    <w:rPr>
      <w:rFonts w:ascii="Arial" w:eastAsia="Arial" w:hAnsi="Arial" w:cs="Arial"/>
      <w:color w:val="33A7F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a.rezlerova@manpowe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ndrich.fric@cd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1288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2022-03-10T11:29:00Z</dcterms:created>
  <dcterms:modified xsi:type="dcterms:W3CDTF">2022-03-10T11:51:00Z</dcterms:modified>
</cp:coreProperties>
</file>