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47" w:rsidRDefault="00900D05">
      <w:pPr>
        <w:spacing w:after="0" w:line="259" w:lineRule="auto"/>
        <w:ind w:left="11" w:firstLine="0"/>
        <w:jc w:val="center"/>
      </w:pPr>
      <w:r>
        <w:rPr>
          <w:b/>
          <w:sz w:val="28"/>
        </w:rPr>
        <w:t xml:space="preserve">KUPNÍ SMLOUVA </w:t>
      </w:r>
      <w:r>
        <w:t xml:space="preserve"> </w:t>
      </w:r>
    </w:p>
    <w:p w:rsidR="00894C47" w:rsidRDefault="00900D05">
      <w:pPr>
        <w:spacing w:after="49" w:line="259" w:lineRule="auto"/>
        <w:ind w:left="14" w:firstLine="0"/>
        <w:jc w:val="left"/>
      </w:pPr>
      <w:r>
        <w:t xml:space="preserve">  </w:t>
      </w:r>
    </w:p>
    <w:p w:rsidR="00894C47" w:rsidRDefault="00900D05">
      <w:pPr>
        <w:spacing w:after="9"/>
        <w:ind w:left="-1"/>
      </w:pPr>
      <w:r>
        <w:t xml:space="preserve">DNEŠNÍHO DNE, MĚSÍCE A ROKU:  </w:t>
      </w:r>
    </w:p>
    <w:p w:rsidR="00894C47" w:rsidRDefault="00900D05">
      <w:pPr>
        <w:spacing w:after="54" w:line="259" w:lineRule="auto"/>
        <w:ind w:left="14" w:firstLine="0"/>
        <w:jc w:val="left"/>
      </w:pPr>
      <w:r>
        <w:rPr>
          <w:sz w:val="22"/>
        </w:rPr>
        <w:t xml:space="preserve"> </w:t>
      </w:r>
      <w:r>
        <w:t xml:space="preserve"> </w:t>
      </w:r>
    </w:p>
    <w:p w:rsidR="00894C47" w:rsidRDefault="00900D05">
      <w:pPr>
        <w:spacing w:after="54" w:line="259" w:lineRule="auto"/>
        <w:ind w:left="-5" w:right="2825" w:hanging="10"/>
        <w:jc w:val="left"/>
      </w:pPr>
      <w:r>
        <w:rPr>
          <w:sz w:val="22"/>
        </w:rPr>
        <w:t>Střední lesnická škola Žlutice, příspěvková organizace</w:t>
      </w:r>
      <w:r>
        <w:rPr>
          <w:b/>
          <w:sz w:val="22"/>
        </w:rPr>
        <w:t xml:space="preserve"> </w:t>
      </w:r>
      <w:r>
        <w:t xml:space="preserve">se sídlem: Žižkov 345, 364 52 Žlutice  </w:t>
      </w:r>
    </w:p>
    <w:p w:rsidR="00894C47" w:rsidRDefault="00900D05">
      <w:pPr>
        <w:spacing w:after="28"/>
        <w:ind w:left="-1" w:right="7230"/>
      </w:pPr>
      <w:r>
        <w:t xml:space="preserve">IČO: </w:t>
      </w:r>
      <w:proofErr w:type="gramStart"/>
      <w:r>
        <w:t>49754050  DIČ</w:t>
      </w:r>
      <w:proofErr w:type="gramEnd"/>
      <w:r>
        <w:t xml:space="preserve">: CZ49754050  </w:t>
      </w:r>
    </w:p>
    <w:p w:rsidR="00B01715" w:rsidRDefault="00900D05">
      <w:pPr>
        <w:spacing w:after="10" w:line="297" w:lineRule="auto"/>
        <w:ind w:left="-5" w:right="3284" w:hanging="10"/>
        <w:jc w:val="left"/>
      </w:pPr>
      <w:r>
        <w:t xml:space="preserve">bankovní spojení: </w:t>
      </w:r>
    </w:p>
    <w:p w:rsidR="00894C47" w:rsidRDefault="00900D05">
      <w:pPr>
        <w:spacing w:after="10" w:line="297" w:lineRule="auto"/>
        <w:ind w:left="-5" w:right="3284" w:hanging="10"/>
        <w:jc w:val="left"/>
      </w:pPr>
      <w:r>
        <w:t xml:space="preserve">zastoupený: Ing. Bc. Radkou Stolarikovou, Ph.D., ředitelkou školy  </w:t>
      </w:r>
    </w:p>
    <w:p w:rsidR="00894C47" w:rsidRDefault="00900D05">
      <w:pPr>
        <w:spacing w:after="51" w:line="259" w:lineRule="auto"/>
        <w:ind w:left="14" w:firstLine="0"/>
        <w:jc w:val="left"/>
      </w:pPr>
      <w:r>
        <w:t xml:space="preserve">  </w:t>
      </w:r>
    </w:p>
    <w:p w:rsidR="00894C47" w:rsidRDefault="00900D05">
      <w:pPr>
        <w:pStyle w:val="Nadpis1"/>
        <w:ind w:left="-5"/>
      </w:pPr>
      <w:r>
        <w:t xml:space="preserve">na straně jedné jako kupující (dále jen „kupující“) </w:t>
      </w:r>
      <w:r>
        <w:rPr>
          <w:i w:val="0"/>
        </w:rPr>
        <w:t xml:space="preserve"> </w:t>
      </w:r>
    </w:p>
    <w:p w:rsidR="00894C47" w:rsidRDefault="00900D05">
      <w:pPr>
        <w:spacing w:after="0" w:line="259" w:lineRule="auto"/>
        <w:ind w:left="14" w:firstLine="0"/>
        <w:jc w:val="left"/>
      </w:pPr>
      <w:r>
        <w:t xml:space="preserve">  </w:t>
      </w:r>
    </w:p>
    <w:p w:rsidR="00894C47" w:rsidRDefault="00900D05">
      <w:pPr>
        <w:spacing w:after="0"/>
        <w:ind w:left="-1"/>
      </w:pPr>
      <w:r>
        <w:t xml:space="preserve">a  </w:t>
      </w:r>
    </w:p>
    <w:p w:rsidR="00894C47" w:rsidRDefault="00900D05">
      <w:pPr>
        <w:spacing w:after="0" w:line="259" w:lineRule="auto"/>
        <w:ind w:left="14" w:firstLine="0"/>
        <w:jc w:val="left"/>
      </w:pPr>
      <w:r>
        <w:rPr>
          <w:b/>
        </w:rPr>
        <w:t xml:space="preserve"> </w:t>
      </w:r>
      <w:r>
        <w:t xml:space="preserve"> </w:t>
      </w:r>
    </w:p>
    <w:p w:rsidR="00894C47" w:rsidRDefault="00900D05">
      <w:pPr>
        <w:spacing w:after="55" w:line="259" w:lineRule="auto"/>
        <w:ind w:left="14" w:firstLine="0"/>
        <w:jc w:val="left"/>
      </w:pPr>
      <w:r>
        <w:rPr>
          <w:b/>
        </w:rPr>
        <w:t xml:space="preserve"> </w:t>
      </w:r>
      <w:r>
        <w:t xml:space="preserve"> </w:t>
      </w:r>
    </w:p>
    <w:p w:rsidR="00894C47" w:rsidRDefault="00900D05">
      <w:pPr>
        <w:spacing w:after="35"/>
        <w:ind w:left="-1" w:right="5540"/>
      </w:pPr>
      <w:r>
        <w:rPr>
          <w:b/>
          <w:i/>
        </w:rPr>
        <w:t xml:space="preserve">Ing. Pavel </w:t>
      </w:r>
      <w:proofErr w:type="gramStart"/>
      <w:r>
        <w:rPr>
          <w:b/>
          <w:i/>
        </w:rPr>
        <w:t>Šimandl</w:t>
      </w:r>
      <w:r>
        <w:rPr>
          <w:b/>
          <w:i/>
          <w:color w:val="0000FF"/>
        </w:rPr>
        <w:t xml:space="preserve"> </w:t>
      </w:r>
      <w:r>
        <w:t xml:space="preserve"> se</w:t>
      </w:r>
      <w:proofErr w:type="gramEnd"/>
      <w:r>
        <w:t xml:space="preserve"> sídlem:  </w:t>
      </w:r>
      <w:proofErr w:type="gramStart"/>
      <w:r>
        <w:t>Jarov</w:t>
      </w:r>
      <w:r w:rsidR="00F162AB">
        <w:t xml:space="preserve"> </w:t>
      </w:r>
      <w:r>
        <w:t>2,     331 51</w:t>
      </w:r>
      <w:proofErr w:type="gramEnd"/>
      <w:r>
        <w:t xml:space="preserve"> Kaznějov  </w:t>
      </w:r>
    </w:p>
    <w:p w:rsidR="00894C47" w:rsidRDefault="00900D05">
      <w:pPr>
        <w:tabs>
          <w:tab w:val="center" w:pos="2847"/>
        </w:tabs>
        <w:spacing w:after="37"/>
        <w:ind w:left="-1" w:firstLine="0"/>
        <w:jc w:val="left"/>
      </w:pPr>
      <w:r>
        <w:t xml:space="preserve">IČO:    87443953                  </w:t>
      </w:r>
    </w:p>
    <w:p w:rsidR="00894C47" w:rsidRDefault="00900D05">
      <w:pPr>
        <w:tabs>
          <w:tab w:val="center" w:pos="1777"/>
        </w:tabs>
        <w:spacing w:after="4"/>
        <w:ind w:left="-1" w:firstLine="0"/>
        <w:jc w:val="left"/>
      </w:pPr>
      <w:r>
        <w:t xml:space="preserve">DIČ:    CZ 6204011033 </w:t>
      </w:r>
    </w:p>
    <w:p w:rsidR="00F162AB" w:rsidRDefault="00900D05" w:rsidP="00F162AB">
      <w:pPr>
        <w:spacing w:after="0"/>
        <w:ind w:left="-1"/>
      </w:pPr>
      <w:r>
        <w:t>ba</w:t>
      </w:r>
      <w:r w:rsidR="00B01715">
        <w:t xml:space="preserve">nkovní spojení:  </w:t>
      </w:r>
      <w:bookmarkStart w:id="0" w:name="_GoBack"/>
      <w:bookmarkEnd w:id="0"/>
    </w:p>
    <w:p w:rsidR="00894C47" w:rsidRDefault="00894C47">
      <w:pPr>
        <w:spacing w:after="0"/>
        <w:ind w:left="-1"/>
      </w:pPr>
    </w:p>
    <w:p w:rsidR="00894C47" w:rsidRDefault="00900D05" w:rsidP="00F162AB">
      <w:pPr>
        <w:spacing w:after="37" w:line="259" w:lineRule="auto"/>
        <w:jc w:val="left"/>
      </w:pPr>
      <w:r>
        <w:t xml:space="preserve">číslo </w:t>
      </w:r>
      <w:proofErr w:type="gramStart"/>
      <w:r>
        <w:t xml:space="preserve">účtu:    </w:t>
      </w:r>
      <w:r w:rsidR="00B01715">
        <w:t xml:space="preserve">                       </w:t>
      </w:r>
      <w:r>
        <w:t xml:space="preserve"> zastoupený</w:t>
      </w:r>
      <w:proofErr w:type="gramEnd"/>
      <w:r>
        <w:t>:  Ing.</w:t>
      </w:r>
      <w:r w:rsidR="00F162AB">
        <w:t xml:space="preserve"> </w:t>
      </w:r>
      <w:r>
        <w:t xml:space="preserve">Pavlem Šimandlem  </w:t>
      </w:r>
    </w:p>
    <w:p w:rsidR="00894C47" w:rsidRDefault="00900D05">
      <w:pPr>
        <w:spacing w:after="0"/>
        <w:ind w:left="-1"/>
      </w:pPr>
      <w:r>
        <w:t xml:space="preserve">zapsaný v ŽÚ MÚ Kralovice,  </w:t>
      </w:r>
      <w:proofErr w:type="gramStart"/>
      <w:r>
        <w:t>č.j.</w:t>
      </w:r>
      <w:proofErr w:type="gramEnd"/>
      <w:r>
        <w:t xml:space="preserve"> ŽU-26683/10-1031/2010 oddíl   </w:t>
      </w:r>
    </w:p>
    <w:p w:rsidR="00894C47" w:rsidRDefault="00900D05">
      <w:pPr>
        <w:spacing w:after="51" w:line="259" w:lineRule="auto"/>
        <w:ind w:left="14" w:firstLine="0"/>
        <w:jc w:val="left"/>
      </w:pPr>
      <w:r>
        <w:t xml:space="preserve">  </w:t>
      </w:r>
    </w:p>
    <w:p w:rsidR="00894C47" w:rsidRDefault="00900D05">
      <w:pPr>
        <w:spacing w:after="7" w:line="259" w:lineRule="auto"/>
        <w:ind w:left="-5" w:hanging="10"/>
        <w:jc w:val="left"/>
      </w:pPr>
      <w:r>
        <w:rPr>
          <w:i/>
        </w:rPr>
        <w:t xml:space="preserve">na straně druhé jako prodávající (dále jen „prodávající“) </w:t>
      </w:r>
      <w:r>
        <w:t xml:space="preserve"> </w:t>
      </w:r>
    </w:p>
    <w:p w:rsidR="00894C47" w:rsidRDefault="00900D05">
      <w:pPr>
        <w:spacing w:after="53" w:line="259" w:lineRule="auto"/>
        <w:ind w:left="14" w:firstLine="0"/>
        <w:jc w:val="left"/>
      </w:pPr>
      <w:r>
        <w:rPr>
          <w:i/>
        </w:rPr>
        <w:t xml:space="preserve"> </w:t>
      </w:r>
      <w:r>
        <w:t xml:space="preserve"> </w:t>
      </w:r>
    </w:p>
    <w:p w:rsidR="00894C47" w:rsidRDefault="00900D05">
      <w:pPr>
        <w:pStyle w:val="Nadpis1"/>
        <w:ind w:left="-5"/>
      </w:pPr>
      <w:r>
        <w:t>(společně jako „smluvní strany“)</w:t>
      </w:r>
      <w:r>
        <w:rPr>
          <w:i w:val="0"/>
        </w:rPr>
        <w:t xml:space="preserve">  </w:t>
      </w:r>
    </w:p>
    <w:p w:rsidR="00894C47" w:rsidRDefault="00900D05">
      <w:pPr>
        <w:spacing w:after="0" w:line="259" w:lineRule="auto"/>
        <w:ind w:left="14" w:firstLine="0"/>
        <w:jc w:val="left"/>
      </w:pPr>
      <w:r>
        <w:rPr>
          <w:sz w:val="22"/>
        </w:rPr>
        <w:t xml:space="preserve"> </w:t>
      </w:r>
      <w:r>
        <w:t xml:space="preserve"> </w:t>
      </w:r>
    </w:p>
    <w:p w:rsidR="00894C47" w:rsidRDefault="00900D05">
      <w:pPr>
        <w:spacing w:after="0" w:line="259" w:lineRule="auto"/>
        <w:ind w:left="14" w:firstLine="0"/>
        <w:jc w:val="left"/>
      </w:pPr>
      <w:r>
        <w:rPr>
          <w:sz w:val="22"/>
        </w:rPr>
        <w:t xml:space="preserve"> </w:t>
      </w:r>
      <w:r>
        <w:t xml:space="preserve"> </w:t>
      </w:r>
    </w:p>
    <w:p w:rsidR="00894C47" w:rsidRDefault="00900D05">
      <w:pPr>
        <w:spacing w:after="171" w:line="259" w:lineRule="auto"/>
        <w:ind w:left="-5" w:right="2825" w:hanging="10"/>
        <w:jc w:val="left"/>
      </w:pPr>
      <w:r>
        <w:rPr>
          <w:sz w:val="22"/>
        </w:rPr>
        <w:t xml:space="preserve">PREAMBULE </w:t>
      </w:r>
      <w:r>
        <w:t xml:space="preserve"> </w:t>
      </w:r>
    </w:p>
    <w:p w:rsidR="00894C47" w:rsidRDefault="00900D05">
      <w:pPr>
        <w:spacing w:after="195"/>
        <w:ind w:left="-1"/>
      </w:pPr>
      <w:r>
        <w:t xml:space="preserve">Vzhledem k tomu, že:  </w:t>
      </w:r>
    </w:p>
    <w:p w:rsidR="00894C47" w:rsidRDefault="00900D05">
      <w:pPr>
        <w:numPr>
          <w:ilvl w:val="0"/>
          <w:numId w:val="1"/>
        </w:numPr>
        <w:spacing w:after="185"/>
        <w:ind w:hanging="360"/>
      </w:pPr>
      <w:r>
        <w:t xml:space="preserve">Prodávající je vybraným účastníkem veřejné zakázky </w:t>
      </w:r>
      <w:r>
        <w:rPr>
          <w:b/>
        </w:rPr>
        <w:t>„</w:t>
      </w:r>
      <w:proofErr w:type="gramStart"/>
      <w:r>
        <w:rPr>
          <w:b/>
        </w:rPr>
        <w:t>Dodávka  pěstebních</w:t>
      </w:r>
      <w:proofErr w:type="gramEnd"/>
      <w:r>
        <w:rPr>
          <w:b/>
        </w:rPr>
        <w:t xml:space="preserve"> prací“ (dále jen „veřejná zakázka“) </w:t>
      </w:r>
      <w:r>
        <w:t>vyhlášené dne 17.1.2022  kupujícím jako zadavatelem veřejné zakázky formou zakázky malého rozsahu</w:t>
      </w:r>
      <w:r w:rsidR="00F162AB">
        <w:t>.</w:t>
      </w:r>
      <w:r>
        <w:t xml:space="preserve">  </w:t>
      </w:r>
    </w:p>
    <w:p w:rsidR="00894C47" w:rsidRDefault="00900D05">
      <w:pPr>
        <w:numPr>
          <w:ilvl w:val="0"/>
          <w:numId w:val="1"/>
        </w:numPr>
        <w:spacing w:after="207"/>
        <w:ind w:hanging="360"/>
      </w:pPr>
      <w:r>
        <w:t>Prodávající je vlastníkem věcí blíže specifikovaných v nabídce prodávajícího zpracované dne 1</w:t>
      </w:r>
      <w:r w:rsidR="00F162AB">
        <w:t>4</w:t>
      </w:r>
      <w:r>
        <w:t xml:space="preserve">.2.2022, specifikace předmětu plnění je nedílnou součástí této smlouvy jako Příloha č. 1 (dále jen „předmět koupě“);   </w:t>
      </w:r>
    </w:p>
    <w:p w:rsidR="00894C47" w:rsidRDefault="00900D05">
      <w:pPr>
        <w:numPr>
          <w:ilvl w:val="0"/>
          <w:numId w:val="1"/>
        </w:numPr>
        <w:spacing w:after="74" w:line="293" w:lineRule="auto"/>
        <w:ind w:hanging="360"/>
      </w:pPr>
      <w:r>
        <w:rPr>
          <w:rFonts w:ascii="Tahoma" w:eastAsia="Tahoma" w:hAnsi="Tahoma" w:cs="Tahoma"/>
        </w:rPr>
        <w:t xml:space="preserve">Prodávající prohlašuje, že </w:t>
      </w:r>
      <w:r>
        <w:t>je držitelem potřebného živnostenského oprávnění</w:t>
      </w:r>
      <w:r>
        <w:rPr>
          <w:rFonts w:ascii="Tahoma" w:eastAsia="Tahoma" w:hAnsi="Tahoma" w:cs="Tahoma"/>
        </w:rPr>
        <w:t xml:space="preserve"> </w:t>
      </w:r>
      <w:r>
        <w:t xml:space="preserve">a má řádné vybavení, zkušenosti a schopnosti, aby </w:t>
      </w:r>
      <w:r>
        <w:rPr>
          <w:rFonts w:ascii="Tahoma" w:eastAsia="Tahoma" w:hAnsi="Tahoma" w:cs="Tahoma"/>
        </w:rPr>
        <w:t>předmět koupě dle této smlouvy dodal ve stanovené době a ve sjednané kvalitě, a že si je vědom skutečnosti, že kupující má značný zájem na dodání předmětu koupě, který je předmětem této smlouvy, v čase a kvalitě stanovené touto smlouvou,</w:t>
      </w:r>
      <w:r>
        <w:t xml:space="preserve">  </w:t>
      </w:r>
    </w:p>
    <w:p w:rsidR="00894C47" w:rsidRDefault="00900D05">
      <w:pPr>
        <w:spacing w:after="210" w:line="259" w:lineRule="auto"/>
        <w:ind w:left="14" w:firstLine="0"/>
        <w:jc w:val="left"/>
      </w:pPr>
      <w:r>
        <w:t xml:space="preserve">  </w:t>
      </w:r>
    </w:p>
    <w:p w:rsidR="00894C47" w:rsidRDefault="00900D05">
      <w:pPr>
        <w:ind w:left="-1"/>
      </w:pPr>
      <w:r>
        <w:t xml:space="preserve">dohodly se smluvní strany na uzavření této  </w:t>
      </w:r>
    </w:p>
    <w:p w:rsidR="00894C47" w:rsidRDefault="00900D05">
      <w:pPr>
        <w:spacing w:after="0" w:line="259" w:lineRule="auto"/>
        <w:ind w:left="14" w:firstLine="0"/>
        <w:jc w:val="left"/>
      </w:pPr>
      <w:r>
        <w:t xml:space="preserve">  </w:t>
      </w:r>
    </w:p>
    <w:p w:rsidR="00894C47" w:rsidRDefault="00900D05">
      <w:pPr>
        <w:pStyle w:val="Nadpis1"/>
        <w:spacing w:after="62"/>
        <w:ind w:left="14" w:firstLine="0"/>
        <w:jc w:val="center"/>
      </w:pPr>
      <w:r>
        <w:rPr>
          <w:i w:val="0"/>
          <w:sz w:val="28"/>
        </w:rPr>
        <w:lastRenderedPageBreak/>
        <w:t xml:space="preserve">KUPNÍ SMLOUVY  </w:t>
      </w:r>
    </w:p>
    <w:p w:rsidR="00894C47" w:rsidRDefault="00900D05">
      <w:pPr>
        <w:spacing w:after="217" w:line="259" w:lineRule="auto"/>
        <w:ind w:left="4" w:firstLine="0"/>
        <w:jc w:val="center"/>
      </w:pPr>
      <w:r>
        <w:t xml:space="preserve">(dále jen „smlouva“)  </w:t>
      </w:r>
    </w:p>
    <w:p w:rsidR="00894C47" w:rsidRDefault="00900D05">
      <w:pPr>
        <w:spacing w:after="0" w:line="259" w:lineRule="auto"/>
        <w:ind w:firstLine="0"/>
        <w:jc w:val="center"/>
      </w:pPr>
      <w:r>
        <w:rPr>
          <w:rFonts w:ascii="Tahoma" w:eastAsia="Tahoma" w:hAnsi="Tahoma" w:cs="Tahoma"/>
        </w:rPr>
        <w:t>dle § 2079 a násl. zákona č. 89/2012 Sb., občanský zákoník</w:t>
      </w:r>
      <w:r>
        <w:t xml:space="preserve">  </w:t>
      </w:r>
    </w:p>
    <w:p w:rsidR="00894C47" w:rsidRDefault="00900D05">
      <w:pPr>
        <w:spacing w:after="200" w:line="259" w:lineRule="auto"/>
        <w:ind w:left="175" w:firstLine="0"/>
        <w:jc w:val="center"/>
      </w:pPr>
      <w:r>
        <w:t xml:space="preserve">  </w:t>
      </w:r>
    </w:p>
    <w:p w:rsidR="00894C47" w:rsidRDefault="00900D05">
      <w:pPr>
        <w:pStyle w:val="Nadpis2"/>
      </w:pPr>
      <w:r>
        <w:t xml:space="preserve">I. Předmět smlouvy  </w:t>
      </w:r>
    </w:p>
    <w:p w:rsidR="00894C47" w:rsidRDefault="00900D05" w:rsidP="00F162AB">
      <w:pPr>
        <w:spacing w:after="151"/>
        <w:ind w:left="575" w:hanging="576"/>
      </w:pPr>
      <w:r>
        <w:t>1.1 Prodávající se zavazuje za podmínek stanovených v zadávací dokumentaci k veřejné zakázce a</w:t>
      </w:r>
      <w:r w:rsidR="00F162AB">
        <w:t xml:space="preserve"> v </w:t>
      </w:r>
      <w:r>
        <w:t xml:space="preserve">této smlouvě zajistit kupujícímu výsadbu 10 950 ks sazenic a ochranu kultur proti </w:t>
      </w:r>
      <w:proofErr w:type="spellStart"/>
      <w:r>
        <w:t>buřeni</w:t>
      </w:r>
      <w:proofErr w:type="spellEnd"/>
      <w:r>
        <w:t xml:space="preserve"> na ploše 24,60 ha, která je blíže specifikována v nabídce prodávajícího zpracované dne 1</w:t>
      </w:r>
      <w:r w:rsidR="00F162AB">
        <w:t>4</w:t>
      </w:r>
      <w:r>
        <w:t xml:space="preserve">.2.2022 (dále jen „nabídka“) v rámci zakázky „Dodávka pěstebních prací“ a převést na něj vlastnické právo k předmětu koupě. Kupující se zavazuje předmět koupě převzít a zaplatit za něj prodávajícímu sjednanou kupní cenu.  </w:t>
      </w:r>
    </w:p>
    <w:p w:rsidR="00894C47" w:rsidRDefault="00900D05">
      <w:pPr>
        <w:tabs>
          <w:tab w:val="center" w:pos="3292"/>
        </w:tabs>
        <w:ind w:left="-1" w:firstLine="0"/>
        <w:jc w:val="left"/>
      </w:pPr>
      <w:r>
        <w:t xml:space="preserve">1.2  </w:t>
      </w:r>
      <w:r>
        <w:tab/>
        <w:t xml:space="preserve">Předmět koupě je dále specifikován v příloze č. 2 -3 smlouvy.  </w:t>
      </w:r>
    </w:p>
    <w:p w:rsidR="00894C47" w:rsidRDefault="00900D05">
      <w:pPr>
        <w:spacing w:after="105" w:line="259" w:lineRule="auto"/>
        <w:ind w:left="581" w:firstLine="0"/>
        <w:jc w:val="left"/>
      </w:pPr>
      <w:r>
        <w:t xml:space="preserve">  </w:t>
      </w:r>
    </w:p>
    <w:p w:rsidR="00894C47" w:rsidRDefault="00900D05">
      <w:pPr>
        <w:spacing w:after="166" w:line="259" w:lineRule="auto"/>
        <w:ind w:left="581" w:firstLine="0"/>
        <w:jc w:val="left"/>
      </w:pPr>
      <w:r>
        <w:t xml:space="preserve">  </w:t>
      </w:r>
    </w:p>
    <w:p w:rsidR="00894C47" w:rsidRDefault="00900D05">
      <w:pPr>
        <w:pStyle w:val="Nadpis2"/>
        <w:spacing w:after="171"/>
        <w:ind w:right="58"/>
      </w:pPr>
      <w:r>
        <w:t xml:space="preserve">II. Dodání předmětu koupě   </w:t>
      </w:r>
    </w:p>
    <w:p w:rsidR="00894C47" w:rsidRDefault="00900D05">
      <w:pPr>
        <w:ind w:left="575" w:hanging="576"/>
      </w:pPr>
      <w:r>
        <w:t xml:space="preserve">2.1 Prodávající je povinen odevzdat kupujícímu předmět koupě na sjednaném místě plnění, kterým je Školní polesí Chlumská hora. Předmět plnění bude odevzdáván postupně formou dílčího plnění.  </w:t>
      </w:r>
    </w:p>
    <w:p w:rsidR="00894C47" w:rsidRDefault="00900D05">
      <w:pPr>
        <w:ind w:left="575" w:hanging="576"/>
      </w:pPr>
      <w:r>
        <w:t xml:space="preserve">2.2 Prodávající je povinen odevzdat předmět koupě (dílčí plnění) společně s doklady, na základě objednávky. Jednotlivá dílčí plnění včetně požadovaného termínu dodání budou vždy blíže vymezena v objednávce.   </w:t>
      </w:r>
    </w:p>
    <w:p w:rsidR="00894C47" w:rsidRDefault="00900D05">
      <w:pPr>
        <w:ind w:left="575" w:hanging="576"/>
      </w:pPr>
      <w:r>
        <w:t xml:space="preserve">2.3 Termín dodání a odevzdání předmětu koupě (dílčího plnění) se prodávající zavazuje oznámit písemně (případně elektronickou komunikací) kupujícímu nejméně pět pracovních dnů </w:t>
      </w:r>
      <w:proofErr w:type="gramStart"/>
      <w:r>
        <w:t>předem  a kupující</w:t>
      </w:r>
      <w:proofErr w:type="gramEnd"/>
      <w:r>
        <w:t xml:space="preserve"> prodávajícímu příslušný termín potvrdí.   </w:t>
      </w:r>
    </w:p>
    <w:p w:rsidR="00894C47" w:rsidRDefault="00900D05">
      <w:pPr>
        <w:spacing w:after="155"/>
        <w:ind w:left="575" w:hanging="576"/>
      </w:pPr>
      <w:r>
        <w:t xml:space="preserve">2.4 Kupující si vyhrazuje osobní převzetí předmětu koupě a provedení kontroly předmětu koupě (dílčího plnění). O tomto převzetí sepíší prodávající a kupující Protokol o převzetí předmětu koupě, který bude obsahovat zejména:  </w:t>
      </w:r>
    </w:p>
    <w:p w:rsidR="00894C47" w:rsidRDefault="00900D05">
      <w:pPr>
        <w:numPr>
          <w:ilvl w:val="0"/>
          <w:numId w:val="2"/>
        </w:numPr>
        <w:spacing w:after="168"/>
      </w:pPr>
      <w:r>
        <w:t xml:space="preserve">popis předmětu koupě,  </w:t>
      </w:r>
    </w:p>
    <w:p w:rsidR="00894C47" w:rsidRDefault="00900D05">
      <w:pPr>
        <w:numPr>
          <w:ilvl w:val="0"/>
          <w:numId w:val="2"/>
        </w:numPr>
        <w:spacing w:after="166"/>
      </w:pPr>
      <w:r>
        <w:t xml:space="preserve">záznam o úplnosti dokladů dodaných s předmětem koupě,  </w:t>
      </w:r>
    </w:p>
    <w:p w:rsidR="00894C47" w:rsidRDefault="00900D05">
      <w:pPr>
        <w:numPr>
          <w:ilvl w:val="0"/>
          <w:numId w:val="2"/>
        </w:numPr>
        <w:spacing w:after="167"/>
      </w:pPr>
      <w:r>
        <w:t xml:space="preserve">záznam o zjištění vad v množství, kvalitě a jakosti předmětu koupě,  </w:t>
      </w:r>
    </w:p>
    <w:p w:rsidR="00894C47" w:rsidRDefault="00900D05">
      <w:pPr>
        <w:numPr>
          <w:ilvl w:val="0"/>
          <w:numId w:val="2"/>
        </w:numPr>
        <w:spacing w:after="166"/>
      </w:pPr>
      <w:r>
        <w:t xml:space="preserve">vytknutí zjištěných vad,  </w:t>
      </w:r>
    </w:p>
    <w:p w:rsidR="00894C47" w:rsidRDefault="00900D05">
      <w:pPr>
        <w:numPr>
          <w:ilvl w:val="0"/>
          <w:numId w:val="2"/>
        </w:numPr>
        <w:spacing w:after="0" w:line="405" w:lineRule="auto"/>
      </w:pPr>
      <w:r>
        <w:t xml:space="preserve">výzva k odstranění vad, způsob a čas k odstranění vad, datum, jména a podpisy oprávněných osob.  </w:t>
      </w:r>
    </w:p>
    <w:p w:rsidR="00894C47" w:rsidRDefault="00900D05">
      <w:pPr>
        <w:numPr>
          <w:ilvl w:val="1"/>
          <w:numId w:val="3"/>
        </w:numPr>
        <w:spacing w:after="151"/>
        <w:ind w:left="1300" w:hanging="566"/>
      </w:pPr>
      <w:r>
        <w:t xml:space="preserve">Předmět koupě (dílčí plnění) je považován za odevzdaný kupujícímu až v okamžiku podpisu Protokolu o převzetí předmětu koupě kupujícím i prodávajícím.   </w:t>
      </w:r>
    </w:p>
    <w:p w:rsidR="00894C47" w:rsidRDefault="00900D05">
      <w:pPr>
        <w:numPr>
          <w:ilvl w:val="1"/>
          <w:numId w:val="3"/>
        </w:numPr>
        <w:spacing w:after="93"/>
        <w:ind w:left="1300" w:hanging="566"/>
      </w:pPr>
      <w: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rsidR="00894C47" w:rsidRDefault="00900D05">
      <w:pPr>
        <w:spacing w:after="161" w:line="259" w:lineRule="auto"/>
        <w:ind w:left="581" w:firstLine="0"/>
        <w:jc w:val="left"/>
      </w:pPr>
      <w:r>
        <w:t xml:space="preserve">  </w:t>
      </w:r>
    </w:p>
    <w:p w:rsidR="00894C47" w:rsidRDefault="00900D05">
      <w:pPr>
        <w:pStyle w:val="Nadpis2"/>
        <w:spacing w:after="170"/>
        <w:ind w:right="115"/>
      </w:pPr>
      <w:r>
        <w:lastRenderedPageBreak/>
        <w:t xml:space="preserve">III. Kupní cena  </w:t>
      </w:r>
    </w:p>
    <w:p w:rsidR="00894C47" w:rsidRDefault="00900D05">
      <w:pPr>
        <w:tabs>
          <w:tab w:val="center" w:pos="4390"/>
        </w:tabs>
        <w:ind w:left="-1" w:firstLine="0"/>
        <w:jc w:val="left"/>
      </w:pPr>
      <w:r>
        <w:t xml:space="preserve">3.1  </w:t>
      </w:r>
      <w:r>
        <w:tab/>
        <w:t xml:space="preserve">Kupní cena je cenou smluvní, nejvýše přípustnou, nepřekročitelnou a činí: </w:t>
      </w:r>
    </w:p>
    <w:p w:rsidR="00894C47" w:rsidRDefault="00900D05">
      <w:pPr>
        <w:ind w:left="1133"/>
      </w:pPr>
      <w:r>
        <w:t xml:space="preserve">Cena bez DPH    370 500,- Kč  </w:t>
      </w:r>
    </w:p>
    <w:p w:rsidR="00894C47" w:rsidRDefault="00900D05">
      <w:pPr>
        <w:ind w:left="1147"/>
      </w:pPr>
      <w:r>
        <w:t xml:space="preserve">(slovy: </w:t>
      </w:r>
      <w:proofErr w:type="spellStart"/>
      <w:r>
        <w:t>třistasedmdesáttisícpětset</w:t>
      </w:r>
      <w:proofErr w:type="spellEnd"/>
      <w:r>
        <w:t xml:space="preserve"> Kč.) DPH   </w:t>
      </w:r>
    </w:p>
    <w:p w:rsidR="00894C47" w:rsidRDefault="00900D05">
      <w:pPr>
        <w:spacing w:after="165"/>
        <w:ind w:left="1147"/>
      </w:pPr>
      <w:r>
        <w:t xml:space="preserve">77 805,-    Kč  </w:t>
      </w:r>
    </w:p>
    <w:p w:rsidR="00894C47" w:rsidRDefault="00900D05">
      <w:pPr>
        <w:spacing w:after="96"/>
        <w:ind w:left="1147"/>
      </w:pPr>
      <w:r>
        <w:t xml:space="preserve">(slovy: </w:t>
      </w:r>
      <w:proofErr w:type="spellStart"/>
      <w:r>
        <w:t>sedmdesátsedmtisícosmsetpět</w:t>
      </w:r>
      <w:proofErr w:type="spellEnd"/>
      <w:r>
        <w:t xml:space="preserve"> Kč)  </w:t>
      </w:r>
    </w:p>
    <w:p w:rsidR="00894C47" w:rsidRDefault="00900D05">
      <w:pPr>
        <w:spacing w:after="161"/>
        <w:ind w:left="1147"/>
      </w:pPr>
      <w:r>
        <w:t xml:space="preserve">------------------------------------------------------------------------------------------------  </w:t>
      </w:r>
    </w:p>
    <w:p w:rsidR="00894C47" w:rsidRDefault="00900D05">
      <w:pPr>
        <w:spacing w:after="160"/>
        <w:ind w:left="1147"/>
      </w:pPr>
      <w:r>
        <w:t xml:space="preserve">Cena včetně DPH    448 305,-Kč  </w:t>
      </w:r>
    </w:p>
    <w:p w:rsidR="00894C47" w:rsidRDefault="00900D05">
      <w:pPr>
        <w:spacing w:after="161"/>
        <w:ind w:left="1147"/>
      </w:pPr>
      <w:r>
        <w:t>(</w:t>
      </w:r>
      <w:proofErr w:type="spellStart"/>
      <w:r>
        <w:t>slovy:čtyřistačtyřicetosmtisíctřistapět</w:t>
      </w:r>
      <w:proofErr w:type="spellEnd"/>
      <w:r>
        <w:t xml:space="preserve"> Kč.)  </w:t>
      </w:r>
    </w:p>
    <w:p w:rsidR="00894C47" w:rsidRDefault="00900D05">
      <w:pPr>
        <w:ind w:left="374"/>
      </w:pPr>
      <w:r>
        <w:t xml:space="preserve"> (dále jen „kupní cena“)  </w:t>
      </w:r>
    </w:p>
    <w:p w:rsidR="00894C47" w:rsidRDefault="00900D05">
      <w:pPr>
        <w:ind w:left="575" w:hanging="576"/>
      </w:pPr>
      <w:r>
        <w:t xml:space="preserve">3.2 Kupní cena stanovená dle bodu 3.1 této smlouvy zahrnuje veškeré náklady prodávajícího spojené se splněním jeho závazku z této smlouvy, tj. cenu předmětu koupě včetně příslušenství, a dále zahrnuje zejména dopravné předmětu koupě. Cena je stanovena jako nejvýše přípustná.  </w:t>
      </w:r>
    </w:p>
    <w:p w:rsidR="00894C47" w:rsidRDefault="00900D05">
      <w:pPr>
        <w:ind w:left="575" w:hanging="576"/>
      </w:pPr>
      <w:r>
        <w:t xml:space="preserve">3.3 Podrobná kalkulace celkové ceny předmětu koupě včetně jednotkových cen je uvedena v Příloze č. 3, která tvoří nedílnou součást této smlouvy.  </w:t>
      </w:r>
    </w:p>
    <w:p w:rsidR="00894C47" w:rsidRDefault="00900D05">
      <w:pPr>
        <w:ind w:left="575" w:hanging="576"/>
      </w:pPr>
      <w:r>
        <w:t xml:space="preserve">3.4 Případné zvýšení kupní ceny může být vyvoláno pouze na základě nových dodatečných požadavků kupujícího a musí být odsouhlaseno oběma smluvními stranami ve formě písemného číslovaného dodatku k této smlouvě.  </w:t>
      </w:r>
    </w:p>
    <w:p w:rsidR="00894C47" w:rsidRDefault="00900D05">
      <w:pPr>
        <w:spacing w:after="92"/>
        <w:ind w:left="575" w:hanging="576"/>
      </w:pPr>
      <w:r>
        <w:t xml:space="preserve">3.5 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  </w:t>
      </w:r>
    </w:p>
    <w:p w:rsidR="00894C47" w:rsidRDefault="00900D05">
      <w:pPr>
        <w:spacing w:after="169" w:line="259" w:lineRule="auto"/>
        <w:ind w:left="374" w:firstLine="0"/>
        <w:jc w:val="left"/>
      </w:pPr>
      <w:r>
        <w:t xml:space="preserve">  </w:t>
      </w:r>
    </w:p>
    <w:p w:rsidR="00894C47" w:rsidRDefault="00900D05">
      <w:pPr>
        <w:pStyle w:val="Nadpis2"/>
        <w:ind w:right="141"/>
      </w:pPr>
      <w:r>
        <w:t xml:space="preserve">IV. Platební podmínky a fakturace   </w:t>
      </w:r>
    </w:p>
    <w:p w:rsidR="00894C47" w:rsidRDefault="00900D05">
      <w:pPr>
        <w:ind w:left="575" w:hanging="576"/>
      </w:pPr>
      <w:r>
        <w:t xml:space="preserve">4.1 Kupujícím nebudou za dodání předmětu koupě poskytována jakákoli plnění před dodáním předmětu koupě.   </w:t>
      </w:r>
    </w:p>
    <w:p w:rsidR="00894C47" w:rsidRDefault="00900D05">
      <w:pPr>
        <w:ind w:left="575" w:hanging="576"/>
      </w:pPr>
      <w:r>
        <w:t xml:space="preserve">4.2 Kupní cena bude uhrazena na základě vystavených faktur.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(dílčího plnění) bez zjevných vad.   </w:t>
      </w:r>
    </w:p>
    <w:p w:rsidR="00894C47" w:rsidRDefault="00900D05">
      <w:pPr>
        <w:ind w:left="575" w:hanging="576"/>
      </w:pPr>
      <w:r>
        <w:t xml:space="preserve">4.3 Faktury budou vystaveny nejpozději do 15. dne měsíce následujícího po dni uskutečnění zdanitelného plnění a budou obsahovat náležitosti daňového dokladu stanovené ZDPH a </w:t>
      </w:r>
      <w:r>
        <w:lastRenderedPageBreak/>
        <w:t xml:space="preserve">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  </w:t>
      </w:r>
    </w:p>
    <w:p w:rsidR="00894C47" w:rsidRDefault="00900D05">
      <w:pPr>
        <w:spacing w:after="93"/>
        <w:ind w:left="575" w:hanging="576"/>
      </w:pPr>
      <w:r>
        <w:t xml:space="preserve">4.4 Smluvní strany se výslovně dohodly, že kupující je oprávněn zmenšit rozsah předmětu koupě. V takovém případě bude cena za dodání předmětu koupě úměrně snížena s použitím cen z nabídky prodávajícího, viz Příloha č. 3.  </w:t>
      </w:r>
    </w:p>
    <w:p w:rsidR="00894C47" w:rsidRDefault="00900D05">
      <w:pPr>
        <w:spacing w:after="167" w:line="259" w:lineRule="auto"/>
        <w:ind w:left="722" w:firstLine="0"/>
        <w:jc w:val="left"/>
      </w:pPr>
      <w:r>
        <w:t xml:space="preserve">  </w:t>
      </w:r>
    </w:p>
    <w:p w:rsidR="00894C47" w:rsidRDefault="00900D05">
      <w:pPr>
        <w:pStyle w:val="Nadpis2"/>
        <w:ind w:right="89"/>
      </w:pPr>
      <w:r>
        <w:t xml:space="preserve">V. Prohlášení, práva a povinnosti smluvních stran  </w:t>
      </w:r>
    </w:p>
    <w:p w:rsidR="00894C47" w:rsidRDefault="00900D05">
      <w:pPr>
        <w:ind w:left="575" w:hanging="576"/>
      </w:pPr>
      <w:r>
        <w:t xml:space="preserve">5.1 Prodávající prohlašuje, že před podpisem této smlouvy řádně překontroloval předané materiální podklady a zadávací dokumentaci a všechny nejasné podmínky pro dodání předmětu koupě či jeho části si vyjasnil s kupujícím.  </w:t>
      </w:r>
    </w:p>
    <w:p w:rsidR="00894C47" w:rsidRDefault="00900D05">
      <w:pPr>
        <w:ind w:left="575" w:hanging="576"/>
      </w:pPr>
      <w:r>
        <w:t>5.2 Prodávající je povinen postupovat při plnění této smlouvy s odbornou péčí; zavazuje se při plnění předmětu koupě postupovat poctivě, pečlivě a s odbornou péčí, jak je vymezena v § 5 odst. 1</w:t>
      </w:r>
      <w:r>
        <w:rPr>
          <w:rFonts w:ascii="Times New Roman" w:eastAsia="Times New Roman" w:hAnsi="Times New Roman" w:cs="Times New Roman"/>
        </w:rPr>
        <w:t xml:space="preserve"> </w:t>
      </w:r>
      <w:r>
        <w:t xml:space="preserve">zákona č. 89/2012 Sb., občanského zákoníku, s použitím každého prostředku, kterého vyžaduje povaha předmětu koupě, podle pokynů kupujícího a v souladu s jeho zájmy, které jsou prodávajícímu známy nebo je musí znát či předpokládat.  </w:t>
      </w:r>
    </w:p>
    <w:p w:rsidR="00894C47" w:rsidRDefault="00900D05">
      <w:pPr>
        <w:spacing w:after="94"/>
        <w:ind w:left="575" w:hanging="576"/>
      </w:pPr>
      <w:r>
        <w:t xml:space="preserve">5.3 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  </w:t>
      </w:r>
    </w:p>
    <w:p w:rsidR="00894C47" w:rsidRDefault="00900D05">
      <w:pPr>
        <w:spacing w:after="132" w:line="259" w:lineRule="auto"/>
        <w:ind w:left="14" w:firstLine="0"/>
        <w:jc w:val="left"/>
      </w:pPr>
      <w:r>
        <w:t xml:space="preserve">   </w:t>
      </w:r>
    </w:p>
    <w:p w:rsidR="00894C47" w:rsidRDefault="00900D05">
      <w:pPr>
        <w:spacing w:after="133" w:line="259" w:lineRule="auto"/>
        <w:ind w:left="722" w:firstLine="0"/>
        <w:jc w:val="left"/>
      </w:pPr>
      <w:r>
        <w:rPr>
          <w:rFonts w:ascii="Tahoma" w:eastAsia="Tahoma" w:hAnsi="Tahoma" w:cs="Tahoma"/>
        </w:rPr>
        <w:t xml:space="preserve"> </w:t>
      </w:r>
      <w:r>
        <w:t xml:space="preserve"> </w:t>
      </w:r>
    </w:p>
    <w:p w:rsidR="00894C47" w:rsidRDefault="00900D05">
      <w:pPr>
        <w:pStyle w:val="Nadpis2"/>
        <w:spacing w:after="171"/>
        <w:ind w:right="138"/>
      </w:pPr>
      <w:r>
        <w:t xml:space="preserve">VI. Záruka za jakost  </w:t>
      </w:r>
    </w:p>
    <w:p w:rsidR="00894C47" w:rsidRDefault="00900D05">
      <w:pPr>
        <w:spacing w:after="156"/>
        <w:ind w:left="575" w:hanging="576"/>
      </w:pPr>
      <w:r>
        <w:t xml:space="preserve">6.1 V rámci záruky prodávající garantuje, že předmět koupě bude mít vlastnosti a bude odpovídat požadavkům kupujícího uvedenými v zadávací dokumentaci a ve smlouvě.  </w:t>
      </w:r>
    </w:p>
    <w:p w:rsidR="00894C47" w:rsidRDefault="00900D05">
      <w:pPr>
        <w:spacing w:after="90"/>
        <w:ind w:left="575" w:hanging="576"/>
      </w:pPr>
      <w:r>
        <w:t xml:space="preserve">6.2 V případě, že budou kupujícím po převzetí předmětu smlouvy zjištěny vady, má kupující právo uplatnit vůči prodávajícímu nároky v souladu s ustanovením § 2099 až 2117 zák. č. 89/2012 Sb., občanský zákoník.  </w:t>
      </w:r>
    </w:p>
    <w:p w:rsidR="00894C47" w:rsidRDefault="00900D05">
      <w:pPr>
        <w:spacing w:after="161" w:line="259" w:lineRule="auto"/>
        <w:ind w:left="722" w:firstLine="0"/>
        <w:jc w:val="left"/>
      </w:pPr>
      <w:r>
        <w:t xml:space="preserve">  </w:t>
      </w:r>
    </w:p>
    <w:p w:rsidR="00894C47" w:rsidRDefault="00900D05">
      <w:pPr>
        <w:pStyle w:val="Nadpis2"/>
        <w:ind w:right="192"/>
      </w:pPr>
      <w:r>
        <w:t xml:space="preserve">VII. Smluvní pokuta  </w:t>
      </w:r>
    </w:p>
    <w:p w:rsidR="00894C47" w:rsidRDefault="00900D05">
      <w:pPr>
        <w:ind w:left="575" w:hanging="576"/>
      </w:pPr>
      <w:r>
        <w:t>7.1 Smluvní strany se dohodly, že v případě porušení ustanovení čl. II. odst. 2.2 smlouvy prodávajícím, je kupující oprávněn uplatnit vůči prodávajícímu smluvní pokutu ve výši 0,1 %</w:t>
      </w:r>
      <w:r>
        <w:rPr>
          <w:rFonts w:ascii="Times New Roman" w:eastAsia="Times New Roman" w:hAnsi="Times New Roman" w:cs="Times New Roman"/>
        </w:rPr>
        <w:t xml:space="preserve"> </w:t>
      </w:r>
      <w:r>
        <w:t xml:space="preserve">z kupní ceny včetně DPH, a to za každý i započatý den prodlení.  </w:t>
      </w:r>
    </w:p>
    <w:p w:rsidR="00894C47" w:rsidRDefault="00900D05">
      <w:pPr>
        <w:ind w:left="575" w:hanging="576"/>
      </w:pPr>
      <w:r>
        <w:t xml:space="preserve">7.2 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rsidR="00894C47" w:rsidRDefault="00900D05">
      <w:pPr>
        <w:ind w:left="575" w:hanging="576"/>
      </w:pPr>
      <w:r>
        <w:t xml:space="preserve">7.3 Smluvní strany se dohodly, že v případě porušení povinností stanovených dle této smlouvy uvedených 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  </w:t>
      </w:r>
    </w:p>
    <w:p w:rsidR="00894C47" w:rsidRDefault="00900D05">
      <w:pPr>
        <w:ind w:left="575" w:hanging="576"/>
      </w:pPr>
      <w:r>
        <w:t xml:space="preserve">7.4 Smluvní strany se dohodly, že v případě prodlení s plněním povinností uvedených v článku VI. odst. 6.7, smlouvy prodávajícím je kupující oprávněn uplatnit ve smyslu ustanovení § 2048 a násl. </w:t>
      </w:r>
      <w:r>
        <w:lastRenderedPageBreak/>
        <w:t xml:space="preserve">zákona č. 89/2012 Sb., občanský zákoník, smluvní pokutu ve výši 1 % z kupní ceny za každý den prodlení.  </w:t>
      </w:r>
    </w:p>
    <w:p w:rsidR="00894C47" w:rsidRDefault="00900D05">
      <w:pPr>
        <w:spacing w:after="152"/>
        <w:ind w:left="575" w:hanging="576"/>
      </w:pPr>
      <w:r>
        <w:t xml:space="preserve">7.5 Smluvní pokuta je splatná do třiceti dní od data, kdy byla povinné straně doručena písemná výzva k jejímu zaplacení oprávněnou stranou, a to na účet oprávněné strany uvedený v písemné výzvě.   </w:t>
      </w:r>
    </w:p>
    <w:p w:rsidR="00894C47" w:rsidRDefault="00900D05">
      <w:pPr>
        <w:ind w:left="-1"/>
      </w:pPr>
      <w:r>
        <w:t xml:space="preserve">7.6 Ustanovením o smluvní pokutě není dotčeno právo oprávněné strany na náhradu škody v plné výši.  </w:t>
      </w:r>
    </w:p>
    <w:p w:rsidR="00894C47" w:rsidRDefault="00900D05">
      <w:pPr>
        <w:spacing w:after="164" w:line="259" w:lineRule="auto"/>
        <w:ind w:left="722" w:firstLine="0"/>
        <w:jc w:val="left"/>
      </w:pPr>
      <w:r>
        <w:t xml:space="preserve">  </w:t>
      </w:r>
    </w:p>
    <w:p w:rsidR="00894C47" w:rsidRDefault="00900D05">
      <w:pPr>
        <w:pStyle w:val="Nadpis2"/>
        <w:ind w:right="249"/>
      </w:pPr>
      <w:r>
        <w:t xml:space="preserve">VIII. Odstoupení od smlouvy  </w:t>
      </w:r>
    </w:p>
    <w:p w:rsidR="00894C47" w:rsidRDefault="00900D05">
      <w:pPr>
        <w:ind w:left="575" w:hanging="576"/>
      </w:pPr>
      <w:r>
        <w:t xml:space="preserve">8.1 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  </w:t>
      </w:r>
    </w:p>
    <w:p w:rsidR="00894C47" w:rsidRDefault="00900D05">
      <w:pPr>
        <w:spacing w:after="89"/>
        <w:ind w:left="-1"/>
      </w:pPr>
      <w:r>
        <w:t>8.2 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w:t>
      </w:r>
      <w:r>
        <w:rPr>
          <w:rFonts w:ascii="Times New Roman" w:eastAsia="Times New Roman" w:hAnsi="Times New Roman" w:cs="Times New Roman"/>
        </w:rPr>
        <w:t xml:space="preserve"> </w:t>
      </w:r>
      <w:r>
        <w:t xml:space="preserve">smlouvy.  8.3 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  </w:t>
      </w:r>
    </w:p>
    <w:p w:rsidR="00894C47" w:rsidRDefault="00900D05">
      <w:pPr>
        <w:spacing w:after="159" w:line="259" w:lineRule="auto"/>
        <w:ind w:left="298" w:firstLine="0"/>
        <w:jc w:val="left"/>
      </w:pPr>
      <w:r>
        <w:t xml:space="preserve">  </w:t>
      </w:r>
    </w:p>
    <w:p w:rsidR="00900D05" w:rsidRDefault="00900D05">
      <w:pPr>
        <w:spacing w:after="131" w:line="297" w:lineRule="auto"/>
        <w:ind w:left="-15" w:right="-4" w:firstLine="4028"/>
        <w:jc w:val="left"/>
        <w:rPr>
          <w:b/>
        </w:rPr>
      </w:pPr>
      <w:r>
        <w:rPr>
          <w:b/>
        </w:rPr>
        <w:t xml:space="preserve">IX.   Doručování  </w:t>
      </w:r>
    </w:p>
    <w:p w:rsidR="00894C47" w:rsidRDefault="00900D05" w:rsidP="00900D05">
      <w:pPr>
        <w:spacing w:after="131" w:line="297" w:lineRule="auto"/>
        <w:ind w:left="-15" w:right="-4" w:firstLine="0"/>
        <w:jc w:val="left"/>
      </w:pPr>
      <w:r>
        <w:t xml:space="preserve">9.1 Smluvní strany této smlouvy se dohodly následujícím způsobem na adrese pro doručování písemné korespondence:  </w:t>
      </w:r>
    </w:p>
    <w:p w:rsidR="00900D05" w:rsidRDefault="00900D05">
      <w:pPr>
        <w:numPr>
          <w:ilvl w:val="0"/>
          <w:numId w:val="4"/>
        </w:numPr>
        <w:spacing w:after="155"/>
        <w:ind w:right="179" w:hanging="286"/>
      </w:pPr>
      <w:r>
        <w:t xml:space="preserve">adresa pro doručování kupujícímu je: Střední lesnická škola Žlutice, příspěvková  </w:t>
      </w:r>
      <w:proofErr w:type="spellStart"/>
      <w:r>
        <w:t>org</w:t>
      </w:r>
      <w:proofErr w:type="spellEnd"/>
      <w:r>
        <w:t xml:space="preserve">.           </w:t>
      </w:r>
    </w:p>
    <w:p w:rsidR="00894C47" w:rsidRDefault="00900D05" w:rsidP="00900D05">
      <w:pPr>
        <w:spacing w:after="155"/>
        <w:ind w:left="1008" w:right="179" w:firstLine="0"/>
      </w:pPr>
      <w:r>
        <w:t xml:space="preserve">                                                             Žižkov 345, 364 52 Žlutice  </w:t>
      </w:r>
    </w:p>
    <w:p w:rsidR="00894C47" w:rsidRDefault="00900D05">
      <w:pPr>
        <w:numPr>
          <w:ilvl w:val="0"/>
          <w:numId w:val="4"/>
        </w:numPr>
        <w:spacing w:after="174"/>
        <w:ind w:right="179" w:hanging="286"/>
      </w:pPr>
      <w:r>
        <w:t xml:space="preserve">adresa pro doručování prodávajícímu je: Ing. Pavel Šimandl, Jarov 2, 331 51 Kaznějov   </w:t>
      </w:r>
      <w:r>
        <w:tab/>
        <w:t xml:space="preserve">   </w:t>
      </w:r>
    </w:p>
    <w:p w:rsidR="00894C47" w:rsidRDefault="00900D05">
      <w:pPr>
        <w:numPr>
          <w:ilvl w:val="1"/>
          <w:numId w:val="5"/>
        </w:numPr>
        <w:spacing w:after="160"/>
        <w:ind w:left="1300" w:hanging="566"/>
      </w:pPr>
      <w:r>
        <w:t xml:space="preserve">Veškerá podání a jiná oznámení, která se doručují smluvním stranám, je třeba doručit osobně, nebo doporučenou listovní zásilkou s doručenkou, pokud není ve smlouvě stanoveno jinak.  </w:t>
      </w:r>
    </w:p>
    <w:p w:rsidR="00894C47" w:rsidRDefault="00900D05">
      <w:pPr>
        <w:numPr>
          <w:ilvl w:val="1"/>
          <w:numId w:val="5"/>
        </w:numPr>
        <w:spacing w:after="152"/>
        <w:ind w:left="1300" w:hanging="566"/>
      </w:pPr>
      <w:r>
        <w:t xml:space="preserve">Aniž by tím byly dotčeny další prostředky, kterými lze prokázat doručení, má se za to, že oznámení bylo řádně doručené:  </w:t>
      </w:r>
    </w:p>
    <w:p w:rsidR="00894C47" w:rsidRDefault="00900D05">
      <w:pPr>
        <w:numPr>
          <w:ilvl w:val="0"/>
          <w:numId w:val="6"/>
        </w:numPr>
        <w:spacing w:after="159"/>
        <w:ind w:hanging="360"/>
      </w:pPr>
      <w:r>
        <w:t xml:space="preserve">při doručování osobně:  </w:t>
      </w:r>
    </w:p>
    <w:p w:rsidR="00894C47" w:rsidRDefault="00900D05">
      <w:pPr>
        <w:numPr>
          <w:ilvl w:val="1"/>
          <w:numId w:val="6"/>
        </w:numPr>
        <w:spacing w:after="162"/>
        <w:ind w:hanging="286"/>
      </w:pPr>
      <w:r>
        <w:t xml:space="preserve">dnem faktického přijetí oznámení příjemcem; nebo  </w:t>
      </w:r>
    </w:p>
    <w:p w:rsidR="00894C47" w:rsidRDefault="00900D05">
      <w:pPr>
        <w:numPr>
          <w:ilvl w:val="1"/>
          <w:numId w:val="6"/>
        </w:numPr>
        <w:spacing w:after="157"/>
        <w:ind w:hanging="286"/>
      </w:pPr>
      <w:r>
        <w:t xml:space="preserve">dnem, v němž bylo doručeno osobě na příjemcově adrese určené k přebírání listovních zásilek; nebo  </w:t>
      </w:r>
    </w:p>
    <w:p w:rsidR="00894C47" w:rsidRDefault="00900D05">
      <w:pPr>
        <w:numPr>
          <w:ilvl w:val="1"/>
          <w:numId w:val="6"/>
        </w:numPr>
        <w:spacing w:after="154"/>
        <w:ind w:hanging="286"/>
      </w:pPr>
      <w:r>
        <w:t xml:space="preserve">dnem, kdy bylo doručováno osobě na příjemcově adrese určené k přebírání listovních zásilek, a tato osoba odmítla listovní zásilku převzít; nebo  </w:t>
      </w:r>
    </w:p>
    <w:p w:rsidR="00894C47" w:rsidRDefault="00900D05">
      <w:pPr>
        <w:numPr>
          <w:ilvl w:val="1"/>
          <w:numId w:val="6"/>
        </w:numPr>
        <w:spacing w:after="160"/>
        <w:ind w:hanging="286"/>
      </w:pPr>
      <w:r>
        <w:t xml:space="preserve">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  </w:t>
      </w:r>
    </w:p>
    <w:p w:rsidR="00894C47" w:rsidRDefault="00900D05">
      <w:pPr>
        <w:numPr>
          <w:ilvl w:val="0"/>
          <w:numId w:val="6"/>
        </w:numPr>
        <w:spacing w:after="159"/>
        <w:ind w:hanging="360"/>
      </w:pPr>
      <w:r>
        <w:lastRenderedPageBreak/>
        <w:t xml:space="preserve">při doručování prostřednictvím držitele poštovní licence:  </w:t>
      </w:r>
    </w:p>
    <w:p w:rsidR="00894C47" w:rsidRDefault="00900D05">
      <w:pPr>
        <w:numPr>
          <w:ilvl w:val="1"/>
          <w:numId w:val="6"/>
        </w:numPr>
        <w:ind w:hanging="286"/>
      </w:pPr>
      <w:r>
        <w:t xml:space="preserve">dnem předání listovní zásilky příjemci; nebo  </w:t>
      </w:r>
    </w:p>
    <w:p w:rsidR="00894C47" w:rsidRDefault="00900D05">
      <w:pPr>
        <w:numPr>
          <w:ilvl w:val="1"/>
          <w:numId w:val="6"/>
        </w:numPr>
        <w:ind w:hanging="286"/>
      </w:pPr>
      <w:r>
        <w:t xml:space="preserve">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  </w:t>
      </w:r>
    </w:p>
    <w:p w:rsidR="00894C47" w:rsidRDefault="00900D05">
      <w:pPr>
        <w:numPr>
          <w:ilvl w:val="0"/>
          <w:numId w:val="6"/>
        </w:numPr>
        <w:spacing w:after="0" w:line="376" w:lineRule="auto"/>
        <w:ind w:hanging="360"/>
      </w:pPr>
      <w:r>
        <w:rPr>
          <w:noProof/>
        </w:rPr>
        <w:drawing>
          <wp:anchor distT="0" distB="0" distL="114300" distR="114300" simplePos="0" relativeHeight="251658240" behindDoc="1" locked="0" layoutInCell="1" allowOverlap="0">
            <wp:simplePos x="0" y="0"/>
            <wp:positionH relativeFrom="column">
              <wp:posOffset>2667330</wp:posOffset>
            </wp:positionH>
            <wp:positionV relativeFrom="paragraph">
              <wp:posOffset>-42784</wp:posOffset>
            </wp:positionV>
            <wp:extent cx="164592" cy="167640"/>
            <wp:effectExtent l="0" t="0" r="0" b="0"/>
            <wp:wrapNone/>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7"/>
                    <a:stretch>
                      <a:fillRect/>
                    </a:stretch>
                  </pic:blipFill>
                  <pic:spPr>
                    <a:xfrm>
                      <a:off x="0" y="0"/>
                      <a:ext cx="164592" cy="167640"/>
                    </a:xfrm>
                    <a:prstGeom prst="rect">
                      <a:avLst/>
                    </a:prstGeom>
                  </pic:spPr>
                </pic:pic>
              </a:graphicData>
            </a:graphic>
          </wp:anchor>
        </w:drawing>
      </w:r>
      <w:r>
        <w:t xml:space="preserve">při doručování do datové schránky:  dle zákona č. 300/2008 Sb., o elektronických úkonech a autorizované konverzi dokumentů, ve znění pozdějších předpisů.  </w:t>
      </w:r>
    </w:p>
    <w:p w:rsidR="00894C47" w:rsidRDefault="00900D05">
      <w:pPr>
        <w:spacing w:after="166" w:line="259" w:lineRule="auto"/>
        <w:ind w:left="14" w:firstLine="0"/>
        <w:jc w:val="left"/>
      </w:pPr>
      <w:r>
        <w:t xml:space="preserve">  </w:t>
      </w:r>
    </w:p>
    <w:p w:rsidR="00894C47" w:rsidRDefault="00900D05">
      <w:pPr>
        <w:pStyle w:val="Nadpis2"/>
        <w:ind w:right="80"/>
      </w:pPr>
      <w:r>
        <w:t xml:space="preserve">X. Závěrečná ustanovení  </w:t>
      </w:r>
    </w:p>
    <w:p w:rsidR="00900D05" w:rsidRPr="00900D05" w:rsidRDefault="00900D05" w:rsidP="00900D05"/>
    <w:p w:rsidR="00894C47" w:rsidRDefault="00900D05">
      <w:pPr>
        <w:ind w:left="575" w:hanging="576"/>
      </w:pPr>
      <w:r>
        <w:t xml:space="preserve">10.1 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  </w:t>
      </w:r>
    </w:p>
    <w:p w:rsidR="00894C47" w:rsidRDefault="00900D05">
      <w:pPr>
        <w:spacing w:after="93"/>
        <w:ind w:left="575" w:hanging="576"/>
      </w:pPr>
      <w:r>
        <w:t xml:space="preserve">10.2 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  </w:t>
      </w:r>
    </w:p>
    <w:p w:rsidR="00894C47" w:rsidRDefault="00900D05">
      <w:pPr>
        <w:spacing w:after="131" w:line="297" w:lineRule="auto"/>
        <w:ind w:left="561" w:right="-4" w:hanging="576"/>
        <w:jc w:val="left"/>
      </w:pPr>
      <w:r>
        <w:t xml:space="preserve">10.3 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  </w:t>
      </w:r>
    </w:p>
    <w:p w:rsidR="00894C47" w:rsidRDefault="00900D05">
      <w:pPr>
        <w:ind w:left="575" w:hanging="576"/>
      </w:pPr>
      <w:r>
        <w:t xml:space="preserve">10.4 Případné spory vzniklé z této smlouvy budou řešeny dohodou smluvních stran a nebude-li dohody, pak podle platné právní úpravy věcně a místně příslušnými soudy České republiky.  </w:t>
      </w:r>
    </w:p>
    <w:p w:rsidR="00894C47" w:rsidRDefault="00900D05">
      <w:pPr>
        <w:ind w:left="575" w:hanging="576"/>
      </w:pPr>
      <w:r>
        <w:t xml:space="preserve">10.5 V případě neplatnosti nebo neúčinnosti některého ustanovení této smlouvy nebudou dotčena ostatní ustanovení této smlouvy.  </w:t>
      </w:r>
    </w:p>
    <w:p w:rsidR="00894C47" w:rsidRDefault="00900D05">
      <w:pPr>
        <w:ind w:left="575" w:hanging="576"/>
      </w:pPr>
      <w:r>
        <w:t xml:space="preserve">10.6 Smluvní strany prohlašují, že skutečnosti uvedené v této smlouvě nepovažují za obchodní tajemství ve smyslu ustanovení § 504 zákona č. 89/2012 Sb., občanský zákoník, v platném znění.  </w:t>
      </w:r>
    </w:p>
    <w:p w:rsidR="00894C47" w:rsidRDefault="00900D05">
      <w:pPr>
        <w:ind w:left="575" w:hanging="576"/>
      </w:pPr>
      <w:r>
        <w:t xml:space="preserve">10.7 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  </w:t>
      </w:r>
    </w:p>
    <w:p w:rsidR="00894C47" w:rsidRDefault="00900D05">
      <w:pPr>
        <w:ind w:left="575" w:hanging="576"/>
      </w:pPr>
      <w:r>
        <w:t xml:space="preserve">10.8 Tuto smlouvu lze měnit, doplňovat a upřesňovat pouze oboustranně odsouhlasenými, písemnými a průběžně číslovanými dodatky, podepsanými oprávněnými zástupci obou smluvních stran, které musí být obsaženy na jedné listině.  </w:t>
      </w:r>
    </w:p>
    <w:p w:rsidR="00894C47" w:rsidRDefault="00900D05">
      <w:pPr>
        <w:ind w:left="575" w:hanging="576"/>
      </w:pPr>
      <w:r>
        <w:t xml:space="preserve">10.9 Smlouva je vyhotovena ve třech stejnopisech, z nichž kupující obdrží dva výtisky a prodávající jeden výtisk. Každý stejnopis této smlouvy má právní sílu originálu.   </w:t>
      </w:r>
    </w:p>
    <w:p w:rsidR="00894C47" w:rsidRDefault="00900D05">
      <w:pPr>
        <w:spacing w:after="156"/>
        <w:ind w:left="575" w:hanging="576"/>
      </w:pPr>
      <w:r>
        <w:t xml:space="preserve">10.10 Tato smlouva nabývá platnosti dnem jejího podpisu oprávněnými zástupci obou smluvních stran a účinnosti dnem uveřejnění v registru smluv.  </w:t>
      </w:r>
    </w:p>
    <w:p w:rsidR="00894C47" w:rsidRDefault="00900D05">
      <w:pPr>
        <w:spacing w:after="159"/>
        <w:ind w:left="-1"/>
      </w:pPr>
      <w:r>
        <w:lastRenderedPageBreak/>
        <w:t xml:space="preserve">10.11 Nedílnou součástí smlouvy jsou tyto přílohy:  </w:t>
      </w:r>
    </w:p>
    <w:p w:rsidR="00900D05" w:rsidRDefault="00900D05" w:rsidP="00900D05">
      <w:pPr>
        <w:ind w:left="1716"/>
      </w:pPr>
      <w:r>
        <w:t xml:space="preserve">Příloha </w:t>
      </w:r>
      <w:proofErr w:type="gramStart"/>
      <w:r>
        <w:t>č. 1  a  2:</w:t>
      </w:r>
      <w:proofErr w:type="gramEnd"/>
      <w:r>
        <w:t xml:space="preserve"> Specifikace předmětu plnění  </w:t>
      </w:r>
    </w:p>
    <w:p w:rsidR="00894C47" w:rsidRDefault="00900D05">
      <w:pPr>
        <w:spacing w:after="162"/>
        <w:ind w:left="1716"/>
      </w:pPr>
      <w:r>
        <w:t xml:space="preserve">Příloha č. 3: Cenová nabídka  </w:t>
      </w:r>
    </w:p>
    <w:p w:rsidR="00894C47" w:rsidRDefault="00900D05">
      <w:pPr>
        <w:spacing w:after="0" w:line="259" w:lineRule="auto"/>
        <w:ind w:left="374" w:firstLine="0"/>
        <w:jc w:val="left"/>
      </w:pPr>
      <w:r>
        <w:rPr>
          <w:rFonts w:ascii="Tahoma" w:eastAsia="Tahoma" w:hAnsi="Tahoma" w:cs="Tahoma"/>
        </w:rPr>
        <w:t xml:space="preserve"> </w:t>
      </w:r>
      <w:r>
        <w:t xml:space="preserve"> </w:t>
      </w:r>
    </w:p>
    <w:p w:rsidR="00894C47" w:rsidRDefault="00900D05">
      <w:pPr>
        <w:spacing w:after="59"/>
        <w:ind w:left="575" w:hanging="576"/>
      </w:pPr>
      <w:r>
        <w:t xml:space="preserve">10.12 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  </w:t>
      </w:r>
    </w:p>
    <w:p w:rsidR="00894C47" w:rsidRDefault="00900D05">
      <w:pPr>
        <w:spacing w:after="105" w:line="259" w:lineRule="auto"/>
        <w:ind w:left="298" w:firstLine="0"/>
        <w:jc w:val="left"/>
      </w:pPr>
      <w:r>
        <w:t xml:space="preserve">  </w:t>
      </w:r>
    </w:p>
    <w:p w:rsidR="00894C47" w:rsidRDefault="00900D05">
      <w:pPr>
        <w:spacing w:after="103" w:line="259" w:lineRule="auto"/>
        <w:ind w:left="298" w:firstLine="0"/>
        <w:jc w:val="left"/>
      </w:pPr>
      <w:r>
        <w:t xml:space="preserve">  </w:t>
      </w:r>
    </w:p>
    <w:p w:rsidR="00894C47" w:rsidRDefault="00900D05">
      <w:pPr>
        <w:spacing w:after="170" w:line="259" w:lineRule="auto"/>
        <w:ind w:left="298" w:firstLine="0"/>
        <w:jc w:val="left"/>
      </w:pPr>
      <w:r>
        <w:t xml:space="preserve">  </w:t>
      </w:r>
    </w:p>
    <w:p w:rsidR="00894C47" w:rsidRDefault="00900D05">
      <w:pPr>
        <w:tabs>
          <w:tab w:val="center" w:pos="3555"/>
          <w:tab w:val="center" w:pos="4263"/>
          <w:tab w:val="center" w:pos="6114"/>
        </w:tabs>
        <w:spacing w:after="4"/>
        <w:ind w:left="-1" w:firstLine="0"/>
        <w:jc w:val="left"/>
      </w:pPr>
      <w:r>
        <w:t xml:space="preserve">V ……………………. </w:t>
      </w:r>
      <w:proofErr w:type="gramStart"/>
      <w:r>
        <w:t>dne</w:t>
      </w:r>
      <w:proofErr w:type="gramEnd"/>
      <w:r>
        <w:t xml:space="preserve"> …………..  </w:t>
      </w:r>
      <w:r>
        <w:tab/>
        <w:t xml:space="preserve">  </w:t>
      </w:r>
      <w:r>
        <w:tab/>
        <w:t xml:space="preserve">  </w:t>
      </w:r>
      <w:r>
        <w:tab/>
        <w:t>V ……………… dne …………….</w:t>
      </w:r>
      <w:r>
        <w:rPr>
          <w:b/>
        </w:rPr>
        <w:t xml:space="preserve"> </w:t>
      </w:r>
      <w:r>
        <w:t xml:space="preserve"> </w:t>
      </w:r>
    </w:p>
    <w:p w:rsidR="00894C47" w:rsidRDefault="00900D05">
      <w:pPr>
        <w:spacing w:after="0" w:line="259" w:lineRule="auto"/>
        <w:ind w:left="14" w:firstLine="0"/>
        <w:jc w:val="left"/>
      </w:pPr>
      <w:r>
        <w:rPr>
          <w:b/>
        </w:rPr>
        <w:t xml:space="preserve"> </w:t>
      </w:r>
      <w:r>
        <w:t xml:space="preserve"> </w:t>
      </w:r>
    </w:p>
    <w:p w:rsidR="00894C47" w:rsidRDefault="00900D05">
      <w:pPr>
        <w:spacing w:after="2" w:line="259" w:lineRule="auto"/>
        <w:ind w:left="14" w:firstLine="0"/>
        <w:jc w:val="left"/>
      </w:pPr>
      <w:r>
        <w:rPr>
          <w:b/>
        </w:rPr>
        <w:t xml:space="preserve"> </w:t>
      </w:r>
      <w:r>
        <w:t xml:space="preserve"> </w:t>
      </w:r>
    </w:p>
    <w:p w:rsidR="00894C47" w:rsidRDefault="00900D05">
      <w:pPr>
        <w:spacing w:after="0" w:line="259" w:lineRule="auto"/>
        <w:ind w:left="14" w:firstLine="0"/>
        <w:jc w:val="left"/>
      </w:pPr>
      <w:r>
        <w:rPr>
          <w:b/>
        </w:rPr>
        <w:t xml:space="preserve"> </w:t>
      </w:r>
      <w:r>
        <w:t xml:space="preserve"> </w:t>
      </w:r>
    </w:p>
    <w:p w:rsidR="00894C47" w:rsidRDefault="00900D05">
      <w:pPr>
        <w:spacing w:after="2" w:line="259" w:lineRule="auto"/>
        <w:ind w:left="14" w:firstLine="0"/>
        <w:jc w:val="left"/>
      </w:pPr>
      <w:r>
        <w:rPr>
          <w:b/>
        </w:rPr>
        <w:t xml:space="preserve"> </w:t>
      </w:r>
      <w:r>
        <w:t xml:space="preserve"> </w:t>
      </w:r>
    </w:p>
    <w:p w:rsidR="00894C47" w:rsidRDefault="00900D05">
      <w:pPr>
        <w:spacing w:after="0" w:line="259" w:lineRule="auto"/>
        <w:ind w:left="14" w:firstLine="0"/>
        <w:jc w:val="left"/>
      </w:pPr>
      <w:r>
        <w:rPr>
          <w:b/>
        </w:rPr>
        <w:t xml:space="preserve"> </w:t>
      </w:r>
      <w:r>
        <w:t xml:space="preserve"> </w:t>
      </w:r>
    </w:p>
    <w:p w:rsidR="00894C47" w:rsidRDefault="00900D05">
      <w:pPr>
        <w:spacing w:after="0" w:line="259" w:lineRule="auto"/>
        <w:ind w:left="14" w:firstLine="0"/>
        <w:jc w:val="left"/>
      </w:pPr>
      <w:r>
        <w:rPr>
          <w:b/>
        </w:rPr>
        <w:t xml:space="preserve"> </w:t>
      </w:r>
      <w:r>
        <w:t xml:space="preserve"> </w:t>
      </w:r>
    </w:p>
    <w:p w:rsidR="00894C47" w:rsidRDefault="00900D05">
      <w:pPr>
        <w:tabs>
          <w:tab w:val="center" w:pos="4263"/>
          <w:tab w:val="center" w:pos="6527"/>
          <w:tab w:val="center" w:pos="8514"/>
        </w:tabs>
        <w:spacing w:after="7"/>
        <w:ind w:left="-1" w:firstLine="0"/>
        <w:jc w:val="left"/>
      </w:pPr>
      <w:r>
        <w:t xml:space="preserve">       ____________________________   </w:t>
      </w:r>
      <w:r>
        <w:tab/>
        <w:t xml:space="preserve">  </w:t>
      </w:r>
      <w:r>
        <w:tab/>
        <w:t xml:space="preserve">____________________________  </w:t>
      </w:r>
      <w:r>
        <w:tab/>
        <w:t xml:space="preserve">                       </w:t>
      </w:r>
    </w:p>
    <w:p w:rsidR="00894C47" w:rsidRDefault="00900D05" w:rsidP="00900D05">
      <w:pPr>
        <w:spacing w:after="131" w:line="297" w:lineRule="auto"/>
        <w:ind w:left="1416" w:right="106" w:hanging="10"/>
        <w:jc w:val="left"/>
      </w:pPr>
      <w:r>
        <w:t xml:space="preserve">  </w:t>
      </w:r>
      <w:r>
        <w:tab/>
        <w:t xml:space="preserve">  </w:t>
      </w:r>
      <w:r>
        <w:tab/>
        <w:t xml:space="preserve">                                                                                                                                        kupující                                                                     prodávající     </w:t>
      </w:r>
    </w:p>
    <w:sectPr w:rsidR="00894C47">
      <w:footerReference w:type="even" r:id="rId8"/>
      <w:footerReference w:type="default" r:id="rId9"/>
      <w:footerReference w:type="first" r:id="rId10"/>
      <w:pgSz w:w="11906" w:h="16838"/>
      <w:pgMar w:top="1431" w:right="1409" w:bottom="1444" w:left="1402" w:header="708" w:footer="73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C5" w:rsidRDefault="00CC24C5">
      <w:pPr>
        <w:spacing w:after="0" w:line="240" w:lineRule="auto"/>
      </w:pPr>
      <w:r>
        <w:separator/>
      </w:r>
    </w:p>
  </w:endnote>
  <w:endnote w:type="continuationSeparator" w:id="0">
    <w:p w:rsidR="00CC24C5" w:rsidRDefault="00C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47" w:rsidRDefault="00900D05">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rsidR="00894C47" w:rsidRDefault="00900D05">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47" w:rsidRDefault="00900D05">
    <w:pPr>
      <w:spacing w:after="0" w:line="259" w:lineRule="auto"/>
      <w:ind w:left="5" w:firstLine="0"/>
      <w:jc w:val="center"/>
    </w:pPr>
    <w:r>
      <w:fldChar w:fldCharType="begin"/>
    </w:r>
    <w:r>
      <w:instrText xml:space="preserve"> PAGE   \* MERGEFORMAT </w:instrText>
    </w:r>
    <w:r>
      <w:fldChar w:fldCharType="separate"/>
    </w:r>
    <w:r w:rsidR="00B01715" w:rsidRPr="00B01715">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rsidR="00894C47" w:rsidRDefault="00900D05">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47" w:rsidRDefault="00900D05">
    <w:pPr>
      <w:spacing w:after="0" w:line="259" w:lineRule="auto"/>
      <w:ind w:left="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rsidR="00894C47" w:rsidRDefault="00900D05">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C5" w:rsidRDefault="00CC24C5">
      <w:pPr>
        <w:spacing w:after="0" w:line="240" w:lineRule="auto"/>
      </w:pPr>
      <w:r>
        <w:separator/>
      </w:r>
    </w:p>
  </w:footnote>
  <w:footnote w:type="continuationSeparator" w:id="0">
    <w:p w:rsidR="00CC24C5" w:rsidRDefault="00CC2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64B"/>
    <w:multiLevelType w:val="hybridMultilevel"/>
    <w:tmpl w:val="F84AE756"/>
    <w:lvl w:ilvl="0" w:tplc="62746342">
      <w:start w:val="1"/>
      <w:numFmt w:val="lowerLetter"/>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8C0FF4">
      <w:start w:val="1"/>
      <w:numFmt w:val="bullet"/>
      <w:lvlText w:val="•"/>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78ACD0">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E61660">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81714">
      <w:start w:val="1"/>
      <w:numFmt w:val="bullet"/>
      <w:lvlText w:val="o"/>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2A230A">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A89BA6">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C9930">
      <w:start w:val="1"/>
      <w:numFmt w:val="bullet"/>
      <w:lvlText w:val="o"/>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BC2A52">
      <w:start w:val="1"/>
      <w:numFmt w:val="bullet"/>
      <w:lvlText w:val="▪"/>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A21E3D"/>
    <w:multiLevelType w:val="hybridMultilevel"/>
    <w:tmpl w:val="93E8A628"/>
    <w:lvl w:ilvl="0" w:tplc="CDB67A7A">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2953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007F82">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1E9DDC">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40748">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187F8C">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66272">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0EEDA4">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4AB4DC">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942F03"/>
    <w:multiLevelType w:val="multilevel"/>
    <w:tmpl w:val="6A00EEA6"/>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4570CC"/>
    <w:multiLevelType w:val="multilevel"/>
    <w:tmpl w:val="2A1E437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7C7D5A"/>
    <w:multiLevelType w:val="hybridMultilevel"/>
    <w:tmpl w:val="88B63D9C"/>
    <w:lvl w:ilvl="0" w:tplc="08A8557A">
      <w:start w:val="1"/>
      <w:numFmt w:val="bullet"/>
      <w:lvlText w:val="•"/>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147776">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A314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52ED78">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085F0A">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76CA7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D64456">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C3A58">
      <w:start w:val="1"/>
      <w:numFmt w:val="bullet"/>
      <w:lvlText w:val="o"/>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C4C586">
      <w:start w:val="1"/>
      <w:numFmt w:val="bullet"/>
      <w:lvlText w:val="▪"/>
      <w:lvlJc w:val="left"/>
      <w:pPr>
        <w:ind w:left="7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18F32CC"/>
    <w:multiLevelType w:val="hybridMultilevel"/>
    <w:tmpl w:val="17B4BC94"/>
    <w:lvl w:ilvl="0" w:tplc="EC1A5FDA">
      <w:start w:val="1"/>
      <w:numFmt w:val="lowerLetter"/>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6C395E">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20098">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8036E">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8CA50">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0C6128">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44EAC2">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B67806">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E0B62C">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47"/>
    <w:rsid w:val="00894C47"/>
    <w:rsid w:val="00900D05"/>
    <w:rsid w:val="00B011AC"/>
    <w:rsid w:val="00B01715"/>
    <w:rsid w:val="00CC24C5"/>
    <w:rsid w:val="00F162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E6504-C9B6-4C0F-9E4D-6FF91B12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3" w:line="271" w:lineRule="auto"/>
      <w:ind w:firstLine="4"/>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7"/>
      <w:ind w:left="10" w:hanging="10"/>
      <w:outlineLvl w:val="0"/>
    </w:pPr>
    <w:rPr>
      <w:rFonts w:ascii="Arial" w:eastAsia="Arial" w:hAnsi="Arial" w:cs="Arial"/>
      <w:i/>
      <w:color w:val="000000"/>
      <w:sz w:val="20"/>
    </w:rPr>
  </w:style>
  <w:style w:type="paragraph" w:styleId="Nadpis2">
    <w:name w:val="heading 2"/>
    <w:next w:val="Normln"/>
    <w:link w:val="Nadpis2Char"/>
    <w:uiPriority w:val="9"/>
    <w:unhideWhenUsed/>
    <w:qFormat/>
    <w:pPr>
      <w:keepNext/>
      <w:keepLines/>
      <w:spacing w:after="135"/>
      <w:ind w:left="616" w:hanging="10"/>
      <w:jc w:val="center"/>
      <w:outlineLvl w:val="1"/>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0"/>
    </w:rPr>
  </w:style>
  <w:style w:type="character" w:customStyle="1" w:styleId="Nadpis1Char">
    <w:name w:val="Nadpis 1 Char"/>
    <w:link w:val="Nadpis1"/>
    <w:rPr>
      <w:rFonts w:ascii="Arial" w:eastAsia="Arial" w:hAnsi="Arial" w:cs="Arial"/>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2565</Words>
  <Characters>15134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Střední lesnická škola Žlutice, p. o.</Company>
  <LinksUpToDate>false</LinksUpToDate>
  <CharactersWithSpaces>17664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cp:lastModifiedBy>Pavel Kotula</cp:lastModifiedBy>
  <cp:revision>3</cp:revision>
  <dcterms:created xsi:type="dcterms:W3CDTF">2022-03-07T06:11:00Z</dcterms:created>
  <dcterms:modified xsi:type="dcterms:W3CDTF">2022-03-10T12:33:00Z</dcterms:modified>
</cp:coreProperties>
</file>