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Mateřská škola Trojlístek Nový Jičín,</w:t>
                            </w:r>
                          </w:p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 62, příspěvková organizace</w:t>
                            </w:r>
                          </w:p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 62</w:t>
                            </w:r>
                          </w:p>
                          <w:p w:rsidR="00AE6E6D" w:rsidRPr="00E47754" w:rsidRDefault="00E47754" w:rsidP="00E47754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E47754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41DFD"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Mateřská škola Trojlístek Nový Jičín,</w:t>
                      </w:r>
                    </w:p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 62, příspěvková organizace</w:t>
                      </w:r>
                    </w:p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 62</w:t>
                      </w:r>
                    </w:p>
                    <w:p w:rsidR="00AE6E6D" w:rsidRPr="00E47754" w:rsidRDefault="00E47754" w:rsidP="00E47754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E47754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DE33A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DE33A7">
        <w:rPr>
          <w:b/>
          <w:bCs/>
          <w:u w:val="single"/>
        </w:rPr>
        <w:t>Odběratelem:</w:t>
      </w:r>
    </w:p>
    <w:p w:rsidR="00E47754" w:rsidRPr="00E47754" w:rsidRDefault="00E47754" w:rsidP="00E4775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4775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Mateřská škola Trojlístek Nový Jičín, Máchova 62,</w:t>
      </w:r>
    </w:p>
    <w:p w:rsidR="00E47754" w:rsidRPr="00E47754" w:rsidRDefault="00E47754" w:rsidP="00E4775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4775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E47754" w:rsidRDefault="00E47754" w:rsidP="00E47754">
      <w:pPr>
        <w:pStyle w:val="Zkladntext20"/>
        <w:shd w:val="clear" w:color="auto" w:fill="auto"/>
        <w:rPr>
          <w:sz w:val="20"/>
          <w:szCs w:val="20"/>
        </w:rPr>
      </w:pPr>
      <w:r w:rsidRPr="00E47754">
        <w:rPr>
          <w:rFonts w:eastAsiaTheme="minorHAnsi"/>
          <w:sz w:val="20"/>
          <w:szCs w:val="20"/>
        </w:rPr>
        <w:t>Máchova 1067/62, 741 01 Nový Jičín</w:t>
      </w:r>
      <w:r w:rsidRPr="00E47754">
        <w:rPr>
          <w:sz w:val="20"/>
          <w:szCs w:val="20"/>
        </w:rPr>
        <w:t xml:space="preserve"> </w:t>
      </w:r>
    </w:p>
    <w:p w:rsidR="00E47754" w:rsidRPr="00E47754" w:rsidRDefault="00E47754" w:rsidP="00E47754">
      <w:pPr>
        <w:pStyle w:val="Zkladntext20"/>
        <w:shd w:val="clear" w:color="auto" w:fill="auto"/>
        <w:rPr>
          <w:sz w:val="20"/>
          <w:szCs w:val="20"/>
        </w:rPr>
      </w:pPr>
    </w:p>
    <w:p w:rsidR="00561A3E" w:rsidRPr="00561A3E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E47754" w:rsidRPr="00E47754">
        <w:rPr>
          <w:rFonts w:eastAsiaTheme="minorHAnsi"/>
          <w:sz w:val="20"/>
          <w:szCs w:val="20"/>
        </w:rPr>
        <w:t>62330101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>DIČ: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9C458F" w:rsidRPr="00FB552A" w:rsidRDefault="009C458F" w:rsidP="00FB552A">
      <w:pPr>
        <w:numPr>
          <w:ilvl w:val="0"/>
          <w:numId w:val="6"/>
        </w:numPr>
        <w:tabs>
          <w:tab w:val="left" w:pos="426"/>
        </w:tabs>
        <w:spacing w:after="160" w:line="20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bookmarkStart w:id="0" w:name="bookmark100"/>
      <w:r w:rsidRPr="00FB552A">
        <w:rPr>
          <w:rFonts w:ascii="Times New Roman" w:eastAsia="Times New Roman" w:hAnsi="Times New Roman" w:cs="Times New Roman"/>
          <w:sz w:val="20"/>
          <w:szCs w:val="20"/>
        </w:rPr>
        <w:t>Smluvní strany sjednávají toto ujednání o ceně tepelné energie a nosných médií v souladu s ustanoveními zák. č.</w:t>
      </w:r>
      <w:r w:rsidR="00FB55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52A">
        <w:rPr>
          <w:rFonts w:ascii="Times New Roman" w:eastAsia="Times New Roman" w:hAnsi="Times New Roman" w:cs="Times New Roman"/>
          <w:sz w:val="20"/>
          <w:szCs w:val="20"/>
        </w:rPr>
        <w:t>89/2012 Sb., zák. č. 458/2000 Sb. a zák. č. 526/1990 Sb., ve znění pozdějších předpisů, a v souladu s cenovým rozhodnutím Energetického regulačního úřadu č. 4/2021 ze dne 16. září 2021, k cenám tepelné energie pro rok 2022.</w:t>
      </w:r>
    </w:p>
    <w:p w:rsidR="009C458F" w:rsidRDefault="009C458F" w:rsidP="009C458F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Cena dodávané a odebírané tepelné energie a nosných medií se sjednává v souladu s uzavřenou smlouvou a je její nedílnou součástí.</w:t>
      </w:r>
    </w:p>
    <w:p w:rsidR="009C458F" w:rsidRPr="00855728" w:rsidRDefault="009C458F" w:rsidP="009C458F">
      <w:pPr>
        <w:tabs>
          <w:tab w:val="left" w:pos="349"/>
        </w:tabs>
        <w:spacing w:line="20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458F" w:rsidRDefault="009C458F" w:rsidP="009C458F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9C458F" w:rsidRPr="00855728" w:rsidRDefault="009C458F" w:rsidP="009C458F">
      <w:pPr>
        <w:tabs>
          <w:tab w:val="left" w:pos="349"/>
        </w:tabs>
        <w:spacing w:line="20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458F" w:rsidRPr="00855728" w:rsidRDefault="009C458F" w:rsidP="009C458F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Cena tepelné energie a nosného média:</w:t>
      </w:r>
    </w:p>
    <w:p w:rsidR="009C458F" w:rsidRDefault="009C458F" w:rsidP="009C458F">
      <w:pPr>
        <w:tabs>
          <w:tab w:val="left" w:pos="349"/>
        </w:tabs>
        <w:spacing w:line="202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V návaznosti na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uvedné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ceny tepelných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enegií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bychom Vás rádi informovali o tom, že skupina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Veolia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Energie v ČR bude od roku 2023 fakturovat ceny tepelné energie v kWh. K tomuto kroku přistupujeme z důvodů sjednocení s ostatními druhy energie, které tuto jednotku užívají. V této souvislosti uvádíme ceny již také pro jednotky kWh, které mají pro rok 2022 pouze informativní charakter. Pro úplnost uvádíme přepočet 1GJ= 1/3,6 * 1 000 kWh.</w:t>
      </w:r>
    </w:p>
    <w:p w:rsidR="009C458F" w:rsidRDefault="009C458F" w:rsidP="009C458F">
      <w:pPr>
        <w:pStyle w:val="Nadpis20"/>
        <w:keepNext/>
        <w:keepLines/>
        <w:shd w:val="clear" w:color="auto" w:fill="auto"/>
        <w:spacing w:after="40"/>
        <w:ind w:left="300"/>
        <w:jc w:val="both"/>
        <w:rPr>
          <w:rFonts w:ascii="Arial" w:eastAsia="Arial" w:hAnsi="Arial" w:cs="Arial"/>
          <w:u w:val="single"/>
        </w:rPr>
      </w:pPr>
    </w:p>
    <w:p w:rsidR="009C458F" w:rsidRDefault="009C458F" w:rsidP="009C458F">
      <w:pPr>
        <w:pStyle w:val="Nadpis20"/>
        <w:keepNext/>
        <w:keepLines/>
        <w:shd w:val="clear" w:color="auto" w:fill="auto"/>
        <w:spacing w:after="40"/>
        <w:ind w:left="30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A5831" wp14:editId="1516460A">
                <wp:simplePos x="0" y="0"/>
                <wp:positionH relativeFrom="page">
                  <wp:posOffset>4714875</wp:posOffset>
                </wp:positionH>
                <wp:positionV relativeFrom="paragraph">
                  <wp:posOffset>112395</wp:posOffset>
                </wp:positionV>
                <wp:extent cx="1990725" cy="2613025"/>
                <wp:effectExtent l="0" t="0" r="0" b="0"/>
                <wp:wrapSquare wrapText="left"/>
                <wp:docPr id="713" name="Shap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1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458F" w:rsidRDefault="009C458F" w:rsidP="009C458F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after="60" w:line="276" w:lineRule="auto"/>
                              <w:ind w:right="0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Kč/MW/měsíc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after="60"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after="60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A751FC" w:rsidRDefault="009C458F" w:rsidP="00A751FC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9C458F" w:rsidRPr="00A751FC" w:rsidRDefault="009C458F" w:rsidP="00A751FC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br/>
                            </w:r>
                            <w:r w:rsidRPr="00CA252A">
                              <w:rPr>
                                <w:sz w:val="20"/>
                                <w:szCs w:val="20"/>
                              </w:rPr>
                              <w:t>Kč/MW/měsíc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after="60"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after="60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9C458F" w:rsidRPr="00CA252A" w:rsidRDefault="009C458F" w:rsidP="009C458F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5831" id="Shape 713" o:spid="_x0000_s1027" type="#_x0000_t202" style="position:absolute;left:0;text-align:left;margin-left:371.25pt;margin-top:8.85pt;width:156.75pt;height:2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" filled="f" stroked="f">
                <v:textbox inset="0,0,0,0">
                  <w:txbxContent>
                    <w:p w:rsidR="009C458F" w:rsidRDefault="009C458F" w:rsidP="009C458F">
                      <w:pPr>
                        <w:pStyle w:val="Zkladntext20"/>
                        <w:shd w:val="clear" w:color="auto" w:fill="auto"/>
                        <w:spacing w:line="276" w:lineRule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after="60" w:line="276" w:lineRule="auto"/>
                        <w:ind w:right="0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Kč/MW/měsíc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after="60"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after="60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A751FC" w:rsidRDefault="009C458F" w:rsidP="00A751FC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9C458F" w:rsidRPr="00A751FC" w:rsidRDefault="009C458F" w:rsidP="00A751FC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br/>
                      </w:r>
                      <w:r w:rsidRPr="00CA252A">
                        <w:rPr>
                          <w:sz w:val="20"/>
                          <w:szCs w:val="20"/>
                        </w:rPr>
                        <w:t>Kč/MW/měsíc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line="276" w:lineRule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after="60"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after="60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9C458F" w:rsidRPr="00CA252A" w:rsidRDefault="009C458F" w:rsidP="009C458F">
                      <w:pPr>
                        <w:pStyle w:val="Zkladntext20"/>
                        <w:shd w:val="clear" w:color="auto" w:fill="auto"/>
                        <w:spacing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</w:t>
      </w:r>
      <w:bookmarkEnd w:id="0"/>
      <w:r>
        <w:rPr>
          <w:rFonts w:ascii="Arial" w:eastAsia="Arial" w:hAnsi="Arial" w:cs="Arial"/>
        </w:rPr>
        <w:t>0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0"/>
      </w:pPr>
      <w:r>
        <w:t xml:space="preserve">Byty - Stálý plat celkem dle MW </w:t>
      </w:r>
      <w:proofErr w:type="spellStart"/>
      <w:r>
        <w:t>sj</w:t>
      </w:r>
      <w:proofErr w:type="spellEnd"/>
      <w:r>
        <w:t>.</w:t>
      </w:r>
      <w:r w:rsidRPr="00CA252A">
        <w:rPr>
          <w:noProof/>
        </w:rPr>
        <w:t xml:space="preserve"> </w:t>
      </w:r>
    </w:p>
    <w:p w:rsidR="009C458F" w:rsidRDefault="009C458F" w:rsidP="009C458F">
      <w:pPr>
        <w:pStyle w:val="Zkladntext1"/>
        <w:shd w:val="clear" w:color="auto" w:fill="auto"/>
        <w:spacing w:after="0"/>
        <w:ind w:firstLine="300"/>
      </w:pPr>
      <w:r>
        <w:t>Byty - Teplo celkem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(Byty - Teplo celkem</w:t>
      </w:r>
    </w:p>
    <w:p w:rsidR="009C458F" w:rsidRDefault="009C458F" w:rsidP="009C458F">
      <w:pPr>
        <w:pStyle w:val="Zkladntext1"/>
        <w:shd w:val="clear" w:color="auto" w:fill="auto"/>
        <w:spacing w:after="0"/>
        <w:ind w:firstLine="300"/>
      </w:pPr>
      <w:r>
        <w:t>Byty - Teplo TUV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1"/>
      </w:pPr>
      <w:r>
        <w:rPr>
          <w:i/>
          <w:iCs/>
          <w:color w:val="808080"/>
        </w:rPr>
        <w:t>(Byty - Teplo TUV</w:t>
      </w:r>
    </w:p>
    <w:p w:rsidR="009C458F" w:rsidRDefault="009C458F" w:rsidP="009C458F">
      <w:pPr>
        <w:pStyle w:val="Zkladntext1"/>
        <w:shd w:val="clear" w:color="auto" w:fill="auto"/>
        <w:spacing w:after="0"/>
        <w:ind w:firstLine="300"/>
      </w:pPr>
      <w:r>
        <w:t>Byty - Teplo ÚT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(Byty - Teplo ÚT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0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>.</w:t>
      </w:r>
    </w:p>
    <w:p w:rsidR="009C458F" w:rsidRDefault="009C458F" w:rsidP="009C458F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celkem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celkem</w:t>
      </w:r>
    </w:p>
    <w:p w:rsidR="009C458F" w:rsidRDefault="009C458F" w:rsidP="009C458F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TUV</w:t>
      </w:r>
    </w:p>
    <w:p w:rsidR="009C458F" w:rsidRDefault="009C458F" w:rsidP="009C458F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TUV</w:t>
      </w:r>
    </w:p>
    <w:p w:rsidR="009C458F" w:rsidRDefault="009C458F" w:rsidP="009C458F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ÚT</w:t>
      </w:r>
    </w:p>
    <w:p w:rsidR="009C458F" w:rsidRDefault="009C458F" w:rsidP="009C458F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 w:rsidSect="009C458F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2240" w:h="15840"/>
          <w:pgMar w:top="1838" w:right="1591" w:bottom="2127" w:left="833" w:header="0" w:footer="3" w:gutter="0"/>
          <w:cols w:space="720"/>
          <w:noEndnote/>
          <w:titlePg/>
          <w:docGrid w:linePitch="360"/>
        </w:sectPr>
      </w:pPr>
    </w:p>
    <w:p w:rsidR="009C458F" w:rsidRDefault="009C458F" w:rsidP="009C458F">
      <w:pPr>
        <w:pStyle w:val="Zhlavnebozpat0"/>
        <w:shd w:val="clear" w:color="auto" w:fill="auto"/>
        <w:spacing w:after="180" w:line="204" w:lineRule="auto"/>
        <w:jc w:val="both"/>
      </w:pPr>
      <w:r>
        <w:rPr>
          <w:rFonts w:eastAsiaTheme="minorHAnsi"/>
          <w:b/>
          <w:bCs/>
        </w:rPr>
        <w:lastRenderedPageBreak/>
        <w:t xml:space="preserve">K cenám uvedených v čl. 3 a čl. 4 </w:t>
      </w:r>
      <w:proofErr w:type="gramStart"/>
      <w:r>
        <w:rPr>
          <w:rFonts w:eastAsiaTheme="minorHAnsi"/>
          <w:b/>
          <w:bCs/>
        </w:rPr>
        <w:t>tohoto</w:t>
      </w:r>
      <w:proofErr w:type="gramEnd"/>
      <w:r>
        <w:rPr>
          <w:rFonts w:eastAsiaTheme="minorHAnsi"/>
          <w:b/>
          <w:bCs/>
        </w:rPr>
        <w:t xml:space="preserve"> ujednání bude při vyúčtování připočítána daň z přidané hodnoty (DPH) ve výši stanovené zákonem.</w:t>
      </w:r>
    </w:p>
    <w:p w:rsidR="009C458F" w:rsidRDefault="009C458F" w:rsidP="009C458F">
      <w:pPr>
        <w:pStyle w:val="Zkladntext1"/>
        <w:shd w:val="clear" w:color="auto" w:fill="auto"/>
        <w:spacing w:line="204" w:lineRule="auto"/>
        <w:ind w:left="284"/>
      </w:pPr>
    </w:p>
    <w:p w:rsidR="009C458F" w:rsidRDefault="009C458F" w:rsidP="009C458F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284" w:hanging="284"/>
        <w:jc w:val="both"/>
      </w:pPr>
      <w:r>
        <w:t>Toto ujednání smluvních stran je platné ode dne jeho podpisu oběma smluvními stranami do 31. prosince 2022 a účinnosti nabývá dne 01. ledna 2022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2022 do okamžiku nabytí účinnosti tohoto ujednání.</w:t>
      </w:r>
    </w:p>
    <w:p w:rsidR="009C458F" w:rsidRDefault="009C458F" w:rsidP="009C458F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9C458F" w:rsidRDefault="009C458F" w:rsidP="009C458F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9C458F" w:rsidRDefault="009C458F" w:rsidP="009C458F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9C458F" w:rsidRDefault="009C458F" w:rsidP="009C458F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751FC" w:rsidP="009C458F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                     </w:t>
      </w:r>
      <w:bookmarkStart w:id="1" w:name="_GoBack"/>
      <w:bookmarkEnd w:id="1"/>
      <w:r w:rsidR="009C458F">
        <w:rPr>
          <w:color w:val="000000"/>
          <w:lang w:eastAsia="cs-CZ" w:bidi="cs-CZ"/>
        </w:rPr>
        <w:t xml:space="preserve">                                                                    </w:t>
      </w:r>
      <w:r w:rsidR="00AE6E6D">
        <w:rPr>
          <w:color w:val="000000"/>
          <w:lang w:eastAsia="cs-CZ" w:bidi="cs-CZ"/>
        </w:rPr>
        <w:t>V</w:t>
      </w:r>
      <w:r w:rsidR="00AE6E6D" w:rsidRPr="00AE6E6D">
        <w:rPr>
          <w:b/>
          <w:color w:val="000000"/>
          <w:lang w:eastAsia="cs-CZ" w:bidi="cs-CZ"/>
        </w:rPr>
        <w:t>…………………………….</w:t>
      </w:r>
      <w:r w:rsidR="00AE6E6D"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A751FC" w:rsidRDefault="00A751FC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A751FC" w:rsidRDefault="00A751FC" w:rsidP="000C0578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p w:rsidR="00A751FC" w:rsidRDefault="00A751FC" w:rsidP="000C0578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p w:rsidR="00A751FC" w:rsidRDefault="00A751FC" w:rsidP="000C0578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p w:rsidR="00A751FC" w:rsidRDefault="00A751FC" w:rsidP="000C0578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p w:rsidR="00AE6E6D" w:rsidRPr="00AE6E6D" w:rsidRDefault="00A751FC" w:rsidP="000C0578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26</w:t>
      </w:r>
      <w:r>
        <w:rPr>
          <w:rFonts w:ascii="Times,New Roman" w:eastAsiaTheme="minorHAnsi" w:hAnsi="Times,New Roman" w:cs="Times,New Roman"/>
        </w:rPr>
        <w:t>.1.2022</w:t>
      </w:r>
      <w:proofErr w:type="gramEnd"/>
    </w:p>
    <w:sectPr w:rsidR="00AE6E6D" w:rsidRPr="00AE6E6D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F2" w:rsidRDefault="00C65CF2" w:rsidP="00AE6E6D">
      <w:r>
        <w:separator/>
      </w:r>
    </w:p>
  </w:endnote>
  <w:endnote w:type="continuationSeparator" w:id="0">
    <w:p w:rsidR="00C65CF2" w:rsidRDefault="00C65CF2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21E8C"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554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439B15" id="_x0000_t202" coordsize="21600,21600" o:spt="202" path="m,l,21600r21600,l21600,xe">
              <v:stroke joinstyle="miter"/>
              <v:path gradientshapeok="t" o:connecttype="rect"/>
            </v:shapetype>
            <v:shape id="Shape 925" o:spid="_x0000_s1041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E95fQO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F2" w:rsidRDefault="00C65CF2" w:rsidP="00AE6E6D">
      <w:r>
        <w:separator/>
      </w:r>
    </w:p>
  </w:footnote>
  <w:footnote w:type="continuationSeparator" w:id="0">
    <w:p w:rsidR="00C65CF2" w:rsidRDefault="00C65CF2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36623"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447D" id="Shape 909" o:spid="_x0000_s1029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B1EC"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</w:t>
                          </w:r>
                          <w:r w:rsidR="00E47754">
                            <w:rPr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DD9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</w:t>
                    </w:r>
                    <w:r w:rsidR="00E47754">
                      <w:rPr>
                        <w:b/>
                        <w:bCs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C806E" id="Shape 921" o:spid="_x0000_s1033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DE33A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DE33A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EF4A6" id="Shape 923" o:spid="_x0000_s1034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DE33A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DE33A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C9EB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78A03" id="_x0000_s1036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sdmw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BF9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ZbZo+pgBAAAu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3DE83" id="_x0000_s1039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C3DB" id="_x0000_s1040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47ED"/>
    <w:multiLevelType w:val="multilevel"/>
    <w:tmpl w:val="1710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F03A7"/>
    <w:multiLevelType w:val="multilevel"/>
    <w:tmpl w:val="8DB49F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40C9B"/>
    <w:rsid w:val="00046007"/>
    <w:rsid w:val="000C0578"/>
    <w:rsid w:val="001F5D0F"/>
    <w:rsid w:val="00236C38"/>
    <w:rsid w:val="002B17B1"/>
    <w:rsid w:val="00302AFC"/>
    <w:rsid w:val="003232CC"/>
    <w:rsid w:val="004314B2"/>
    <w:rsid w:val="0046068D"/>
    <w:rsid w:val="00561A3E"/>
    <w:rsid w:val="00683CB8"/>
    <w:rsid w:val="006B5751"/>
    <w:rsid w:val="006C186B"/>
    <w:rsid w:val="007F4855"/>
    <w:rsid w:val="007F6621"/>
    <w:rsid w:val="00873897"/>
    <w:rsid w:val="008C58D9"/>
    <w:rsid w:val="009205B4"/>
    <w:rsid w:val="00925ADD"/>
    <w:rsid w:val="00945FE4"/>
    <w:rsid w:val="009958F3"/>
    <w:rsid w:val="009C458F"/>
    <w:rsid w:val="00A65B5D"/>
    <w:rsid w:val="00A751FC"/>
    <w:rsid w:val="00A94D5D"/>
    <w:rsid w:val="00AE6E6D"/>
    <w:rsid w:val="00BE3DC9"/>
    <w:rsid w:val="00C50581"/>
    <w:rsid w:val="00C532A7"/>
    <w:rsid w:val="00C65CF2"/>
    <w:rsid w:val="00CD5FA7"/>
    <w:rsid w:val="00D900A7"/>
    <w:rsid w:val="00DE33A7"/>
    <w:rsid w:val="00E11DD0"/>
    <w:rsid w:val="00E47754"/>
    <w:rsid w:val="00ED1D7A"/>
    <w:rsid w:val="00F42602"/>
    <w:rsid w:val="00FB552A"/>
    <w:rsid w:val="00FF3A5C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9FB1"/>
  <w15:docId w15:val="{00058320-D1AA-4614-949B-C180240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2019-12-16T07:15:00Z</cp:lastPrinted>
  <dcterms:created xsi:type="dcterms:W3CDTF">2022-03-10T10:10:00Z</dcterms:created>
  <dcterms:modified xsi:type="dcterms:W3CDTF">2022-03-10T10:13:00Z</dcterms:modified>
</cp:coreProperties>
</file>