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pPr w:leftFromText="10" w:rightFromText="0" w:topFromText="571" w:bottomFromText="0" w:horzAnchor="page" w:tblpX="1160" w:vertAnchor="text" w:tblpY="4151"/>
        <w:jc w:val="left"/>
        <w:tblLayout w:type="fixed"/>
      </w:tblPr>
      <w:tblGrid>
        <w:gridCol w:w="1954"/>
        <w:gridCol w:w="7594"/>
      </w:tblGrid>
      <w:tr>
        <w:trPr>
          <w:tblHeade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pStyle w:val="Style6"/>
        <w:keepNext w:val="0"/>
        <w:keepLines w:val="0"/>
        <w:widowControl w:val="0"/>
        <w:shd w:val="clear" w:color="auto" w:fill="auto"/>
        <w:bidi w:val="0"/>
        <w:spacing w:before="0" w:after="280" w:line="382" w:lineRule="auto"/>
        <w:ind w:left="0" w:right="0" w:firstLine="0"/>
        <w:jc w:val="center"/>
      </w:pPr>
      <w:r>
        <mc:AlternateContent>
          <mc:Choice Requires="wps">
            <w:drawing>
              <wp:anchor distT="0" distB="0" distL="0" distR="0" simplePos="0" relativeHeight="503316482" behindDoc="0" locked="0" layoutInCell="1" allowOverlap="1">
                <wp:simplePos x="0" y="0"/>
                <wp:positionH relativeFrom="page">
                  <wp:posOffset>730250</wp:posOffset>
                </wp:positionH>
                <wp:positionV relativeFrom="paragraph">
                  <wp:posOffset>2273300</wp:posOffset>
                </wp:positionV>
                <wp:extent cx="3364865" cy="381000"/>
                <wp:wrapNone/>
                <wp:docPr id="1" name="Shape 1"/>
                <a:graphic xmlns:a="http://schemas.openxmlformats.org/drawingml/2006/main">
                  <a:graphicData uri="http://schemas.microsoft.com/office/word/2010/wordprocessingShape">
                    <wps:wsp>
                      <wps:cNvSpPr txBox="1"/>
                      <wps:spPr>
                        <a:xfrm>
                          <a:ext cx="3364865" cy="3810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5pt;margin-top:179.pt;width:264.94999999999999pt;height:30.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xbxContent>
                </v:textbox>
                <w10:wrap anchorx="page"/>
              </v:shape>
            </w:pict>
          </mc:Fallback>
        </mc:AlternateContent>
      </w:r>
      <w:r>
        <mc:AlternateContent>
          <mc:Choice Requires="wps">
            <w:drawing>
              <wp:anchor distT="0" distB="12700" distL="114300" distR="114300" simplePos="0" relativeHeight="125829378" behindDoc="0" locked="0" layoutInCell="1" allowOverlap="1">
                <wp:simplePos x="0" y="0"/>
                <wp:positionH relativeFrom="page">
                  <wp:posOffset>730250</wp:posOffset>
                </wp:positionH>
                <wp:positionV relativeFrom="paragraph">
                  <wp:posOffset>3314700</wp:posOffset>
                </wp:positionV>
                <wp:extent cx="2279650" cy="984250"/>
                <wp:wrapTopAndBottom/>
                <wp:docPr id="3" name="Shape 3"/>
                <a:graphic xmlns:a="http://schemas.openxmlformats.org/drawingml/2006/main">
                  <a:graphicData uri="http://schemas.microsoft.com/office/word/2010/wordprocessingShape">
                    <wps:wsp>
                      <wps:cNvSpPr txBox="1"/>
                      <wps:spPr>
                        <a:xfrm>
                          <a:ext cx="2279650" cy="9842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29" type="#_x0000_t202" style="position:absolute;margin-left:57.5pt;margin-top:261.pt;width:179.5pt;height:77.5pt;z-index:-125829375;mso-wrap-distance-left:9.pt;mso-wrap-distance-right:9.pt;mso-wrap-distance-bottom: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r>
        <w:rPr>
          <w:color w:val="000000"/>
          <w:spacing w:val="0"/>
          <w:w w:val="100"/>
          <w:position w:val="0"/>
          <w:sz w:val="24"/>
          <w:szCs w:val="24"/>
          <w:shd w:val="clear" w:color="auto" w:fill="auto"/>
          <w:lang w:val="cs-CZ" w:eastAsia="cs-CZ" w:bidi="cs-CZ"/>
        </w:rPr>
        <w:t>na akci</w:t>
      </w:r>
      <w:r>
        <w:rPr>
          <w:color w:val="000000"/>
          <w:spacing w:val="0"/>
          <w:w w:val="100"/>
          <w:position w:val="0"/>
          <w:sz w:val="32"/>
          <w:szCs w:val="32"/>
          <w:shd w:val="clear" w:color="auto" w:fill="auto"/>
          <w:lang w:val="cs-CZ" w:eastAsia="cs-CZ" w:bidi="cs-CZ"/>
        </w:rPr>
        <w:t xml:space="preserve">: </w:t>
      </w:r>
      <w:r>
        <w:rPr>
          <w:b/>
          <w:bCs/>
          <w:color w:val="000000"/>
          <w:spacing w:val="0"/>
          <w:w w:val="100"/>
          <w:position w:val="0"/>
          <w:sz w:val="36"/>
          <w:szCs w:val="36"/>
          <w:shd w:val="clear" w:color="auto" w:fill="auto"/>
          <w:lang w:val="cs-CZ" w:eastAsia="cs-CZ" w:bidi="cs-CZ"/>
        </w:rPr>
        <w:t>II/150 Světlá nad Sázavou - most ev. č. 150-017</w:t>
        <w:br/>
      </w:r>
      <w:r>
        <w:rPr>
          <w:b/>
          <w:bCs/>
          <w:color w:val="000000"/>
          <w:spacing w:val="0"/>
          <w:w w:val="100"/>
          <w:position w:val="0"/>
          <w:sz w:val="24"/>
          <w:szCs w:val="24"/>
          <w:shd w:val="clear" w:color="auto" w:fill="auto"/>
          <w:lang w:val="cs-CZ" w:eastAsia="cs-CZ" w:bidi="cs-CZ"/>
        </w:rPr>
        <w:t>uzavřená podle § 1746 odst. 2 zákona č. 89/2012 Sb., občanský zákoník, v platném znění</w:t>
      </w:r>
    </w:p>
    <w:tbl>
      <w:tblPr>
        <w:tblOverlap w:val="never"/>
        <w:jc w:val="left"/>
        <w:tblLayout w:type="fixed"/>
      </w:tblPr>
      <w:tblGrid>
        <w:gridCol w:w="1954"/>
        <w:gridCol w:w="7594"/>
      </w:tblGrid>
      <w:tr>
        <w:trPr>
          <w:trHeight w:val="662" w:hRule="exact"/>
        </w:trPr>
        <w:tc>
          <w:tcPr>
            <w:tcBorders/>
            <w:shd w:val="clear" w:color="auto" w:fill="FFFFFF"/>
            <w:vAlign w:val="top"/>
          </w:tcPr>
          <w:p>
            <w:pPr>
              <w:framePr w:w="9547" w:h="1555" w:hSpace="5" w:vSpace="677" w:wrap="notBeside" w:vAnchor="text" w:hAnchor="text" w:x="274" w:y="678"/>
              <w:widowControl w:val="0"/>
              <w:rPr>
                <w:sz w:val="10"/>
                <w:szCs w:val="10"/>
              </w:rPr>
            </w:pPr>
          </w:p>
        </w:tc>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336" w:hRule="exact"/>
        </w:trPr>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302" w:hRule="exact"/>
        </w:trPr>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framePr w:w="9547" w:h="1555" w:hSpace="5" w:vSpace="677" w:wrap="notBeside" w:vAnchor="text" w:hAnchor="text" w:x="274" w:y="678"/>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4"/>
        <w:keepNext w:val="0"/>
        <w:keepLines w:val="0"/>
        <w:framePr w:w="9562" w:h="451" w:hSpace="268" w:wrap="notBeside" w:vAnchor="text" w:hAnchor="text" w:x="269"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4"/>
        <w:keepNext w:val="0"/>
        <w:keepLines w:val="0"/>
        <w:framePr w:w="9562" w:h="451" w:hSpace="268" w:wrap="notBeside" w:vAnchor="text" w:hAnchor="text" w:x="269"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 P1/009/222</w:t>
      </w:r>
    </w:p>
    <w:p>
      <w:pPr>
        <w:widowControl w:val="0"/>
        <w:spacing w:after="99" w:line="1" w:lineRule="exact"/>
      </w:pPr>
    </w:p>
    <w:p>
      <w:pPr>
        <w:widowControl w:val="0"/>
        <w:spacing w:after="99" w:line="1" w:lineRule="exact"/>
      </w:pPr>
    </w:p>
    <w:tbl>
      <w:tblPr>
        <w:tblOverlap w:val="never"/>
        <w:jc w:val="center"/>
        <w:tblLayout w:type="fixed"/>
      </w:tblPr>
      <w:tblGrid>
        <w:gridCol w:w="1954"/>
        <w:gridCol w:w="7594"/>
      </w:tblGrid>
      <w:tr>
        <w:trPr>
          <w:trHeight w:val="2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PIS PECHAL, s.r.o.</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Lidická 1876/42, 602 00 Brno</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Ing. Antonínem Pechalem, CSc., jednatelem společnosti</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vedeném u KS v Brně, oddíl C, vložka 81002 Osoby pověřené jednat jménem zhotovitele ve věcech</w:t>
      </w:r>
    </w:p>
    <w:p>
      <w:pPr>
        <w:widowControl w:val="0"/>
        <w:spacing w:line="1" w:lineRule="exact"/>
      </w:pPr>
    </w:p>
    <w:tbl>
      <w:tblPr>
        <w:tblOverlap w:val="never"/>
        <w:jc w:val="center"/>
        <w:tblLayout w:type="fixed"/>
      </w:tblPr>
      <w:tblGrid>
        <w:gridCol w:w="1954"/>
        <w:gridCol w:w="7594"/>
      </w:tblGrid>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CSc., jednatel společnosti</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p>
      <w:pPr>
        <w:widowControl w:val="0"/>
        <w:spacing w:line="1" w:lineRule="exact"/>
      </w:pPr>
    </w:p>
    <w:tbl>
      <w:tblPr>
        <w:tblOverlap w:val="never"/>
        <w:jc w:val="center"/>
        <w:tblLayout w:type="fixed"/>
      </w:tblPr>
      <w:tblGrid>
        <w:gridCol w:w="1954"/>
        <w:gridCol w:w="7594"/>
      </w:tblGrid>
      <w:tr>
        <w:trP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 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MONETA Money Bank</w:t>
            </w:r>
          </w:p>
        </w:tc>
      </w:tr>
      <w:tr>
        <w:trPr>
          <w:trHeight w:val="57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02365952</w:t>
            </w:r>
          </w:p>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CZ02365952</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 “)</w:t>
      </w:r>
    </w:p>
    <w:p>
      <w:pPr>
        <w:pStyle w:val="Style6"/>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8"/>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Článek 2</w:t>
      </w:r>
      <w:bookmarkEnd w:id="2"/>
      <w:bookmarkEnd w:id="3"/>
    </w:p>
    <w:p>
      <w:pPr>
        <w:pStyle w:val="Style28"/>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Předmět smlouvy</w:t>
      </w:r>
      <w:bookmarkEnd w:id="4"/>
      <w:bookmarkEnd w:id="5"/>
    </w:p>
    <w:p>
      <w:pPr>
        <w:pStyle w:val="Style6"/>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28"/>
        <w:keepNext/>
        <w:keepLines/>
        <w:widowControl w:val="0"/>
        <w:shd w:val="clear" w:color="auto" w:fill="auto"/>
        <w:tabs>
          <w:tab w:pos="1571" w:val="left"/>
        </w:tabs>
        <w:bidi w:val="0"/>
        <w:spacing w:before="0" w:after="0" w:line="240" w:lineRule="auto"/>
        <w:ind w:left="0" w:right="0" w:firstLine="160"/>
        <w:jc w:val="left"/>
      </w:pPr>
      <w:bookmarkStart w:id="6" w:name="bookmark6"/>
      <w:bookmarkStart w:id="7" w:name="bookmark7"/>
      <w:r>
        <w:rPr>
          <w:b w:val="0"/>
          <w:bCs w:val="0"/>
          <w:color w:val="000000"/>
          <w:spacing w:val="0"/>
          <w:w w:val="100"/>
          <w:position w:val="0"/>
          <w:sz w:val="24"/>
          <w:szCs w:val="24"/>
          <w:shd w:val="clear" w:color="auto" w:fill="auto"/>
          <w:lang w:val="cs-CZ" w:eastAsia="cs-CZ" w:bidi="cs-CZ"/>
        </w:rPr>
        <w:t>na akci:</w:t>
        <w:tab/>
      </w:r>
      <w:r>
        <w:rPr>
          <w:color w:val="000000"/>
          <w:spacing w:val="0"/>
          <w:w w:val="100"/>
          <w:position w:val="0"/>
          <w:sz w:val="24"/>
          <w:szCs w:val="24"/>
          <w:shd w:val="clear" w:color="auto" w:fill="auto"/>
          <w:lang w:val="cs-CZ" w:eastAsia="cs-CZ" w:bidi="cs-CZ"/>
        </w:rPr>
        <w:t xml:space="preserve">II/150 Světlá nad Sázavou - most ev. č. 150-017 </w:t>
      </w:r>
      <w:r>
        <w:rPr>
          <w:b w:val="0"/>
          <w:bCs w:val="0"/>
          <w:color w:val="000000"/>
          <w:spacing w:val="0"/>
          <w:w w:val="100"/>
          <w:position w:val="0"/>
          <w:sz w:val="24"/>
          <w:szCs w:val="24"/>
          <w:shd w:val="clear" w:color="auto" w:fill="auto"/>
          <w:lang w:val="cs-CZ" w:eastAsia="cs-CZ" w:bidi="cs-CZ"/>
        </w:rPr>
        <w:t>- pouze stavební objekty SO 000.1,</w:t>
      </w:r>
      <w:bookmarkEnd w:id="6"/>
      <w:bookmarkEnd w:id="7"/>
    </w:p>
    <w:p>
      <w:pPr>
        <w:pStyle w:val="Style6"/>
        <w:keepNext w:val="0"/>
        <w:keepLines w:val="0"/>
        <w:widowControl w:val="0"/>
        <w:shd w:val="clear" w:color="auto" w:fill="auto"/>
        <w:bidi w:val="0"/>
        <w:spacing w:before="0" w:after="340" w:line="240" w:lineRule="auto"/>
        <w:ind w:left="0" w:right="0" w:firstLine="0"/>
        <w:jc w:val="center"/>
      </w:pPr>
      <w:r>
        <w:rPr>
          <w:color w:val="000000"/>
          <w:spacing w:val="0"/>
          <w:w w:val="100"/>
          <w:position w:val="0"/>
          <w:sz w:val="24"/>
          <w:szCs w:val="24"/>
          <w:shd w:val="clear" w:color="auto" w:fill="auto"/>
          <w:lang w:val="cs-CZ" w:eastAsia="cs-CZ" w:bidi="cs-CZ"/>
        </w:rPr>
        <w:t>SO 181 a SO 201</w:t>
      </w:r>
    </w:p>
    <w:p>
      <w:pPr>
        <w:pStyle w:val="Style6"/>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w:t>
      </w:r>
      <w:r>
        <w:rPr>
          <w:b/>
          <w:bCs/>
          <w:color w:val="000000"/>
          <w:spacing w:val="0"/>
          <w:w w:val="100"/>
          <w:position w:val="0"/>
          <w:sz w:val="24"/>
          <w:szCs w:val="24"/>
          <w:shd w:val="clear" w:color="auto" w:fill="auto"/>
          <w:lang w:val="cs-CZ" w:eastAsia="cs-CZ" w:bidi="cs-CZ"/>
        </w:rPr>
        <w:t xml:space="preserve">19.02.2022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6"/>
        <w:keepNext w:val="0"/>
        <w:keepLines w:val="0"/>
        <w:widowControl w:val="0"/>
        <w:numPr>
          <w:ilvl w:val="0"/>
          <w:numId w:val="1"/>
        </w:numPr>
        <w:shd w:val="clear" w:color="auto" w:fill="auto"/>
        <w:tabs>
          <w:tab w:pos="71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6"/>
        <w:keepNext w:val="0"/>
        <w:keepLines w:val="0"/>
        <w:widowControl w:val="0"/>
        <w:numPr>
          <w:ilvl w:val="0"/>
          <w:numId w:val="1"/>
        </w:numPr>
        <w:shd w:val="clear" w:color="auto" w:fill="auto"/>
        <w:tabs>
          <w:tab w:pos="710"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8"/>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Článek 3</w:t>
        <w:br/>
        <w:t>Rozsah a obsah předmětu plnění</w:t>
      </w:r>
      <w:bookmarkEnd w:id="8"/>
      <w:bookmarkEnd w:id="9"/>
    </w:p>
    <w:p>
      <w:pPr>
        <w:pStyle w:val="Style6"/>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28"/>
        <w:keepNext/>
        <w:keepLines/>
        <w:widowControl w:val="0"/>
        <w:numPr>
          <w:ilvl w:val="1"/>
          <w:numId w:val="1"/>
        </w:numPr>
        <w:shd w:val="clear" w:color="auto" w:fill="auto"/>
        <w:tabs>
          <w:tab w:pos="710" w:val="left"/>
        </w:tabs>
        <w:bidi w:val="0"/>
        <w:spacing w:before="0" w:line="240" w:lineRule="auto"/>
        <w:ind w:left="0" w:right="0" w:firstLine="0"/>
        <w:jc w:val="both"/>
      </w:pPr>
      <w:bookmarkStart w:id="10" w:name="bookmark10"/>
      <w:bookmarkStart w:id="11" w:name="bookmark11"/>
      <w:r>
        <w:rPr>
          <w:color w:val="000000"/>
          <w:spacing w:val="0"/>
          <w:w w:val="100"/>
          <w:position w:val="0"/>
          <w:sz w:val="24"/>
          <w:szCs w:val="24"/>
          <w:shd w:val="clear" w:color="auto" w:fill="auto"/>
          <w:lang w:val="cs-CZ" w:eastAsia="cs-CZ" w:bidi="cs-CZ"/>
        </w:rPr>
        <w:t>Přípravné činnosti před zahájením stavby spočívající zejména v činnostech:</w:t>
      </w:r>
      <w:bookmarkEnd w:id="10"/>
      <w:bookmarkEnd w:id="11"/>
    </w:p>
    <w:p>
      <w:pPr>
        <w:pStyle w:val="Style6"/>
        <w:keepNext w:val="0"/>
        <w:keepLines w:val="0"/>
        <w:widowControl w:val="0"/>
        <w:numPr>
          <w:ilvl w:val="0"/>
          <w:numId w:val="3"/>
        </w:numPr>
        <w:shd w:val="clear" w:color="auto" w:fill="auto"/>
        <w:tabs>
          <w:tab w:pos="1160" w:val="left"/>
        </w:tabs>
        <w:bidi w:val="0"/>
        <w:spacing w:before="0" w:after="100" w:line="240" w:lineRule="auto"/>
        <w:ind w:left="1140" w:right="0" w:hanging="400"/>
        <w:jc w:val="both"/>
      </w:pP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6"/>
        <w:keepNext w:val="0"/>
        <w:keepLines w:val="0"/>
        <w:widowControl w:val="0"/>
        <w:numPr>
          <w:ilvl w:val="0"/>
          <w:numId w:val="3"/>
        </w:numPr>
        <w:shd w:val="clear" w:color="auto" w:fill="auto"/>
        <w:tabs>
          <w:tab w:pos="1160" w:val="left"/>
        </w:tabs>
        <w:bidi w:val="0"/>
        <w:spacing w:before="0" w:after="100" w:line="223" w:lineRule="auto"/>
        <w:ind w:left="1140" w:right="0" w:hanging="400"/>
        <w:jc w:val="both"/>
      </w:pP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6"/>
        <w:keepNext w:val="0"/>
        <w:keepLines w:val="0"/>
        <w:widowControl w:val="0"/>
        <w:numPr>
          <w:ilvl w:val="0"/>
          <w:numId w:val="3"/>
        </w:numPr>
        <w:shd w:val="clear" w:color="auto" w:fill="auto"/>
        <w:tabs>
          <w:tab w:pos="1160" w:val="left"/>
        </w:tabs>
        <w:bidi w:val="0"/>
        <w:spacing w:before="0" w:after="100" w:line="240" w:lineRule="auto"/>
        <w:ind w:left="1140" w:right="0" w:hanging="400"/>
        <w:jc w:val="both"/>
      </w:pP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6"/>
        <w:keepNext w:val="0"/>
        <w:keepLines w:val="0"/>
        <w:widowControl w:val="0"/>
        <w:numPr>
          <w:ilvl w:val="0"/>
          <w:numId w:val="3"/>
        </w:numPr>
        <w:shd w:val="clear" w:color="auto" w:fill="auto"/>
        <w:tabs>
          <w:tab w:pos="1160" w:val="left"/>
        </w:tabs>
        <w:bidi w:val="0"/>
        <w:spacing w:before="0" w:after="100" w:line="223" w:lineRule="auto"/>
        <w:ind w:left="1140" w:right="0" w:hanging="400"/>
        <w:jc w:val="both"/>
      </w:pP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6"/>
        <w:keepNext w:val="0"/>
        <w:keepLines w:val="0"/>
        <w:widowControl w:val="0"/>
        <w:numPr>
          <w:ilvl w:val="0"/>
          <w:numId w:val="3"/>
        </w:numPr>
        <w:shd w:val="clear" w:color="auto" w:fill="auto"/>
        <w:tabs>
          <w:tab w:pos="1160" w:val="left"/>
        </w:tabs>
        <w:bidi w:val="0"/>
        <w:spacing w:before="0" w:after="100" w:line="233" w:lineRule="auto"/>
        <w:ind w:left="1140" w:right="0" w:hanging="400"/>
        <w:jc w:val="both"/>
      </w:pP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8"/>
        <w:keepNext/>
        <w:keepLines/>
        <w:widowControl w:val="0"/>
        <w:numPr>
          <w:ilvl w:val="1"/>
          <w:numId w:val="1"/>
        </w:numPr>
        <w:shd w:val="clear" w:color="auto" w:fill="auto"/>
        <w:tabs>
          <w:tab w:pos="710" w:val="left"/>
        </w:tabs>
        <w:bidi w:val="0"/>
        <w:spacing w:before="0" w:after="120" w:line="240" w:lineRule="auto"/>
        <w:ind w:left="0" w:right="0" w:firstLine="0"/>
        <w:jc w:val="left"/>
      </w:pPr>
      <w:bookmarkStart w:id="12" w:name="bookmark12"/>
      <w:bookmarkStart w:id="13" w:name="bookmark13"/>
      <w:r>
        <w:rPr>
          <w:color w:val="000000"/>
          <w:spacing w:val="0"/>
          <w:w w:val="100"/>
          <w:position w:val="0"/>
          <w:sz w:val="24"/>
          <w:szCs w:val="24"/>
          <w:shd w:val="clear" w:color="auto" w:fill="auto"/>
          <w:lang w:val="cs-CZ" w:eastAsia="cs-CZ" w:bidi="cs-CZ"/>
        </w:rPr>
        <w:t>Práce spojené s prováděním stavby spočívající zejména v činnostech:</w:t>
      </w:r>
      <w:bookmarkEnd w:id="12"/>
      <w:bookmarkEnd w:id="13"/>
    </w:p>
    <w:p>
      <w:pPr>
        <w:pStyle w:val="Style6"/>
        <w:keepNext w:val="0"/>
        <w:keepLines w:val="0"/>
        <w:widowControl w:val="0"/>
        <w:numPr>
          <w:ilvl w:val="0"/>
          <w:numId w:val="3"/>
        </w:numPr>
        <w:shd w:val="clear" w:color="auto" w:fill="auto"/>
        <w:tabs>
          <w:tab w:pos="1162" w:val="left"/>
        </w:tabs>
        <w:bidi w:val="0"/>
        <w:spacing w:before="0" w:line="240" w:lineRule="auto"/>
        <w:ind w:left="1140" w:right="0" w:hanging="400"/>
        <w:jc w:val="both"/>
      </w:pP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6"/>
        <w:keepNext w:val="0"/>
        <w:keepLines w:val="0"/>
        <w:widowControl w:val="0"/>
        <w:numPr>
          <w:ilvl w:val="0"/>
          <w:numId w:val="3"/>
        </w:numPr>
        <w:shd w:val="clear" w:color="auto" w:fill="auto"/>
        <w:tabs>
          <w:tab w:pos="1162" w:val="left"/>
        </w:tabs>
        <w:bidi w:val="0"/>
        <w:spacing w:before="0" w:line="228" w:lineRule="auto"/>
        <w:ind w:left="1140" w:right="0" w:hanging="400"/>
        <w:jc w:val="both"/>
      </w:pP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6"/>
        <w:keepNext w:val="0"/>
        <w:keepLines w:val="0"/>
        <w:widowControl w:val="0"/>
        <w:numPr>
          <w:ilvl w:val="0"/>
          <w:numId w:val="3"/>
        </w:numPr>
        <w:shd w:val="clear" w:color="auto" w:fill="auto"/>
        <w:tabs>
          <w:tab w:pos="1162" w:val="left"/>
        </w:tabs>
        <w:bidi w:val="0"/>
        <w:spacing w:before="0" w:line="228" w:lineRule="auto"/>
        <w:ind w:left="1140" w:right="0" w:hanging="400"/>
        <w:jc w:val="both"/>
      </w:pP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6"/>
        <w:keepNext w:val="0"/>
        <w:keepLines w:val="0"/>
        <w:widowControl w:val="0"/>
        <w:numPr>
          <w:ilvl w:val="0"/>
          <w:numId w:val="3"/>
        </w:numPr>
        <w:shd w:val="clear" w:color="auto" w:fill="auto"/>
        <w:tabs>
          <w:tab w:pos="1162" w:val="left"/>
        </w:tabs>
        <w:bidi w:val="0"/>
        <w:spacing w:before="0" w:line="228" w:lineRule="auto"/>
        <w:ind w:left="1140" w:right="0" w:hanging="400"/>
        <w:jc w:val="both"/>
      </w:pP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6"/>
        <w:keepNext w:val="0"/>
        <w:keepLines w:val="0"/>
        <w:widowControl w:val="0"/>
        <w:numPr>
          <w:ilvl w:val="0"/>
          <w:numId w:val="3"/>
        </w:numPr>
        <w:shd w:val="clear" w:color="auto" w:fill="auto"/>
        <w:tabs>
          <w:tab w:pos="1162" w:val="left"/>
        </w:tabs>
        <w:bidi w:val="0"/>
        <w:spacing w:before="0" w:line="221" w:lineRule="auto"/>
        <w:ind w:left="1140" w:right="0" w:hanging="400"/>
        <w:jc w:val="both"/>
      </w:pPr>
      <w:r>
        <w:rPr>
          <w:color w:val="000000"/>
          <w:spacing w:val="0"/>
          <w:w w:val="100"/>
          <w:position w:val="0"/>
          <w:sz w:val="24"/>
          <w:szCs w:val="24"/>
          <w:shd w:val="clear" w:color="auto" w:fill="auto"/>
          <w:lang w:val="cs-CZ" w:eastAsia="cs-CZ" w:bidi="cs-CZ"/>
        </w:rPr>
        <w:t>kontrola dodržování schválených technologických postupů</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6"/>
        <w:keepNext w:val="0"/>
        <w:keepLines w:val="0"/>
        <w:widowControl w:val="0"/>
        <w:numPr>
          <w:ilvl w:val="0"/>
          <w:numId w:val="3"/>
        </w:numPr>
        <w:shd w:val="clear" w:color="auto" w:fill="auto"/>
        <w:tabs>
          <w:tab w:pos="1162" w:val="left"/>
        </w:tabs>
        <w:bidi w:val="0"/>
        <w:spacing w:before="0" w:line="240" w:lineRule="auto"/>
        <w:ind w:left="1140" w:right="0" w:hanging="400"/>
        <w:jc w:val="both"/>
      </w:pP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6"/>
        <w:keepNext w:val="0"/>
        <w:keepLines w:val="0"/>
        <w:widowControl w:val="0"/>
        <w:numPr>
          <w:ilvl w:val="0"/>
          <w:numId w:val="3"/>
        </w:numPr>
        <w:shd w:val="clear" w:color="auto" w:fill="auto"/>
        <w:tabs>
          <w:tab w:pos="1162" w:val="left"/>
        </w:tabs>
        <w:bidi w:val="0"/>
        <w:spacing w:before="0" w:line="228" w:lineRule="auto"/>
        <w:ind w:left="1140" w:right="0" w:hanging="400"/>
        <w:jc w:val="both"/>
      </w:pP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6"/>
        <w:keepNext w:val="0"/>
        <w:keepLines w:val="0"/>
        <w:widowControl w:val="0"/>
        <w:numPr>
          <w:ilvl w:val="0"/>
          <w:numId w:val="3"/>
        </w:numPr>
        <w:shd w:val="clear" w:color="auto" w:fill="auto"/>
        <w:tabs>
          <w:tab w:pos="1162"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6"/>
        <w:keepNext w:val="0"/>
        <w:keepLines w:val="0"/>
        <w:widowControl w:val="0"/>
        <w:numPr>
          <w:ilvl w:val="0"/>
          <w:numId w:val="3"/>
        </w:numPr>
        <w:shd w:val="clear" w:color="auto" w:fill="auto"/>
        <w:tabs>
          <w:tab w:pos="1162" w:val="left"/>
        </w:tabs>
        <w:bidi w:val="0"/>
        <w:spacing w:before="0" w:line="228" w:lineRule="auto"/>
        <w:ind w:left="1140" w:right="0" w:hanging="400"/>
        <w:jc w:val="both"/>
      </w:pP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6"/>
        <w:keepNext w:val="0"/>
        <w:keepLines w:val="0"/>
        <w:widowControl w:val="0"/>
        <w:numPr>
          <w:ilvl w:val="0"/>
          <w:numId w:val="3"/>
        </w:numPr>
        <w:shd w:val="clear" w:color="auto" w:fill="auto"/>
        <w:tabs>
          <w:tab w:pos="1162" w:val="left"/>
        </w:tabs>
        <w:bidi w:val="0"/>
        <w:spacing w:before="0" w:line="221" w:lineRule="auto"/>
        <w:ind w:left="0" w:right="0" w:firstLine="740"/>
        <w:jc w:val="both"/>
      </w:pP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6"/>
        <w:keepNext w:val="0"/>
        <w:keepLines w:val="0"/>
        <w:widowControl w:val="0"/>
        <w:numPr>
          <w:ilvl w:val="0"/>
          <w:numId w:val="3"/>
        </w:numPr>
        <w:shd w:val="clear" w:color="auto" w:fill="auto"/>
        <w:tabs>
          <w:tab w:pos="1156" w:val="left"/>
        </w:tabs>
        <w:bidi w:val="0"/>
        <w:spacing w:before="0" w:line="221" w:lineRule="auto"/>
        <w:ind w:left="0" w:right="0" w:firstLine="740"/>
        <w:jc w:val="both"/>
      </w:pP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6"/>
        <w:keepNext w:val="0"/>
        <w:keepLines w:val="0"/>
        <w:widowControl w:val="0"/>
        <w:numPr>
          <w:ilvl w:val="0"/>
          <w:numId w:val="3"/>
        </w:numPr>
        <w:shd w:val="clear" w:color="auto" w:fill="auto"/>
        <w:tabs>
          <w:tab w:pos="1156"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6"/>
        <w:keepNext w:val="0"/>
        <w:keepLines w:val="0"/>
        <w:widowControl w:val="0"/>
        <w:numPr>
          <w:ilvl w:val="0"/>
          <w:numId w:val="3"/>
        </w:numPr>
        <w:shd w:val="clear" w:color="auto" w:fill="auto"/>
        <w:tabs>
          <w:tab w:pos="1156" w:val="left"/>
        </w:tabs>
        <w:bidi w:val="0"/>
        <w:spacing w:before="0" w:line="221" w:lineRule="auto"/>
        <w:ind w:left="0" w:right="0" w:firstLine="740"/>
        <w:jc w:val="left"/>
      </w:pPr>
      <w:r>
        <w:rPr>
          <w:color w:val="000000"/>
          <w:spacing w:val="0"/>
          <w:w w:val="100"/>
          <w:position w:val="0"/>
          <w:sz w:val="24"/>
          <w:szCs w:val="24"/>
          <w:shd w:val="clear" w:color="auto" w:fill="auto"/>
          <w:lang w:val="cs-CZ" w:eastAsia="cs-CZ" w:bidi="cs-CZ"/>
        </w:rPr>
        <w:t>kontrola vyklizení staveniště zhotovitelem</w:t>
      </w:r>
    </w:p>
    <w:p>
      <w:pPr>
        <w:pStyle w:val="Style6"/>
        <w:keepNext w:val="0"/>
        <w:keepLines w:val="0"/>
        <w:widowControl w:val="0"/>
        <w:numPr>
          <w:ilvl w:val="0"/>
          <w:numId w:val="3"/>
        </w:numPr>
        <w:shd w:val="clear" w:color="auto" w:fill="auto"/>
        <w:tabs>
          <w:tab w:pos="1156" w:val="left"/>
        </w:tabs>
        <w:bidi w:val="0"/>
        <w:spacing w:before="0" w:line="221" w:lineRule="auto"/>
        <w:ind w:left="0" w:right="0" w:firstLine="740"/>
        <w:jc w:val="left"/>
      </w:pP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6"/>
        <w:keepNext w:val="0"/>
        <w:keepLines w:val="0"/>
        <w:widowControl w:val="0"/>
        <w:numPr>
          <w:ilvl w:val="0"/>
          <w:numId w:val="3"/>
        </w:numPr>
        <w:shd w:val="clear" w:color="auto" w:fill="auto"/>
        <w:tabs>
          <w:tab w:pos="1156" w:val="left"/>
        </w:tabs>
        <w:bidi w:val="0"/>
        <w:spacing w:before="0" w:line="228" w:lineRule="auto"/>
        <w:ind w:left="1140" w:right="0" w:hanging="400"/>
        <w:jc w:val="both"/>
      </w:pP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8"/>
        <w:keepNext/>
        <w:keepLines/>
        <w:widowControl w:val="0"/>
        <w:numPr>
          <w:ilvl w:val="1"/>
          <w:numId w:val="1"/>
        </w:numPr>
        <w:shd w:val="clear" w:color="auto" w:fill="auto"/>
        <w:tabs>
          <w:tab w:pos="604" w:val="left"/>
        </w:tabs>
        <w:bidi w:val="0"/>
        <w:spacing w:before="0" w:after="120" w:line="240" w:lineRule="auto"/>
        <w:ind w:left="0" w:right="0" w:firstLine="0"/>
        <w:jc w:val="left"/>
      </w:pPr>
      <w:bookmarkStart w:id="14" w:name="bookmark14"/>
      <w:bookmarkStart w:id="15" w:name="bookmark15"/>
      <w:r>
        <w:rPr>
          <w:color w:val="000000"/>
          <w:spacing w:val="0"/>
          <w:w w:val="100"/>
          <w:position w:val="0"/>
          <w:sz w:val="24"/>
          <w:szCs w:val="24"/>
          <w:shd w:val="clear" w:color="auto" w:fill="auto"/>
          <w:lang w:val="cs-CZ" w:eastAsia="cs-CZ" w:bidi="cs-CZ"/>
        </w:rPr>
        <w:t>Práce po dokončení stavby spočívající zejména v činnostech:</w:t>
      </w:r>
      <w:bookmarkEnd w:id="14"/>
      <w:bookmarkEnd w:id="15"/>
    </w:p>
    <w:p>
      <w:pPr>
        <w:pStyle w:val="Style6"/>
        <w:keepNext w:val="0"/>
        <w:keepLines w:val="0"/>
        <w:widowControl w:val="0"/>
        <w:numPr>
          <w:ilvl w:val="0"/>
          <w:numId w:val="3"/>
        </w:numPr>
        <w:shd w:val="clear" w:color="auto" w:fill="auto"/>
        <w:tabs>
          <w:tab w:pos="1156"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6"/>
        <w:keepNext w:val="0"/>
        <w:keepLines w:val="0"/>
        <w:widowControl w:val="0"/>
        <w:numPr>
          <w:ilvl w:val="0"/>
          <w:numId w:val="3"/>
        </w:numPr>
        <w:shd w:val="clear" w:color="auto" w:fill="auto"/>
        <w:tabs>
          <w:tab w:pos="1156" w:val="left"/>
        </w:tabs>
        <w:bidi w:val="0"/>
        <w:spacing w:before="0" w:line="233" w:lineRule="auto"/>
        <w:ind w:left="1140" w:right="0" w:hanging="400"/>
        <w:jc w:val="both"/>
      </w:pP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6"/>
        <w:keepNext w:val="0"/>
        <w:keepLines w:val="0"/>
        <w:widowControl w:val="0"/>
        <w:numPr>
          <w:ilvl w:val="0"/>
          <w:numId w:val="3"/>
        </w:numPr>
        <w:shd w:val="clear" w:color="auto" w:fill="auto"/>
        <w:tabs>
          <w:tab w:pos="1156" w:val="left"/>
        </w:tabs>
        <w:bidi w:val="0"/>
        <w:spacing w:before="0" w:after="380" w:line="228" w:lineRule="auto"/>
        <w:ind w:left="1140" w:right="0" w:hanging="400"/>
        <w:jc w:val="both"/>
      </w:pP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28"/>
        <w:keepNext/>
        <w:keepLines/>
        <w:widowControl w:val="0"/>
        <w:shd w:val="clear" w:color="auto" w:fill="auto"/>
        <w:bidi w:val="0"/>
        <w:spacing w:before="0" w:after="12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Článek 4</w:t>
        <w:br/>
        <w:t>Čas plnění</w:t>
      </w:r>
      <w:bookmarkEnd w:id="16"/>
      <w:bookmarkEnd w:id="17"/>
    </w:p>
    <w:p>
      <w:pPr>
        <w:pStyle w:val="Style6"/>
        <w:keepNext w:val="0"/>
        <w:keepLines w:val="0"/>
        <w:widowControl w:val="0"/>
        <w:numPr>
          <w:ilvl w:val="0"/>
          <w:numId w:val="5"/>
        </w:numPr>
        <w:shd w:val="clear" w:color="auto" w:fill="auto"/>
        <w:tabs>
          <w:tab w:pos="60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dnem prvního zápisu ve stavebním deníku.</w:t>
      </w:r>
    </w:p>
    <w:p>
      <w:pPr>
        <w:pStyle w:val="Style6"/>
        <w:keepNext w:val="0"/>
        <w:keepLines w:val="0"/>
        <w:widowControl w:val="0"/>
        <w:numPr>
          <w:ilvl w:val="0"/>
          <w:numId w:val="5"/>
        </w:numPr>
        <w:shd w:val="clear" w:color="auto" w:fill="auto"/>
        <w:tabs>
          <w:tab w:pos="604"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TDS ukončí činnost předáním a převzetím dokončené stavby mezi zhotovitelem a objednatelem</w:t>
        <w:br/>
        <w:t>na základě předávacího protokolu.</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8"/>
        <w:keepNext/>
        <w:keepLines/>
        <w:widowControl w:val="0"/>
        <w:shd w:val="clear" w:color="auto" w:fill="auto"/>
        <w:bidi w:val="0"/>
        <w:spacing w:before="0" w:after="12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Odměna TDS, platební podmínky</w:t>
      </w:r>
      <w:bookmarkEnd w:id="18"/>
      <w:bookmarkEnd w:id="19"/>
    </w:p>
    <w:p>
      <w:pPr>
        <w:pStyle w:val="Style6"/>
        <w:keepNext w:val="0"/>
        <w:keepLines w:val="0"/>
        <w:widowControl w:val="0"/>
        <w:numPr>
          <w:ilvl w:val="0"/>
          <w:numId w:val="7"/>
        </w:numPr>
        <w:shd w:val="clear" w:color="auto" w:fill="auto"/>
        <w:tabs>
          <w:tab w:pos="604"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6"/>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3835"/>
      </w:tblGrid>
      <w:tr>
        <w:trPr>
          <w:trHeight w:val="50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30.000,-- Kč bez DPH</w:t>
            </w:r>
          </w:p>
        </w:tc>
      </w:tr>
      <w:tr>
        <w:trPr>
          <w:trHeight w:val="50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30.000,-- Kč bez DPH</w:t>
            </w:r>
          </w:p>
        </w:tc>
      </w:tr>
      <w:tr>
        <w:trPr>
          <w:trHeight w:val="50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60.000,-- Kč</w:t>
            </w:r>
          </w:p>
        </w:tc>
      </w:tr>
      <w:tr>
        <w:trPr>
          <w:trHeight w:val="43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12.600,-- Kč</w:t>
            </w:r>
          </w:p>
        </w:tc>
      </w:tr>
      <w:tr>
        <w:trPr>
          <w:trHeight w:val="571"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72.600,-- Kč</w:t>
            </w:r>
          </w:p>
        </w:tc>
      </w:tr>
    </w:tbl>
    <w:p>
      <w:pPr>
        <w:sectPr>
          <w:headerReference w:type="default" r:id="rId5"/>
          <w:footerReference w:type="default" r:id="rId6"/>
          <w:headerReference w:type="first" r:id="rId7"/>
          <w:footerReference w:type="first" r:id="rId8"/>
          <w:footnotePr>
            <w:pos w:val="pageBottom"/>
            <w:numFmt w:val="decimal"/>
            <w:numRestart w:val="continuous"/>
          </w:footnotePr>
          <w:pgSz w:w="12240" w:h="15840"/>
          <w:pgMar w:top="1925" w:left="1145" w:right="996" w:bottom="1263" w:header="0" w:footer="3" w:gutter="0"/>
          <w:pgNumType w:start="1"/>
          <w:cols w:space="720"/>
          <w:noEndnote/>
          <w:titlePg/>
          <w:rtlGutter w:val="0"/>
          <w:docGrid w:linePitch="360"/>
        </w:sectPr>
      </w:pPr>
    </w:p>
    <w:p>
      <w:pPr>
        <w:pStyle w:val="Style28"/>
        <w:keepNext/>
        <w:keepLines/>
        <w:widowControl w:val="0"/>
        <w:shd w:val="clear" w:color="auto" w:fill="auto"/>
        <w:bidi w:val="0"/>
        <w:spacing w:before="0" w:after="240" w:line="240" w:lineRule="auto"/>
        <w:ind w:left="0" w:right="0" w:firstLine="740"/>
        <w:jc w:val="both"/>
      </w:pPr>
      <w:bookmarkStart w:id="20" w:name="bookmark20"/>
      <w:bookmarkStart w:id="21" w:name="bookmark21"/>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Výkon TDS - práce spojené s prováděním stavby</w:t>
      </w:r>
      <w:bookmarkEnd w:id="20"/>
      <w:bookmarkEnd w:id="21"/>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950,-- Kč bez DPH</w:t>
            </w:r>
          </w:p>
        </w:tc>
      </w:tr>
      <w:tr>
        <w:trPr>
          <w:trHeight w:val="69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1.050,-- Kč bez DPH</w:t>
            </w:r>
          </w:p>
        </w:tc>
      </w:tr>
    </w:tbl>
    <w:p>
      <w:pPr>
        <w:widowControl w:val="0"/>
        <w:spacing w:after="819" w:line="1" w:lineRule="exact"/>
      </w:pPr>
    </w:p>
    <w:p>
      <w:pPr>
        <w:pStyle w:val="Style6"/>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6"/>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6"/>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6"/>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6"/>
        <w:keepNext w:val="0"/>
        <w:keepLines w:val="0"/>
        <w:widowControl w:val="0"/>
        <w:numPr>
          <w:ilvl w:val="0"/>
          <w:numId w:val="7"/>
        </w:numPr>
        <w:shd w:val="clear" w:color="auto" w:fill="auto"/>
        <w:tabs>
          <w:tab w:pos="571" w:val="left"/>
        </w:tabs>
        <w:bidi w:val="0"/>
        <w:spacing w:before="0" w:after="100" w:line="221" w:lineRule="auto"/>
        <w:ind w:left="0" w:right="0" w:firstLine="0"/>
        <w:jc w:val="both"/>
      </w:pPr>
      <w:r>
        <w:rPr>
          <w:color w:val="000000"/>
          <w:spacing w:val="0"/>
          <w:w w:val="100"/>
          <w:position w:val="0"/>
          <w:sz w:val="24"/>
          <w:szCs w:val="24"/>
          <w:shd w:val="clear" w:color="auto" w:fill="auto"/>
          <w:lang w:val="cs-CZ" w:eastAsia="cs-CZ" w:bidi="cs-CZ"/>
        </w:rPr>
        <w:t>Cena za dílo může být upravena (zvýšena či snížena) dodatky k této smlouvě v případě změny zákonných sazeb DPH.</w:t>
      </w:r>
    </w:p>
    <w:p>
      <w:pPr>
        <w:pStyle w:val="Style6"/>
        <w:keepNext w:val="0"/>
        <w:keepLines w:val="0"/>
        <w:widowControl w:val="0"/>
        <w:numPr>
          <w:ilvl w:val="0"/>
          <w:numId w:val="7"/>
        </w:numPr>
        <w:shd w:val="clear" w:color="auto" w:fill="auto"/>
        <w:tabs>
          <w:tab w:pos="571"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6"/>
        <w:keepNext w:val="0"/>
        <w:keepLines w:val="0"/>
        <w:widowControl w:val="0"/>
        <w:numPr>
          <w:ilvl w:val="0"/>
          <w:numId w:val="7"/>
        </w:numPr>
        <w:shd w:val="clear" w:color="auto" w:fill="auto"/>
        <w:tabs>
          <w:tab w:pos="571" w:val="left"/>
        </w:tabs>
        <w:bidi w:val="0"/>
        <w:spacing w:before="0" w:after="100" w:line="228"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6"/>
        <w:keepNext w:val="0"/>
        <w:keepLines w:val="0"/>
        <w:widowControl w:val="0"/>
        <w:numPr>
          <w:ilvl w:val="0"/>
          <w:numId w:val="7"/>
        </w:numPr>
        <w:shd w:val="clear" w:color="auto" w:fill="auto"/>
        <w:tabs>
          <w:tab w:pos="571" w:val="left"/>
        </w:tabs>
        <w:bidi w:val="0"/>
        <w:spacing w:before="0" w:after="10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6"/>
        <w:keepNext w:val="0"/>
        <w:keepLines w:val="0"/>
        <w:widowControl w:val="0"/>
        <w:numPr>
          <w:ilvl w:val="0"/>
          <w:numId w:val="7"/>
        </w:numPr>
        <w:shd w:val="clear" w:color="auto" w:fill="auto"/>
        <w:tabs>
          <w:tab w:pos="62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6"/>
        <w:keepNext w:val="0"/>
        <w:keepLines w:val="0"/>
        <w:widowControl w:val="0"/>
        <w:numPr>
          <w:ilvl w:val="0"/>
          <w:numId w:val="7"/>
        </w:numPr>
        <w:shd w:val="clear" w:color="auto" w:fill="auto"/>
        <w:tabs>
          <w:tab w:pos="62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6"/>
        <w:keepNext w:val="0"/>
        <w:keepLines w:val="0"/>
        <w:widowControl w:val="0"/>
        <w:numPr>
          <w:ilvl w:val="0"/>
          <w:numId w:val="7"/>
        </w:numPr>
        <w:shd w:val="clear" w:color="auto" w:fill="auto"/>
        <w:tabs>
          <w:tab w:pos="62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6"/>
        <w:keepNext w:val="0"/>
        <w:keepLines w:val="0"/>
        <w:widowControl w:val="0"/>
        <w:numPr>
          <w:ilvl w:val="0"/>
          <w:numId w:val="7"/>
        </w:numPr>
        <w:shd w:val="clear" w:color="auto" w:fill="auto"/>
        <w:tabs>
          <w:tab w:pos="62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6"/>
        <w:keepNext w:val="0"/>
        <w:keepLines w:val="0"/>
        <w:widowControl w:val="0"/>
        <w:numPr>
          <w:ilvl w:val="0"/>
          <w:numId w:val="7"/>
        </w:numPr>
        <w:shd w:val="clear" w:color="auto" w:fill="auto"/>
        <w:tabs>
          <w:tab w:pos="667"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8"/>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Práva a povinnosti smluvních stran</w:t>
      </w:r>
      <w:bookmarkEnd w:id="22"/>
      <w:bookmarkEnd w:id="23"/>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r>
        <w:rPr>
          <w:b/>
          <w:bCs/>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9"/>
        </w:numPr>
        <w:shd w:val="clear" w:color="auto" w:fill="auto"/>
        <w:tabs>
          <w:tab w:pos="570" w:val="left"/>
        </w:tabs>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28"/>
        <w:keepNext/>
        <w:keepLines/>
        <w:widowControl w:val="0"/>
        <w:shd w:val="clear" w:color="auto" w:fill="auto"/>
        <w:bidi w:val="0"/>
        <w:spacing w:before="0" w:after="0" w:line="240" w:lineRule="auto"/>
        <w:ind w:left="0" w:right="0" w:firstLine="880"/>
        <w:jc w:val="both"/>
      </w:pPr>
      <w:bookmarkStart w:id="24" w:name="bookmark24"/>
      <w:bookmarkStart w:id="25" w:name="bookmark25"/>
      <w:r>
        <w:rPr>
          <w:color w:val="000000"/>
          <w:spacing w:val="0"/>
          <w:w w:val="100"/>
          <w:position w:val="0"/>
          <w:sz w:val="24"/>
          <w:szCs w:val="24"/>
          <w:shd w:val="clear" w:color="auto" w:fill="auto"/>
          <w:lang w:val="cs-CZ" w:eastAsia="cs-CZ" w:bidi="cs-CZ"/>
        </w:rPr>
        <w:t>Odpovědný TDS - Mosty a inženýrské konstrukce</w:t>
      </w:r>
      <w:bookmarkEnd w:id="24"/>
      <w:bookmarkEnd w:id="25"/>
    </w:p>
    <w:p>
      <w:pPr>
        <w:pStyle w:val="Style6"/>
        <w:keepNext w:val="0"/>
        <w:keepLines w:val="0"/>
        <w:widowControl w:val="0"/>
        <w:shd w:val="clear" w:color="auto" w:fill="auto"/>
        <w:bidi w:val="0"/>
        <w:spacing w:before="0" w:after="240" w:line="240" w:lineRule="auto"/>
        <w:ind w:left="0" w:right="0" w:firstLine="880"/>
        <w:jc w:val="both"/>
      </w:pPr>
      <w:r>
        <w:rPr>
          <w:color w:val="000000"/>
          <w:spacing w:val="0"/>
          <w:w w:val="100"/>
          <w:position w:val="0"/>
          <w:sz w:val="24"/>
          <w:szCs w:val="24"/>
          <w:shd w:val="clear" w:color="auto" w:fill="auto"/>
          <w:lang w:val="cs-CZ" w:eastAsia="cs-CZ" w:bidi="cs-CZ"/>
        </w:rPr>
        <w:t>(jméno, příjmení, titul, číslo autorizace): Ing. Aleš Kozelka, ČKAIT 1006547, tel. 739 509 824</w:t>
      </w:r>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Dodavatel odpovídá za plnění těchto osob tak, jako by plnil sám</w:t>
      </w:r>
      <w:r>
        <w:rPr>
          <w:color w:val="000000"/>
          <w:spacing w:val="0"/>
          <w:w w:val="100"/>
          <w:position w:val="0"/>
          <w:sz w:val="24"/>
          <w:szCs w:val="24"/>
          <w:shd w:val="clear" w:color="auto" w:fill="auto"/>
          <w:lang w:val="cs-CZ" w:eastAsia="cs-CZ" w:bidi="cs-CZ"/>
        </w:rPr>
        <w:t xml:space="preserve">. 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6"/>
        <w:keepNext w:val="0"/>
        <w:keepLines w:val="0"/>
        <w:widowControl w:val="0"/>
        <w:numPr>
          <w:ilvl w:val="0"/>
          <w:numId w:val="9"/>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6"/>
        <w:keepNext w:val="0"/>
        <w:keepLines w:val="0"/>
        <w:widowControl w:val="0"/>
        <w:numPr>
          <w:ilvl w:val="0"/>
          <w:numId w:val="9"/>
        </w:numPr>
        <w:shd w:val="clear" w:color="auto" w:fill="auto"/>
        <w:tabs>
          <w:tab w:pos="570"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8"/>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Změna závazku</w:t>
      </w:r>
      <w:bookmarkEnd w:id="26"/>
      <w:bookmarkEnd w:id="27"/>
    </w:p>
    <w:p>
      <w:pPr>
        <w:pStyle w:val="Style6"/>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6"/>
        <w:keepNext w:val="0"/>
        <w:keepLines w:val="0"/>
        <w:widowControl w:val="0"/>
        <w:numPr>
          <w:ilvl w:val="0"/>
          <w:numId w:val="11"/>
        </w:numPr>
        <w:shd w:val="clear" w:color="auto" w:fill="auto"/>
        <w:tabs>
          <w:tab w:pos="570" w:val="left"/>
        </w:tabs>
        <w:bidi w:val="0"/>
        <w:spacing w:before="0" w:after="100" w:line="240" w:lineRule="auto"/>
        <w:ind w:left="0" w:right="0" w:firstLine="0"/>
        <w:jc w:val="both"/>
        <w:sectPr>
          <w:headerReference w:type="default" r:id="rId9"/>
          <w:footerReference w:type="default" r:id="rId10"/>
          <w:headerReference w:type="first" r:id="rId11"/>
          <w:footerReference w:type="first" r:id="rId12"/>
          <w:footnotePr>
            <w:pos w:val="pageBottom"/>
            <w:numFmt w:val="decimal"/>
            <w:numRestart w:val="continuous"/>
          </w:footnotePr>
          <w:pgSz w:w="12240" w:h="15840"/>
          <w:pgMar w:top="1925" w:left="1145" w:right="996" w:bottom="1263"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8"/>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z w:val="24"/>
          <w:szCs w:val="24"/>
          <w:shd w:val="clear" w:color="auto" w:fill="auto"/>
          <w:lang w:val="cs-CZ" w:eastAsia="cs-CZ" w:bidi="cs-CZ"/>
        </w:rPr>
        <w:t>Sankce</w:t>
      </w:r>
      <w:bookmarkEnd w:id="28"/>
      <w:bookmarkEnd w:id="29"/>
    </w:p>
    <w:p>
      <w:pPr>
        <w:pStyle w:val="Style6"/>
        <w:keepNext w:val="0"/>
        <w:keepLines w:val="0"/>
        <w:widowControl w:val="0"/>
        <w:numPr>
          <w:ilvl w:val="0"/>
          <w:numId w:val="13"/>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6"/>
        <w:keepNext w:val="0"/>
        <w:keepLines w:val="0"/>
        <w:widowControl w:val="0"/>
        <w:numPr>
          <w:ilvl w:val="0"/>
          <w:numId w:val="13"/>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6"/>
        <w:keepNext w:val="0"/>
        <w:keepLines w:val="0"/>
        <w:widowControl w:val="0"/>
        <w:numPr>
          <w:ilvl w:val="0"/>
          <w:numId w:val="13"/>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ve výši 0,2 % z dlužné částky za každý den prodlení.</w:t>
      </w:r>
    </w:p>
    <w:p>
      <w:pPr>
        <w:pStyle w:val="Style6"/>
        <w:keepNext w:val="0"/>
        <w:keepLines w:val="0"/>
        <w:widowControl w:val="0"/>
        <w:numPr>
          <w:ilvl w:val="0"/>
          <w:numId w:val="13"/>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28"/>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z w:val="24"/>
          <w:szCs w:val="24"/>
          <w:shd w:val="clear" w:color="auto" w:fill="auto"/>
          <w:lang w:val="cs-CZ" w:eastAsia="cs-CZ" w:bidi="cs-CZ"/>
        </w:rPr>
        <w:t>Článek 9</w:t>
        <w:br/>
        <w:t>Odpovědnost za škodu</w:t>
      </w:r>
      <w:bookmarkEnd w:id="30"/>
      <w:bookmarkEnd w:id="31"/>
    </w:p>
    <w:p>
      <w:pPr>
        <w:pStyle w:val="Style6"/>
        <w:keepNext w:val="0"/>
        <w:keepLines w:val="0"/>
        <w:widowControl w:val="0"/>
        <w:numPr>
          <w:ilvl w:val="0"/>
          <w:numId w:val="15"/>
        </w:numPr>
        <w:shd w:val="clear" w:color="auto" w:fill="auto"/>
        <w:tabs>
          <w:tab w:pos="573"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6"/>
        <w:keepNext w:val="0"/>
        <w:keepLines w:val="0"/>
        <w:widowControl w:val="0"/>
        <w:numPr>
          <w:ilvl w:val="0"/>
          <w:numId w:val="15"/>
        </w:numPr>
        <w:shd w:val="clear" w:color="auto" w:fill="auto"/>
        <w:tabs>
          <w:tab w:pos="573"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 Kč</w:t>
      </w:r>
      <w:r>
        <w:rPr>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15"/>
        </w:numPr>
        <w:shd w:val="clear" w:color="auto" w:fill="auto"/>
        <w:tabs>
          <w:tab w:pos="573"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8"/>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Ostatní ujednání, závěrečná ustanovení</w:t>
      </w:r>
      <w:bookmarkEnd w:id="32"/>
      <w:bookmarkEnd w:id="33"/>
    </w:p>
    <w:p>
      <w:pPr>
        <w:pStyle w:val="Style6"/>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 xml:space="preserve">10.1. </w:t>
      </w: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6"/>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 xml:space="preserve">10.2. </w:t>
      </w: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6"/>
        <w:keepNext w:val="0"/>
        <w:keepLines w:val="0"/>
        <w:widowControl w:val="0"/>
        <w:numPr>
          <w:ilvl w:val="0"/>
          <w:numId w:val="17"/>
        </w:numPr>
        <w:shd w:val="clear" w:color="auto" w:fill="auto"/>
        <w:tabs>
          <w:tab w:pos="63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6"/>
        <w:keepNext w:val="0"/>
        <w:keepLines w:val="0"/>
        <w:widowControl w:val="0"/>
        <w:numPr>
          <w:ilvl w:val="0"/>
          <w:numId w:val="17"/>
        </w:numPr>
        <w:shd w:val="clear" w:color="auto" w:fill="auto"/>
        <w:tabs>
          <w:tab w:pos="63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6"/>
        <w:keepNext w:val="0"/>
        <w:keepLines w:val="0"/>
        <w:widowControl w:val="0"/>
        <w:numPr>
          <w:ilvl w:val="0"/>
          <w:numId w:val="17"/>
        </w:numPr>
        <w:shd w:val="clear" w:color="auto" w:fill="auto"/>
        <w:tabs>
          <w:tab w:pos="830" w:val="left"/>
        </w:tabs>
        <w:bidi w:val="0"/>
        <w:spacing w:before="0" w:after="100" w:line="240" w:lineRule="auto"/>
        <w:ind w:left="0" w:right="0" w:firstLine="160"/>
        <w:jc w:val="both"/>
      </w:pP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r>
        <w:br w:type="page"/>
      </w:r>
    </w:p>
    <w:p>
      <w:pPr>
        <w:pStyle w:val="Style6"/>
        <w:keepNext w:val="0"/>
        <w:keepLines w:val="0"/>
        <w:widowControl w:val="0"/>
        <w:numPr>
          <w:ilvl w:val="0"/>
          <w:numId w:val="17"/>
        </w:numPr>
        <w:shd w:val="clear" w:color="auto" w:fill="auto"/>
        <w:tabs>
          <w:tab w:pos="787" w:val="left"/>
        </w:tabs>
        <w:bidi w:val="0"/>
        <w:spacing w:before="0" w:line="240" w:lineRule="auto"/>
        <w:ind w:left="0" w:right="0" w:firstLine="16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6"/>
        <w:keepNext w:val="0"/>
        <w:keepLines w:val="0"/>
        <w:widowControl w:val="0"/>
        <w:numPr>
          <w:ilvl w:val="0"/>
          <w:numId w:val="17"/>
        </w:numPr>
        <w:shd w:val="clear" w:color="auto" w:fill="auto"/>
        <w:tabs>
          <w:tab w:pos="787" w:val="left"/>
        </w:tabs>
        <w:bidi w:val="0"/>
        <w:spacing w:before="0" w:line="240" w:lineRule="auto"/>
        <w:ind w:left="0" w:right="0" w:firstLine="160"/>
        <w:jc w:val="both"/>
      </w:pPr>
      <w:r>
        <w:rPr>
          <w:b/>
          <w:bCs/>
          <w:color w:val="000000"/>
          <w:spacing w:val="0"/>
          <w:w w:val="100"/>
          <w:position w:val="0"/>
          <w:sz w:val="24"/>
          <w:szCs w:val="24"/>
          <w:shd w:val="clear" w:color="auto" w:fill="auto"/>
          <w:lang w:val="cs-CZ" w:eastAsia="cs-CZ" w:bidi="cs-CZ"/>
        </w:rPr>
        <w:t>Pokud Objednatel Zhotoviteli neodešle písemnou výzvu k zahájení činnosti dle této Smlouvy ani do 31.8.2022, nenabude Smlouva účinnosti a bez dalšího tímto dnem pozbude i své platnosti. V takovém případě nevzniká Zhotoviteli nárok na náhradu škody nebo ušlého zisku a s tímto vědomím Zhotovitel Smlouvu podepisuje</w:t>
      </w:r>
      <w:r>
        <w:rPr>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17"/>
        </w:numPr>
        <w:shd w:val="clear" w:color="auto" w:fill="auto"/>
        <w:tabs>
          <w:tab w:pos="64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6"/>
        <w:keepNext w:val="0"/>
        <w:keepLines w:val="0"/>
        <w:widowControl w:val="0"/>
        <w:numPr>
          <w:ilvl w:val="0"/>
          <w:numId w:val="17"/>
        </w:numPr>
        <w:shd w:val="clear" w:color="auto" w:fill="auto"/>
        <w:tabs>
          <w:tab w:pos="64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6"/>
        <w:keepNext w:val="0"/>
        <w:keepLines w:val="0"/>
        <w:widowControl w:val="0"/>
        <w:numPr>
          <w:ilvl w:val="0"/>
          <w:numId w:val="17"/>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6"/>
        <w:keepNext w:val="0"/>
        <w:keepLines w:val="0"/>
        <w:widowControl w:val="0"/>
        <w:numPr>
          <w:ilvl w:val="0"/>
          <w:numId w:val="17"/>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Smlouva je vyhotovena v 1 výtisku v elektronické formě ve formátu .pdf s Kvalifikovaným elektronickým podpisem obou smluvních stran.</w:t>
      </w:r>
    </w:p>
    <w:p>
      <w:pPr>
        <w:pStyle w:val="Style6"/>
        <w:keepNext w:val="0"/>
        <w:keepLines w:val="0"/>
        <w:widowControl w:val="0"/>
        <w:numPr>
          <w:ilvl w:val="0"/>
          <w:numId w:val="17"/>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6"/>
        <w:keepNext w:val="0"/>
        <w:keepLines w:val="0"/>
        <w:widowControl w:val="0"/>
        <w:numPr>
          <w:ilvl w:val="0"/>
          <w:numId w:val="17"/>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Tato smlouva nabývá platnosti dnem podpisu smlouvy oprávněnými zástupci obou smluvních stran.</w:t>
      </w:r>
    </w:p>
    <w:p>
      <w:pPr>
        <w:pStyle w:val="Style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6"/>
        <w:keepNext w:val="0"/>
        <w:keepLines w:val="0"/>
        <w:widowControl w:val="0"/>
        <w:shd w:val="clear" w:color="auto" w:fill="auto"/>
        <w:bidi w:val="0"/>
        <w:spacing w:before="0" w:after="1040" w:line="223"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6"/>
        <w:keepNext w:val="0"/>
        <w:keepLines w:val="0"/>
        <w:widowControl w:val="0"/>
        <w:shd w:val="clear" w:color="auto" w:fill="auto"/>
        <w:bidi w:val="0"/>
        <w:spacing w:before="0" w:after="500" w:line="240" w:lineRule="auto"/>
        <w:ind w:left="3940" w:right="0" w:firstLine="0"/>
        <w:jc w:val="left"/>
      </w:pPr>
      <w:r>
        <mc:AlternateContent>
          <mc:Choice Requires="wps">
            <w:drawing>
              <wp:anchor distT="0" distB="0" distL="114300" distR="114300" simplePos="0" relativeHeight="125829380" behindDoc="0" locked="0" layoutInCell="1" allowOverlap="1">
                <wp:simplePos x="0" y="0"/>
                <wp:positionH relativeFrom="page">
                  <wp:posOffset>730250</wp:posOffset>
                </wp:positionH>
                <wp:positionV relativeFrom="paragraph">
                  <wp:posOffset>12700</wp:posOffset>
                </wp:positionV>
                <wp:extent cx="536575" cy="701040"/>
                <wp:wrapSquare wrapText="bothSides"/>
                <wp:docPr id="41" name="Shape 41"/>
                <a:graphic xmlns:a="http://schemas.openxmlformats.org/drawingml/2006/main">
                  <a:graphicData uri="http://schemas.microsoft.com/office/word/2010/wordprocessingShape">
                    <wps:wsp>
                      <wps:cNvSpPr txBox="1"/>
                      <wps:spPr>
                        <a:xfrm>
                          <a:ext cx="536575" cy="701040"/>
                        </a:xfrm>
                        <a:prstGeom prst="rect"/>
                        <a:noFill/>
                      </wps:spPr>
                      <wps:txbx>
                        <w:txbxContent>
                          <w:p>
                            <w:pPr>
                              <w:pStyle w:val="Style6"/>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TDS:</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Brně:</w:t>
                            </w:r>
                          </w:p>
                        </w:txbxContent>
                      </wps:txbx>
                      <wps:bodyPr lIns="0" tIns="0" rIns="0" bIns="0">
                        <a:noAutoFit/>
                      </wps:bodyPr>
                    </wps:wsp>
                  </a:graphicData>
                </a:graphic>
              </wp:anchor>
            </w:drawing>
          </mc:Choice>
          <mc:Fallback>
            <w:pict>
              <v:shape id="_x0000_s1067" type="#_x0000_t202" style="position:absolute;margin-left:57.5pt;margin-top:1.pt;width:42.25pt;height:55.200000000000003pt;z-index:-12582937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TDS:</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Brně:</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Objednatel:</w:t>
      </w:r>
    </w:p>
    <w:p>
      <w:pPr>
        <w:pStyle w:val="Style6"/>
        <w:keepNext w:val="0"/>
        <w:keepLines w:val="0"/>
        <w:widowControl w:val="0"/>
        <w:shd w:val="clear" w:color="auto" w:fill="auto"/>
        <w:bidi w:val="0"/>
        <w:spacing w:before="0" w:after="1700" w:line="240" w:lineRule="auto"/>
        <w:ind w:left="3940" w:right="0" w:firstLine="0"/>
        <w:jc w:val="left"/>
      </w:pPr>
      <w:r>
        <w:rPr>
          <w:color w:val="000000"/>
          <w:spacing w:val="0"/>
          <w:w w:val="100"/>
          <w:position w:val="0"/>
          <w:sz w:val="24"/>
          <w:szCs w:val="24"/>
          <w:shd w:val="clear" w:color="auto" w:fill="auto"/>
          <w:lang w:val="cs-CZ" w:eastAsia="cs-CZ" w:bidi="cs-CZ"/>
        </w:rPr>
        <w:t>V Jihlavě:</w:t>
      </w:r>
    </w:p>
    <w:p>
      <w:pPr>
        <w:pStyle w:val="Style6"/>
        <w:keepNext w:val="0"/>
        <w:keepLines w:val="0"/>
        <w:widowControl w:val="0"/>
        <w:shd w:val="clear" w:color="auto" w:fill="auto"/>
        <w:bidi w:val="0"/>
        <w:spacing w:before="0" w:line="240" w:lineRule="auto"/>
        <w:ind w:left="0" w:right="0" w:firstLine="0"/>
        <w:jc w:val="center"/>
        <w:sectPr>
          <w:headerReference w:type="default" r:id="rId13"/>
          <w:footerReference w:type="default" r:id="rId14"/>
          <w:footnotePr>
            <w:pos w:val="pageBottom"/>
            <w:numFmt w:val="decimal"/>
            <w:numRestart w:val="continuous"/>
          </w:footnotePr>
          <w:type w:val="continuous"/>
          <w:pgSz w:w="12240" w:h="15840"/>
          <w:pgMar w:top="1925" w:left="1145" w:right="996" w:bottom="1263" w:header="0" w:footer="3" w:gutter="0"/>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4838700</wp:posOffset>
                </wp:positionH>
                <wp:positionV relativeFrom="paragraph">
                  <wp:posOffset>12700</wp:posOffset>
                </wp:positionV>
                <wp:extent cx="1280160" cy="377825"/>
                <wp:wrapSquare wrapText="left"/>
                <wp:docPr id="52" name="Shape 52"/>
                <a:graphic xmlns:a="http://schemas.openxmlformats.org/drawingml/2006/main">
                  <a:graphicData uri="http://schemas.microsoft.com/office/word/2010/wordprocessingShape">
                    <wps:wsp>
                      <wps:cNvSpPr txBox="1"/>
                      <wps:spPr>
                        <a:xfrm>
                          <a:ext cx="1280160" cy="3778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Radovan Necid ředitel KSÚSV, p.o.</w:t>
                            </w:r>
                          </w:p>
                        </w:txbxContent>
                      </wps:txbx>
                      <wps:bodyPr lIns="0" tIns="0" rIns="0" bIns="0">
                        <a:noAutoFit/>
                      </wps:bodyPr>
                    </wps:wsp>
                  </a:graphicData>
                </a:graphic>
              </wp:anchor>
            </w:drawing>
          </mc:Choice>
          <mc:Fallback>
            <w:pict>
              <v:shape id="_x0000_s1078" type="#_x0000_t202" style="position:absolute;margin-left:381.pt;margin-top:1.pt;width:100.8pt;height:29.75pt;z-index:-125829371;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Radovan Necid ředitel KSÚSV, p.o.</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Ing. Antonín Pechal, CSc.</w:t>
        <w:br/>
        <w:t>jednatel PIS PECHAL, s.r.o.</w:t>
      </w:r>
    </w:p>
    <w:tbl>
      <w:tblPr>
        <w:tblOverlap w:val="never"/>
        <w:jc w:val="center"/>
        <w:tblLayout w:type="fixed"/>
      </w:tblPr>
      <w:tblGrid>
        <w:gridCol w:w="547"/>
        <w:gridCol w:w="5827"/>
        <w:gridCol w:w="1507"/>
        <w:gridCol w:w="1637"/>
      </w:tblGrid>
      <w:tr>
        <w:trPr>
          <w:trHeight w:val="480"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Příloha č. 1</w:t>
            </w:r>
          </w:p>
        </w:tc>
      </w:tr>
      <w:tr>
        <w:trPr>
          <w:trHeight w:val="533"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70"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 xml:space="preserve">Název akce: "II/150 Světlá nad Sázavou - most ev. č. 150-017" </w:t>
            </w:r>
            <w:r>
              <w:rPr>
                <w:color w:val="000000"/>
                <w:spacing w:val="0"/>
                <w:w w:val="100"/>
                <w:position w:val="0"/>
                <w:sz w:val="20"/>
                <w:szCs w:val="20"/>
                <w:shd w:val="clear" w:color="auto" w:fill="auto"/>
                <w:lang w:val="cs-CZ" w:eastAsia="cs-CZ" w:bidi="cs-CZ"/>
              </w:rPr>
              <w:t>- pouze SO 000.1, SO 181 a SO 201</w:t>
            </w:r>
          </w:p>
        </w:tc>
      </w:tr>
      <w:tr>
        <w:trPr>
          <w:trHeight w:val="35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4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left"/>
              <w:rPr>
                <w:sz w:val="18"/>
                <w:szCs w:val="18"/>
              </w:rPr>
            </w:pPr>
            <w:r>
              <w:rPr>
                <w:b/>
                <w:bCs/>
                <w:i/>
                <w:iCs/>
                <w:color w:val="000000"/>
                <w:spacing w:val="0"/>
                <w:w w:val="100"/>
                <w:position w:val="0"/>
                <w:sz w:val="18"/>
                <w:szCs w:val="18"/>
                <w:shd w:val="clear" w:color="auto" w:fill="auto"/>
                <w:lang w:val="cs-CZ" w:eastAsia="cs-CZ" w:bidi="cs-CZ"/>
              </w:rPr>
              <w:t>celkem</w:t>
            </w:r>
          </w:p>
        </w:tc>
      </w:tr>
      <w:tr>
        <w:trPr>
          <w:trHeight w:val="461" w:hRule="exact"/>
        </w:trPr>
        <w:tc>
          <w:tcPr>
            <w:gridSpan w:val="2"/>
            <w:tcBorders>
              <w:top w:val="single" w:sz="4"/>
              <w:left w:val="single" w:sz="4"/>
            </w:tcBorders>
            <w:shd w:val="clear" w:color="auto" w:fill="D8E4BC"/>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widowControl w:val="0"/>
              <w:rPr>
                <w:sz w:val="10"/>
                <w:szCs w:val="10"/>
              </w:rPr>
            </w:pPr>
          </w:p>
        </w:tc>
      </w:tr>
      <w:tr>
        <w:trPr>
          <w:trHeight w:val="73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2"/>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30 000,00 Kč</w:t>
            </w:r>
          </w:p>
        </w:tc>
      </w:tr>
      <w:tr>
        <w:trPr>
          <w:trHeight w:val="74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2"/>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30 000,00 Kč</w:t>
            </w:r>
          </w:p>
        </w:tc>
      </w:tr>
      <w:tr>
        <w:trPr>
          <w:trHeight w:val="509"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60 000,00 Kč</w:t>
            </w:r>
          </w:p>
        </w:tc>
      </w:tr>
      <w:tr>
        <w:trPr>
          <w:trHeight w:val="758" w:hRule="exact"/>
        </w:trPr>
        <w:tc>
          <w:tcPr>
            <w:gridSpan w:val="2"/>
            <w:tcBorders>
              <w:top w:val="single" w:sz="4"/>
              <w:left w:val="single" w:sz="4"/>
            </w:tcBorders>
            <w:shd w:val="clear" w:color="auto" w:fill="D8E4BC"/>
            <w:vAlign w:val="bottom"/>
          </w:tcPr>
          <w:p>
            <w:pPr>
              <w:pStyle w:val="Style2"/>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2"/>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i/>
                <w:iCs/>
                <w:color w:val="000000"/>
                <w:spacing w:val="0"/>
                <w:w w:val="100"/>
                <w:position w:val="0"/>
                <w:sz w:val="18"/>
                <w:szCs w:val="18"/>
                <w:shd w:val="clear" w:color="auto" w:fill="auto"/>
                <w:lang w:val="cs-CZ" w:eastAsia="cs-CZ" w:bidi="cs-CZ"/>
              </w:rPr>
              <w:t>celkem za 30 hodin</w:t>
            </w:r>
          </w:p>
          <w:p>
            <w:pPr>
              <w:pStyle w:val="Style2"/>
              <w:keepNext w:val="0"/>
              <w:keepLines w:val="0"/>
              <w:widowControl w:val="0"/>
              <w:shd w:val="clear" w:color="auto" w:fill="auto"/>
              <w:bidi w:val="0"/>
              <w:spacing w:before="0" w:after="0" w:line="187" w:lineRule="auto"/>
              <w:ind w:left="0" w:right="0" w:firstLine="0"/>
              <w:jc w:val="center"/>
              <w:rPr>
                <w:sz w:val="18"/>
                <w:szCs w:val="18"/>
              </w:rPr>
            </w:pPr>
            <w:r>
              <w:rPr>
                <w:b/>
                <w:bCs/>
                <w:i/>
                <w:iCs/>
                <w:color w:val="000000"/>
                <w:spacing w:val="0"/>
                <w:w w:val="100"/>
                <w:position w:val="0"/>
                <w:sz w:val="18"/>
                <w:szCs w:val="18"/>
                <w:shd w:val="clear" w:color="auto" w:fill="auto"/>
                <w:vertAlign w:val="subscript"/>
                <w:lang w:val="cs-CZ" w:eastAsia="cs-CZ" w:bidi="cs-CZ"/>
              </w:rPr>
              <w:t>*</w:t>
            </w:r>
          </w:p>
        </w:tc>
      </w:tr>
      <w:tr>
        <w:trPr>
          <w:trHeight w:val="85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2"/>
              <w:keepNext w:val="0"/>
              <w:keepLines w:val="0"/>
              <w:widowControl w:val="0"/>
              <w:numPr>
                <w:ilvl w:val="0"/>
                <w:numId w:val="19"/>
              </w:numPr>
              <w:shd w:val="clear" w:color="auto" w:fill="auto"/>
              <w:tabs>
                <w:tab w:pos="106"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w:t>
            </w:r>
            <w:r>
              <w:rPr>
                <w:b/>
                <w:bCs/>
                <w:color w:val="000000"/>
                <w:spacing w:val="0"/>
                <w:w w:val="100"/>
                <w:position w:val="0"/>
                <w:sz w:val="18"/>
                <w:szCs w:val="18"/>
                <w:shd w:val="clear" w:color="auto" w:fill="auto"/>
                <w:lang w:val="cs-CZ" w:eastAsia="cs-CZ" w:bidi="cs-CZ"/>
              </w:rPr>
              <w:t>náklady bez nároku na cestovné</w:t>
            </w:r>
          </w:p>
          <w:p>
            <w:pPr>
              <w:pStyle w:val="Style2"/>
              <w:keepNext w:val="0"/>
              <w:keepLines w:val="0"/>
              <w:widowControl w:val="0"/>
              <w:numPr>
                <w:ilvl w:val="0"/>
                <w:numId w:val="19"/>
              </w:numPr>
              <w:shd w:val="clear" w:color="auto" w:fill="auto"/>
              <w:tabs>
                <w:tab w:pos="106"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30 hodin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9 5 0 , 0 0 K 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28 500,00 Kč</w:t>
            </w:r>
          </w:p>
        </w:tc>
      </w:tr>
      <w:tr>
        <w:trPr>
          <w:trHeight w:val="542"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4"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2"/>
              <w:keepNext w:val="0"/>
              <w:keepLines w:val="0"/>
              <w:widowControl w:val="0"/>
              <w:numPr>
                <w:ilvl w:val="0"/>
                <w:numId w:val="21"/>
              </w:numPr>
              <w:shd w:val="clear" w:color="auto" w:fill="auto"/>
              <w:tabs>
                <w:tab w:pos="106" w:val="left"/>
              </w:tabs>
              <w:bidi w:val="0"/>
              <w:spacing w:before="0" w:after="0" w:line="264"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2"/>
              <w:keepNext w:val="0"/>
              <w:keepLines w:val="0"/>
              <w:widowControl w:val="0"/>
              <w:numPr>
                <w:ilvl w:val="0"/>
                <w:numId w:val="21"/>
              </w:numPr>
              <w:shd w:val="clear" w:color="auto" w:fill="auto"/>
              <w:tabs>
                <w:tab w:pos="106" w:val="left"/>
              </w:tabs>
              <w:bidi w:val="0"/>
              <w:spacing w:before="0" w:after="0" w:line="264"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 xml:space="preserve">2 návštěvy/týden á 3 hodiny, celkem 17 týdnů </w:t>
            </w: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w:t>
            </w:r>
            <w:r>
              <w:rPr>
                <w:b/>
                <w:bCs/>
                <w:i/>
                <w:iCs/>
                <w:color w:val="000000"/>
                <w:spacing w:val="0"/>
                <w:w w:val="100"/>
                <w:position w:val="0"/>
                <w:sz w:val="18"/>
                <w:szCs w:val="18"/>
                <w:shd w:val="clear" w:color="auto" w:fill="auto"/>
                <w:lang w:val="cs-CZ" w:eastAsia="cs-CZ" w:bidi="cs-CZ"/>
              </w:rPr>
              <w:t xml:space="preserve">3 </w:t>
            </w:r>
            <w:r>
              <w:rPr>
                <w:i/>
                <w:iCs/>
                <w:color w:val="000000"/>
                <w:spacing w:val="0"/>
                <w:w w:val="100"/>
                <w:position w:val="0"/>
                <w:sz w:val="18"/>
                <w:szCs w:val="18"/>
                <w:shd w:val="clear" w:color="auto" w:fill="auto"/>
                <w:lang w:val="cs-CZ" w:eastAsia="cs-CZ" w:bidi="cs-CZ"/>
              </w:rPr>
              <w:t xml:space="preserve">hod. výkonu TDS x </w:t>
            </w:r>
            <w:r>
              <w:rPr>
                <w:b/>
                <w:bCs/>
                <w:i/>
                <w:iCs/>
                <w:color w:val="000000"/>
                <w:spacing w:val="0"/>
                <w:w w:val="100"/>
                <w:position w:val="0"/>
                <w:sz w:val="18"/>
                <w:szCs w:val="18"/>
                <w:shd w:val="clear" w:color="auto" w:fill="auto"/>
                <w:lang w:val="cs-CZ" w:eastAsia="cs-CZ" w:bidi="cs-CZ"/>
              </w:rPr>
              <w:t xml:space="preserve">17 </w:t>
            </w:r>
            <w:r>
              <w:rPr>
                <w:i/>
                <w:iCs/>
                <w:color w:val="000000"/>
                <w:spacing w:val="0"/>
                <w:w w:val="100"/>
                <w:position w:val="0"/>
                <w:sz w:val="18"/>
                <w:szCs w:val="18"/>
                <w:shd w:val="clear" w:color="auto" w:fill="auto"/>
                <w:lang w:val="cs-CZ" w:eastAsia="cs-CZ" w:bidi="cs-CZ"/>
              </w:rPr>
              <w:t xml:space="preserve">týdnů = </w:t>
            </w:r>
            <w:r>
              <w:rPr>
                <w:b/>
                <w:bCs/>
                <w:i/>
                <w:iCs/>
                <w:color w:val="000000"/>
                <w:spacing w:val="0"/>
                <w:w w:val="100"/>
                <w:position w:val="0"/>
                <w:sz w:val="18"/>
                <w:szCs w:val="18"/>
                <w:shd w:val="clear" w:color="auto" w:fill="auto"/>
                <w:lang w:val="cs-CZ" w:eastAsia="cs-CZ" w:bidi="cs-CZ"/>
              </w:rPr>
              <w:t xml:space="preserve">102 hodin výkonu TDS celkem </w:t>
            </w:r>
            <w:r>
              <w:rPr>
                <w:i/>
                <w:iCs/>
                <w:color w:val="000000"/>
                <w:spacing w:val="0"/>
                <w:w w:val="100"/>
                <w:position w:val="0"/>
                <w:sz w:val="18"/>
                <w:szCs w:val="18"/>
                <w:shd w:val="clear" w:color="auto" w:fill="auto"/>
                <w:lang w:val="cs-CZ" w:eastAsia="cs-CZ" w:bidi="cs-CZ"/>
              </w:rPr>
              <w:t>)</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1 050,00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57"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 z a 102 hodin *</w:t>
            </w:r>
          </w:p>
        </w:tc>
      </w:tr>
      <w:tr>
        <w:trPr>
          <w:trHeight w:val="883"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 0 7 1 0 0 , 0 0 K č</w:t>
            </w:r>
          </w:p>
        </w:tc>
      </w:tr>
      <w:tr>
        <w:trPr>
          <w:trHeight w:val="499"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C"/>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135 600,00 Kč</w:t>
            </w:r>
          </w:p>
        </w:tc>
      </w:tr>
      <w:tr>
        <w:trPr>
          <w:trHeight w:val="499" w:hRule="exact"/>
        </w:trPr>
        <w:tc>
          <w:tcPr>
            <w:gridSpan w:val="2"/>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195 600,00 Kč</w:t>
            </w:r>
          </w:p>
        </w:tc>
      </w:tr>
      <w:tr>
        <w:trPr>
          <w:trHeight w:val="470" w:hRule="exact"/>
        </w:trPr>
        <w:tc>
          <w:tcPr>
            <w:gridSpan w:val="2"/>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41 076,00 Kč</w:t>
            </w:r>
          </w:p>
        </w:tc>
      </w:tr>
      <w:tr>
        <w:trPr>
          <w:trHeight w:val="638" w:hRule="exact"/>
        </w:trPr>
        <w:tc>
          <w:tcPr>
            <w:gridSpan w:val="2"/>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236 676,00 Kč</w:t>
            </w:r>
          </w:p>
        </w:tc>
      </w:tr>
    </w:tbl>
    <w:p>
      <w:pPr>
        <w:pStyle w:val="Style4"/>
        <w:keepNext w:val="0"/>
        <w:keepLines w:val="0"/>
        <w:widowControl w:val="0"/>
        <w:shd w:val="clear" w:color="auto" w:fill="auto"/>
        <w:bidi w:val="0"/>
        <w:spacing w:before="0" w:after="0" w:line="240" w:lineRule="auto"/>
        <w:ind w:left="648" w:right="0" w:firstLine="0"/>
        <w:jc w:val="left"/>
        <w:rPr>
          <w:sz w:val="16"/>
          <w:szCs w:val="16"/>
        </w:rPr>
      </w:pPr>
      <w:r>
        <w:rPr>
          <w:b/>
          <w:bCs/>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widowControl w:val="0"/>
        <w:spacing w:after="339" w:line="1" w:lineRule="exact"/>
      </w:pPr>
    </w:p>
    <w:p>
      <w:pPr>
        <w:pStyle w:val="Style43"/>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3"/>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3"/>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3"/>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3"/>
        <w:keepNext w:val="0"/>
        <w:keepLines w:val="0"/>
        <w:widowControl w:val="0"/>
        <w:shd w:val="clear" w:color="auto" w:fill="auto"/>
        <w:bidi w:val="0"/>
        <w:spacing w:before="0" w:after="46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30 hodin v kanceláři a 102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43"/>
        <w:keepNext w:val="0"/>
        <w:keepLines w:val="0"/>
        <w:widowControl w:val="0"/>
        <w:shd w:val="clear" w:color="auto" w:fill="auto"/>
        <w:bidi w:val="0"/>
        <w:spacing w:before="0" w:after="460" w:line="240" w:lineRule="auto"/>
        <w:ind w:left="0" w:right="0" w:firstLine="0"/>
        <w:jc w:val="left"/>
      </w:pPr>
      <w:r>
        <w:rPr>
          <w:b w:val="0"/>
          <w:bCs w:val="0"/>
          <w:color w:val="000000"/>
          <w:spacing w:val="0"/>
          <w:w w:val="100"/>
          <w:position w:val="0"/>
          <w:shd w:val="clear" w:color="auto" w:fill="auto"/>
          <w:lang w:val="cs-CZ" w:eastAsia="cs-CZ" w:bidi="cs-CZ"/>
        </w:rPr>
        <w:t xml:space="preserve">* *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bude použita k hodnocení podaných nabídek, ve Smlouvě o zajištění výkonu TDS uvedena nebude.</w:t>
      </w:r>
    </w:p>
    <w:p>
      <w:pPr>
        <w:pStyle w:val="Style43"/>
        <w:keepNext w:val="0"/>
        <w:keepLines w:val="0"/>
        <w:widowControl w:val="0"/>
        <w:shd w:val="clear" w:color="auto" w:fill="auto"/>
        <w:bidi w:val="0"/>
        <w:spacing w:before="0" w:after="460" w:line="240" w:lineRule="auto"/>
        <w:ind w:left="0" w:right="0" w:firstLine="0"/>
        <w:jc w:val="left"/>
      </w:pPr>
      <w:r>
        <w:rPr>
          <w:b w:val="0"/>
          <w:bCs w:val="0"/>
          <w:color w:val="000000"/>
          <w:spacing w:val="0"/>
          <w:w w:val="100"/>
          <w:position w:val="0"/>
          <w:shd w:val="clear" w:color="auto" w:fill="auto"/>
          <w:lang w:val="cs-CZ" w:eastAsia="cs-CZ" w:bidi="cs-CZ"/>
        </w:rPr>
        <w:t>V</w:t>
      </w:r>
      <w:r>
        <w:rPr>
          <w:b w:val="0"/>
          <w:bCs w:val="0"/>
          <w:i w:val="0"/>
          <w:iCs w:val="0"/>
          <w:color w:val="000000"/>
          <w:spacing w:val="0"/>
          <w:w w:val="100"/>
          <w:position w:val="0"/>
          <w:shd w:val="clear" w:color="auto" w:fill="auto"/>
          <w:lang w:val="cs-CZ" w:eastAsia="cs-CZ" w:bidi="cs-CZ"/>
        </w:rPr>
        <w:t xml:space="preserve"> Brně dne 19.02.2022</w:t>
      </w:r>
    </w:p>
    <w:p>
      <w:pPr>
        <w:pStyle w:val="Style43"/>
        <w:keepNext w:val="0"/>
        <w:keepLines w:val="0"/>
        <w:widowControl w:val="0"/>
        <w:pBdr>
          <w:top w:val="single" w:sz="4" w:space="0" w:color="auto"/>
        </w:pBdr>
        <w:shd w:val="clear" w:color="auto" w:fill="auto"/>
        <w:bidi w:val="0"/>
        <w:spacing w:before="0" w:after="0" w:line="240" w:lineRule="auto"/>
        <w:ind w:left="7040" w:right="0" w:firstLine="0"/>
        <w:jc w:val="left"/>
      </w:pPr>
      <w:r>
        <w:rPr>
          <w:b w:val="0"/>
          <w:bCs w:val="0"/>
          <w:color w:val="000000"/>
          <w:spacing w:val="0"/>
          <w:w w:val="100"/>
          <w:position w:val="0"/>
          <w:shd w:val="clear" w:color="auto" w:fill="auto"/>
          <w:lang w:val="cs-CZ" w:eastAsia="cs-CZ" w:bidi="cs-CZ"/>
        </w:rPr>
        <w:t>Ing. Antonín Pechal, CSc.</w:t>
      </w:r>
    </w:p>
    <w:p>
      <w:pPr>
        <w:pStyle w:val="Style43"/>
        <w:keepNext w:val="0"/>
        <w:keepLines w:val="0"/>
        <w:widowControl w:val="0"/>
        <w:shd w:val="clear" w:color="auto" w:fill="auto"/>
        <w:bidi w:val="0"/>
        <w:spacing w:before="0" w:after="240" w:line="240" w:lineRule="auto"/>
        <w:ind w:left="7640" w:right="0" w:firstLine="0"/>
        <w:jc w:val="left"/>
      </w:pPr>
      <w:r>
        <w:rPr>
          <w:b w:val="0"/>
          <w:bCs w:val="0"/>
          <w:color w:val="000000"/>
          <w:spacing w:val="0"/>
          <w:w w:val="100"/>
          <w:position w:val="0"/>
          <w:shd w:val="clear" w:color="auto" w:fill="auto"/>
          <w:lang w:val="cs-CZ" w:eastAsia="cs-CZ" w:bidi="cs-CZ"/>
        </w:rPr>
        <w:t>jednatel</w:t>
      </w:r>
    </w:p>
    <w:sectPr>
      <w:headerReference w:type="default" r:id="rId15"/>
      <w:footerReference w:type="default" r:id="rId16"/>
      <w:footnotePr>
        <w:pos w:val="pageBottom"/>
        <w:numFmt w:val="decimal"/>
        <w:numRestart w:val="continuous"/>
      </w:footnotePr>
      <w:pgSz w:w="12240" w:h="15840"/>
      <w:pgMar w:top="623" w:left="1181" w:right="970" w:bottom="603" w:header="195" w:footer="17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757555</wp:posOffset>
              </wp:positionH>
              <wp:positionV relativeFrom="page">
                <wp:posOffset>9494520</wp:posOffset>
              </wp:positionV>
              <wp:extent cx="2792095" cy="259080"/>
              <wp:wrapNone/>
              <wp:docPr id="9" name="Shape 9"/>
              <a:graphic xmlns:a="http://schemas.openxmlformats.org/drawingml/2006/main">
                <a:graphicData uri="http://schemas.microsoft.com/office/word/2010/wordprocessingShape">
                  <wps:wsp>
                    <wps:cNvSpPr txBox="1"/>
                    <wps:spPr>
                      <a:xfrm>
                        <a:ext cx="279209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wps:txbx>
                    <wps:bodyPr wrap="none" lIns="0" tIns="0" rIns="0" bIns="0">
                      <a:spAutoFit/>
                    </wps:bodyPr>
                  </wps:wsp>
                </a:graphicData>
              </a:graphic>
            </wp:anchor>
          </w:drawing>
        </mc:Choice>
        <mc:Fallback>
          <w:pict>
            <v:shape id="_x0000_s1035" type="#_x0000_t202" style="position:absolute;margin-left:59.649999999999999pt;margin-top:747.60000000000002pt;width:219.84999999999999pt;height:20.399999999999999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6445250</wp:posOffset>
              </wp:positionH>
              <wp:positionV relativeFrom="page">
                <wp:posOffset>9494520</wp:posOffset>
              </wp:positionV>
              <wp:extent cx="664210" cy="106680"/>
              <wp:wrapNone/>
              <wp:docPr id="11" name="Shape 11"/>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7" type="#_x0000_t202" style="position:absolute;margin-left:507.5pt;margin-top:747.60000000000002pt;width:52.299999999999997pt;height:8.4000000000000004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735965</wp:posOffset>
              </wp:positionH>
              <wp:positionV relativeFrom="page">
                <wp:posOffset>9450070</wp:posOffset>
              </wp:positionV>
              <wp:extent cx="6397625" cy="0"/>
              <wp:wrapNone/>
              <wp:docPr id="13" name="Shape 13"/>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950000000000003pt;margin-top:744.10000000000002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754380</wp:posOffset>
              </wp:positionH>
              <wp:positionV relativeFrom="page">
                <wp:posOffset>9516110</wp:posOffset>
              </wp:positionV>
              <wp:extent cx="2792095" cy="259080"/>
              <wp:wrapNone/>
              <wp:docPr id="18" name="Shape 18"/>
              <a:graphic xmlns:a="http://schemas.openxmlformats.org/drawingml/2006/main">
                <a:graphicData uri="http://schemas.microsoft.com/office/word/2010/wordprocessingShape">
                  <wps:wsp>
                    <wps:cNvSpPr txBox="1"/>
                    <wps:spPr>
                      <a:xfrm>
                        <a:ext cx="279209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wps:txbx>
                    <wps:bodyPr wrap="none" lIns="0" tIns="0" rIns="0" bIns="0">
                      <a:spAutoFit/>
                    </wps:bodyPr>
                  </wps:wsp>
                </a:graphicData>
              </a:graphic>
            </wp:anchor>
          </w:drawing>
        </mc:Choice>
        <mc:Fallback>
          <w:pict>
            <v:shape id="_x0000_s1044" type="#_x0000_t202" style="position:absolute;margin-left:59.399999999999999pt;margin-top:749.29999999999995pt;width:219.84999999999999pt;height:20.399999999999999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6442075</wp:posOffset>
              </wp:positionH>
              <wp:positionV relativeFrom="page">
                <wp:posOffset>9516110</wp:posOffset>
              </wp:positionV>
              <wp:extent cx="664210" cy="106680"/>
              <wp:wrapNone/>
              <wp:docPr id="20" name="Shape 20"/>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6" type="#_x0000_t202" style="position:absolute;margin-left:507.25pt;margin-top:749.29999999999995pt;width:52.299999999999997pt;height:8.4000000000000004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732790</wp:posOffset>
              </wp:positionH>
              <wp:positionV relativeFrom="page">
                <wp:posOffset>9471660</wp:posOffset>
              </wp:positionV>
              <wp:extent cx="6397625" cy="0"/>
              <wp:wrapNone/>
              <wp:docPr id="22" name="Shape 22"/>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700000000000003pt;margin-top:745.79999999999995pt;width:503.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758825</wp:posOffset>
              </wp:positionH>
              <wp:positionV relativeFrom="page">
                <wp:posOffset>9494520</wp:posOffset>
              </wp:positionV>
              <wp:extent cx="2792095" cy="259080"/>
              <wp:wrapNone/>
              <wp:docPr id="27" name="Shape 27"/>
              <a:graphic xmlns:a="http://schemas.openxmlformats.org/drawingml/2006/main">
                <a:graphicData uri="http://schemas.microsoft.com/office/word/2010/wordprocessingShape">
                  <wps:wsp>
                    <wps:cNvSpPr txBox="1"/>
                    <wps:spPr>
                      <a:xfrm>
                        <a:ext cx="279209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wps:txbx>
                    <wps:bodyPr wrap="none" lIns="0" tIns="0" rIns="0" bIns="0">
                      <a:spAutoFit/>
                    </wps:bodyPr>
                  </wps:wsp>
                </a:graphicData>
              </a:graphic>
            </wp:anchor>
          </w:drawing>
        </mc:Choice>
        <mc:Fallback>
          <w:pict>
            <v:shape id="_x0000_s1053" type="#_x0000_t202" style="position:absolute;margin-left:59.75pt;margin-top:747.60000000000002pt;width:219.84999999999999pt;height:20.399999999999999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6446520</wp:posOffset>
              </wp:positionH>
              <wp:positionV relativeFrom="page">
                <wp:posOffset>9494520</wp:posOffset>
              </wp:positionV>
              <wp:extent cx="664210" cy="106680"/>
              <wp:wrapNone/>
              <wp:docPr id="29" name="Shape 29"/>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55" type="#_x0000_t202" style="position:absolute;margin-left:507.60000000000002pt;margin-top:747.60000000000002pt;width:52.299999999999997pt;height:8.4000000000000004pt;z-index:-18874404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737870</wp:posOffset>
              </wp:positionH>
              <wp:positionV relativeFrom="page">
                <wp:posOffset>9450070</wp:posOffset>
              </wp:positionV>
              <wp:extent cx="6397625" cy="0"/>
              <wp:wrapNone/>
              <wp:docPr id="31" name="Shape 31"/>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8.100000000000001pt;margin-top:744.10000000000002pt;width:503.7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757555</wp:posOffset>
              </wp:positionH>
              <wp:positionV relativeFrom="page">
                <wp:posOffset>9497695</wp:posOffset>
              </wp:positionV>
              <wp:extent cx="2792095" cy="259080"/>
              <wp:wrapNone/>
              <wp:docPr id="36" name="Shape 36"/>
              <a:graphic xmlns:a="http://schemas.openxmlformats.org/drawingml/2006/main">
                <a:graphicData uri="http://schemas.microsoft.com/office/word/2010/wordprocessingShape">
                  <wps:wsp>
                    <wps:cNvSpPr txBox="1"/>
                    <wps:spPr>
                      <a:xfrm>
                        <a:ext cx="279209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wps:txbx>
                    <wps:bodyPr wrap="none" lIns="0" tIns="0" rIns="0" bIns="0">
                      <a:spAutoFit/>
                    </wps:bodyPr>
                  </wps:wsp>
                </a:graphicData>
              </a:graphic>
            </wp:anchor>
          </w:drawing>
        </mc:Choice>
        <mc:Fallback>
          <w:pict>
            <v:shape id="_x0000_s1062" type="#_x0000_t202" style="position:absolute;margin-left:59.649999999999999pt;margin-top:747.85000000000002pt;width:219.84999999999999pt;height:20.399999999999999pt;z-index:-18874403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6445250</wp:posOffset>
              </wp:positionH>
              <wp:positionV relativeFrom="page">
                <wp:posOffset>9497695</wp:posOffset>
              </wp:positionV>
              <wp:extent cx="664210" cy="106680"/>
              <wp:wrapNone/>
              <wp:docPr id="38" name="Shape 38"/>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64" type="#_x0000_t202" style="position:absolute;margin-left:507.5pt;margin-top:747.85000000000002pt;width:52.299999999999997pt;height:8.4000000000000004pt;z-index:-18874403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735965</wp:posOffset>
              </wp:positionH>
              <wp:positionV relativeFrom="page">
                <wp:posOffset>9453245</wp:posOffset>
              </wp:positionV>
              <wp:extent cx="6397625" cy="0"/>
              <wp:wrapNone/>
              <wp:docPr id="40" name="Shape 40"/>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950000000000003pt;margin-top:744.35000000000002pt;width:503.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754380</wp:posOffset>
              </wp:positionH>
              <wp:positionV relativeFrom="page">
                <wp:posOffset>9494520</wp:posOffset>
              </wp:positionV>
              <wp:extent cx="2792095" cy="259080"/>
              <wp:wrapNone/>
              <wp:docPr id="47" name="Shape 47"/>
              <a:graphic xmlns:a="http://schemas.openxmlformats.org/drawingml/2006/main">
                <a:graphicData uri="http://schemas.microsoft.com/office/word/2010/wordprocessingShape">
                  <wps:wsp>
                    <wps:cNvSpPr txBox="1"/>
                    <wps:spPr>
                      <a:xfrm>
                        <a:ext cx="2792095" cy="2590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wps:txbx>
                    <wps:bodyPr wrap="none" lIns="0" tIns="0" rIns="0" bIns="0">
                      <a:spAutoFit/>
                    </wps:bodyPr>
                  </wps:wsp>
                </a:graphicData>
              </a:graphic>
            </wp:anchor>
          </w:drawing>
        </mc:Choice>
        <mc:Fallback>
          <w:pict>
            <v:shape id="_x0000_s1073" type="#_x0000_t202" style="position:absolute;margin-left:59.399999999999999pt;margin-top:747.60000000000002pt;width:219.84999999999999pt;height:20.399999999999999pt;z-index:-18874402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II/150 Světlá nad Sázavou, most ev. č. 150-017</w:t>
                    </w:r>
                  </w:p>
                </w:txbxContent>
              </v:textbox>
              <w10:wrap anchorx="page" anchory="page"/>
            </v:shape>
          </w:pict>
        </mc:Fallback>
      </mc:AlternateContent>
    </w:r>
    <w:r>
      <mc:AlternateContent>
        <mc:Choice Requires="wps">
          <w:drawing>
            <wp:anchor distT="0" distB="0" distL="0" distR="0" simplePos="0" relativeHeight="62914728" behindDoc="1" locked="0" layoutInCell="1" allowOverlap="1">
              <wp:simplePos x="0" y="0"/>
              <wp:positionH relativeFrom="page">
                <wp:posOffset>6442075</wp:posOffset>
              </wp:positionH>
              <wp:positionV relativeFrom="page">
                <wp:posOffset>9494520</wp:posOffset>
              </wp:positionV>
              <wp:extent cx="664210" cy="106680"/>
              <wp:wrapNone/>
              <wp:docPr id="49" name="Shape 49"/>
              <a:graphic xmlns:a="http://schemas.openxmlformats.org/drawingml/2006/main">
                <a:graphicData uri="http://schemas.microsoft.com/office/word/2010/wordprocessingShape">
                  <wps:wsp>
                    <wps:cNvSpPr txBox="1"/>
                    <wps:spPr>
                      <a:xfrm>
                        <a:ext cx="66421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75" type="#_x0000_t202" style="position:absolute;margin-left:507.25pt;margin-top:747.60000000000002pt;width:52.299999999999997pt;height:8.4000000000000004pt;z-index:-18874402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732790</wp:posOffset>
              </wp:positionH>
              <wp:positionV relativeFrom="page">
                <wp:posOffset>9450070</wp:posOffset>
              </wp:positionV>
              <wp:extent cx="6397625" cy="0"/>
              <wp:wrapNone/>
              <wp:docPr id="51" name="Shape 51"/>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700000000000003pt;margin-top:744.10000000000002pt;width:503.75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3223260</wp:posOffset>
              </wp:positionH>
              <wp:positionV relativeFrom="page">
                <wp:posOffset>237490</wp:posOffset>
              </wp:positionV>
              <wp:extent cx="1429385" cy="533400"/>
              <wp:wrapNone/>
              <wp:docPr id="5" name="Shape 5"/>
              <a:graphic xmlns:a="http://schemas.openxmlformats.org/drawingml/2006/main">
                <a:graphicData uri="http://schemas.microsoft.com/office/word/2010/wordprocessingShape">
                  <wps:wsp>
                    <wps:cNvSpPr txBox="1"/>
                    <wps:spPr>
                      <a:xfrm>
                        <a:ext cx="1429385"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wps:txbx>
                    <wps:bodyPr wrap="none" lIns="0" tIns="0" rIns="0" bIns="0">
                      <a:spAutoFit/>
                    </wps:bodyPr>
                  </wps:wsp>
                </a:graphicData>
              </a:graphic>
            </wp:anchor>
          </w:drawing>
        </mc:Choice>
        <mc:Fallback>
          <w:pict>
            <v:shape id="_x0000_s1031" type="#_x0000_t202" style="position:absolute;margin-left:253.80000000000001pt;margin-top:18.699999999999999pt;width:112.55pt;height:4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836930</wp:posOffset>
              </wp:positionH>
              <wp:positionV relativeFrom="page">
                <wp:posOffset>953770</wp:posOffset>
              </wp:positionV>
              <wp:extent cx="6148070" cy="133985"/>
              <wp:wrapNone/>
              <wp:docPr id="7" name="Shape 7"/>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2"/>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33" type="#_x0000_t202" style="position:absolute;margin-left:65.900000000000006pt;margin-top:75.099999999999994pt;width:484.10000000000002pt;height:10.550000000000001pt;z-index:-18874406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3226435</wp:posOffset>
              </wp:positionH>
              <wp:positionV relativeFrom="page">
                <wp:posOffset>259080</wp:posOffset>
              </wp:positionV>
              <wp:extent cx="1256030" cy="533400"/>
              <wp:wrapNone/>
              <wp:docPr id="14" name="Shape 14"/>
              <a:graphic xmlns:a="http://schemas.openxmlformats.org/drawingml/2006/main">
                <a:graphicData uri="http://schemas.microsoft.com/office/word/2010/wordprocessingShape">
                  <wps:wsp>
                    <wps:cNvSpPr txBox="1"/>
                    <wps:spPr>
                      <a:xfrm>
                        <a:ext cx="1256030"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DORA</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40" type="#_x0000_t202" style="position:absolute;margin-left:254.05000000000001pt;margin-top:20.399999999999999pt;width:98.900000000000006pt;height:42.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DORA</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INFRASTRUKTURY</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833755</wp:posOffset>
              </wp:positionH>
              <wp:positionV relativeFrom="page">
                <wp:posOffset>972185</wp:posOffset>
              </wp:positionV>
              <wp:extent cx="6153785" cy="115570"/>
              <wp:wrapNone/>
              <wp:docPr id="16" name="Shape 16"/>
              <a:graphic xmlns:a="http://schemas.openxmlformats.org/drawingml/2006/main">
                <a:graphicData uri="http://schemas.microsoft.com/office/word/2010/wordprocessingShape">
                  <wps:wsp>
                    <wps:cNvSpPr txBox="1"/>
                    <wps:spPr>
                      <a:xfrm>
                        <a:ext cx="6153785" cy="115570"/>
                      </a:xfrm>
                      <a:prstGeom prst="rect"/>
                      <a:noFill/>
                    </wps:spPr>
                    <wps:txbx>
                      <w:txbxContent>
                        <w:p>
                          <w:pPr>
                            <w:pStyle w:val="Style12"/>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II/150 Světlá nad Sázavou, most ev. č. 150-017</w:t>
                            <w:tab/>
                          </w:r>
                          <w:r>
                            <w:rPr>
                              <w:rFonts w:ascii="Calibri" w:eastAsia="Calibri" w:hAnsi="Calibri" w:cs="Calibri"/>
                              <w:color w:val="000000"/>
                              <w:spacing w:val="0"/>
                              <w:w w:val="100"/>
                              <w:position w:val="0"/>
                              <w:shd w:val="clear" w:color="auto" w:fill="auto"/>
                              <w:lang w:val="cs-CZ" w:eastAsia="cs-CZ" w:bidi="cs-CZ"/>
                            </w:rPr>
                            <w:t>Příloha B2</w:t>
                          </w:r>
                        </w:p>
                      </w:txbxContent>
                    </wps:txbx>
                    <wps:bodyPr lIns="0" tIns="0" rIns="0" bIns="0">
                      <a:spAutoFit/>
                    </wps:bodyPr>
                  </wps:wsp>
                </a:graphicData>
              </a:graphic>
            </wp:anchor>
          </w:drawing>
        </mc:Choice>
        <mc:Fallback>
          <w:pict>
            <v:shape id="_x0000_s1042" type="#_x0000_t202" style="position:absolute;margin-left:65.650000000000006pt;margin-top:76.549999999999997pt;width:484.55000000000001pt;height:9.0999999999999996pt;z-index:-188744053;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II/150 Světlá nad Sázavou, most ev. č. 150-017</w:t>
                      <w:tab/>
                    </w:r>
                    <w:r>
                      <w:rPr>
                        <w:rFonts w:ascii="Calibri" w:eastAsia="Calibri" w:hAnsi="Calibri" w:cs="Calibri"/>
                        <w:color w:val="000000"/>
                        <w:spacing w:val="0"/>
                        <w:w w:val="100"/>
                        <w:position w:val="0"/>
                        <w:shd w:val="clear" w:color="auto" w:fill="auto"/>
                        <w:lang w:val="cs-CZ" w:eastAsia="cs-CZ" w:bidi="cs-CZ"/>
                      </w:rPr>
                      <w:t>Příloha B2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3230880</wp:posOffset>
              </wp:positionH>
              <wp:positionV relativeFrom="page">
                <wp:posOffset>237490</wp:posOffset>
              </wp:positionV>
              <wp:extent cx="1423670" cy="533400"/>
              <wp:wrapNone/>
              <wp:docPr id="23" name="Shape 23"/>
              <a:graphic xmlns:a="http://schemas.openxmlformats.org/drawingml/2006/main">
                <a:graphicData uri="http://schemas.microsoft.com/office/word/2010/wordprocessingShape">
                  <wps:wsp>
                    <wps:cNvSpPr txBox="1"/>
                    <wps:spPr>
                      <a:xfrm>
                        <a:ext cx="1423670"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OOTNUVNI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INI RASTRUKTUKV</w:t>
                          </w:r>
                        </w:p>
                      </w:txbxContent>
                    </wps:txbx>
                    <wps:bodyPr wrap="none" lIns="0" tIns="0" rIns="0" bIns="0">
                      <a:spAutoFit/>
                    </wps:bodyPr>
                  </wps:wsp>
                </a:graphicData>
              </a:graphic>
            </wp:anchor>
          </w:drawing>
        </mc:Choice>
        <mc:Fallback>
          <w:pict>
            <v:shape id="_x0000_s1049" type="#_x0000_t202" style="position:absolute;margin-left:254.40000000000001pt;margin-top:18.699999999999999pt;width:112.09999999999999pt;height:42.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OOTNUVNI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INI RASTRUKTUKV</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838200</wp:posOffset>
              </wp:positionH>
              <wp:positionV relativeFrom="page">
                <wp:posOffset>953770</wp:posOffset>
              </wp:positionV>
              <wp:extent cx="6148070" cy="133985"/>
              <wp:wrapNone/>
              <wp:docPr id="25" name="Shape 25"/>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2"/>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51" type="#_x0000_t202" style="position:absolute;margin-left:66.pt;margin-top:75.099999999999994pt;width:484.10000000000002pt;height:10.550000000000001pt;z-index:-188744045;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3229610</wp:posOffset>
              </wp:positionH>
              <wp:positionV relativeFrom="page">
                <wp:posOffset>240665</wp:posOffset>
              </wp:positionV>
              <wp:extent cx="1423670" cy="533400"/>
              <wp:wrapNone/>
              <wp:docPr id="32" name="Shape 32"/>
              <a:graphic xmlns:a="http://schemas.openxmlformats.org/drawingml/2006/main">
                <a:graphicData uri="http://schemas.microsoft.com/office/word/2010/wordprocessingShape">
                  <wps:wsp>
                    <wps:cNvSpPr txBox="1"/>
                    <wps:spPr>
                      <a:xfrm>
                        <a:ext cx="1423670"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OOFNUVNI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 RASTRUKTUNV</w:t>
                          </w:r>
                        </w:p>
                      </w:txbxContent>
                    </wps:txbx>
                    <wps:bodyPr wrap="none" lIns="0" tIns="0" rIns="0" bIns="0">
                      <a:spAutoFit/>
                    </wps:bodyPr>
                  </wps:wsp>
                </a:graphicData>
              </a:graphic>
            </wp:anchor>
          </w:drawing>
        </mc:Choice>
        <mc:Fallback>
          <w:pict>
            <v:shape id="_x0000_s1058" type="#_x0000_t202" style="position:absolute;margin-left:254.30000000000001pt;margin-top:18.949999999999999pt;width:112.09999999999999pt;height:42.pt;z-index:-18874403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OOFNUVNI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 RASTRUKTUNV</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836930</wp:posOffset>
              </wp:positionH>
              <wp:positionV relativeFrom="page">
                <wp:posOffset>956945</wp:posOffset>
              </wp:positionV>
              <wp:extent cx="6148070" cy="130810"/>
              <wp:wrapNone/>
              <wp:docPr id="34" name="Shape 34"/>
              <a:graphic xmlns:a="http://schemas.openxmlformats.org/drawingml/2006/main">
                <a:graphicData uri="http://schemas.microsoft.com/office/word/2010/wordprocessingShape">
                  <wps:wsp>
                    <wps:cNvSpPr txBox="1"/>
                    <wps:spPr>
                      <a:xfrm>
                        <a:ext cx="6148070" cy="130810"/>
                      </a:xfrm>
                      <a:prstGeom prst="rect"/>
                      <a:noFill/>
                    </wps:spPr>
                    <wps:txbx>
                      <w:txbxContent>
                        <w:p>
                          <w:pPr>
                            <w:pStyle w:val="Style12"/>
                            <w:keepNext w:val="0"/>
                            <w:keepLines w:val="0"/>
                            <w:widowControl w:val="0"/>
                            <w:shd w:val="clear" w:color="auto" w:fill="auto"/>
                            <w:tabs>
                              <w:tab w:pos="965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60" type="#_x0000_t202" style="position:absolute;margin-left:65.900000000000006pt;margin-top:75.349999999999994pt;width:484.10000000000002pt;height:10.300000000000001pt;z-index:-188744037;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5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3226435</wp:posOffset>
              </wp:positionH>
              <wp:positionV relativeFrom="page">
                <wp:posOffset>237490</wp:posOffset>
              </wp:positionV>
              <wp:extent cx="1423670" cy="533400"/>
              <wp:wrapNone/>
              <wp:docPr id="43" name="Shape 43"/>
              <a:graphic xmlns:a="http://schemas.openxmlformats.org/drawingml/2006/main">
                <a:graphicData uri="http://schemas.microsoft.com/office/word/2010/wordprocessingShape">
                  <wps:wsp>
                    <wps:cNvSpPr txBox="1"/>
                    <wps:spPr>
                      <a:xfrm>
                        <a:ext cx="1423670" cy="5334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wps:txbx>
                    <wps:bodyPr wrap="none" lIns="0" tIns="0" rIns="0" bIns="0">
                      <a:spAutoFit/>
                    </wps:bodyPr>
                  </wps:wsp>
                </a:graphicData>
              </a:graphic>
            </wp:anchor>
          </w:drawing>
        </mc:Choice>
        <mc:Fallback>
          <w:pict>
            <v:shape id="_x0000_s1069" type="#_x0000_t202" style="position:absolute;margin-left:254.05000000000001pt;margin-top:18.699999999999999pt;width:112.09999999999999pt;height:42.pt;z-index:-18874403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833755</wp:posOffset>
              </wp:positionH>
              <wp:positionV relativeFrom="page">
                <wp:posOffset>953770</wp:posOffset>
              </wp:positionV>
              <wp:extent cx="6148070" cy="133985"/>
              <wp:wrapNone/>
              <wp:docPr id="45" name="Shape 45"/>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2"/>
                            <w:keepNext w:val="0"/>
                            <w:keepLines w:val="0"/>
                            <w:widowControl w:val="0"/>
                            <w:shd w:val="clear" w:color="auto" w:fill="auto"/>
                            <w:tabs>
                              <w:tab w:pos="9634"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71" type="#_x0000_t202" style="position:absolute;margin-left:65.650000000000006pt;margin-top:75.099999999999994pt;width:484.10000000000002pt;height:10.550000000000001pt;z-index:-18874402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634"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II/150 Světlá nad Sázavou, most ev. č. 150-017</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3"/>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Titulek tabulky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7">
    <w:name w:val="Základní text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1">
    <w:name w:val="Nadpis #1_"/>
    <w:basedOn w:val="DefaultParagraphFont"/>
    <w:link w:val="Style10"/>
    <w:rPr>
      <w:rFonts w:ascii="Times New Roman" w:eastAsia="Times New Roman" w:hAnsi="Times New Roman" w:cs="Times New Roman"/>
      <w:b/>
      <w:bCs/>
      <w:i w:val="0"/>
      <w:iCs w:val="0"/>
      <w:smallCaps w:val="0"/>
      <w:strike w:val="0"/>
      <w:sz w:val="40"/>
      <w:szCs w:val="40"/>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29">
    <w:name w:val="Nadpis #2_"/>
    <w:basedOn w:val="DefaultParagraphFont"/>
    <w:link w:val="Style28"/>
    <w:rPr>
      <w:rFonts w:ascii="Times New Roman" w:eastAsia="Times New Roman" w:hAnsi="Times New Roman" w:cs="Times New Roman"/>
      <w:b/>
      <w:bCs/>
      <w:i w:val="0"/>
      <w:iCs w:val="0"/>
      <w:smallCaps w:val="0"/>
      <w:strike w:val="0"/>
      <w:u w:val="none"/>
    </w:rPr>
  </w:style>
  <w:style w:type="character" w:customStyle="1" w:styleId="CharStyle44">
    <w:name w:val="Základní text (2)_"/>
    <w:basedOn w:val="DefaultParagraphFont"/>
    <w:link w:val="Style43"/>
    <w:rPr>
      <w:rFonts w:ascii="Times New Roman" w:eastAsia="Times New Roman" w:hAnsi="Times New Roman" w:cs="Times New Roman"/>
      <w:b/>
      <w:bCs/>
      <w:i/>
      <w:iCs/>
      <w:smallCaps w:val="0"/>
      <w:strike w:val="0"/>
      <w:sz w:val="16"/>
      <w:szCs w:val="16"/>
      <w:u w:val="none"/>
    </w:rPr>
  </w:style>
  <w:style w:type="paragraph" w:customStyle="1" w:styleId="Style2">
    <w:name w:val="Jiné"/>
    <w:basedOn w:val="Normal"/>
    <w:link w:val="CharStyle3"/>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4">
    <w:name w:val="Titulek tabulky"/>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6">
    <w:name w:val="Základní text"/>
    <w:basedOn w:val="Normal"/>
    <w:link w:val="CharStyle7"/>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0">
    <w:name w:val="Nadpis #1"/>
    <w:basedOn w:val="Normal"/>
    <w:link w:val="CharStyle11"/>
    <w:pPr>
      <w:widowControl w:val="0"/>
      <w:shd w:val="clear" w:color="auto" w:fill="FFFFFF"/>
      <w:spacing w:after="34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8">
    <w:name w:val="Nadpis #2"/>
    <w:basedOn w:val="Normal"/>
    <w:link w:val="CharStyle29"/>
    <w:pPr>
      <w:widowControl w:val="0"/>
      <w:shd w:val="clear" w:color="auto" w:fill="FFFFFF"/>
      <w:spacing w:after="100"/>
      <w:jc w:val="center"/>
      <w:outlineLvl w:val="1"/>
    </w:pPr>
    <w:rPr>
      <w:rFonts w:ascii="Times New Roman" w:eastAsia="Times New Roman" w:hAnsi="Times New Roman" w:cs="Times New Roman"/>
      <w:b/>
      <w:bCs/>
      <w:i w:val="0"/>
      <w:iCs w:val="0"/>
      <w:smallCaps w:val="0"/>
      <w:strike w:val="0"/>
      <w:u w:val="none"/>
    </w:rPr>
  </w:style>
  <w:style w:type="paragraph" w:customStyle="1" w:styleId="Style43">
    <w:name w:val="Základní text (2)"/>
    <w:basedOn w:val="Normal"/>
    <w:link w:val="CharStyle44"/>
    <w:pPr>
      <w:widowControl w:val="0"/>
      <w:shd w:val="clear" w:color="auto" w:fill="FFFFFF"/>
      <w:spacing w:after="140"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
  <dc:subject/>
  <dc:creator>kostelecka</dc:creator>
  <cp:keywords/>
</cp:coreProperties>
</file>