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98" w:rsidRDefault="00637B09" w:rsidP="00637B09">
      <w:pPr>
        <w:spacing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proofErr w:type="spellStart"/>
      <w:r w:rsidRPr="00637B09">
        <w:rPr>
          <w:rFonts w:ascii="Calibri" w:eastAsia="Calibri" w:hAnsi="Calibri" w:cs="Calibri"/>
          <w:b/>
          <w:sz w:val="32"/>
          <w:szCs w:val="32"/>
        </w:rPr>
        <w:t>Trojmezí</w:t>
      </w:r>
      <w:proofErr w:type="spellEnd"/>
    </w:p>
    <w:p w:rsidR="00637B09" w:rsidRPr="00637B09" w:rsidRDefault="00637B09" w:rsidP="00637B09">
      <w:pPr>
        <w:spacing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C32C98" w:rsidRDefault="00C32C98" w:rsidP="00637B09">
      <w:pPr>
        <w:spacing w:line="259" w:lineRule="auto"/>
        <w:rPr>
          <w:rFonts w:ascii="Calibri" w:eastAsia="Calibri" w:hAnsi="Calibri" w:cs="Calibri"/>
          <w:b/>
        </w:rPr>
      </w:pPr>
    </w:p>
    <w:p w:rsidR="00C32C98" w:rsidRDefault="00637B09" w:rsidP="00637B09">
      <w:pPr>
        <w:spacing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637B09">
        <w:rPr>
          <w:rFonts w:ascii="Calibri" w:eastAsia="Calibri" w:hAnsi="Calibri" w:cs="Calibri"/>
          <w:b/>
          <w:sz w:val="24"/>
          <w:szCs w:val="24"/>
        </w:rPr>
        <w:t>Popis</w:t>
      </w:r>
      <w:proofErr w:type="spellEnd"/>
      <w:r w:rsidRPr="00637B09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637B09">
        <w:rPr>
          <w:rFonts w:ascii="Calibri" w:eastAsia="Calibri" w:hAnsi="Calibri" w:cs="Calibri"/>
          <w:b/>
          <w:sz w:val="24"/>
          <w:szCs w:val="24"/>
        </w:rPr>
        <w:t>projektu</w:t>
      </w:r>
      <w:proofErr w:type="spellEnd"/>
      <w:r w:rsidRPr="00637B09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637B09">
        <w:rPr>
          <w:rFonts w:ascii="Calibri" w:eastAsia="Calibri" w:hAnsi="Calibri" w:cs="Calibri"/>
          <w:b/>
          <w:sz w:val="24"/>
          <w:szCs w:val="24"/>
        </w:rPr>
        <w:t>krajinářské</w:t>
      </w:r>
      <w:proofErr w:type="spellEnd"/>
      <w:r w:rsidRPr="00637B09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637B09">
        <w:rPr>
          <w:rFonts w:ascii="Calibri" w:eastAsia="Calibri" w:hAnsi="Calibri" w:cs="Calibri"/>
          <w:b/>
          <w:sz w:val="24"/>
          <w:szCs w:val="24"/>
        </w:rPr>
        <w:t>studie</w:t>
      </w:r>
      <w:proofErr w:type="spellEnd"/>
    </w:p>
    <w:p w:rsidR="00637B09" w:rsidRDefault="00637B09" w:rsidP="00637B09">
      <w:pPr>
        <w:spacing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37B09" w:rsidRDefault="00637B09" w:rsidP="00637B09">
      <w:pPr>
        <w:spacing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37B09" w:rsidRPr="00637B09" w:rsidRDefault="00637B09" w:rsidP="00637B09">
      <w:pPr>
        <w:spacing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32C98" w:rsidRDefault="00C32C98">
      <w:pPr>
        <w:spacing w:after="160" w:line="259" w:lineRule="auto"/>
        <w:rPr>
          <w:rFonts w:ascii="Calibri" w:eastAsia="Calibri" w:hAnsi="Calibri" w:cs="Calibri"/>
          <w:b/>
        </w:rPr>
      </w:pPr>
    </w:p>
    <w:p w:rsidR="00C32C98" w:rsidRPr="00637B09" w:rsidRDefault="00637B09">
      <w:pPr>
        <w:spacing w:after="160" w:line="259" w:lineRule="auto"/>
        <w:rPr>
          <w:rFonts w:asciiTheme="majorHAnsi" w:eastAsia="UnitPro-Light" w:hAnsiTheme="majorHAnsi" w:cstheme="majorHAnsi"/>
          <w:b/>
        </w:rPr>
      </w:pPr>
      <w:proofErr w:type="spellStart"/>
      <w:r w:rsidRPr="00637B09">
        <w:rPr>
          <w:rFonts w:asciiTheme="majorHAnsi" w:eastAsia="UnitPro-Light" w:hAnsiTheme="majorHAnsi" w:cstheme="majorHAnsi"/>
          <w:b/>
        </w:rPr>
        <w:t>Zadání</w:t>
      </w:r>
      <w:proofErr w:type="spellEnd"/>
      <w:r w:rsidRPr="00637B09">
        <w:rPr>
          <w:rFonts w:asciiTheme="majorHAnsi" w:eastAsia="UnitPro-Light" w:hAnsiTheme="majorHAnsi" w:cstheme="majorHAnsi"/>
          <w:b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  <w:b/>
        </w:rPr>
        <w:t>Krajinářské</w:t>
      </w:r>
      <w:proofErr w:type="spellEnd"/>
      <w:r w:rsidRPr="00637B09">
        <w:rPr>
          <w:rFonts w:asciiTheme="majorHAnsi" w:eastAsia="UnitPro-Light" w:hAnsiTheme="majorHAnsi" w:cstheme="majorHAnsi"/>
          <w:b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  <w:b/>
        </w:rPr>
        <w:t>studie</w:t>
      </w:r>
      <w:proofErr w:type="spellEnd"/>
      <w:r w:rsidRPr="00637B09">
        <w:rPr>
          <w:rFonts w:asciiTheme="majorHAnsi" w:eastAsia="UnitPro-Light" w:hAnsiTheme="majorHAnsi" w:cstheme="majorHAnsi"/>
          <w:b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  <w:b/>
        </w:rPr>
        <w:t>Trojmezí</w:t>
      </w:r>
      <w:proofErr w:type="spellEnd"/>
      <w:r w:rsidRPr="00637B09">
        <w:rPr>
          <w:rFonts w:asciiTheme="majorHAnsi" w:eastAsia="UnitPro-Light" w:hAnsiTheme="majorHAnsi" w:cstheme="majorHAnsi"/>
          <w:b/>
        </w:rPr>
        <w:t xml:space="preserve"> </w:t>
      </w:r>
    </w:p>
    <w:p w:rsidR="00C32C98" w:rsidRPr="00637B09" w:rsidRDefault="00637B09">
      <w:pPr>
        <w:spacing w:line="240" w:lineRule="auto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Studie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je </w:t>
      </w:r>
      <w:proofErr w:type="spellStart"/>
      <w:r w:rsidRPr="00637B09">
        <w:rPr>
          <w:rFonts w:asciiTheme="majorHAnsi" w:eastAsia="UnitPro-Light" w:hAnsiTheme="majorHAnsi" w:cstheme="majorHAnsi"/>
        </w:rPr>
        <w:t>zadávána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proofErr w:type="gramStart"/>
      <w:r w:rsidRPr="00637B09">
        <w:rPr>
          <w:rFonts w:asciiTheme="majorHAnsi" w:eastAsia="UnitPro-Light" w:hAnsiTheme="majorHAnsi" w:cstheme="majorHAnsi"/>
        </w:rPr>
        <w:t>na</w:t>
      </w:r>
      <w:proofErr w:type="spellEnd"/>
      <w:proofErr w:type="gram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základě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usnesení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RHMP č. </w:t>
      </w:r>
      <w:proofErr w:type="spellStart"/>
      <w:r w:rsidRPr="00637B09">
        <w:rPr>
          <w:rFonts w:asciiTheme="majorHAnsi" w:eastAsia="UnitPro-Light" w:hAnsiTheme="majorHAnsi" w:cstheme="majorHAnsi"/>
        </w:rPr>
        <w:t>číslo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828 </w:t>
      </w:r>
      <w:proofErr w:type="spellStart"/>
      <w:r w:rsidRPr="00637B09">
        <w:rPr>
          <w:rFonts w:asciiTheme="majorHAnsi" w:eastAsia="UnitPro-Light" w:hAnsiTheme="majorHAnsi" w:cstheme="majorHAnsi"/>
        </w:rPr>
        <w:t>ze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dne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19.4.2021 k </w:t>
      </w:r>
      <w:proofErr w:type="spellStart"/>
      <w:r w:rsidRPr="00637B09">
        <w:rPr>
          <w:rFonts w:asciiTheme="majorHAnsi" w:eastAsia="UnitPro-Light" w:hAnsiTheme="majorHAnsi" w:cstheme="majorHAnsi"/>
        </w:rPr>
        <w:t>návrhu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znění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Memoranda o </w:t>
      </w:r>
      <w:proofErr w:type="spellStart"/>
      <w:r w:rsidRPr="00637B09">
        <w:rPr>
          <w:rFonts w:asciiTheme="majorHAnsi" w:eastAsia="UnitPro-Light" w:hAnsiTheme="majorHAnsi" w:cstheme="majorHAnsi"/>
        </w:rPr>
        <w:t>společném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postupu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využití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území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"</w:t>
      </w:r>
      <w:proofErr w:type="spellStart"/>
      <w:r w:rsidRPr="00637B09">
        <w:rPr>
          <w:rFonts w:asciiTheme="majorHAnsi" w:eastAsia="UnitPro-Light" w:hAnsiTheme="majorHAnsi" w:cstheme="majorHAnsi"/>
        </w:rPr>
        <w:t>Trojmezí</w:t>
      </w:r>
      <w:proofErr w:type="spellEnd"/>
      <w:r w:rsidRPr="00637B09">
        <w:rPr>
          <w:rFonts w:asciiTheme="majorHAnsi" w:eastAsia="UnitPro-Light" w:hAnsiTheme="majorHAnsi" w:cstheme="majorHAnsi"/>
        </w:rPr>
        <w:t>". V </w:t>
      </w:r>
      <w:proofErr w:type="spellStart"/>
      <w:r w:rsidRPr="00637B09">
        <w:rPr>
          <w:rFonts w:asciiTheme="majorHAnsi" w:eastAsia="UnitPro-Light" w:hAnsiTheme="majorHAnsi" w:cstheme="majorHAnsi"/>
        </w:rPr>
        <w:t>memorandu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se </w:t>
      </w:r>
      <w:proofErr w:type="spellStart"/>
      <w:r w:rsidRPr="00637B09">
        <w:rPr>
          <w:rFonts w:asciiTheme="majorHAnsi" w:eastAsia="UnitPro-Light" w:hAnsiTheme="majorHAnsi" w:cstheme="majorHAnsi"/>
        </w:rPr>
        <w:t>uvádí</w:t>
      </w:r>
      <w:proofErr w:type="spellEnd"/>
      <w:r w:rsidRPr="00637B09">
        <w:rPr>
          <w:rFonts w:asciiTheme="majorHAnsi" w:eastAsia="UnitPro-Light" w:hAnsiTheme="majorHAnsi" w:cstheme="majorHAnsi"/>
        </w:rPr>
        <w:t>:</w:t>
      </w:r>
      <w:r w:rsidRPr="00637B09">
        <w:rPr>
          <w:rFonts w:asciiTheme="majorHAnsi" w:eastAsia="Arial-ItalicMT" w:hAnsiTheme="majorHAnsi" w:cstheme="majorHAnsi"/>
          <w:i/>
        </w:rPr>
        <w:t xml:space="preserve"> </w:t>
      </w:r>
      <w:r w:rsidRPr="00637B09">
        <w:rPr>
          <w:rFonts w:asciiTheme="majorHAnsi" w:eastAsia="Arial-ItalicMT" w:hAnsiTheme="majorHAnsi" w:cstheme="majorHAnsi"/>
          <w:i/>
          <w:noProof/>
          <w:lang w:val="cs-CZ"/>
        </w:rPr>
        <w:drawing>
          <wp:inline distT="0" distB="0" distL="0" distR="0">
            <wp:extent cx="4480192" cy="9728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0192" cy="972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2C98" w:rsidRPr="00637B09" w:rsidRDefault="00637B09">
      <w:pPr>
        <w:spacing w:line="259" w:lineRule="auto"/>
        <w:jc w:val="both"/>
        <w:rPr>
          <w:rFonts w:asciiTheme="majorHAnsi" w:eastAsia="UnitPro-Light" w:hAnsiTheme="majorHAnsi" w:cstheme="majorHAnsi"/>
        </w:rPr>
      </w:pPr>
      <w:r w:rsidRPr="00637B09">
        <w:rPr>
          <w:rFonts w:asciiTheme="majorHAnsi" w:eastAsia="UnitPro-Light" w:hAnsiTheme="majorHAnsi" w:cstheme="majorHAnsi"/>
        </w:rPr>
        <w:t xml:space="preserve">Tato </w:t>
      </w:r>
      <w:proofErr w:type="spellStart"/>
      <w:r w:rsidRPr="00637B09">
        <w:rPr>
          <w:rFonts w:asciiTheme="majorHAnsi" w:eastAsia="UnitPro-Light" w:hAnsiTheme="majorHAnsi" w:cstheme="majorHAnsi"/>
        </w:rPr>
        <w:t>studie</w:t>
      </w:r>
      <w:proofErr w:type="spellEnd"/>
      <w:r w:rsidR="006312C7">
        <w:rPr>
          <w:rFonts w:asciiTheme="majorHAnsi" w:eastAsia="UnitPro-Light" w:hAnsiTheme="majorHAnsi" w:cstheme="majorHAnsi"/>
        </w:rPr>
        <w:t xml:space="preserve"> je</w:t>
      </w:r>
      <w:bookmarkStart w:id="0" w:name="_GoBack"/>
      <w:bookmarkEnd w:id="0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naplněním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návazného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kroku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- </w:t>
      </w:r>
      <w:proofErr w:type="spellStart"/>
      <w:r w:rsidRPr="00637B09">
        <w:rPr>
          <w:rFonts w:asciiTheme="majorHAnsi" w:eastAsia="UnitPro-Light" w:hAnsiTheme="majorHAnsi" w:cstheme="majorHAnsi"/>
        </w:rPr>
        <w:t>krajinářské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studie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Trojmezí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. </w:t>
      </w:r>
      <w:proofErr w:type="spellStart"/>
      <w:r w:rsidRPr="00637B09">
        <w:rPr>
          <w:rFonts w:asciiTheme="majorHAnsi" w:eastAsia="UnitPro-Light" w:hAnsiTheme="majorHAnsi" w:cstheme="majorHAnsi"/>
        </w:rPr>
        <w:t>Studie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rozdělena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do </w:t>
      </w:r>
      <w:proofErr w:type="spellStart"/>
      <w:r w:rsidRPr="00637B09">
        <w:rPr>
          <w:rFonts w:asciiTheme="majorHAnsi" w:eastAsia="UnitPro-Light" w:hAnsiTheme="majorHAnsi" w:cstheme="majorHAnsi"/>
        </w:rPr>
        <w:t>dvou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proofErr w:type="gramStart"/>
      <w:r w:rsidRPr="00637B09">
        <w:rPr>
          <w:rFonts w:asciiTheme="majorHAnsi" w:eastAsia="UnitPro-Light" w:hAnsiTheme="majorHAnsi" w:cstheme="majorHAnsi"/>
        </w:rPr>
        <w:t>na</w:t>
      </w:r>
      <w:proofErr w:type="spellEnd"/>
      <w:proofErr w:type="gram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sebe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navazujících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fází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: </w:t>
      </w:r>
      <w:proofErr w:type="spellStart"/>
      <w:r w:rsidRPr="00637B09">
        <w:rPr>
          <w:rFonts w:asciiTheme="majorHAnsi" w:eastAsia="UnitPro-Light" w:hAnsiTheme="majorHAnsi" w:cstheme="majorHAnsi"/>
        </w:rPr>
        <w:t>analytické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návrhové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. </w:t>
      </w:r>
      <w:proofErr w:type="spellStart"/>
      <w:r w:rsidRPr="00637B09">
        <w:rPr>
          <w:rFonts w:asciiTheme="majorHAnsi" w:eastAsia="UnitPro-Light" w:hAnsiTheme="majorHAnsi" w:cstheme="majorHAnsi"/>
        </w:rPr>
        <w:t>Zpracování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obou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fází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rozloženo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do </w:t>
      </w:r>
      <w:proofErr w:type="spellStart"/>
      <w:r w:rsidRPr="00637B09">
        <w:rPr>
          <w:rFonts w:asciiTheme="majorHAnsi" w:eastAsia="UnitPro-Light" w:hAnsiTheme="majorHAnsi" w:cstheme="majorHAnsi"/>
        </w:rPr>
        <w:t>dvou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let. </w:t>
      </w:r>
      <w:proofErr w:type="spellStart"/>
      <w:r w:rsidRPr="00637B09">
        <w:rPr>
          <w:rFonts w:asciiTheme="majorHAnsi" w:eastAsia="UnitPro-Light" w:hAnsiTheme="majorHAnsi" w:cstheme="majorHAnsi"/>
        </w:rPr>
        <w:t>Součástí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zpracování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studie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participační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proces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v </w:t>
      </w:r>
      <w:proofErr w:type="spellStart"/>
      <w:r w:rsidRPr="00637B09">
        <w:rPr>
          <w:rFonts w:asciiTheme="majorHAnsi" w:eastAsia="UnitPro-Light" w:hAnsiTheme="majorHAnsi" w:cstheme="majorHAnsi"/>
        </w:rPr>
        <w:t>průběhu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obou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fází</w:t>
      </w:r>
      <w:proofErr w:type="spellEnd"/>
      <w:r w:rsidRPr="00637B09">
        <w:rPr>
          <w:rFonts w:asciiTheme="majorHAnsi" w:eastAsia="UnitPro-Light" w:hAnsiTheme="majorHAnsi" w:cstheme="majorHAnsi"/>
        </w:rPr>
        <w:t>.</w:t>
      </w:r>
    </w:p>
    <w:p w:rsidR="00C32C98" w:rsidRPr="00637B09" w:rsidRDefault="00C32C98">
      <w:pPr>
        <w:spacing w:line="259" w:lineRule="auto"/>
        <w:jc w:val="both"/>
        <w:rPr>
          <w:rFonts w:asciiTheme="majorHAnsi" w:eastAsia="UnitPro-Light" w:hAnsiTheme="majorHAnsi" w:cstheme="majorHAnsi"/>
        </w:rPr>
      </w:pPr>
    </w:p>
    <w:p w:rsidR="00C32C98" w:rsidRPr="00637B09" w:rsidRDefault="00637B09">
      <w:pPr>
        <w:spacing w:line="259" w:lineRule="auto"/>
        <w:jc w:val="both"/>
        <w:rPr>
          <w:rFonts w:asciiTheme="majorHAnsi" w:eastAsia="UnitPro-Light" w:hAnsiTheme="majorHAnsi" w:cstheme="majorHAnsi"/>
          <w:b/>
        </w:rPr>
      </w:pPr>
      <w:proofErr w:type="spellStart"/>
      <w:r w:rsidRPr="00637B09">
        <w:rPr>
          <w:rFonts w:asciiTheme="majorHAnsi" w:eastAsia="UnitPro-Light" w:hAnsiTheme="majorHAnsi" w:cstheme="majorHAnsi"/>
          <w:b/>
        </w:rPr>
        <w:t>Analytická</w:t>
      </w:r>
      <w:proofErr w:type="spellEnd"/>
      <w:r w:rsidRPr="00637B09">
        <w:rPr>
          <w:rFonts w:asciiTheme="majorHAnsi" w:eastAsia="UnitPro-Light" w:hAnsiTheme="majorHAnsi" w:cstheme="majorHAnsi"/>
          <w:b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  <w:b/>
        </w:rPr>
        <w:t>část</w:t>
      </w:r>
      <w:proofErr w:type="spellEnd"/>
    </w:p>
    <w:p w:rsidR="00C32C98" w:rsidRPr="00637B09" w:rsidRDefault="00637B09">
      <w:pPr>
        <w:spacing w:line="259" w:lineRule="auto"/>
        <w:jc w:val="both"/>
        <w:rPr>
          <w:rFonts w:asciiTheme="majorHAnsi" w:eastAsia="UnitPro-Light" w:hAnsiTheme="majorHAnsi" w:cstheme="majorHAnsi"/>
        </w:rPr>
      </w:pPr>
      <w:r w:rsidRPr="00637B09">
        <w:rPr>
          <w:rFonts w:asciiTheme="majorHAnsi" w:eastAsia="UnitPro-Light" w:hAnsiTheme="majorHAnsi" w:cstheme="majorHAnsi"/>
        </w:rPr>
        <w:t>V </w:t>
      </w:r>
      <w:proofErr w:type="spellStart"/>
      <w:r w:rsidRPr="00637B09">
        <w:rPr>
          <w:rFonts w:asciiTheme="majorHAnsi" w:eastAsia="UnitPro-Light" w:hAnsiTheme="majorHAnsi" w:cstheme="majorHAnsi"/>
        </w:rPr>
        <w:t>analytické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části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budou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zmapovány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hodnotné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přírodní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prvky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v </w:t>
      </w:r>
      <w:proofErr w:type="spellStart"/>
      <w:r w:rsidRPr="00637B09">
        <w:rPr>
          <w:rFonts w:asciiTheme="majorHAnsi" w:eastAsia="UnitPro-Light" w:hAnsiTheme="majorHAnsi" w:cstheme="majorHAnsi"/>
        </w:rPr>
        <w:t>území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inženýrko-geologické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hydrogeologické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pedologické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poměry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vedení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historických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cest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propojení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bude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analyzováno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dosavadní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využití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pro </w:t>
      </w:r>
      <w:proofErr w:type="spellStart"/>
      <w:r w:rsidRPr="00637B09">
        <w:rPr>
          <w:rFonts w:asciiTheme="majorHAnsi" w:eastAsia="UnitPro-Light" w:hAnsiTheme="majorHAnsi" w:cstheme="majorHAnsi"/>
        </w:rPr>
        <w:t>zemědělskou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činnost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rozložení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ploch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majetkoprávní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vztahy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vše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s </w:t>
      </w:r>
      <w:proofErr w:type="spellStart"/>
      <w:r w:rsidRPr="00637B09">
        <w:rPr>
          <w:rFonts w:asciiTheme="majorHAnsi" w:eastAsia="UnitPro-Light" w:hAnsiTheme="majorHAnsi" w:cstheme="majorHAnsi"/>
        </w:rPr>
        <w:t>využitím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podkladových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materiálů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IPR. </w:t>
      </w:r>
    </w:p>
    <w:p w:rsidR="00C32C98" w:rsidRPr="00637B09" w:rsidRDefault="00637B09">
      <w:pPr>
        <w:spacing w:line="259" w:lineRule="auto"/>
        <w:jc w:val="both"/>
        <w:rPr>
          <w:rFonts w:asciiTheme="majorHAnsi" w:eastAsia="UnitPro-Light" w:hAnsiTheme="majorHAnsi" w:cstheme="majorHAnsi"/>
        </w:rPr>
      </w:pPr>
      <w:r w:rsidRPr="00637B09">
        <w:rPr>
          <w:rFonts w:asciiTheme="majorHAnsi" w:eastAsia="UnitPro-Light" w:hAnsiTheme="majorHAnsi" w:cstheme="majorHAnsi"/>
        </w:rPr>
        <w:t>V </w:t>
      </w:r>
      <w:proofErr w:type="spellStart"/>
      <w:r w:rsidRPr="00637B09">
        <w:rPr>
          <w:rFonts w:asciiTheme="majorHAnsi" w:eastAsia="UnitPro-Light" w:hAnsiTheme="majorHAnsi" w:cstheme="majorHAnsi"/>
        </w:rPr>
        <w:t>analytické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části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budou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definovány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stávající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plochy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prvky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technické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infrastruktury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z </w:t>
      </w:r>
      <w:proofErr w:type="spellStart"/>
      <w:r w:rsidRPr="00637B09">
        <w:rPr>
          <w:rFonts w:asciiTheme="majorHAnsi" w:eastAsia="UnitPro-Light" w:hAnsiTheme="majorHAnsi" w:cstheme="majorHAnsi"/>
        </w:rPr>
        <w:t>nich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plynoucí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limity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území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. Pro </w:t>
      </w:r>
      <w:proofErr w:type="spellStart"/>
      <w:r w:rsidRPr="00637B09">
        <w:rPr>
          <w:rFonts w:asciiTheme="majorHAnsi" w:eastAsia="UnitPro-Light" w:hAnsiTheme="majorHAnsi" w:cstheme="majorHAnsi"/>
        </w:rPr>
        <w:t>analýzy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budou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využity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stávající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materiály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IPR (</w:t>
      </w:r>
      <w:proofErr w:type="spellStart"/>
      <w:r w:rsidRPr="00637B09">
        <w:rPr>
          <w:rFonts w:asciiTheme="majorHAnsi" w:eastAsia="UnitPro-Light" w:hAnsiTheme="majorHAnsi" w:cstheme="majorHAnsi"/>
        </w:rPr>
        <w:t>Územně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analytické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podklady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současný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stav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využití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území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inženýrsko-geologické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mapy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aj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.) </w:t>
      </w:r>
      <w:proofErr w:type="spellStart"/>
      <w:r w:rsidRPr="00637B09">
        <w:rPr>
          <w:rFonts w:asciiTheme="majorHAnsi" w:eastAsia="UnitPro-Light" w:hAnsiTheme="majorHAnsi" w:cstheme="majorHAnsi"/>
        </w:rPr>
        <w:t>doplněné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o </w:t>
      </w:r>
      <w:proofErr w:type="spellStart"/>
      <w:r w:rsidRPr="00637B09">
        <w:rPr>
          <w:rFonts w:asciiTheme="majorHAnsi" w:eastAsia="UnitPro-Light" w:hAnsiTheme="majorHAnsi" w:cstheme="majorHAnsi"/>
        </w:rPr>
        <w:t>další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průzkumy</w:t>
      </w:r>
      <w:proofErr w:type="spellEnd"/>
      <w:r w:rsidRPr="00637B09">
        <w:rPr>
          <w:rFonts w:asciiTheme="majorHAnsi" w:eastAsia="UnitPro-Light" w:hAnsiTheme="majorHAnsi" w:cstheme="majorHAnsi"/>
        </w:rPr>
        <w:t>. V </w:t>
      </w:r>
      <w:proofErr w:type="spellStart"/>
      <w:r w:rsidRPr="00637B09">
        <w:rPr>
          <w:rFonts w:asciiTheme="majorHAnsi" w:eastAsia="UnitPro-Light" w:hAnsiTheme="majorHAnsi" w:cstheme="majorHAnsi"/>
        </w:rPr>
        <w:t>rámci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analytické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části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dojde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ke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zmapování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zhodnocení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stávajících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prvků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zelené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infrastruktury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(ZI), </w:t>
      </w:r>
      <w:proofErr w:type="spellStart"/>
      <w:r w:rsidRPr="00637B09">
        <w:rPr>
          <w:rFonts w:asciiTheme="majorHAnsi" w:eastAsia="UnitPro-Light" w:hAnsiTheme="majorHAnsi" w:cstheme="majorHAnsi"/>
        </w:rPr>
        <w:t>včetně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biotopů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v </w:t>
      </w:r>
      <w:proofErr w:type="spellStart"/>
      <w:r w:rsidRPr="00637B09">
        <w:rPr>
          <w:rFonts w:asciiTheme="majorHAnsi" w:eastAsia="UnitPro-Light" w:hAnsiTheme="majorHAnsi" w:cstheme="majorHAnsi"/>
        </w:rPr>
        <w:t>území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pomocí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biologického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průzkumu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. </w:t>
      </w:r>
    </w:p>
    <w:p w:rsidR="00C32C98" w:rsidRPr="00637B09" w:rsidRDefault="00637B09">
      <w:pPr>
        <w:spacing w:line="259" w:lineRule="auto"/>
        <w:jc w:val="both"/>
        <w:rPr>
          <w:rFonts w:asciiTheme="majorHAnsi" w:eastAsia="UnitPro-Light" w:hAnsiTheme="majorHAnsi" w:cstheme="majorHAnsi"/>
        </w:rPr>
      </w:pPr>
      <w:r w:rsidRPr="00637B09">
        <w:rPr>
          <w:rFonts w:asciiTheme="majorHAnsi" w:eastAsia="UnitPro-Light" w:hAnsiTheme="majorHAnsi" w:cstheme="majorHAnsi"/>
        </w:rPr>
        <w:t xml:space="preserve">Pro </w:t>
      </w:r>
      <w:proofErr w:type="spellStart"/>
      <w:r w:rsidRPr="00637B09">
        <w:rPr>
          <w:rFonts w:asciiTheme="majorHAnsi" w:eastAsia="UnitPro-Light" w:hAnsiTheme="majorHAnsi" w:cstheme="majorHAnsi"/>
        </w:rPr>
        <w:t>doplnění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analytické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části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Krajinářské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studie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Trojmezí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pořízen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biologický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průzkum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sociologický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průzkum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včetně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participace</w:t>
      </w:r>
      <w:proofErr w:type="spellEnd"/>
      <w:r w:rsidRPr="00637B09">
        <w:rPr>
          <w:rFonts w:asciiTheme="majorHAnsi" w:eastAsia="UnitPro-Light" w:hAnsiTheme="majorHAnsi" w:cstheme="majorHAnsi"/>
        </w:rPr>
        <w:t>.</w:t>
      </w:r>
    </w:p>
    <w:p w:rsidR="00C32C98" w:rsidRPr="00637B09" w:rsidRDefault="00C32C98">
      <w:pPr>
        <w:spacing w:line="259" w:lineRule="auto"/>
        <w:jc w:val="both"/>
        <w:rPr>
          <w:rFonts w:asciiTheme="majorHAnsi" w:eastAsia="UnitPro-Light" w:hAnsiTheme="majorHAnsi" w:cstheme="majorHAnsi"/>
        </w:rPr>
      </w:pPr>
    </w:p>
    <w:p w:rsidR="00C32C98" w:rsidRPr="00637B09" w:rsidRDefault="00C32C98">
      <w:pPr>
        <w:spacing w:line="259" w:lineRule="auto"/>
        <w:jc w:val="both"/>
        <w:rPr>
          <w:rFonts w:asciiTheme="majorHAnsi" w:eastAsia="UnitPro-Light" w:hAnsiTheme="majorHAnsi" w:cstheme="majorHAnsi"/>
        </w:rPr>
      </w:pPr>
    </w:p>
    <w:p w:rsidR="00C32C98" w:rsidRPr="00637B09" w:rsidRDefault="00637B09">
      <w:pPr>
        <w:spacing w:line="259" w:lineRule="auto"/>
        <w:jc w:val="both"/>
        <w:rPr>
          <w:rFonts w:asciiTheme="majorHAnsi" w:eastAsia="UnitPro-Light" w:hAnsiTheme="majorHAnsi" w:cstheme="majorHAnsi"/>
          <w:b/>
        </w:rPr>
      </w:pPr>
      <w:proofErr w:type="spellStart"/>
      <w:r w:rsidRPr="00637B09">
        <w:rPr>
          <w:rFonts w:asciiTheme="majorHAnsi" w:eastAsia="UnitPro-Light" w:hAnsiTheme="majorHAnsi" w:cstheme="majorHAnsi"/>
          <w:b/>
        </w:rPr>
        <w:t>Návrhová</w:t>
      </w:r>
      <w:proofErr w:type="spellEnd"/>
      <w:r w:rsidRPr="00637B09">
        <w:rPr>
          <w:rFonts w:asciiTheme="majorHAnsi" w:eastAsia="UnitPro-Light" w:hAnsiTheme="majorHAnsi" w:cstheme="majorHAnsi"/>
          <w:b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  <w:b/>
        </w:rPr>
        <w:t>část</w:t>
      </w:r>
      <w:proofErr w:type="spellEnd"/>
    </w:p>
    <w:p w:rsidR="00C32C98" w:rsidRPr="00637B09" w:rsidRDefault="00637B09">
      <w:pPr>
        <w:spacing w:line="259" w:lineRule="auto"/>
        <w:jc w:val="both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Návrhová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část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studie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řešit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především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současný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budoucí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potenciál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území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pro </w:t>
      </w:r>
      <w:proofErr w:type="spellStart"/>
      <w:r w:rsidRPr="00637B09">
        <w:rPr>
          <w:rFonts w:asciiTheme="majorHAnsi" w:eastAsia="UnitPro-Light" w:hAnsiTheme="majorHAnsi" w:cstheme="majorHAnsi"/>
        </w:rPr>
        <w:t>rekreaci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gramStart"/>
      <w:r w:rsidRPr="00637B09">
        <w:rPr>
          <w:rFonts w:asciiTheme="majorHAnsi" w:eastAsia="UnitPro-Light" w:hAnsiTheme="majorHAnsi" w:cstheme="majorHAnsi"/>
        </w:rPr>
        <w:t>a</w:t>
      </w:r>
      <w:proofErr w:type="gram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obnovu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cestní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sítě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s </w:t>
      </w:r>
      <w:proofErr w:type="spellStart"/>
      <w:r w:rsidRPr="00637B09">
        <w:rPr>
          <w:rFonts w:asciiTheme="majorHAnsi" w:eastAsia="UnitPro-Light" w:hAnsiTheme="majorHAnsi" w:cstheme="majorHAnsi"/>
        </w:rPr>
        <w:t>propojením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okolních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MČ. </w:t>
      </w:r>
      <w:proofErr w:type="spellStart"/>
      <w:r w:rsidRPr="00637B09">
        <w:rPr>
          <w:rFonts w:asciiTheme="majorHAnsi" w:eastAsia="UnitPro-Light" w:hAnsiTheme="majorHAnsi" w:cstheme="majorHAnsi"/>
        </w:rPr>
        <w:t>Součástí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návrhové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části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řešení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nově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uvažovaných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cyklostezek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pěších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cest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případně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hipocest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včetně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jejich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začlenění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do </w:t>
      </w:r>
      <w:proofErr w:type="spellStart"/>
      <w:r w:rsidRPr="00637B09">
        <w:rPr>
          <w:rFonts w:asciiTheme="majorHAnsi" w:eastAsia="UnitPro-Light" w:hAnsiTheme="majorHAnsi" w:cstheme="majorHAnsi"/>
        </w:rPr>
        <w:t>krajinného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kontextu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. </w:t>
      </w:r>
    </w:p>
    <w:p w:rsidR="00C32C98" w:rsidRPr="00637B09" w:rsidRDefault="00637B09">
      <w:pPr>
        <w:spacing w:line="259" w:lineRule="auto"/>
        <w:jc w:val="both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Návrhová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část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se </w:t>
      </w:r>
      <w:proofErr w:type="spellStart"/>
      <w:r w:rsidRPr="00637B09">
        <w:rPr>
          <w:rFonts w:asciiTheme="majorHAnsi" w:eastAsia="UnitPro-Light" w:hAnsiTheme="majorHAnsi" w:cstheme="majorHAnsi"/>
        </w:rPr>
        <w:t>zaměří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proofErr w:type="gramStart"/>
      <w:r w:rsidRPr="00637B09">
        <w:rPr>
          <w:rFonts w:asciiTheme="majorHAnsi" w:eastAsia="UnitPro-Light" w:hAnsiTheme="majorHAnsi" w:cstheme="majorHAnsi"/>
        </w:rPr>
        <w:t>na</w:t>
      </w:r>
      <w:proofErr w:type="spellEnd"/>
      <w:proofErr w:type="gram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vzájemně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vyvážené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doplnění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krajinné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struktury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o </w:t>
      </w:r>
      <w:proofErr w:type="spellStart"/>
      <w:r w:rsidRPr="00637B09">
        <w:rPr>
          <w:rFonts w:asciiTheme="majorHAnsi" w:eastAsia="UnitPro-Light" w:hAnsiTheme="majorHAnsi" w:cstheme="majorHAnsi"/>
        </w:rPr>
        <w:t>přírodě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blízké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prvky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respektive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na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udržení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zemědělského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hospodaření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v </w:t>
      </w:r>
      <w:proofErr w:type="spellStart"/>
      <w:r w:rsidRPr="00637B09">
        <w:rPr>
          <w:rFonts w:asciiTheme="majorHAnsi" w:eastAsia="UnitPro-Light" w:hAnsiTheme="majorHAnsi" w:cstheme="majorHAnsi"/>
        </w:rPr>
        <w:t>jeho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extenzivnějších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formách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a </w:t>
      </w:r>
      <w:proofErr w:type="spellStart"/>
      <w:r w:rsidRPr="00637B09">
        <w:rPr>
          <w:rFonts w:asciiTheme="majorHAnsi" w:eastAsia="UnitPro-Light" w:hAnsiTheme="majorHAnsi" w:cstheme="majorHAnsi"/>
        </w:rPr>
        <w:t>prověří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umístění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rekreačních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aktivit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které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nevyžadují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rozsáhlé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stavební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zázemí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. </w:t>
      </w:r>
    </w:p>
    <w:p w:rsidR="00C32C98" w:rsidRPr="00637B09" w:rsidRDefault="00637B09">
      <w:pPr>
        <w:spacing w:line="259" w:lineRule="auto"/>
        <w:jc w:val="both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lastRenderedPageBreak/>
        <w:t>Návrhová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část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umožňovat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etapovité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naplňování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celého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území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ucelených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částech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které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zohledňovat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připravované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majetkoprávní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dohody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mezi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městem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vlastníky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pozemků</w:t>
      </w:r>
      <w:proofErr w:type="spellEnd"/>
      <w:r w:rsidRPr="00637B09">
        <w:rPr>
          <w:rFonts w:asciiTheme="majorHAnsi" w:eastAsia="UnitPro-Light" w:hAnsiTheme="majorHAnsi" w:cstheme="majorHAnsi"/>
        </w:rPr>
        <w:t>.</w:t>
      </w:r>
    </w:p>
    <w:p w:rsidR="00C32C98" w:rsidRPr="00637B09" w:rsidRDefault="00637B09">
      <w:pPr>
        <w:spacing w:line="259" w:lineRule="auto"/>
        <w:jc w:val="both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Návrh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respektovat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všechny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připravované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záměry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technické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infrastruktury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(</w:t>
      </w:r>
      <w:proofErr w:type="spellStart"/>
      <w:r w:rsidRPr="00637B09">
        <w:rPr>
          <w:rFonts w:asciiTheme="majorHAnsi" w:eastAsia="UnitPro-Light" w:hAnsiTheme="majorHAnsi" w:cstheme="majorHAnsi"/>
        </w:rPr>
        <w:t>přiváděcí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vodovodní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řad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Vodojem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Chodová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– </w:t>
      </w:r>
      <w:proofErr w:type="spellStart"/>
      <w:r w:rsidRPr="00637B09">
        <w:rPr>
          <w:rFonts w:asciiTheme="majorHAnsi" w:eastAsia="UnitPro-Light" w:hAnsiTheme="majorHAnsi" w:cstheme="majorHAnsi"/>
        </w:rPr>
        <w:t>Čerpací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stanice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Kyjský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uzel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zdvojení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), </w:t>
      </w:r>
      <w:proofErr w:type="spellStart"/>
      <w:r w:rsidRPr="00637B09">
        <w:rPr>
          <w:rFonts w:asciiTheme="majorHAnsi" w:eastAsia="UnitPro-Light" w:hAnsiTheme="majorHAnsi" w:cstheme="majorHAnsi"/>
        </w:rPr>
        <w:t>integraci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stávajících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prvků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technické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infrastruktury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(</w:t>
      </w:r>
      <w:proofErr w:type="spellStart"/>
      <w:r w:rsidRPr="00637B09">
        <w:rPr>
          <w:rFonts w:asciiTheme="majorHAnsi" w:eastAsia="UnitPro-Light" w:hAnsiTheme="majorHAnsi" w:cstheme="majorHAnsi"/>
        </w:rPr>
        <w:t>např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. </w:t>
      </w:r>
      <w:proofErr w:type="spellStart"/>
      <w:r w:rsidRPr="00637B09">
        <w:rPr>
          <w:rFonts w:asciiTheme="majorHAnsi" w:eastAsia="UnitPro-Light" w:hAnsiTheme="majorHAnsi" w:cstheme="majorHAnsi"/>
        </w:rPr>
        <w:t>vsakovací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objekt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T3 </w:t>
      </w:r>
      <w:proofErr w:type="spellStart"/>
      <w:r w:rsidRPr="00637B09">
        <w:rPr>
          <w:rFonts w:asciiTheme="majorHAnsi" w:eastAsia="UnitPro-Light" w:hAnsiTheme="majorHAnsi" w:cstheme="majorHAnsi"/>
        </w:rPr>
        <w:t>Košík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aj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.) a </w:t>
      </w:r>
      <w:proofErr w:type="spellStart"/>
      <w:r w:rsidRPr="00637B09">
        <w:rPr>
          <w:rFonts w:asciiTheme="majorHAnsi" w:eastAsia="UnitPro-Light" w:hAnsiTheme="majorHAnsi" w:cstheme="majorHAnsi"/>
        </w:rPr>
        <w:t>dopravní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infrastruktury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(</w:t>
      </w:r>
      <w:proofErr w:type="spellStart"/>
      <w:r w:rsidRPr="00637B09">
        <w:rPr>
          <w:rFonts w:asciiTheme="majorHAnsi" w:eastAsia="UnitPro-Light" w:hAnsiTheme="majorHAnsi" w:cstheme="majorHAnsi"/>
        </w:rPr>
        <w:t>cyklotrasa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skrz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Trojmezí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cyklotrasa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podél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Botiče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cyklotrasa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u </w:t>
      </w:r>
      <w:proofErr w:type="spellStart"/>
      <w:r w:rsidRPr="00637B09">
        <w:rPr>
          <w:rFonts w:asciiTheme="majorHAnsi" w:eastAsia="UnitPro-Light" w:hAnsiTheme="majorHAnsi" w:cstheme="majorHAnsi"/>
        </w:rPr>
        <w:t>Košíkovského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potoka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vč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. </w:t>
      </w:r>
      <w:proofErr w:type="spellStart"/>
      <w:r w:rsidRPr="00637B09">
        <w:rPr>
          <w:rFonts w:asciiTheme="majorHAnsi" w:eastAsia="UnitPro-Light" w:hAnsiTheme="majorHAnsi" w:cstheme="majorHAnsi"/>
        </w:rPr>
        <w:t>průchodu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pod </w:t>
      </w:r>
      <w:proofErr w:type="spellStart"/>
      <w:r w:rsidRPr="00637B09">
        <w:rPr>
          <w:rFonts w:asciiTheme="majorHAnsi" w:eastAsia="UnitPro-Light" w:hAnsiTheme="majorHAnsi" w:cstheme="majorHAnsi"/>
        </w:rPr>
        <w:t>ulicí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K </w:t>
      </w:r>
      <w:proofErr w:type="spellStart"/>
      <w:r w:rsidRPr="00637B09">
        <w:rPr>
          <w:rFonts w:asciiTheme="majorHAnsi" w:eastAsia="UnitPro-Light" w:hAnsiTheme="majorHAnsi" w:cstheme="majorHAnsi"/>
        </w:rPr>
        <w:t>Horkám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cyklotrasa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v </w:t>
      </w:r>
      <w:proofErr w:type="spellStart"/>
      <w:r w:rsidRPr="00637B09">
        <w:rPr>
          <w:rFonts w:asciiTheme="majorHAnsi" w:eastAsia="UnitPro-Light" w:hAnsiTheme="majorHAnsi" w:cstheme="majorHAnsi"/>
        </w:rPr>
        <w:t>ulici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U </w:t>
      </w:r>
      <w:proofErr w:type="spellStart"/>
      <w:r w:rsidRPr="00637B09">
        <w:rPr>
          <w:rFonts w:asciiTheme="majorHAnsi" w:eastAsia="UnitPro-Light" w:hAnsiTheme="majorHAnsi" w:cstheme="majorHAnsi"/>
        </w:rPr>
        <w:t>Záběhlického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zámku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aj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.). </w:t>
      </w:r>
      <w:proofErr w:type="spellStart"/>
      <w:r w:rsidRPr="00637B09">
        <w:rPr>
          <w:rFonts w:asciiTheme="majorHAnsi" w:eastAsia="UnitPro-Light" w:hAnsiTheme="majorHAnsi" w:cstheme="majorHAnsi"/>
        </w:rPr>
        <w:t>Jako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podklad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pro </w:t>
      </w:r>
      <w:proofErr w:type="spellStart"/>
      <w:r w:rsidRPr="00637B09">
        <w:rPr>
          <w:rFonts w:asciiTheme="majorHAnsi" w:eastAsia="UnitPro-Light" w:hAnsiTheme="majorHAnsi" w:cstheme="majorHAnsi"/>
        </w:rPr>
        <w:t>práci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proofErr w:type="gramStart"/>
      <w:r w:rsidRPr="00637B09">
        <w:rPr>
          <w:rFonts w:asciiTheme="majorHAnsi" w:eastAsia="UnitPro-Light" w:hAnsiTheme="majorHAnsi" w:cstheme="majorHAnsi"/>
        </w:rPr>
        <w:t>na</w:t>
      </w:r>
      <w:proofErr w:type="spellEnd"/>
      <w:proofErr w:type="gram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návrhové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části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budou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využity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všechny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stávající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dokumenty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městských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částí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(</w:t>
      </w:r>
      <w:proofErr w:type="spellStart"/>
      <w:r w:rsidRPr="00637B09">
        <w:rPr>
          <w:rFonts w:asciiTheme="majorHAnsi" w:eastAsia="UnitPro-Light" w:hAnsiTheme="majorHAnsi" w:cstheme="majorHAnsi"/>
        </w:rPr>
        <w:t>Urbanistická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studie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Botič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studie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řešení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okolí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Chodoveckého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potoka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Generel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veřejných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prostranství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P10, </w:t>
      </w:r>
      <w:proofErr w:type="spellStart"/>
      <w:r w:rsidRPr="00637B09">
        <w:rPr>
          <w:rFonts w:asciiTheme="majorHAnsi" w:eastAsia="UnitPro-Light" w:hAnsiTheme="majorHAnsi" w:cstheme="majorHAnsi"/>
        </w:rPr>
        <w:t>Generel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veřejných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prostranství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P4 a </w:t>
      </w:r>
      <w:proofErr w:type="spellStart"/>
      <w:r w:rsidRPr="00637B09">
        <w:rPr>
          <w:rFonts w:asciiTheme="majorHAnsi" w:eastAsia="UnitPro-Light" w:hAnsiTheme="majorHAnsi" w:cstheme="majorHAnsi"/>
        </w:rPr>
        <w:t>další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relevantní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studie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návrhy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). </w:t>
      </w:r>
    </w:p>
    <w:p w:rsidR="00C32C98" w:rsidRPr="00637B09" w:rsidRDefault="00C32C98">
      <w:pPr>
        <w:spacing w:line="259" w:lineRule="auto"/>
        <w:ind w:left="360"/>
        <w:jc w:val="both"/>
        <w:rPr>
          <w:rFonts w:asciiTheme="majorHAnsi" w:eastAsia="UnitPro-Light" w:hAnsiTheme="majorHAnsi" w:cstheme="majorHAnsi"/>
        </w:rPr>
      </w:pPr>
    </w:p>
    <w:p w:rsidR="00C32C98" w:rsidRPr="00637B09" w:rsidRDefault="00637B09">
      <w:pPr>
        <w:spacing w:line="259" w:lineRule="auto"/>
        <w:jc w:val="both"/>
        <w:rPr>
          <w:rFonts w:asciiTheme="majorHAnsi" w:eastAsia="UnitPro-Light" w:hAnsiTheme="majorHAnsi" w:cstheme="majorHAnsi"/>
        </w:rPr>
      </w:pPr>
      <w:r w:rsidRPr="00637B09">
        <w:rPr>
          <w:rFonts w:asciiTheme="majorHAnsi" w:eastAsia="UnitPro-Light" w:hAnsiTheme="majorHAnsi" w:cstheme="majorHAnsi"/>
        </w:rPr>
        <w:t>V </w:t>
      </w:r>
      <w:proofErr w:type="spellStart"/>
      <w:r w:rsidRPr="00637B09">
        <w:rPr>
          <w:rFonts w:asciiTheme="majorHAnsi" w:eastAsia="UnitPro-Light" w:hAnsiTheme="majorHAnsi" w:cstheme="majorHAnsi"/>
        </w:rPr>
        <w:t>návrhu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studie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bude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především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kladen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důraz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proofErr w:type="gramStart"/>
      <w:r w:rsidRPr="00637B09">
        <w:rPr>
          <w:rFonts w:asciiTheme="majorHAnsi" w:eastAsia="UnitPro-Light" w:hAnsiTheme="majorHAnsi" w:cstheme="majorHAnsi"/>
        </w:rPr>
        <w:t>na</w:t>
      </w:r>
      <w:proofErr w:type="spellEnd"/>
      <w:proofErr w:type="gramEnd"/>
      <w:r w:rsidRPr="00637B09">
        <w:rPr>
          <w:rFonts w:asciiTheme="majorHAnsi" w:eastAsia="UnitPro-Light" w:hAnsiTheme="majorHAnsi" w:cstheme="majorHAnsi"/>
        </w:rPr>
        <w:t>:</w:t>
      </w:r>
    </w:p>
    <w:p w:rsidR="00C32C98" w:rsidRPr="00637B09" w:rsidRDefault="00637B09">
      <w:pPr>
        <w:numPr>
          <w:ilvl w:val="0"/>
          <w:numId w:val="1"/>
        </w:numPr>
        <w:spacing w:line="259" w:lineRule="auto"/>
        <w:ind w:left="1077" w:hanging="357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respektování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širokého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údolí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Botiče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které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je </w:t>
      </w:r>
      <w:proofErr w:type="spellStart"/>
      <w:r w:rsidRPr="00637B09">
        <w:rPr>
          <w:rFonts w:asciiTheme="majorHAnsi" w:eastAsia="UnitPro-Light" w:hAnsiTheme="majorHAnsi" w:cstheme="majorHAnsi"/>
        </w:rPr>
        <w:t>součástí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přírodního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parku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Hostivař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- </w:t>
      </w:r>
      <w:proofErr w:type="spellStart"/>
      <w:r w:rsidRPr="00637B09">
        <w:rPr>
          <w:rFonts w:asciiTheme="majorHAnsi" w:eastAsia="UnitPro-Light" w:hAnsiTheme="majorHAnsi" w:cstheme="majorHAnsi"/>
        </w:rPr>
        <w:t>Záběhlice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, </w:t>
      </w:r>
      <w:proofErr w:type="spellStart"/>
      <w:r w:rsidRPr="00637B09">
        <w:rPr>
          <w:rFonts w:asciiTheme="majorHAnsi" w:eastAsia="UnitPro-Light" w:hAnsiTheme="majorHAnsi" w:cstheme="majorHAnsi"/>
        </w:rPr>
        <w:t>včetně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chráněných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přírodně-krajinných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hodnot</w:t>
      </w:r>
      <w:proofErr w:type="spellEnd"/>
      <w:r w:rsidRPr="00637B09">
        <w:rPr>
          <w:rFonts w:asciiTheme="majorHAnsi" w:eastAsia="UnitPro-Light" w:hAnsiTheme="majorHAnsi" w:cstheme="majorHAnsi"/>
        </w:rPr>
        <w:t>,</w:t>
      </w:r>
    </w:p>
    <w:p w:rsidR="00C32C98" w:rsidRPr="00637B09" w:rsidRDefault="00637B09">
      <w:pPr>
        <w:numPr>
          <w:ilvl w:val="0"/>
          <w:numId w:val="1"/>
        </w:numPr>
        <w:spacing w:line="259" w:lineRule="auto"/>
        <w:ind w:left="1077" w:hanging="357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ochranu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panoramatických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pohledů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z a do </w:t>
      </w:r>
      <w:proofErr w:type="spellStart"/>
      <w:r w:rsidRPr="00637B09">
        <w:rPr>
          <w:rFonts w:asciiTheme="majorHAnsi" w:eastAsia="UnitPro-Light" w:hAnsiTheme="majorHAnsi" w:cstheme="majorHAnsi"/>
        </w:rPr>
        <w:t>centra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Prahy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z </w:t>
      </w:r>
      <w:proofErr w:type="spellStart"/>
      <w:r w:rsidRPr="00637B09">
        <w:rPr>
          <w:rFonts w:asciiTheme="majorHAnsi" w:eastAsia="UnitPro-Light" w:hAnsiTheme="majorHAnsi" w:cstheme="majorHAnsi"/>
        </w:rPr>
        <w:t>dalších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významných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pohledových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stanovišť</w:t>
      </w:r>
      <w:proofErr w:type="spellEnd"/>
      <w:r w:rsidRPr="00637B09">
        <w:rPr>
          <w:rFonts w:asciiTheme="majorHAnsi" w:eastAsia="UnitPro-Light" w:hAnsiTheme="majorHAnsi" w:cstheme="majorHAnsi"/>
        </w:rPr>
        <w:t>,</w:t>
      </w:r>
    </w:p>
    <w:p w:rsidR="00C32C98" w:rsidRPr="00637B09" w:rsidRDefault="00637B09">
      <w:pPr>
        <w:numPr>
          <w:ilvl w:val="0"/>
          <w:numId w:val="1"/>
        </w:numPr>
        <w:spacing w:line="259" w:lineRule="auto"/>
        <w:ind w:left="1077" w:hanging="357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respektování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území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jako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celoměstsky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významného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průniku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kompaktního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zeleného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klínu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v </w:t>
      </w:r>
      <w:proofErr w:type="spellStart"/>
      <w:r w:rsidRPr="00637B09">
        <w:rPr>
          <w:rFonts w:asciiTheme="majorHAnsi" w:eastAsia="UnitPro-Light" w:hAnsiTheme="majorHAnsi" w:cstheme="majorHAnsi"/>
        </w:rPr>
        <w:t>návaznosti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na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západní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okraj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lesoparku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Hostivařské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přehrady</w:t>
      </w:r>
      <w:proofErr w:type="spellEnd"/>
      <w:r w:rsidRPr="00637B09">
        <w:rPr>
          <w:rFonts w:asciiTheme="majorHAnsi" w:eastAsia="UnitPro-Light" w:hAnsiTheme="majorHAnsi" w:cstheme="majorHAnsi"/>
        </w:rPr>
        <w:t>,</w:t>
      </w:r>
    </w:p>
    <w:p w:rsidR="00C32C98" w:rsidRPr="00637B09" w:rsidRDefault="00637B09">
      <w:pPr>
        <w:numPr>
          <w:ilvl w:val="0"/>
          <w:numId w:val="1"/>
        </w:numPr>
        <w:spacing w:line="259" w:lineRule="auto"/>
        <w:ind w:left="1077" w:hanging="357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maximální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ochranu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nezastavitelnosti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ploch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v </w:t>
      </w:r>
      <w:proofErr w:type="spellStart"/>
      <w:r w:rsidRPr="00637B09">
        <w:rPr>
          <w:rFonts w:asciiTheme="majorHAnsi" w:eastAsia="UnitPro-Light" w:hAnsiTheme="majorHAnsi" w:cstheme="majorHAnsi"/>
        </w:rPr>
        <w:t>bezprostředním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okolí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vodních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toků</w:t>
      </w:r>
      <w:proofErr w:type="spellEnd"/>
      <w:r w:rsidRPr="00637B09">
        <w:rPr>
          <w:rFonts w:asciiTheme="majorHAnsi" w:eastAsia="UnitPro-Light" w:hAnsiTheme="majorHAnsi" w:cstheme="majorHAnsi"/>
        </w:rPr>
        <w:t>,</w:t>
      </w:r>
    </w:p>
    <w:p w:rsidR="00C32C98" w:rsidRPr="00637B09" w:rsidRDefault="00637B09">
      <w:pPr>
        <w:numPr>
          <w:ilvl w:val="0"/>
          <w:numId w:val="1"/>
        </w:numPr>
        <w:spacing w:line="259" w:lineRule="auto"/>
        <w:ind w:left="1077" w:hanging="357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vytvoření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přírodě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blízkého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prostředí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kultivaci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území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pro </w:t>
      </w:r>
      <w:proofErr w:type="spellStart"/>
      <w:r w:rsidRPr="00637B09">
        <w:rPr>
          <w:rFonts w:asciiTheme="majorHAnsi" w:eastAsia="UnitPro-Light" w:hAnsiTheme="majorHAnsi" w:cstheme="majorHAnsi"/>
        </w:rPr>
        <w:t>volnou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rekreaci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obyvatel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respektování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podmínek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ochrany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přírody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krajiny</w:t>
      </w:r>
      <w:proofErr w:type="spellEnd"/>
      <w:r w:rsidRPr="00637B09">
        <w:rPr>
          <w:rFonts w:asciiTheme="majorHAnsi" w:eastAsia="UnitPro-Light" w:hAnsiTheme="majorHAnsi" w:cstheme="majorHAnsi"/>
        </w:rPr>
        <w:t>,</w:t>
      </w:r>
    </w:p>
    <w:p w:rsidR="00C32C98" w:rsidRPr="00637B09" w:rsidRDefault="00637B09">
      <w:pPr>
        <w:numPr>
          <w:ilvl w:val="0"/>
          <w:numId w:val="1"/>
        </w:numPr>
        <w:spacing w:line="259" w:lineRule="auto"/>
        <w:ind w:left="1077" w:hanging="357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zajištění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celoplošné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prostupnosti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krajiny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pro </w:t>
      </w:r>
      <w:proofErr w:type="spellStart"/>
      <w:r w:rsidRPr="00637B09">
        <w:rPr>
          <w:rFonts w:asciiTheme="majorHAnsi" w:eastAsia="UnitPro-Light" w:hAnsiTheme="majorHAnsi" w:cstheme="majorHAnsi"/>
        </w:rPr>
        <w:t>pěší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a </w:t>
      </w:r>
      <w:proofErr w:type="spellStart"/>
      <w:r w:rsidRPr="00637B09">
        <w:rPr>
          <w:rFonts w:asciiTheme="majorHAnsi" w:eastAsia="UnitPro-Light" w:hAnsiTheme="majorHAnsi" w:cstheme="majorHAnsi"/>
        </w:rPr>
        <w:t>cyklisty</w:t>
      </w:r>
      <w:proofErr w:type="spellEnd"/>
      <w:r w:rsidRPr="00637B09">
        <w:rPr>
          <w:rFonts w:asciiTheme="majorHAnsi" w:eastAsia="UnitPro-Light" w:hAnsiTheme="majorHAnsi" w:cstheme="majorHAnsi"/>
        </w:rPr>
        <w:t>,</w:t>
      </w:r>
    </w:p>
    <w:p w:rsidR="00C32C98" w:rsidRPr="00637B09" w:rsidRDefault="00637B09">
      <w:pPr>
        <w:numPr>
          <w:ilvl w:val="0"/>
          <w:numId w:val="1"/>
        </w:numPr>
        <w:spacing w:line="259" w:lineRule="auto"/>
        <w:ind w:left="1077" w:hanging="357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respektování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podmínek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oblastí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ticha</w:t>
      </w:r>
      <w:proofErr w:type="spellEnd"/>
      <w:r w:rsidRPr="00637B09">
        <w:rPr>
          <w:rFonts w:asciiTheme="majorHAnsi" w:eastAsia="UnitPro-Light" w:hAnsiTheme="majorHAnsi" w:cstheme="majorHAnsi"/>
        </w:rPr>
        <w:t>,</w:t>
      </w:r>
    </w:p>
    <w:p w:rsidR="00C32C98" w:rsidRPr="00637B09" w:rsidRDefault="00637B09">
      <w:pPr>
        <w:numPr>
          <w:ilvl w:val="0"/>
          <w:numId w:val="1"/>
        </w:numPr>
        <w:spacing w:after="160" w:line="259" w:lineRule="auto"/>
        <w:ind w:left="1077" w:hanging="357"/>
        <w:rPr>
          <w:rFonts w:asciiTheme="majorHAnsi" w:eastAsia="UnitPro-Light" w:hAnsiTheme="majorHAnsi" w:cstheme="majorHAnsi"/>
        </w:rPr>
      </w:pPr>
      <w:proofErr w:type="spellStart"/>
      <w:r w:rsidRPr="00637B09">
        <w:rPr>
          <w:rFonts w:asciiTheme="majorHAnsi" w:eastAsia="UnitPro-Light" w:hAnsiTheme="majorHAnsi" w:cstheme="majorHAnsi"/>
        </w:rPr>
        <w:t>majetkoprávní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</w:t>
      </w:r>
      <w:proofErr w:type="spellStart"/>
      <w:r w:rsidRPr="00637B09">
        <w:rPr>
          <w:rFonts w:asciiTheme="majorHAnsi" w:eastAsia="UnitPro-Light" w:hAnsiTheme="majorHAnsi" w:cstheme="majorHAnsi"/>
        </w:rPr>
        <w:t>poměry</w:t>
      </w:r>
      <w:proofErr w:type="spellEnd"/>
      <w:r w:rsidRPr="00637B09">
        <w:rPr>
          <w:rFonts w:asciiTheme="majorHAnsi" w:eastAsia="UnitPro-Light" w:hAnsiTheme="majorHAnsi" w:cstheme="majorHAnsi"/>
        </w:rPr>
        <w:t xml:space="preserve"> v </w:t>
      </w:r>
      <w:proofErr w:type="spellStart"/>
      <w:r w:rsidRPr="00637B09">
        <w:rPr>
          <w:rFonts w:asciiTheme="majorHAnsi" w:eastAsia="UnitPro-Light" w:hAnsiTheme="majorHAnsi" w:cstheme="majorHAnsi"/>
        </w:rPr>
        <w:t>území</w:t>
      </w:r>
      <w:proofErr w:type="spellEnd"/>
      <w:r w:rsidRPr="00637B09">
        <w:rPr>
          <w:rFonts w:asciiTheme="majorHAnsi" w:eastAsia="UnitPro-Light" w:hAnsiTheme="majorHAnsi" w:cstheme="majorHAnsi"/>
        </w:rPr>
        <w:t>,</w:t>
      </w:r>
    </w:p>
    <w:p w:rsidR="00C32C98" w:rsidRPr="00637B09" w:rsidRDefault="00C32C98">
      <w:pPr>
        <w:spacing w:after="160" w:line="259" w:lineRule="auto"/>
        <w:rPr>
          <w:rFonts w:asciiTheme="majorHAnsi" w:eastAsia="Calibri" w:hAnsiTheme="majorHAnsi" w:cstheme="majorHAnsi"/>
        </w:rPr>
      </w:pPr>
    </w:p>
    <w:p w:rsidR="00C32C98" w:rsidRPr="00637B09" w:rsidRDefault="00C32C98">
      <w:pPr>
        <w:spacing w:after="160" w:line="259" w:lineRule="auto"/>
        <w:rPr>
          <w:rFonts w:asciiTheme="majorHAnsi" w:hAnsiTheme="majorHAnsi" w:cstheme="majorHAnsi"/>
        </w:rPr>
      </w:pPr>
    </w:p>
    <w:sectPr w:rsidR="00C32C98" w:rsidRPr="00637B0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-Italic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A0E93"/>
    <w:multiLevelType w:val="multilevel"/>
    <w:tmpl w:val="A0D22FC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98"/>
    <w:rsid w:val="006312C7"/>
    <w:rsid w:val="00637B09"/>
    <w:rsid w:val="00C3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FC1E"/>
  <w15:docId w15:val="{8F3CB2E7-97CD-4B7A-8635-FECB28FB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Pelčíková Pavla MSc. (SVV/PAR)</dc:creator>
  <cp:lastModifiedBy>Pelčíková Pavla MSc. (SVV/PAR)</cp:lastModifiedBy>
  <cp:revision>2</cp:revision>
  <dcterms:created xsi:type="dcterms:W3CDTF">2022-01-27T15:30:00Z</dcterms:created>
  <dcterms:modified xsi:type="dcterms:W3CDTF">2022-01-27T15:30:00Z</dcterms:modified>
</cp:coreProperties>
</file>