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2E" w:rsidRDefault="00256B10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76910" cy="4813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62E" w:rsidRDefault="00EE762E">
      <w:pPr>
        <w:spacing w:after="119" w:line="1" w:lineRule="exact"/>
      </w:pPr>
    </w:p>
    <w:p w:rsidR="00EE762E" w:rsidRDefault="00256B10">
      <w:pPr>
        <w:pStyle w:val="Zkladntext1"/>
        <w:shd w:val="clear" w:color="auto" w:fill="auto"/>
        <w:spacing w:after="600"/>
        <w:ind w:firstLine="220"/>
      </w:pPr>
      <w:r>
        <w:rPr>
          <w:b/>
          <w:bCs/>
          <w:color w:val="7D7D7D"/>
        </w:rPr>
        <w:t>NADACE CEZ</w:t>
      </w:r>
    </w:p>
    <w:p w:rsidR="00EE762E" w:rsidRDefault="009871C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DODATEK Č. 1</w:t>
      </w:r>
      <w:r w:rsidR="00256B10">
        <w:rPr>
          <w:b/>
          <w:bCs/>
        </w:rPr>
        <w:t xml:space="preserve"> KE SMLOUVĚ O POSKYTNUTÍ NADAČNÍHO PŘÍSPĚVKU</w:t>
      </w:r>
    </w:p>
    <w:p w:rsidR="00EE762E" w:rsidRDefault="00256B10">
      <w:pPr>
        <w:pStyle w:val="Zkladntext1"/>
        <w:shd w:val="clear" w:color="auto" w:fill="auto"/>
        <w:jc w:val="center"/>
      </w:pPr>
      <w:r>
        <w:rPr>
          <w:b/>
          <w:bCs/>
        </w:rPr>
        <w:t>PHA PR21/43291</w:t>
      </w:r>
    </w:p>
    <w:p w:rsidR="00EE762E" w:rsidRDefault="00256B10">
      <w:pPr>
        <w:pStyle w:val="Zkladntext1"/>
        <w:shd w:val="clear" w:color="auto" w:fill="auto"/>
      </w:pPr>
      <w:r>
        <w:rPr>
          <w:b/>
          <w:bCs/>
        </w:rPr>
        <w:t>Smluvní strany:</w:t>
      </w:r>
    </w:p>
    <w:p w:rsidR="00EE762E" w:rsidRDefault="00256B10">
      <w:pPr>
        <w:pStyle w:val="Nadpis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Nadace ČEZ</w:t>
      </w:r>
      <w:bookmarkEnd w:id="0"/>
      <w:bookmarkEnd w:id="1"/>
    </w:p>
    <w:p w:rsidR="00EE762E" w:rsidRDefault="00256B10">
      <w:pPr>
        <w:pStyle w:val="Zkladntext1"/>
        <w:shd w:val="clear" w:color="auto" w:fill="auto"/>
        <w:spacing w:after="0"/>
      </w:pPr>
      <w:r>
        <w:t>sídlo: Duhová 1531/3, 140 00 Praha 4</w:t>
      </w:r>
    </w:p>
    <w:p w:rsidR="00EE762E" w:rsidRDefault="00256B10">
      <w:pPr>
        <w:pStyle w:val="Zkladntext1"/>
        <w:shd w:val="clear" w:color="auto" w:fill="auto"/>
        <w:spacing w:after="0"/>
      </w:pPr>
      <w:r>
        <w:t>IČO: 26721511</w:t>
      </w:r>
    </w:p>
    <w:p w:rsidR="00EE762E" w:rsidRDefault="00256B10">
      <w:pPr>
        <w:pStyle w:val="Zkladntext1"/>
        <w:shd w:val="clear" w:color="auto" w:fill="auto"/>
        <w:spacing w:after="0"/>
      </w:pPr>
      <w:r>
        <w:t>Zapsaná v nadačním rejstříku vedeném Městským soudem v Praze, oddíl N, vložka 462 zástupce:</w:t>
      </w:r>
      <w:r>
        <w:t xml:space="preserve"> Mgr. Michaela Ziková, MBA, místopředsedkyně správní rady a ředitelka nadace a Ing. Markéta Wagnerová, členka správní rady</w:t>
      </w:r>
    </w:p>
    <w:p w:rsidR="00EE762E" w:rsidRDefault="00256B10">
      <w:pPr>
        <w:pStyle w:val="Zkladntext1"/>
        <w:shd w:val="clear" w:color="auto" w:fill="auto"/>
        <w:spacing w:after="0"/>
      </w:pPr>
      <w:r>
        <w:t xml:space="preserve">kontaktní osoba: </w:t>
      </w:r>
      <w:proofErr w:type="spellStart"/>
      <w:r w:rsidR="009E5D96">
        <w:t>xxx</w:t>
      </w:r>
      <w:proofErr w:type="spellEnd"/>
      <w:r>
        <w:t xml:space="preserve">, </w:t>
      </w:r>
      <w:hyperlink r:id="rId8" w:history="1">
        <w:proofErr w:type="spellStart"/>
        <w:r w:rsidR="009E5D96">
          <w:rPr>
            <w:lang w:eastAsia="en-US" w:bidi="en-US"/>
          </w:rPr>
          <w:t>xxx</w:t>
        </w:r>
        <w:proofErr w:type="spellEnd"/>
      </w:hyperlink>
    </w:p>
    <w:p w:rsidR="00EE762E" w:rsidRDefault="00256B10">
      <w:pPr>
        <w:pStyle w:val="Zkladntext1"/>
        <w:shd w:val="clear" w:color="auto" w:fill="auto"/>
        <w:spacing w:after="0"/>
      </w:pPr>
      <w:r>
        <w:t>bankovní účet: 15915932/0800</w:t>
      </w:r>
    </w:p>
    <w:p w:rsidR="00EE762E" w:rsidRDefault="00256B10">
      <w:pPr>
        <w:pStyle w:val="Zkladntext1"/>
        <w:shd w:val="clear" w:color="auto" w:fill="auto"/>
        <w:spacing w:after="0"/>
      </w:pPr>
      <w:r>
        <w:t>ID datové schránky: a6k5sp6</w:t>
      </w:r>
    </w:p>
    <w:p w:rsidR="00EE762E" w:rsidRDefault="00256B10">
      <w:pPr>
        <w:pStyle w:val="Zkladntext1"/>
        <w:shd w:val="clear" w:color="auto" w:fill="auto"/>
      </w:pPr>
      <w:r>
        <w:t>(dále jen „</w:t>
      </w:r>
      <w:r>
        <w:rPr>
          <w:b/>
          <w:bCs/>
        </w:rPr>
        <w:t>nadace</w:t>
      </w:r>
      <w:r>
        <w:t>“)</w:t>
      </w:r>
    </w:p>
    <w:p w:rsidR="00EE762E" w:rsidRDefault="00256B10">
      <w:pPr>
        <w:pStyle w:val="Zkladntext1"/>
        <w:shd w:val="clear" w:color="auto" w:fill="auto"/>
      </w:pPr>
      <w:r>
        <w:t>a</w:t>
      </w:r>
    </w:p>
    <w:p w:rsidR="00EE762E" w:rsidRDefault="00256B10">
      <w:pPr>
        <w:pStyle w:val="Nadpis1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Národní památkový ústav</w:t>
      </w:r>
      <w:bookmarkEnd w:id="2"/>
      <w:bookmarkEnd w:id="3"/>
    </w:p>
    <w:p w:rsidR="00EE762E" w:rsidRDefault="00256B10">
      <w:pPr>
        <w:pStyle w:val="Zkladntext1"/>
        <w:shd w:val="clear" w:color="auto" w:fill="auto"/>
        <w:spacing w:after="0"/>
      </w:pPr>
      <w:r>
        <w:t>sídlo: Valdštejnské náměstí 162/3, Praha - Malá Strana, 118 00</w:t>
      </w:r>
    </w:p>
    <w:p w:rsidR="00EE762E" w:rsidRDefault="00256B10">
      <w:pPr>
        <w:pStyle w:val="Zkladntext1"/>
        <w:shd w:val="clear" w:color="auto" w:fill="auto"/>
        <w:spacing w:after="0"/>
      </w:pPr>
      <w:r>
        <w:t>IČO: 75032333</w:t>
      </w:r>
    </w:p>
    <w:p w:rsidR="00EE762E" w:rsidRDefault="00256B10">
      <w:pPr>
        <w:pStyle w:val="Zkladntext1"/>
        <w:shd w:val="clear" w:color="auto" w:fill="auto"/>
        <w:spacing w:after="0"/>
      </w:pPr>
      <w:r>
        <w:t>zástupce: Ing. arch. Naděžda Goryczková - ředitelka</w:t>
      </w:r>
    </w:p>
    <w:p w:rsidR="00EE762E" w:rsidRDefault="00256B10">
      <w:pPr>
        <w:pStyle w:val="Zkladntext1"/>
        <w:shd w:val="clear" w:color="auto" w:fill="auto"/>
        <w:spacing w:after="0"/>
      </w:pPr>
      <w:r>
        <w:t xml:space="preserve">kontaktní osoba: </w:t>
      </w:r>
      <w:proofErr w:type="spellStart"/>
      <w:r w:rsidR="009E5D96">
        <w:t>xxx</w:t>
      </w:r>
      <w:proofErr w:type="spellEnd"/>
      <w:r>
        <w:t xml:space="preserve">, </w:t>
      </w:r>
      <w:hyperlink r:id="rId9" w:history="1">
        <w:proofErr w:type="spellStart"/>
        <w:r w:rsidR="009E5D96">
          <w:t>xxx</w:t>
        </w:r>
        <w:proofErr w:type="spellEnd"/>
      </w:hyperlink>
      <w:r>
        <w:t xml:space="preserve">, </w:t>
      </w:r>
      <w:r w:rsidR="009E5D96">
        <w:t>xxx</w:t>
      </w:r>
      <w:bookmarkStart w:id="4" w:name="_GoBack"/>
      <w:bookmarkEnd w:id="4"/>
    </w:p>
    <w:p w:rsidR="00EE762E" w:rsidRDefault="00256B10">
      <w:pPr>
        <w:pStyle w:val="Zkladntext1"/>
        <w:shd w:val="clear" w:color="auto" w:fill="auto"/>
        <w:spacing w:after="0"/>
      </w:pPr>
      <w:r>
        <w:t>bankovní účet příjemce pro zaslání nadačního příspěvku: 60039011/0710</w:t>
      </w:r>
    </w:p>
    <w:p w:rsidR="00EE762E" w:rsidRDefault="00256B10">
      <w:pPr>
        <w:pStyle w:val="Zkladntext1"/>
        <w:shd w:val="clear" w:color="auto" w:fill="auto"/>
      </w:pPr>
      <w:r>
        <w:t>(dále jen "</w:t>
      </w:r>
      <w:r>
        <w:rPr>
          <w:b/>
          <w:bCs/>
        </w:rPr>
        <w:t>příjemce</w:t>
      </w:r>
      <w:r>
        <w:t>")</w:t>
      </w:r>
    </w:p>
    <w:p w:rsidR="00EE762E" w:rsidRDefault="00256B10">
      <w:pPr>
        <w:pStyle w:val="Zkladntext1"/>
        <w:shd w:val="clear" w:color="auto" w:fill="auto"/>
      </w:pPr>
      <w:r>
        <w:t>uzavřely tento dodatek (dále jen „</w:t>
      </w:r>
      <w:r>
        <w:rPr>
          <w:b/>
          <w:bCs/>
        </w:rPr>
        <w:t>dodatek</w:t>
      </w:r>
      <w:r>
        <w:t xml:space="preserve">“) ke smlouvě o poskytnutí nadačního příspěvku č. </w:t>
      </w:r>
      <w:r>
        <w:rPr>
          <w:b/>
          <w:bCs/>
        </w:rPr>
        <w:t xml:space="preserve">PHA PR21/43291 </w:t>
      </w:r>
      <w:r>
        <w:t>(dále také „</w:t>
      </w:r>
      <w:r>
        <w:rPr>
          <w:b/>
          <w:bCs/>
        </w:rPr>
        <w:t>smlouva</w:t>
      </w:r>
      <w:r>
        <w:t>“):</w:t>
      </w:r>
    </w:p>
    <w:p w:rsidR="00EE762E" w:rsidRDefault="00256B1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30"/>
        </w:tabs>
        <w:spacing w:after="240"/>
        <w:jc w:val="center"/>
      </w:pPr>
      <w:bookmarkStart w:id="5" w:name="bookmark4"/>
      <w:bookmarkStart w:id="6" w:name="bookmark5"/>
      <w:r>
        <w:t>Předmět dodatku</w:t>
      </w:r>
      <w:bookmarkEnd w:id="5"/>
      <w:bookmarkEnd w:id="6"/>
    </w:p>
    <w:p w:rsidR="00EE762E" w:rsidRDefault="00256B10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Příjemce požádal nadaci o změnu termínu čerpání nadačního příspěvku a tato žádost byla nadací schválena.</w:t>
      </w:r>
    </w:p>
    <w:p w:rsidR="00EE762E" w:rsidRDefault="00256B10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Vzhledem k výše uvedeným skutečnostem dochází k úpravě termínů uvedených ve smlouvě tak, že původ</w:t>
      </w:r>
      <w:r>
        <w:t xml:space="preserve">ní termín čerpání nadačního příspěvku uvedený v článku II. odst. 2 písm. b) se mění tak, že termín: </w:t>
      </w:r>
      <w:proofErr w:type="gramStart"/>
      <w:r>
        <w:t>31.12.2021</w:t>
      </w:r>
      <w:proofErr w:type="gramEnd"/>
      <w:r>
        <w:t xml:space="preserve"> se nahrazuje termínem: </w:t>
      </w:r>
      <w:proofErr w:type="gramStart"/>
      <w:r>
        <w:t>28.2.2022</w:t>
      </w:r>
      <w:proofErr w:type="gramEnd"/>
      <w:r>
        <w:t>.</w:t>
      </w:r>
    </w:p>
    <w:p w:rsidR="00EE762E" w:rsidRDefault="00256B10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Vzhledem ke skutečnosti, že termín čerpání nadačního příspěvku představuje zároveň termín pro odeslání závěrečn</w:t>
      </w:r>
      <w:r>
        <w:t xml:space="preserve">é zprávy apod., dohodly se strany, že termín </w:t>
      </w:r>
      <w:proofErr w:type="gramStart"/>
      <w:r>
        <w:t>31.12.2021</w:t>
      </w:r>
      <w:proofErr w:type="gramEnd"/>
      <w:r>
        <w:t xml:space="preserve"> bude nadále nahrazen termínem 28.2.2022 ve všech ustanoveních smlouvy.</w:t>
      </w:r>
    </w:p>
    <w:p w:rsidR="00EE762E" w:rsidRDefault="00256B10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Vzhledem k výše uvedeným skutečnostem došlo rovněž v online systému příjemce, na webové adrese:</w:t>
      </w:r>
      <w:hyperlink r:id="rId10" w:history="1">
        <w:r>
          <w:t xml:space="preserve"> </w:t>
        </w:r>
        <w:r>
          <w:rPr>
            <w:color w:val="0000FF"/>
            <w:u w:val="single"/>
          </w:rPr>
          <w:t>www.zadost.online,</w:t>
        </w:r>
      </w:hyperlink>
      <w:r>
        <w:rPr>
          <w:color w:val="0000FF"/>
        </w:rPr>
        <w:t xml:space="preserve"> </w:t>
      </w:r>
      <w:r>
        <w:t>k úpravě původně plánovaného termínu.</w:t>
      </w:r>
    </w:p>
    <w:p w:rsidR="00EE762E" w:rsidRDefault="00256B10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after="480"/>
        <w:ind w:left="380" w:hanging="380"/>
      </w:pPr>
      <w:r>
        <w:t>Příjemce dále požádal nadaci o změnu rozpočtu a věcné skladby nadačního příspěvku a tato žádost byla nadací schválena.</w:t>
      </w:r>
    </w:p>
    <w:p w:rsidR="00EE762E" w:rsidRDefault="00256B10">
      <w:pPr>
        <w:pStyle w:val="Zkladntext1"/>
        <w:shd w:val="clear" w:color="auto" w:fill="auto"/>
        <w:ind w:right="48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1/2</w:t>
      </w:r>
      <w:r>
        <w:br w:type="page"/>
      </w:r>
    </w:p>
    <w:p w:rsidR="00EE762E" w:rsidRDefault="00256B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lastRenderedPageBreak/>
        <w:t>Změna rozpočtu spočívá ve snížení nákladů na catering a ve zvýšení n</w:t>
      </w:r>
      <w:r>
        <w:t>ákladů na propagaci akce.</w:t>
      </w:r>
    </w:p>
    <w:p w:rsidR="00EE762E" w:rsidRDefault="00256B10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500"/>
        <w:ind w:left="380" w:hanging="380"/>
        <w:jc w:val="both"/>
      </w:pPr>
      <w:r>
        <w:t>Vzhledem k výše uvedeným skutečnostem došlo rovněž v online systému příjemce, na webové adrese:</w:t>
      </w:r>
      <w:hyperlink r:id="rId11" w:history="1">
        <w:r>
          <w:t xml:space="preserve"> </w:t>
        </w:r>
        <w:r>
          <w:rPr>
            <w:color w:val="0000FF"/>
            <w:u w:val="single"/>
          </w:rPr>
          <w:t>www.zadost.online,</w:t>
        </w:r>
      </w:hyperlink>
      <w:r>
        <w:rPr>
          <w:color w:val="0000FF"/>
        </w:rPr>
        <w:t xml:space="preserve"> </w:t>
      </w:r>
      <w:r>
        <w:t>k úpravě původně plánovaného rozpočtu.</w:t>
      </w:r>
    </w:p>
    <w:p w:rsidR="00EE762E" w:rsidRDefault="00256B10">
      <w:pPr>
        <w:pStyle w:val="Nadpis10"/>
        <w:keepNext/>
        <w:keepLines/>
        <w:shd w:val="clear" w:color="auto" w:fill="auto"/>
        <w:spacing w:after="240"/>
        <w:jc w:val="center"/>
      </w:pPr>
      <w:bookmarkStart w:id="7" w:name="bookmark6"/>
      <w:bookmarkStart w:id="8" w:name="bookmark7"/>
      <w:r>
        <w:t>II. Závěrečná ustanovení</w:t>
      </w:r>
      <w:bookmarkEnd w:id="7"/>
      <w:bookmarkEnd w:id="8"/>
    </w:p>
    <w:p w:rsidR="00EE762E" w:rsidRDefault="00256B10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Tento </w:t>
      </w:r>
      <w:r>
        <w:t>dodatek nabývá platnosti a účinnosti dnem jeho podpisu oběma smluvními stranami, případně jeho zveřejněním v registru smluv, pokud je příjemce osobou povinnou ke zveřejnění v registru smluv dle čl. II. odst. 2.</w:t>
      </w:r>
    </w:p>
    <w:p w:rsidR="00EE762E" w:rsidRDefault="00256B10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Je-li příjemce osobou povinnou ke zveřejnění </w:t>
      </w:r>
      <w:r>
        <w:t>smluv podle zákona č. 340/2015 Sb., je povinen uveřejnit tento dodatek v registru smluv v souladu se zákonem č. 340/2015 Sb. o registru smluv.</w:t>
      </w:r>
    </w:p>
    <w:p w:rsidR="00EE762E" w:rsidRDefault="009871C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Dodatek č. 1</w:t>
      </w:r>
      <w:r w:rsidR="00256B10">
        <w:t xml:space="preserve"> ke smlouvě č. </w:t>
      </w:r>
      <w:r w:rsidR="00256B10">
        <w:rPr>
          <w:b/>
          <w:bCs/>
        </w:rPr>
        <w:t xml:space="preserve">PHA PR21/43291 </w:t>
      </w:r>
      <w:r w:rsidR="00256B10">
        <w:t>se vyhotovuje ve dvou (2) stejnopisech, z nichž každá ze smluvních stra</w:t>
      </w:r>
      <w:r w:rsidR="00256B10">
        <w:t>n obdrží jeden (1).</w:t>
      </w:r>
    </w:p>
    <w:p w:rsidR="00EE762E" w:rsidRDefault="00256B10">
      <w:pPr>
        <w:pStyle w:val="Zkladntext1"/>
        <w:shd w:val="clear" w:color="auto" w:fill="auto"/>
        <w:jc w:val="both"/>
      </w:pPr>
      <w:r>
        <w:t>Smluvní strany prohlašují po přečtení tohoto dodatku, že souhlasí s jeho obsahem, že tento dodatek byl sepsán na základě pravdivých údajů, jejich pravé a svobodné vůle a nebyl ujednán v tísni ani za jinak jednostranně nevýhodných podmín</w:t>
      </w:r>
      <w:r>
        <w:t>ek.</w:t>
      </w:r>
    </w:p>
    <w:p w:rsidR="00EE762E" w:rsidRDefault="00256B10">
      <w:pPr>
        <w:pStyle w:val="Zkladntext1"/>
        <w:shd w:val="clear" w:color="auto" w:fill="auto"/>
        <w:tabs>
          <w:tab w:val="left" w:pos="4181"/>
        </w:tabs>
        <w:jc w:val="both"/>
      </w:pPr>
      <w:r>
        <w:t>Datum:</w:t>
      </w:r>
      <w:r>
        <w:tab/>
        <w:t>Datum:</w:t>
      </w:r>
    </w:p>
    <w:p w:rsidR="00EE762E" w:rsidRDefault="00256B10">
      <w:pPr>
        <w:pStyle w:val="Zkladntext1"/>
        <w:shd w:val="clear" w:color="auto" w:fill="auto"/>
        <w:tabs>
          <w:tab w:val="left" w:pos="4181"/>
        </w:tabs>
        <w:spacing w:after="0"/>
        <w:jc w:val="both"/>
        <w:sectPr w:rsidR="00EE762E">
          <w:footerReference w:type="default" r:id="rId12"/>
          <w:pgSz w:w="11900" w:h="16840"/>
          <w:pgMar w:top="1255" w:right="1061" w:bottom="995" w:left="1219" w:header="827" w:footer="3" w:gutter="0"/>
          <w:pgNumType w:start="1"/>
          <w:cols w:space="720"/>
          <w:noEndnote/>
          <w:docGrid w:linePitch="360"/>
        </w:sectPr>
      </w:pPr>
      <w:r>
        <w:t>Nadace ČEZ:</w:t>
      </w:r>
      <w:r>
        <w:tab/>
        <w:t>Příjemce:</w:t>
      </w:r>
    </w:p>
    <w:p w:rsidR="00EE762E" w:rsidRDefault="00EE762E">
      <w:pPr>
        <w:spacing w:line="240" w:lineRule="exact"/>
        <w:rPr>
          <w:sz w:val="19"/>
          <w:szCs w:val="19"/>
        </w:rPr>
      </w:pPr>
    </w:p>
    <w:p w:rsidR="00EE762E" w:rsidRDefault="00EE762E">
      <w:pPr>
        <w:spacing w:line="240" w:lineRule="exact"/>
        <w:rPr>
          <w:sz w:val="19"/>
          <w:szCs w:val="19"/>
        </w:rPr>
      </w:pPr>
    </w:p>
    <w:p w:rsidR="00EE762E" w:rsidRDefault="00EE762E">
      <w:pPr>
        <w:spacing w:line="240" w:lineRule="exact"/>
        <w:rPr>
          <w:sz w:val="19"/>
          <w:szCs w:val="19"/>
        </w:rPr>
      </w:pPr>
    </w:p>
    <w:p w:rsidR="00EE762E" w:rsidRDefault="00EE762E">
      <w:pPr>
        <w:spacing w:before="76" w:after="76" w:line="240" w:lineRule="exact"/>
        <w:rPr>
          <w:sz w:val="19"/>
          <w:szCs w:val="19"/>
        </w:rPr>
      </w:pPr>
    </w:p>
    <w:p w:rsidR="00EE762E" w:rsidRDefault="00EE762E">
      <w:pPr>
        <w:spacing w:line="1" w:lineRule="exact"/>
        <w:sectPr w:rsidR="00EE762E">
          <w:type w:val="continuous"/>
          <w:pgSz w:w="11900" w:h="16840"/>
          <w:pgMar w:top="1398" w:right="0" w:bottom="948" w:left="0" w:header="0" w:footer="3" w:gutter="0"/>
          <w:cols w:space="720"/>
          <w:noEndnote/>
          <w:docGrid w:linePitch="360"/>
        </w:sectPr>
      </w:pPr>
    </w:p>
    <w:p w:rsidR="00EE762E" w:rsidRDefault="00256B10">
      <w:pPr>
        <w:pStyle w:val="Zkladntext1"/>
        <w:shd w:val="clear" w:color="auto" w:fill="auto"/>
        <w:spacing w:after="0"/>
      </w:pPr>
      <w:r>
        <w:lastRenderedPageBreak/>
        <w:t>Mgr. Michaela Ziková, MBA</w:t>
      </w:r>
    </w:p>
    <w:p w:rsidR="00EE762E" w:rsidRDefault="00256B10">
      <w:pPr>
        <w:pStyle w:val="Zkladntext1"/>
        <w:shd w:val="clear" w:color="auto" w:fill="auto"/>
        <w:spacing w:after="0"/>
        <w:sectPr w:rsidR="00EE762E">
          <w:type w:val="continuous"/>
          <w:pgSz w:w="11900" w:h="16840"/>
          <w:pgMar w:top="1398" w:right="3274" w:bottom="948" w:left="1219" w:header="0" w:footer="3" w:gutter="0"/>
          <w:cols w:num="2" w:space="720" w:equalWidth="0">
            <w:col w:w="2765" w:space="1488"/>
            <w:col w:w="3154"/>
          </w:cols>
          <w:noEndnote/>
          <w:docGrid w:linePitch="360"/>
        </w:sectPr>
      </w:pPr>
      <w:r>
        <w:lastRenderedPageBreak/>
        <w:t>Ing. arch. Naděžda Goryczková</w:t>
      </w:r>
    </w:p>
    <w:p w:rsidR="00EE762E" w:rsidRDefault="00EE762E">
      <w:pPr>
        <w:spacing w:line="240" w:lineRule="exact"/>
        <w:rPr>
          <w:sz w:val="19"/>
          <w:szCs w:val="19"/>
        </w:rPr>
      </w:pPr>
    </w:p>
    <w:p w:rsidR="00EE762E" w:rsidRDefault="00EE762E">
      <w:pPr>
        <w:spacing w:line="240" w:lineRule="exact"/>
        <w:rPr>
          <w:sz w:val="19"/>
          <w:szCs w:val="19"/>
        </w:rPr>
      </w:pPr>
    </w:p>
    <w:p w:rsidR="00EE762E" w:rsidRDefault="00EE762E">
      <w:pPr>
        <w:spacing w:line="240" w:lineRule="exact"/>
        <w:rPr>
          <w:sz w:val="19"/>
          <w:szCs w:val="19"/>
        </w:rPr>
      </w:pPr>
    </w:p>
    <w:p w:rsidR="00EE762E" w:rsidRDefault="00EE762E">
      <w:pPr>
        <w:spacing w:before="99" w:after="99" w:line="240" w:lineRule="exact"/>
        <w:rPr>
          <w:sz w:val="19"/>
          <w:szCs w:val="19"/>
        </w:rPr>
      </w:pPr>
    </w:p>
    <w:p w:rsidR="00EE762E" w:rsidRDefault="00EE762E">
      <w:pPr>
        <w:spacing w:line="1" w:lineRule="exact"/>
        <w:sectPr w:rsidR="00EE762E">
          <w:type w:val="continuous"/>
          <w:pgSz w:w="11900" w:h="16840"/>
          <w:pgMar w:top="1398" w:right="0" w:bottom="1048" w:left="0" w:header="0" w:footer="3" w:gutter="0"/>
          <w:cols w:space="720"/>
          <w:noEndnote/>
          <w:docGrid w:linePitch="360"/>
        </w:sectPr>
      </w:pPr>
    </w:p>
    <w:p w:rsidR="00EE762E" w:rsidRDefault="00256B10">
      <w:pPr>
        <w:pStyle w:val="Zkladntext1"/>
        <w:framePr w:w="2477" w:h="298" w:wrap="none" w:vAnchor="text" w:hAnchor="page" w:x="1220" w:y="21"/>
        <w:shd w:val="clear" w:color="auto" w:fill="auto"/>
        <w:spacing w:after="0"/>
      </w:pPr>
      <w:r>
        <w:t>Ing. Markéta Wagnerová</w:t>
      </w:r>
    </w:p>
    <w:p w:rsidR="00EE762E" w:rsidRDefault="00256B10">
      <w:pPr>
        <w:pStyle w:val="Zkladntext1"/>
        <w:framePr w:w="341" w:h="269" w:wrap="none" w:vAnchor="text" w:hAnchor="page" w:x="10019" w:y="4619"/>
        <w:shd w:val="clear" w:color="auto" w:fill="auto"/>
        <w:spacing w:after="0"/>
        <w:rPr>
          <w:sz w:val="20"/>
          <w:szCs w:val="20"/>
        </w:rPr>
      </w:pPr>
      <w:r>
        <w:rPr>
          <w:i/>
          <w:iCs/>
          <w:sz w:val="20"/>
          <w:szCs w:val="20"/>
        </w:rPr>
        <w:t>2/2</w:t>
      </w: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line="360" w:lineRule="exact"/>
      </w:pPr>
    </w:p>
    <w:p w:rsidR="00EE762E" w:rsidRDefault="00EE762E">
      <w:pPr>
        <w:spacing w:after="619" w:line="1" w:lineRule="exact"/>
      </w:pPr>
    </w:p>
    <w:p w:rsidR="00EE762E" w:rsidRDefault="00EE762E">
      <w:pPr>
        <w:spacing w:line="1" w:lineRule="exact"/>
      </w:pPr>
    </w:p>
    <w:sectPr w:rsidR="00EE762E">
      <w:type w:val="continuous"/>
      <w:pgSz w:w="11900" w:h="16840"/>
      <w:pgMar w:top="1398" w:right="1061" w:bottom="1048" w:left="12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10" w:rsidRDefault="00256B10">
      <w:r>
        <w:separator/>
      </w:r>
    </w:p>
  </w:endnote>
  <w:endnote w:type="continuationSeparator" w:id="0">
    <w:p w:rsidR="00256B10" w:rsidRDefault="0025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2E" w:rsidRDefault="00256B1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798830</wp:posOffset>
              </wp:positionH>
              <wp:positionV relativeFrom="page">
                <wp:posOffset>10125075</wp:posOffset>
              </wp:positionV>
              <wp:extent cx="4605655" cy="2806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5655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62E" w:rsidRDefault="00256B1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Nadace ČEZ</w:t>
                          </w:r>
                        </w:p>
                        <w:p w:rsidR="00EE762E" w:rsidRDefault="00256B1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Dodatek č. 2 ke smlouvě o poskytnutí nadačního příspěvku č: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PHA PR21/43291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2.899999999999999pt;margin-top:797.25pt;width:362.64999999999998pt;height:22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Nadace ČEZ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Dodatek č. 2 ke smlouvě o poskytnutí nadačního příspěvku č: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PHA PR21/43291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10" w:rsidRDefault="00256B10"/>
  </w:footnote>
  <w:footnote w:type="continuationSeparator" w:id="0">
    <w:p w:rsidR="00256B10" w:rsidRDefault="00256B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16B9"/>
    <w:multiLevelType w:val="multilevel"/>
    <w:tmpl w:val="C44ACE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0A0A6B"/>
    <w:multiLevelType w:val="multilevel"/>
    <w:tmpl w:val="A57E566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291B6B"/>
    <w:multiLevelType w:val="multilevel"/>
    <w:tmpl w:val="FAFE89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2E"/>
    <w:rsid w:val="00256B10"/>
    <w:rsid w:val="009871C2"/>
    <w:rsid w:val="009E5D96"/>
    <w:rsid w:val="00E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FBD3"/>
  <w15:docId w15:val="{D317C69F-0049-487B-886D-8B2DF9BF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chocholata@cez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dost.onlin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dost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tmanova.jana@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2675</Characters>
  <Application>Microsoft Office Word</Application>
  <DocSecurity>0</DocSecurity>
  <Lines>22</Lines>
  <Paragraphs>6</Paragraphs>
  <ScaleCrop>false</ScaleCrop>
  <Company>HP Inc.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subject/>
  <dc:creator>jelinkovmar0</dc:creator>
  <cp:keywords/>
  <cp:lastModifiedBy>Janouchová Miroslava</cp:lastModifiedBy>
  <cp:revision>4</cp:revision>
  <dcterms:created xsi:type="dcterms:W3CDTF">2022-03-09T10:18:00Z</dcterms:created>
  <dcterms:modified xsi:type="dcterms:W3CDTF">2022-03-09T10:21:00Z</dcterms:modified>
</cp:coreProperties>
</file>