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2" w:name="bookmark2"/>
      <w:r>
        <w:rPr>
          <w:rStyle w:val="CharStyle13"/>
        </w:rPr>
        <w:t>IIIIIIIIIIIIHIIIIII</w:t>
      </w:r>
      <w:bookmarkEnd w:id="2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9"/>
        </w:rPr>
        <w:t>2022001479</w:t>
      </w:r>
    </w:p>
    <w:p>
      <w:pPr>
        <w:pStyle w:val="Style7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4" w:name="bookmark4"/>
      <w:r>
        <w:rPr>
          <w:rStyle w:val="CharStyle8"/>
          <w:rFonts w:ascii="Calibri" w:eastAsia="Calibri" w:hAnsi="Calibri" w:cs="Calibri"/>
          <w:color w:val="000000"/>
          <w:w w:val="100"/>
          <w:sz w:val="22"/>
          <w:szCs w:val="22"/>
        </w:rPr>
        <w:t>RÁMCOVÁ KUPNÍ SMLOUVA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7" w:lineRule="auto"/>
        <w:ind w:left="2000" w:right="0" w:hanging="128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21"/>
        <w:gridCol w:w="6120"/>
      </w:tblGrid>
      <w:tr>
        <w:trPr>
          <w:trHeight w:val="46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MUDr. Hana Albrechtová, ředitelka</w:t>
            </w:r>
          </w:p>
        </w:tc>
      </w:tr>
      <w:tr>
        <w:trPr>
          <w:trHeight w:val="8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Kontaktní osoba: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IČO: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DIČ: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spacing w:val="8"/>
                <w:shd w:val="clear" w:color="auto" w:fill="000000"/>
              </w:rPr>
              <w:t>....</w:t>
            </w:r>
            <w:r>
              <w:rPr>
                <w:rStyle w:val="CharStyle26"/>
                <w:spacing w:val="9"/>
                <w:shd w:val="clear" w:color="auto" w:fill="000000"/>
              </w:rPr>
              <w:t>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2"/>
                <w:shd w:val="clear" w:color="auto" w:fill="000000"/>
              </w:rPr>
              <w:t>...............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</w:t>
            </w:r>
            <w:r>
              <w:rPr>
                <w:rStyle w:val="CharStyle26"/>
                <w:spacing w:val="4"/>
                <w:shd w:val="clear" w:color="auto" w:fill="000000"/>
              </w:rPr>
              <w:t>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shd w:val="clear" w:color="auto" w:fill="000000"/>
              </w:rPr>
              <w:t>..</w:t>
            </w:r>
            <w:r>
              <w:rPr>
                <w:rStyle w:val="CharStyle26"/>
                <w:spacing w:val="4"/>
                <w:shd w:val="clear" w:color="auto" w:fill="000000"/>
              </w:rPr>
              <w:t>......</w:t>
            </w:r>
            <w:r>
              <w:rPr>
                <w:rStyle w:val="CharStyle26"/>
                <w:u w:val="single"/>
                <w:shd w:val="clear" w:color="auto" w:fill="000000"/>
              </w:rPr>
              <w:t>​</w:t>
            </w:r>
            <w:r>
              <w:rPr>
                <w:rStyle w:val="CharStyle26"/>
                <w:spacing w:val="3"/>
                <w:u w:val="single"/>
                <w:shd w:val="clear" w:color="auto" w:fill="000000"/>
              </w:rPr>
              <w:t>...........</w:t>
            </w:r>
            <w:r>
              <w:rPr>
                <w:rStyle w:val="CharStyle26"/>
                <w:spacing w:val="4"/>
                <w:u w:val="single"/>
                <w:shd w:val="clear" w:color="auto" w:fill="000000"/>
              </w:rPr>
              <w:t>..</w:t>
            </w:r>
            <w:r>
              <w:rPr>
                <w:rStyle w:val="CharStyle26"/>
                <w:u w:val="single"/>
                <w:shd w:val="clear" w:color="auto" w:fill="000000"/>
              </w:rPr>
              <w:t>​</w:t>
            </w:r>
            <w:r>
              <w:rPr>
                <w:rStyle w:val="CharStyle26"/>
                <w:spacing w:val="5"/>
                <w:u w:val="single"/>
                <w:shd w:val="clear" w:color="auto" w:fill="000000"/>
              </w:rPr>
              <w:t>....</w:t>
            </w:r>
            <w:r>
              <w:rPr>
                <w:rStyle w:val="CharStyle26"/>
                <w:spacing w:val="1"/>
                <w:u w:val="single"/>
                <w:shd w:val="clear" w:color="auto" w:fill="000000"/>
              </w:rPr>
              <w:t>..</w:t>
            </w:r>
            <w:r>
              <w:rPr>
                <w:rStyle w:val="CharStyle26"/>
                <w:spacing w:val="2"/>
                <w:u w:val="single"/>
                <w:shd w:val="clear" w:color="auto" w:fill="000000"/>
              </w:rPr>
              <w:t>.............</w:t>
            </w:r>
            <w:r>
              <w:rPr>
                <w:rStyle w:val="CharStyle26"/>
                <w:color w:val="3C7EBE"/>
                <w:u w:val="single"/>
              </w:rPr>
              <w:t xml:space="preserve"> </w:t>
            </w:r>
            <w:r>
              <w:rPr>
                <w:rStyle w:val="CharStyle26"/>
              </w:rPr>
              <w:t>00346292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CZ00346292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Krajský soud v Brně sp. zn. Pr 1245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 xml:space="preserve">MONETA Money Bank, a.s., č. ú. </w:t>
            </w:r>
            <w:r>
              <w:rPr>
                <w:rStyle w:val="CharStyle26"/>
                <w:spacing w:val="1"/>
                <w:shd w:val="clear" w:color="auto" w:fill="000000"/>
              </w:rPr>
              <w:t>.............</w:t>
            </w:r>
            <w:r>
              <w:rPr>
                <w:rStyle w:val="CharStyle26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3"/>
        </w:rPr>
        <w:t xml:space="preserve">(dále jen </w:t>
      </w:r>
      <w:r>
        <w:rPr>
          <w:rStyle w:val="CharStyle23"/>
          <w:i/>
          <w:iCs/>
        </w:rPr>
        <w:t>„kupující )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21"/>
        <w:gridCol w:w="6115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a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b/>
                <w:bCs/>
                <w:sz w:val="20"/>
                <w:szCs w:val="20"/>
              </w:rPr>
              <w:t>Pneu Hnídek s.r.o.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Knoflíková 2814/8a, 466 01 Jablonec nad Nisou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Ing. Lenka Hnídková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pacing w:val="9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26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26"/>
                <w:spacing w:val="4"/>
                <w:sz w:val="20"/>
                <w:szCs w:val="20"/>
                <w:shd w:val="clear" w:color="auto" w:fill="000000"/>
              </w:rPr>
              <w:t>..........</w:t>
            </w:r>
            <w:r>
              <w:rPr>
                <w:rStyle w:val="CharStyle26"/>
                <w:sz w:val="20"/>
                <w:szCs w:val="20"/>
                <w:shd w:val="clear" w:color="auto" w:fill="000000"/>
              </w:rPr>
              <w:t>​...........</w:t>
            </w:r>
            <w:r>
              <w:rPr>
                <w:rStyle w:val="CharStyle26"/>
                <w:spacing w:val="1"/>
                <w:sz w:val="20"/>
                <w:szCs w:val="20"/>
                <w:shd w:val="clear" w:color="auto" w:fill="000000"/>
              </w:rPr>
              <w:t>....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25497561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19223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CZ25497561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4080" w:right="0" w:hanging="4080"/>
        <w:jc w:val="both"/>
        <w:rPr>
          <w:sz w:val="20"/>
          <w:szCs w:val="20"/>
        </w:rPr>
      </w:pPr>
      <w:r>
        <w:rPr>
          <w:rStyle w:val="CharStyle3"/>
          <w:sz w:val="20"/>
          <w:szCs w:val="20"/>
        </w:rPr>
        <w:t>Zapsaná v obchodním rejstříku vedeným krajským soudem v Ústí nad Labem, oddíl C, vložka 21089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 xml:space="preserve">Bankovní spojení (číslo účtu): </w:t>
      </w:r>
      <w:r>
        <w:rPr>
          <w:rStyle w:val="CharStyle3"/>
          <w:sz w:val="20"/>
          <w:szCs w:val="20"/>
          <w:shd w:val="clear" w:color="auto" w:fill="000000"/>
        </w:rPr>
        <w:t>.....</w:t>
      </w:r>
      <w:r>
        <w:rPr>
          <w:rStyle w:val="CharStyle3"/>
          <w:spacing w:val="1"/>
          <w:sz w:val="20"/>
          <w:szCs w:val="20"/>
          <w:shd w:val="clear" w:color="auto" w:fill="000000"/>
        </w:rPr>
        <w:t>......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1"/>
          <w:sz w:val="20"/>
          <w:szCs w:val="20"/>
          <w:shd w:val="clear" w:color="auto" w:fill="000000"/>
        </w:rPr>
        <w:t>......</w:t>
      </w:r>
      <w:r>
        <w:rPr>
          <w:rStyle w:val="CharStyle3"/>
          <w:spacing w:val="2"/>
          <w:sz w:val="20"/>
          <w:szCs w:val="20"/>
          <w:shd w:val="clear" w:color="auto" w:fill="000000"/>
        </w:rPr>
        <w:t>..........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7"/>
          <w:sz w:val="20"/>
          <w:szCs w:val="20"/>
          <w:shd w:val="clear" w:color="auto" w:fill="000000"/>
        </w:rPr>
        <w:t>.....</w:t>
      </w:r>
      <w:r>
        <w:rPr>
          <w:rStyle w:val="CharStyle3"/>
          <w:spacing w:val="8"/>
          <w:sz w:val="20"/>
          <w:szCs w:val="20"/>
          <w:shd w:val="clear" w:color="auto" w:fill="000000"/>
        </w:rPr>
        <w:t>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2"/>
          <w:sz w:val="20"/>
          <w:szCs w:val="20"/>
          <w:shd w:val="clear" w:color="auto" w:fill="000000"/>
        </w:rPr>
        <w:t>.....................</w:t>
      </w:r>
      <w:r>
        <w:rPr>
          <w:rStyle w:val="CharStyle3"/>
          <w:spacing w:val="3"/>
          <w:sz w:val="20"/>
          <w:szCs w:val="20"/>
          <w:shd w:val="clear" w:color="auto" w:fill="00000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0" w:right="0" w:firstLine="0"/>
        <w:jc w:val="both"/>
      </w:pPr>
      <w:r>
        <w:rPr>
          <w:rStyle w:val="CharStyle3"/>
        </w:rPr>
        <w:t xml:space="preserve">(dále jen </w:t>
      </w:r>
      <w:r>
        <w:rPr>
          <w:rStyle w:val="CharStyle3"/>
          <w:i/>
          <w:iCs/>
        </w:rPr>
        <w:t>„prodávající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83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</w:rPr>
        <w:t xml:space="preserve">nových letních pneumatik. </w:t>
      </w:r>
      <w:r>
        <w:rPr>
          <w:rStyle w:val="CharStyle3"/>
        </w:rPr>
        <w:t>Bližší specifikace tohoto zboží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kupujícímu, a převádět na Jihomoravský kraj, jako jeho zřizovatele, vlastnické právo k tomuto zboží, a to ve lhůtě podle čl. 4 této smlouvy a ve specifikaci a rozsahu dle jednotlivých dílčích kupních smluv. Dílčí kupní smlouva se přitom považuje za uzavřenou doručením jednotlivé objednávky kupujícího v písemné nebo elektronické formě, a to ve znění, daném objednávkou a touto kupní smlouvou.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3"/>
        </w:rPr>
        <w:t>Součástí závazku prodávajícího podle čl. 2 této smlouvy je jeho povinnost ke zpětnému bezplatnému odběru použitého zboží podle čl. 1 této smlouvy za účelem zajištění jeho ekologické likvidace podle ustanovení § 8 a násl. zákona č. 542/2020 Sb., o výrobcích s ukončenou živností, ve znění pozdějších předpisů, a to v rozsahu dle potřeby objednatele. Prodávající se přitom zavazuje vystavit o tomto zpětném odběru kupujícímu na jeho žádost písemné potvrzení.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88" w:lineRule="auto"/>
        <w:ind w:left="400" w:right="0" w:hanging="400"/>
        <w:jc w:val="both"/>
      </w:pPr>
      <w:r>
        <w:rPr>
          <w:rStyle w:val="CharStyle3"/>
        </w:rPr>
        <w:t xml:space="preserve">Prodávající se zavazuje dodávat zboží podle čl. 1 této smlouvy ve lhůtě </w:t>
      </w:r>
      <w:r>
        <w:rPr>
          <w:rStyle w:val="CharStyle3"/>
          <w:b/>
          <w:bCs/>
        </w:rPr>
        <w:t xml:space="preserve">do 5 dnů </w:t>
      </w:r>
      <w:r>
        <w:rPr>
          <w:rStyle w:val="CharStyle3"/>
        </w:rPr>
        <w:t>od doručení objednávky podle čl. 2 a 3 této smlouvy. Místem plnění se rozumí autodílna ZZS, Křižíkova 15, 612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9" w:lineRule="auto"/>
        <w:ind w:left="400" w:right="0" w:hanging="400"/>
        <w:jc w:val="both"/>
      </w:pPr>
      <w:r>
        <w:rPr>
          <w:rStyle w:val="CharStyle3"/>
        </w:rPr>
        <w:t xml:space="preserve">Závazek prodávajícího k dodávce zboží podle čl. 1 této smlouvy se považuje v každém jednotlivém případě za splněný předáním a převzetím příslušného zboží formou písemného předávacího protokolu, podepsaného oběma stranami. Tímto splněním závazku také přechází </w:t>
      </w:r>
      <w:r>
        <w:rPr>
          <w:rStyle w:val="CharStyle3"/>
        </w:rPr>
        <w:t>z prodávajícího na kupujícího nebezpečí škody na převáděném zboží a na zřizovatele kupujícího vlastnické právo k tomuto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Kupující se zavazuje zaplatit prodávajícímu za zboží podle čl. 1 této smlouvy kupní cenu ve výši dle ceníku, který je jako příloha č. 1 nedílnou součástí této smlouvy. Součástí těchto cen jsou veškeré náklady prodávajícího na splnění jeho závazku k dodání zboží v místě plnění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 xml:space="preserve">Nebude-li mezi oběma stranami v jednotlivém případě dohodnuto jinak, je kupní cena podle čl. 6 této smlouvy splatná po splnění závazku prodávajícího k dodávce zboží způsobem podle čl. 5 této smlouvy, a to ve lhůtě do 30 dnů ode dne doručení jejího písemného vyúčtování (faktury/daňového dokladu).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C7EBE"/>
          <w:u w:val="single"/>
          <w:lang w:val="en-US" w:eastAsia="en-US" w:bidi="en-US"/>
        </w:rPr>
        <w:t xml:space="preserve"> 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3"/>
          <w:color w:val="3C7EBE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P22V00000457.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S převodem zboží podle čl. 1 této smlouvy je spojena záruka za jeho jakost v trvání 24 měsíců od převzetí zboží kupujícím. Nebude-li mezi oběma stranami v jednotlivém případě ujednáno jinak, s ohledem na povahu zboží podle čl. 1 této smlouvy lze reklamaci vady na tomto zboží vyřídit pouze výměnou reklamovaného zboží za jiné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o více než dva týdny nebo pro případ výskytu neodstranitelné vady resp. výskytu tří a více vad, a to i postupně, je kupující oprávněn odstoupit od této smlouvy i od příslušné dílčí kupní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9" w:lineRule="auto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ust. § 2079 a násl. zákona č. 89/2012 Sb.,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31. 10. 2022.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69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ust. § 1740 odst. 3 občanského zákoníku.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Tuto smlouvu lze změnit nebo zrušit pouze jinou písemnou dohodou obou smluvních stran mající formu číslovaného dodatků k 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>Tato smlouva nabývá účinnosti dnem jejího uveřejnění v registru smluv dle čl. 18.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560" w:line="286" w:lineRule="auto"/>
        <w:ind w:left="380" w:right="0" w:hanging="38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74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12700</wp:posOffset>
                </wp:positionV>
                <wp:extent cx="1051560" cy="1797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5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049999999999997pt;margin-top:1.pt;width:82.799999999999997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5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660400" distB="0" distL="114300" distR="114300" simplePos="0" relativeHeight="125829380" behindDoc="0" locked="0" layoutInCell="1" allowOverlap="1">
            <wp:simplePos x="0" y="0"/>
            <wp:positionH relativeFrom="page">
              <wp:posOffset>4321810</wp:posOffset>
            </wp:positionH>
            <wp:positionV relativeFrom="margin">
              <wp:posOffset>4385945</wp:posOffset>
            </wp:positionV>
            <wp:extent cx="201295" cy="24384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129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3500" distB="932815" distL="139065" distR="2588895" simplePos="0" relativeHeight="125829381" behindDoc="0" locked="0" layoutInCell="1" allowOverlap="1">
            <wp:simplePos x="0" y="0"/>
            <wp:positionH relativeFrom="page">
              <wp:posOffset>1066800</wp:posOffset>
            </wp:positionH>
            <wp:positionV relativeFrom="margin">
              <wp:posOffset>4629785</wp:posOffset>
            </wp:positionV>
            <wp:extent cx="1810385" cy="75565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10385" cy="7556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margin">
                  <wp:posOffset>5391785</wp:posOffset>
                </wp:positionV>
                <wp:extent cx="1374775" cy="1492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2.299999999999997pt;margin-top:424.55000000000001pt;width:108.25pt;height:11.7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89965" distB="445135" distL="114300" distR="3896360" simplePos="0" relativeHeight="12582938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margin">
                  <wp:posOffset>5556250</wp:posOffset>
                </wp:positionV>
                <wp:extent cx="524510" cy="3168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2.049999999999997pt;margin-top:437.5pt;width:41.300000000000004pt;height:24.949999999999999pt;z-index:-125829371;mso-wrap-distance-left:9.pt;mso-wrap-distance-top:77.950000000000003pt;mso-wrap-distance-right:306.80000000000001pt;mso-wrap-distance-bottom:35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76020" distB="0" distL="928370" distR="1964055" simplePos="0" relativeHeight="125829384" behindDoc="0" locked="0" layoutInCell="1" allowOverlap="1">
                <wp:simplePos x="0" y="0"/>
                <wp:positionH relativeFrom="page">
                  <wp:posOffset>1856105</wp:posOffset>
                </wp:positionH>
                <wp:positionV relativeFrom="margin">
                  <wp:posOffset>5742305</wp:posOffset>
                </wp:positionV>
                <wp:extent cx="1642745" cy="5759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rStyle w:val="CharStyle8"/>
                              </w:rPr>
                              <w:t>Zdravotnická záchranná služba</w:t>
                            </w:r>
                            <w:bookmarkEnd w:id="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color w:val="74D1EB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color w:val="74D1EB"/>
                              </w:rPr>
                              <w:t>Kamenice 7S8/ld, 625 00 Brno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74D1EB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6.15000000000001pt;margin-top:452.15000000000003pt;width:129.34999999999999pt;height:45.350000000000001pt;z-index:-125829369;mso-wrap-distance-left:73.100000000000009pt;mso-wrap-distance-top:92.600000000000009pt;mso-wrap-distance-right:154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rStyle w:val="CharStyle8"/>
                        </w:rPr>
                        <w:t>Zdravotnická záchranná služba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color w:val="74D1EB"/>
                        </w:rPr>
                        <w:t>Jihomoravského kraje, 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color w:val="74D1EB"/>
                        </w:rPr>
                        <w:t>Kamenice 7S8/ld, 625 00 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  <w:color w:val="74D1EB"/>
                        </w:rPr>
                        <w:t>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2325" distB="433070" distL="3275330" distR="113665" simplePos="0" relativeHeight="125829386" behindDoc="0" locked="0" layoutInCell="1" allowOverlap="1">
                <wp:simplePos x="0" y="0"/>
                <wp:positionH relativeFrom="page">
                  <wp:posOffset>4203065</wp:posOffset>
                </wp:positionH>
                <wp:positionV relativeFrom="margin">
                  <wp:posOffset>5388610</wp:posOffset>
                </wp:positionV>
                <wp:extent cx="1146175" cy="4965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Hnídková jednatelka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0.94999999999999pt;margin-top:424.30000000000001pt;width:90.25pt;height:39.100000000000001pt;z-index:-125829367;mso-wrap-distance-left:257.89999999999998pt;mso-wrap-distance-top:64.75pt;mso-wrap-distance-right:8.9500000000000011pt;mso-wrap-distance-bottom:34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Lenka Hnídková jednatelka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7175" distB="0" distL="114300" distR="1476375" simplePos="0" relativeHeight="12582938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margin">
                  <wp:posOffset>6513830</wp:posOffset>
                </wp:positionV>
                <wp:extent cx="658495" cy="1492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2.299999999999997pt;margin-top:512.89999999999998pt;width:51.850000000000001pt;height:11.75pt;z-index:-125829365;mso-wrap-distance-left:9.pt;mso-wrap-distance-top:20.25pt;mso-wrap-distance-right:11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00" distB="3175" distL="974090" distR="113665" simplePos="0" relativeHeight="125829390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margin">
                  <wp:posOffset>6510655</wp:posOffset>
                </wp:positionV>
                <wp:extent cx="1161415" cy="14922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Seznam zboží, ceník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0.pt;margin-top:512.64999999999998pt;width:91.450000000000003pt;height:11.75pt;z-index:-125829363;mso-wrap-distance-left:76.700000000000003pt;mso-wrap-distance-top:20.pt;mso-wrap-distance-right:8.9500000000000011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Seznam zboží, ceník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</w:rPr>
        <w:t>V Jablonci nad Nisou dne 1.3.2022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rStyle w:val="CharStyle3"/>
          <w:i/>
          <w:iCs/>
        </w:rPr>
        <w:t>Příloha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3"/>
          <w:b/>
          <w:bCs/>
        </w:rPr>
        <w:t>Seznam zboží, ceník</w:t>
      </w:r>
    </w:p>
    <w:tbl>
      <w:tblPr>
        <w:tblOverlap w:val="never"/>
        <w:jc w:val="center"/>
        <w:tblLayout w:type="fixed"/>
      </w:tblPr>
      <w:tblGrid>
        <w:gridCol w:w="1253"/>
        <w:gridCol w:w="1181"/>
        <w:gridCol w:w="3427"/>
        <w:gridCol w:w="1459"/>
        <w:gridCol w:w="1469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Rozměr,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Hmotnostní a rychlostní limit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6"/>
                <w:b/>
                <w:bCs/>
              </w:rPr>
              <w:t>Značka, výrobce pneumatiky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Cena za 1 ks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Cena za 1 ks vč. DPH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235/65 R16C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121/119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Nokian C Line Cargo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2 146,00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2 596,66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215/65 R17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99/V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Michelin Primacy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2 308,00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2 792,68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205/55 R16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94/VXL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Nokian 205/55 R16 WetProof 94V 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1 369,00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1 656,49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225/45 ZR17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94/YXL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Nokian 225/45 R17 PowerProof 94Y 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1 502,00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1 817,42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225/40ZR18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92 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Nokian 225/40 R18 PowerProof 92Y 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1 508,00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1 824,68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255/55 R19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111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Nokian Tyres Powerproof SUV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2 441,00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2 953,61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215/55 R17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94W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Pirelli Cintarato P7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2 202,00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2 664,42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205/60 R16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96H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Michelin Primacy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2 529,00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3 060,09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225/45 ZR18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95W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Pirelli Cinturato P7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2 682,00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3 245,22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26"/>
              </w:rPr>
              <w:t>10R 22.5 M840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26"/>
              </w:rPr>
              <w:t>144/142K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Bridgestone M840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9 297,00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11 249,37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225/55 R17C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109/107H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Continental ContiVanContact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3 372,00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4 080,12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235/55 R18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100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Nokian Tyres Wetproof SUV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2 488,00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3 010,48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205/75 R16C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26"/>
              </w:rPr>
              <w:t>110/108R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Continental VanContact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2 540,00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3 073,40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265/60 R18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110H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Bridgestone dueler H/T 684 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2 998,00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3 627,58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215/60 R17C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Falken, LINAM VAN01 109T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2 541,00 Kč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6"/>
              </w:rPr>
              <w:t>195/65 R15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6"/>
              </w:rPr>
              <w:t>91/V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Dunlop SP Sport BluResponse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1 190,00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Style w:val="CharStyle26"/>
                <w:sz w:val="20"/>
                <w:szCs w:val="20"/>
              </w:rPr>
              <w:t>1 439,90 Kč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Style w:val="CharStyle3"/>
          <w:i/>
          <w:iCs/>
        </w:rPr>
        <w:t>Poznámka: Jedná se o nové pneumatiky, ne protektory. Roky výroby dodávaných pneumatik: max.</w:t>
      </w:r>
      <w:r>
        <w:rPr>
          <w:rStyle w:val="CharStyle3"/>
        </w:rPr>
        <w:t xml:space="preserve"> 2 </w:t>
      </w:r>
      <w:r>
        <w:rPr>
          <w:rStyle w:val="CharStyle3"/>
          <w:i/>
          <w:iCs/>
        </w:rPr>
        <w:t>roky od objednání.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rStyle w:val="CharStyle3"/>
        </w:rPr>
        <w:t>V Jablonci nad Nisou dne 1.3.2022</w:t>
      </w:r>
    </w:p>
    <w:p>
      <w:pPr>
        <w:pStyle w:val="Style6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62"/>
          <w:b/>
          <w:bCs/>
          <w:spacing w:val="7"/>
          <w:shd w:val="clear" w:color="auto" w:fill="000000"/>
        </w:rPr>
        <w:t>..</w:t>
      </w:r>
      <w:r>
        <w:rPr>
          <w:rStyle w:val="CharStyle62"/>
          <w:b/>
          <w:bCs/>
          <w:spacing w:val="8"/>
          <w:shd w:val="clear" w:color="auto" w:fill="000000"/>
        </w:rPr>
        <w:t>...</w:t>
      </w:r>
      <w:r>
        <w:rPr>
          <w:rStyle w:val="CharStyle62"/>
          <w:b/>
          <w:bCs/>
          <w:spacing w:val="5"/>
          <w:shd w:val="clear" w:color="auto" w:fill="000000"/>
        </w:rPr>
        <w:t>.</w:t>
      </w:r>
      <w:r>
        <w:rPr>
          <w:rStyle w:val="CharStyle62"/>
          <w:b/>
          <w:bCs/>
          <w:spacing w:val="6"/>
          <w:shd w:val="clear" w:color="auto" w:fill="000000"/>
        </w:rPr>
        <w:t>...</w:t>
      </w:r>
      <w:r>
        <w:rPr>
          <w:rStyle w:val="CharStyle62"/>
          <w:b/>
          <w:bCs/>
          <w:shd w:val="clear" w:color="auto" w:fill="000000"/>
        </w:rPr>
        <w:t>​</w:t>
      </w:r>
      <w:r>
        <w:rPr>
          <w:rStyle w:val="CharStyle62"/>
          <w:b/>
          <w:bCs/>
          <w:spacing w:val="3"/>
          <w:shd w:val="clear" w:color="auto" w:fill="000000"/>
        </w:rPr>
        <w:t>.</w:t>
      </w:r>
      <w:r>
        <w:rPr>
          <w:rStyle w:val="CharStyle62"/>
          <w:b/>
          <w:bCs/>
          <w:spacing w:val="4"/>
          <w:shd w:val="clear" w:color="auto" w:fill="000000"/>
        </w:rPr>
        <w:t>...</w:t>
      </w:r>
      <w:r>
        <w:rPr>
          <w:rStyle w:val="CharStyle62"/>
          <w:b/>
          <w:bCs/>
          <w:shd w:val="clear" w:color="auto" w:fill="000000"/>
        </w:rPr>
        <w:t>​</w:t>
      </w:r>
      <w:r>
        <w:rPr>
          <w:rStyle w:val="CharStyle62"/>
          <w:b/>
          <w:bCs/>
          <w:spacing w:val="11"/>
          <w:shd w:val="clear" w:color="auto" w:fill="000000"/>
        </w:rPr>
        <w:t>...</w:t>
      </w:r>
      <w:r>
        <w:rPr>
          <w:rStyle w:val="CharStyle62"/>
          <w:b/>
          <w:bCs/>
          <w:shd w:val="clear" w:color="auto" w:fill="000000"/>
        </w:rPr>
        <w:t>​</w:t>
      </w:r>
      <w:r>
        <w:rPr>
          <w:rStyle w:val="CharStyle62"/>
          <w:b/>
          <w:bCs/>
          <w:spacing w:val="1"/>
          <w:shd w:val="clear" w:color="auto" w:fill="000000"/>
        </w:rPr>
        <w:t>...........</w:t>
      </w:r>
      <w:r>
        <w:rPr>
          <w:rStyle w:val="CharStyle62"/>
          <w:b/>
          <w:bCs/>
          <w:spacing w:val="2"/>
          <w:shd w:val="clear" w:color="auto" w:fill="000000"/>
        </w:rPr>
        <w:t>...</w:t>
      </w:r>
      <w:r>
        <w:rPr>
          <w:rStyle w:val="CharStyle62"/>
          <w:b/>
          <w:bCs/>
          <w:shd w:val="clear" w:color="auto" w:fill="000000"/>
        </w:rPr>
        <w:t>​..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3"/>
        </w:rPr>
        <w:t xml:space="preserve">Ing. Lenka Hnídková jednatelka </w:t>
      </w:r>
      <w:r>
        <w:rPr>
          <w:rStyle w:val="CharStyle3"/>
          <w:b/>
          <w:bCs/>
          <w:i/>
          <w:iCs/>
        </w:rPr>
        <w:t>Prodávající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651" w:right="1501" w:bottom="1325" w:left="1610" w:header="22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10087610</wp:posOffset>
              </wp:positionV>
              <wp:extent cx="1749425" cy="1130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494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5"/>
                              <w:rFonts w:ascii="Arial" w:eastAsia="Arial" w:hAnsi="Arial" w:cs="Arial"/>
                              <w:color w:val="A2AAB5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CharStyle15"/>
                              <w:rFonts w:ascii="Arial" w:eastAsia="Arial" w:hAnsi="Arial" w:cs="Arial"/>
                              <w:i/>
                              <w:iCs/>
                              <w:color w:val="A2AAB5"/>
                              <w:sz w:val="19"/>
                              <w:szCs w:val="19"/>
                            </w:rPr>
                            <w:t>09-22 Letní pneumatiky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4.pt;margin-top:794.30000000000007pt;width:137.7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5"/>
                        <w:rFonts w:ascii="Arial" w:eastAsia="Arial" w:hAnsi="Arial" w:cs="Arial"/>
                        <w:color w:val="A2AAB5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15"/>
                        <w:rFonts w:ascii="Arial" w:eastAsia="Arial" w:hAnsi="Arial" w:cs="Arial"/>
                        <w:i/>
                        <w:iCs/>
                        <w:color w:val="A2AAB5"/>
                        <w:sz w:val="19"/>
                        <w:szCs w:val="19"/>
                      </w:rPr>
                      <w:t>09-22 Letní pneumatiky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Nadpis #2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74D1EB"/>
      <w:w w:val="80"/>
      <w:sz w:val="22"/>
      <w:szCs w:val="22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6">
    <w:name w:val="Jiné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2">
    <w:name w:val="Základní text (2)_"/>
    <w:basedOn w:val="DefaultParagraphFont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auto"/>
      <w:spacing w:after="170" w:line="228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4D1EB"/>
      <w:w w:val="80"/>
      <w:sz w:val="22"/>
      <w:szCs w:val="22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auto"/>
      <w:spacing w:after="120"/>
      <w:ind w:right="3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auto"/>
      <w:spacing w:after="200"/>
      <w:ind w:right="3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5">
    <w:name w:val="Jiné"/>
    <w:basedOn w:val="Normal"/>
    <w:link w:val="CharStyle26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1">
    <w:name w:val="Základní text (2)"/>
    <w:basedOn w:val="Normal"/>
    <w:link w:val="CharStyle62"/>
    <w:pPr>
      <w:widowControl w:val="0"/>
      <w:shd w:val="clear" w:color="auto" w:fill="auto"/>
      <w:spacing w:after="1120"/>
      <w:ind w:firstLine="38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/Relationships>
</file>