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A4" w:rsidRDefault="007E35EE">
      <w:pPr>
        <w:pStyle w:val="Nzev"/>
        <w:spacing w:before="73"/>
        <w:ind w:left="3283" w:right="3168"/>
      </w:pPr>
      <w:bookmarkStart w:id="0" w:name="_GoBack"/>
      <w:bookmarkEnd w:id="0"/>
      <w:r>
        <w:rPr>
          <w:color w:val="808080"/>
        </w:rPr>
        <w:t>Smlouva č. 1200400038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911A4" w:rsidRDefault="007E35E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911A4" w:rsidRDefault="00D911A4">
      <w:pPr>
        <w:pStyle w:val="Zkladntext"/>
        <w:ind w:left="0"/>
        <w:jc w:val="left"/>
        <w:rPr>
          <w:sz w:val="60"/>
        </w:rPr>
      </w:pPr>
    </w:p>
    <w:p w:rsidR="00D911A4" w:rsidRDefault="007E35EE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911A4" w:rsidRDefault="00D911A4">
      <w:pPr>
        <w:pStyle w:val="Zkladntext"/>
        <w:spacing w:before="1"/>
        <w:ind w:left="0"/>
        <w:jc w:val="left"/>
      </w:pPr>
    </w:p>
    <w:p w:rsidR="00D911A4" w:rsidRDefault="007E35EE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911A4" w:rsidRDefault="007E35E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911A4" w:rsidRDefault="007E35EE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911A4" w:rsidRDefault="007E35EE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D911A4" w:rsidRDefault="007E35EE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911A4" w:rsidRDefault="007E35EE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911A4" w:rsidRDefault="007E35EE">
      <w:pPr>
        <w:pStyle w:val="Zkladntext"/>
        <w:tabs>
          <w:tab w:val="left" w:pos="3122"/>
        </w:tabs>
        <w:spacing w:before="4" w:line="237" w:lineRule="auto"/>
        <w:ind w:left="24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911A4" w:rsidRDefault="00D911A4">
      <w:pPr>
        <w:pStyle w:val="Zkladntext"/>
        <w:spacing w:before="1"/>
        <w:ind w:left="0"/>
        <w:jc w:val="left"/>
      </w:pPr>
    </w:p>
    <w:p w:rsidR="00D911A4" w:rsidRDefault="007E35EE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D911A4" w:rsidRDefault="00D911A4">
      <w:pPr>
        <w:pStyle w:val="Zkladntext"/>
        <w:ind w:left="0"/>
        <w:jc w:val="left"/>
      </w:pPr>
    </w:p>
    <w:p w:rsidR="00D911A4" w:rsidRDefault="007E35EE">
      <w:pPr>
        <w:pStyle w:val="Nadpis2"/>
        <w:jc w:val="left"/>
      </w:pPr>
      <w:r>
        <w:t>město</w:t>
      </w:r>
      <w:r>
        <w:rPr>
          <w:spacing w:val="-2"/>
        </w:rPr>
        <w:t xml:space="preserve"> </w:t>
      </w:r>
      <w:r>
        <w:t>Žďár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</w:t>
      </w:r>
    </w:p>
    <w:p w:rsidR="00D911A4" w:rsidRDefault="007E35EE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19"/>
        </w:rPr>
        <w:t xml:space="preserve"> </w:t>
      </w:r>
      <w:r>
        <w:t>úřad</w:t>
      </w:r>
      <w:r>
        <w:rPr>
          <w:spacing w:val="19"/>
        </w:rPr>
        <w:t xml:space="preserve"> </w:t>
      </w:r>
      <w:r>
        <w:t>města</w:t>
      </w:r>
      <w:r>
        <w:rPr>
          <w:spacing w:val="21"/>
        </w:rPr>
        <w:t xml:space="preserve"> </w:t>
      </w:r>
      <w:r>
        <w:t>Žďár</w:t>
      </w:r>
      <w:r>
        <w:rPr>
          <w:spacing w:val="18"/>
        </w:rPr>
        <w:t xml:space="preserve"> </w:t>
      </w:r>
      <w:r>
        <w:t>nad</w:t>
      </w:r>
      <w:r>
        <w:rPr>
          <w:spacing w:val="19"/>
        </w:rPr>
        <w:t xml:space="preserve"> </w:t>
      </w:r>
      <w:r>
        <w:t>Sázavou,</w:t>
      </w:r>
      <w:r>
        <w:rPr>
          <w:spacing w:val="21"/>
        </w:rPr>
        <w:t xml:space="preserve"> </w:t>
      </w:r>
      <w:r>
        <w:t>Žižkova</w:t>
      </w:r>
      <w:r>
        <w:rPr>
          <w:spacing w:val="19"/>
        </w:rPr>
        <w:t xml:space="preserve"> </w:t>
      </w:r>
      <w:r>
        <w:t>227/1,</w:t>
      </w:r>
      <w:r>
        <w:rPr>
          <w:spacing w:val="18"/>
        </w:rPr>
        <w:t xml:space="preserve"> </w:t>
      </w:r>
      <w:r>
        <w:t>591</w:t>
      </w:r>
      <w:r>
        <w:rPr>
          <w:spacing w:val="25"/>
        </w:rPr>
        <w:t xml:space="preserve"> </w:t>
      </w:r>
      <w:r>
        <w:t>01</w:t>
      </w:r>
      <w:r>
        <w:rPr>
          <w:spacing w:val="19"/>
        </w:rPr>
        <w:t xml:space="preserve"> </w:t>
      </w:r>
      <w:r>
        <w:t>Žďár</w:t>
      </w:r>
      <w:r>
        <w:rPr>
          <w:spacing w:val="19"/>
        </w:rPr>
        <w:t xml:space="preserve"> </w:t>
      </w:r>
      <w:r>
        <w:t>nad</w:t>
      </w:r>
    </w:p>
    <w:p w:rsidR="00D911A4" w:rsidRDefault="007E35EE">
      <w:pPr>
        <w:pStyle w:val="Zkladntext"/>
        <w:spacing w:line="265" w:lineRule="exact"/>
        <w:ind w:left="3122"/>
        <w:jc w:val="left"/>
      </w:pPr>
      <w:r>
        <w:t>Sázavou</w:t>
      </w:r>
    </w:p>
    <w:p w:rsidR="00D911A4" w:rsidRDefault="007E35EE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00295841</w:t>
      </w:r>
    </w:p>
    <w:p w:rsidR="00D911A4" w:rsidRDefault="007E35EE">
      <w:pPr>
        <w:pStyle w:val="Zkladntext"/>
        <w:tabs>
          <w:tab w:val="left" w:pos="3122"/>
        </w:tabs>
        <w:ind w:left="242"/>
        <w:jc w:val="left"/>
      </w:pPr>
      <w:r>
        <w:t>zastoupené:</w:t>
      </w:r>
      <w:r>
        <w:tab/>
      </w:r>
      <w:r>
        <w:rPr>
          <w:w w:val="95"/>
        </w:rPr>
        <w:t>Ing.</w:t>
      </w:r>
      <w:r>
        <w:rPr>
          <w:spacing w:val="18"/>
          <w:w w:val="95"/>
        </w:rPr>
        <w:t xml:space="preserve"> </w:t>
      </w:r>
      <w:r>
        <w:rPr>
          <w:w w:val="95"/>
        </w:rPr>
        <w:t>Martinem</w:t>
      </w:r>
      <w:r>
        <w:rPr>
          <w:spacing w:val="17"/>
          <w:w w:val="95"/>
        </w:rPr>
        <w:t xml:space="preserve"> </w:t>
      </w:r>
      <w:r>
        <w:rPr>
          <w:w w:val="95"/>
        </w:rPr>
        <w:t>M</w:t>
      </w:r>
      <w:r>
        <w:rPr>
          <w:spacing w:val="1"/>
          <w:w w:val="95"/>
        </w:rPr>
        <w:t xml:space="preserve"> </w:t>
      </w:r>
      <w:r>
        <w:rPr>
          <w:w w:val="95"/>
        </w:rPr>
        <w:t>r k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 </w:t>
      </w:r>
      <w:r>
        <w:rPr>
          <w:spacing w:val="19"/>
          <w:w w:val="95"/>
        </w:rPr>
        <w:t>em</w:t>
      </w:r>
      <w:r>
        <w:rPr>
          <w:spacing w:val="-1"/>
          <w:w w:val="95"/>
        </w:rPr>
        <w:t xml:space="preserve"> </w:t>
      </w:r>
      <w:r>
        <w:rPr>
          <w:w w:val="95"/>
        </w:rPr>
        <w:t>,</w:t>
      </w:r>
      <w:r>
        <w:rPr>
          <w:spacing w:val="21"/>
          <w:w w:val="95"/>
        </w:rPr>
        <w:t xml:space="preserve"> </w:t>
      </w:r>
      <w:r>
        <w:rPr>
          <w:w w:val="95"/>
        </w:rPr>
        <w:t>ACCA,</w:t>
      </w:r>
      <w:r>
        <w:rPr>
          <w:spacing w:val="17"/>
          <w:w w:val="95"/>
        </w:rPr>
        <w:t xml:space="preserve"> </w:t>
      </w:r>
      <w:r>
        <w:rPr>
          <w:w w:val="95"/>
        </w:rPr>
        <w:t>starostou</w:t>
      </w:r>
    </w:p>
    <w:p w:rsidR="00D911A4" w:rsidRDefault="007E35EE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911A4" w:rsidRDefault="007E35EE">
      <w:pPr>
        <w:pStyle w:val="Zkladntext"/>
        <w:tabs>
          <w:tab w:val="left" w:pos="3122"/>
        </w:tabs>
        <w:ind w:left="242" w:right="4339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000094-0000512751/0710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911A4" w:rsidRDefault="00D911A4">
      <w:pPr>
        <w:pStyle w:val="Zkladntext"/>
        <w:spacing w:before="12"/>
        <w:ind w:left="0"/>
        <w:jc w:val="left"/>
        <w:rPr>
          <w:sz w:val="19"/>
        </w:rPr>
      </w:pPr>
    </w:p>
    <w:p w:rsidR="00D911A4" w:rsidRDefault="007E35EE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911A4" w:rsidRDefault="00D911A4">
      <w:pPr>
        <w:pStyle w:val="Zkladntext"/>
        <w:spacing w:before="1"/>
        <w:ind w:left="0"/>
        <w:jc w:val="left"/>
        <w:rPr>
          <w:sz w:val="36"/>
        </w:rPr>
      </w:pPr>
    </w:p>
    <w:p w:rsidR="00D911A4" w:rsidRDefault="007E35EE">
      <w:pPr>
        <w:pStyle w:val="Nadpis1"/>
      </w:pPr>
      <w:r>
        <w:t>I.</w:t>
      </w:r>
    </w:p>
    <w:p w:rsidR="00D911A4" w:rsidRDefault="007E35EE">
      <w:pPr>
        <w:pStyle w:val="Nadpis2"/>
        <w:spacing w:before="1"/>
        <w:ind w:left="3272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911A4" w:rsidRDefault="00D911A4">
      <w:pPr>
        <w:pStyle w:val="Zkladntext"/>
        <w:ind w:left="0"/>
        <w:jc w:val="left"/>
        <w:rPr>
          <w:b/>
          <w:sz w:val="18"/>
        </w:rPr>
      </w:pPr>
    </w:p>
    <w:p w:rsidR="00D911A4" w:rsidRDefault="007E35EE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911A4" w:rsidRDefault="007E35EE">
      <w:pPr>
        <w:pStyle w:val="Zkladntext"/>
        <w:ind w:right="131"/>
      </w:pPr>
      <w:r>
        <w:t>„Smlouva“) se uzavírá na základě Rozhodnutí ministra životního prostředí č. 1200400038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D911A4" w:rsidRDefault="007E35EE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911A4" w:rsidRDefault="00D911A4">
      <w:pPr>
        <w:jc w:val="both"/>
        <w:rPr>
          <w:sz w:val="20"/>
        </w:rPr>
        <w:sectPr w:rsidR="00D911A4">
          <w:footerReference w:type="default" r:id="rId7"/>
          <w:type w:val="continuous"/>
          <w:pgSz w:w="12240" w:h="15840"/>
          <w:pgMar w:top="1060" w:right="1000" w:bottom="1620" w:left="1460" w:header="0" w:footer="1436" w:gutter="0"/>
          <w:pgNumType w:start="1"/>
          <w:cols w:space="708"/>
        </w:sectPr>
      </w:pPr>
    </w:p>
    <w:p w:rsidR="00D911A4" w:rsidRDefault="007E35EE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911A4" w:rsidRDefault="007E35EE">
      <w:pPr>
        <w:pStyle w:val="Nadpis2"/>
        <w:spacing w:before="120"/>
        <w:ind w:left="2210"/>
        <w:jc w:val="left"/>
      </w:pPr>
      <w:r>
        <w:t>„Výměna</w:t>
      </w:r>
      <w:r>
        <w:rPr>
          <w:spacing w:val="-2"/>
        </w:rPr>
        <w:t xml:space="preserve"> </w:t>
      </w:r>
      <w:r>
        <w:t>svítidel</w:t>
      </w:r>
      <w:r>
        <w:rPr>
          <w:spacing w:val="-2"/>
        </w:rPr>
        <w:t xml:space="preserve"> </w:t>
      </w:r>
      <w:r>
        <w:t>veřejného</w:t>
      </w:r>
      <w:r>
        <w:rPr>
          <w:spacing w:val="-2"/>
        </w:rPr>
        <w:t xml:space="preserve"> </w:t>
      </w:r>
      <w:r>
        <w:t>osvětlení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Žďár nad</w:t>
      </w:r>
      <w:r>
        <w:rPr>
          <w:spacing w:val="-3"/>
        </w:rPr>
        <w:t xml:space="preserve"> </w:t>
      </w:r>
      <w:r>
        <w:t>Sázavou“</w:t>
      </w:r>
    </w:p>
    <w:p w:rsidR="00D911A4" w:rsidRDefault="007E35EE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D911A4" w:rsidRDefault="00D911A4">
      <w:pPr>
        <w:pStyle w:val="Zkladntext"/>
        <w:spacing w:before="1"/>
        <w:ind w:left="0"/>
        <w:jc w:val="left"/>
        <w:rPr>
          <w:sz w:val="36"/>
        </w:rPr>
      </w:pPr>
    </w:p>
    <w:p w:rsidR="00D911A4" w:rsidRDefault="007E35EE">
      <w:pPr>
        <w:pStyle w:val="Nadpis1"/>
      </w:pPr>
      <w:r>
        <w:t>II.</w:t>
      </w:r>
    </w:p>
    <w:p w:rsidR="00D911A4" w:rsidRDefault="007E35EE">
      <w:pPr>
        <w:pStyle w:val="Nadpis2"/>
        <w:spacing w:before="1"/>
        <w:ind w:left="327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911A4" w:rsidRDefault="00D911A4">
      <w:pPr>
        <w:pStyle w:val="Zkladntext"/>
        <w:spacing w:before="3"/>
        <w:ind w:left="0"/>
        <w:jc w:val="left"/>
        <w:rPr>
          <w:b/>
          <w:sz w:val="18"/>
        </w:rPr>
      </w:pPr>
    </w:p>
    <w:p w:rsidR="00D911A4" w:rsidRDefault="007E35EE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dva</w:t>
      </w:r>
      <w:r>
        <w:rPr>
          <w:spacing w:val="-53"/>
          <w:sz w:val="20"/>
        </w:rPr>
        <w:t xml:space="preserve"> </w:t>
      </w:r>
      <w:r>
        <w:rPr>
          <w:sz w:val="20"/>
        </w:rPr>
        <w:t>milióny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českých).</w:t>
      </w:r>
    </w:p>
    <w:p w:rsidR="00D911A4" w:rsidRDefault="007E35EE">
      <w:pPr>
        <w:pStyle w:val="Odstavecseseznamem"/>
        <w:numPr>
          <w:ilvl w:val="0"/>
          <w:numId w:val="7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5 487 313,70 Kč (z toho 5 388 093,70 Kč odpovídá investičním výdajům a 99 220,00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D911A4" w:rsidRDefault="007E35EE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</w:t>
      </w:r>
      <w:r>
        <w:rPr>
          <w:sz w:val="20"/>
        </w:rPr>
        <w:t>tavuje</w:t>
      </w:r>
      <w:r>
        <w:rPr>
          <w:spacing w:val="-4"/>
          <w:sz w:val="20"/>
        </w:rPr>
        <w:t xml:space="preserve"> </w:t>
      </w:r>
      <w:r>
        <w:rPr>
          <w:sz w:val="20"/>
        </w:rPr>
        <w:t>36,45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911A4" w:rsidRDefault="007E35EE">
      <w:pPr>
        <w:pStyle w:val="Odstavecseseznamem"/>
        <w:numPr>
          <w:ilvl w:val="0"/>
          <w:numId w:val="7"/>
        </w:numPr>
        <w:tabs>
          <w:tab w:val="left" w:pos="526"/>
        </w:tabs>
        <w:ind w:right="13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911A4" w:rsidRDefault="007E35EE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</w:t>
      </w:r>
      <w:r>
        <w:rPr>
          <w:sz w:val="20"/>
        </w:rPr>
        <w:t>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projektu (tj. po zahájení projektu a před dokončením projektu), nejdříve však po dni podání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 xml:space="preserve"> </w:t>
      </w:r>
      <w:r>
        <w:rPr>
          <w:sz w:val="20"/>
        </w:rPr>
        <w:t>způso</w:t>
      </w:r>
      <w:r>
        <w:rPr>
          <w:sz w:val="20"/>
        </w:rPr>
        <w:t>bilé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před tímto datem.</w:t>
      </w:r>
    </w:p>
    <w:p w:rsidR="00D911A4" w:rsidRDefault="007E35EE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D911A4" w:rsidRDefault="007E35EE">
      <w:pPr>
        <w:pStyle w:val="Odstavecseseznamem"/>
        <w:numPr>
          <w:ilvl w:val="0"/>
          <w:numId w:val="7"/>
        </w:numPr>
        <w:tabs>
          <w:tab w:val="left" w:pos="52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D911A4" w:rsidRDefault="00D911A4">
      <w:pPr>
        <w:pStyle w:val="Zkladntext"/>
        <w:ind w:left="0"/>
        <w:jc w:val="left"/>
        <w:rPr>
          <w:sz w:val="36"/>
        </w:rPr>
      </w:pPr>
    </w:p>
    <w:p w:rsidR="00D911A4" w:rsidRDefault="007E35EE">
      <w:pPr>
        <w:pStyle w:val="Nadpis1"/>
        <w:ind w:left="3275"/>
      </w:pPr>
      <w:r>
        <w:t>III.</w:t>
      </w:r>
    </w:p>
    <w:p w:rsidR="00D911A4" w:rsidRDefault="007E35EE">
      <w:pPr>
        <w:pStyle w:val="Nadpis2"/>
        <w:ind w:left="327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911A4" w:rsidRDefault="00D911A4">
      <w:pPr>
        <w:pStyle w:val="Zkladntext"/>
        <w:spacing w:before="1"/>
        <w:ind w:left="0"/>
        <w:jc w:val="left"/>
        <w:rPr>
          <w:b/>
          <w:sz w:val="18"/>
        </w:rPr>
      </w:pP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v bodech</w:t>
      </w:r>
      <w:r>
        <w:rPr>
          <w:spacing w:val="1"/>
          <w:sz w:val="20"/>
        </w:rPr>
        <w:t xml:space="preserve"> </w:t>
      </w:r>
      <w:r>
        <w:rPr>
          <w:sz w:val="20"/>
        </w:rPr>
        <w:t>10–15</w:t>
      </w:r>
      <w:r>
        <w:rPr>
          <w:spacing w:val="1"/>
          <w:sz w:val="20"/>
        </w:rPr>
        <w:t xml:space="preserve"> </w:t>
      </w:r>
      <w:r>
        <w:rPr>
          <w:sz w:val="20"/>
        </w:rPr>
        <w:t>tak,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911A4" w:rsidRDefault="00D911A4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309"/>
      </w:tblGrid>
      <w:tr w:rsidR="00D911A4">
        <w:trPr>
          <w:trHeight w:val="506"/>
        </w:trPr>
        <w:tc>
          <w:tcPr>
            <w:tcW w:w="4532" w:type="dxa"/>
          </w:tcPr>
          <w:p w:rsidR="00D911A4" w:rsidRDefault="007E35EE">
            <w:pPr>
              <w:pStyle w:val="TableParagraph"/>
              <w:spacing w:before="120"/>
              <w:ind w:left="1976" w:right="1971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309" w:type="dxa"/>
          </w:tcPr>
          <w:p w:rsidR="00D911A4" w:rsidRDefault="007E35EE">
            <w:pPr>
              <w:pStyle w:val="TableParagraph"/>
              <w:spacing w:before="120"/>
              <w:ind w:left="1568" w:right="156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911A4">
        <w:trPr>
          <w:trHeight w:val="505"/>
        </w:trPr>
        <w:tc>
          <w:tcPr>
            <w:tcW w:w="4532" w:type="dxa"/>
          </w:tcPr>
          <w:p w:rsidR="00D911A4" w:rsidRDefault="007E35EE">
            <w:pPr>
              <w:pStyle w:val="TableParagraph"/>
              <w:spacing w:before="120"/>
              <w:ind w:left="1976" w:right="1967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309" w:type="dxa"/>
          </w:tcPr>
          <w:p w:rsidR="00D911A4" w:rsidRDefault="007E35EE">
            <w:pPr>
              <w:pStyle w:val="TableParagraph"/>
              <w:spacing w:before="120"/>
              <w:ind w:left="1571" w:right="156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000 000,00</w:t>
            </w:r>
          </w:p>
        </w:tc>
      </w:tr>
    </w:tbl>
    <w:p w:rsidR="00D911A4" w:rsidRDefault="00D911A4">
      <w:pPr>
        <w:pStyle w:val="Zkladntext"/>
        <w:spacing w:before="12"/>
        <w:ind w:left="0"/>
        <w:jc w:val="left"/>
        <w:rPr>
          <w:sz w:val="28"/>
        </w:rPr>
      </w:pP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</w:t>
      </w:r>
      <w:r>
        <w:rPr>
          <w:spacing w:val="2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21"/>
          <w:sz w:val="20"/>
        </w:rPr>
        <w:t xml:space="preserve"> </w:t>
      </w:r>
      <w:r>
        <w:rPr>
          <w:sz w:val="20"/>
        </w:rPr>
        <w:t>systému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1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1"/>
          <w:sz w:val="20"/>
        </w:rPr>
        <w:t xml:space="preserve"> </w:t>
      </w:r>
      <w:r>
        <w:rPr>
          <w:sz w:val="20"/>
        </w:rPr>
        <w:t>České</w:t>
      </w:r>
      <w:r>
        <w:rPr>
          <w:spacing w:val="19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  <w:r>
        <w:rPr>
          <w:spacing w:val="20"/>
          <w:sz w:val="20"/>
        </w:rPr>
        <w:t xml:space="preserve"> </w:t>
      </w:r>
      <w:r>
        <w:rPr>
          <w:sz w:val="20"/>
        </w:rPr>
        <w:t>„AIS</w:t>
      </w:r>
    </w:p>
    <w:p w:rsidR="00D911A4" w:rsidRDefault="00D911A4">
      <w:pPr>
        <w:rPr>
          <w:sz w:val="20"/>
        </w:rPr>
        <w:sectPr w:rsidR="00D911A4">
          <w:pgSz w:w="12240" w:h="15840"/>
          <w:pgMar w:top="1060" w:right="1000" w:bottom="1640" w:left="1460" w:header="0" w:footer="1436" w:gutter="0"/>
          <w:cols w:space="708"/>
        </w:sectPr>
      </w:pPr>
    </w:p>
    <w:p w:rsidR="00D911A4" w:rsidRDefault="007E35EE">
      <w:pPr>
        <w:pStyle w:val="Zkladntext"/>
        <w:spacing w:before="73"/>
        <w:ind w:right="134"/>
      </w:pPr>
      <w:r>
        <w:lastRenderedPageBreak/>
        <w:t>SFŽP</w:t>
      </w:r>
      <w:r>
        <w:rPr>
          <w:spacing w:val="-9"/>
        </w:rPr>
        <w:t xml:space="preserve"> </w:t>
      </w:r>
      <w:r>
        <w:t>ČR“)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žádostí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uvolnění</w:t>
      </w:r>
      <w:r>
        <w:rPr>
          <w:spacing w:val="-9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(bod</w:t>
      </w:r>
      <w:r>
        <w:rPr>
          <w:spacing w:val="-9"/>
        </w:rPr>
        <w:t xml:space="preserve"> </w:t>
      </w:r>
      <w:r>
        <w:t>11)</w:t>
      </w:r>
      <w:r>
        <w:rPr>
          <w:spacing w:val="-9"/>
        </w:rPr>
        <w:t xml:space="preserve"> </w:t>
      </w:r>
      <w:r>
        <w:t>příslušné</w:t>
      </w:r>
      <w:r>
        <w:rPr>
          <w:spacing w:val="-10"/>
        </w:rPr>
        <w:t xml:space="preserve"> </w:t>
      </w:r>
      <w:r>
        <w:t>doklady</w:t>
      </w:r>
      <w:r>
        <w:rPr>
          <w:spacing w:val="-10"/>
        </w:rPr>
        <w:t xml:space="preserve"> </w:t>
      </w:r>
      <w:r>
        <w:t>prokazující</w:t>
      </w:r>
      <w:r>
        <w:rPr>
          <w:spacing w:val="-10"/>
        </w:rPr>
        <w:t xml:space="preserve"> </w:t>
      </w:r>
      <w:r>
        <w:t>oprávněnost</w:t>
      </w:r>
      <w:r>
        <w:rPr>
          <w:spacing w:val="-52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ind w:right="14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ind w:right="131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36" w:hanging="425"/>
        <w:jc w:val="both"/>
        <w:rPr>
          <w:sz w:val="20"/>
        </w:rPr>
      </w:pPr>
      <w:r>
        <w:rPr>
          <w:sz w:val="20"/>
        </w:rPr>
        <w:t>Odlišnou výši financování z vlastních zdro</w:t>
      </w:r>
      <w:r>
        <w:rPr>
          <w:sz w:val="20"/>
        </w:rPr>
        <w:t>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závi</w:t>
      </w:r>
      <w:r>
        <w:rPr>
          <w:sz w:val="20"/>
        </w:rPr>
        <w:t>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D911A4" w:rsidRDefault="007E35EE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911A4" w:rsidRDefault="007E35EE">
      <w:pPr>
        <w:pStyle w:val="Odstavecseseznamem"/>
        <w:numPr>
          <w:ilvl w:val="1"/>
          <w:numId w:val="6"/>
        </w:numPr>
        <w:tabs>
          <w:tab w:val="left" w:pos="809"/>
        </w:tabs>
        <w:ind w:left="882" w:right="135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</w:t>
      </w:r>
      <w:r>
        <w:rPr>
          <w:sz w:val="20"/>
        </w:rPr>
        <w:t xml:space="preserve">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 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911A4" w:rsidRDefault="007E35E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D911A4" w:rsidRDefault="00D911A4">
      <w:pPr>
        <w:jc w:val="both"/>
        <w:rPr>
          <w:sz w:val="20"/>
        </w:rPr>
        <w:sectPr w:rsidR="00D911A4">
          <w:pgSz w:w="12240" w:h="15840"/>
          <w:pgMar w:top="1060" w:right="1000" w:bottom="1640" w:left="1460" w:header="0" w:footer="1436" w:gutter="0"/>
          <w:cols w:space="708"/>
        </w:sectPr>
      </w:pPr>
    </w:p>
    <w:p w:rsidR="00D911A4" w:rsidRDefault="00D911A4">
      <w:pPr>
        <w:pStyle w:val="Zkladntext"/>
        <w:ind w:left="0"/>
        <w:jc w:val="left"/>
        <w:rPr>
          <w:sz w:val="26"/>
        </w:rPr>
      </w:pPr>
    </w:p>
    <w:p w:rsidR="00D911A4" w:rsidRDefault="00D911A4">
      <w:pPr>
        <w:pStyle w:val="Zkladntext"/>
        <w:spacing w:before="8"/>
        <w:ind w:left="0"/>
        <w:jc w:val="left"/>
        <w:rPr>
          <w:sz w:val="37"/>
        </w:rPr>
      </w:pPr>
    </w:p>
    <w:p w:rsidR="00D911A4" w:rsidRDefault="007E35E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911A4" w:rsidRDefault="007E35EE">
      <w:pPr>
        <w:spacing w:before="73"/>
        <w:ind w:left="2612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911A4" w:rsidRDefault="007E35EE">
      <w:pPr>
        <w:pStyle w:val="Nadpis2"/>
        <w:ind w:left="229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911A4" w:rsidRDefault="00D911A4">
      <w:pPr>
        <w:sectPr w:rsidR="00D911A4">
          <w:pgSz w:w="12240" w:h="15840"/>
          <w:pgMar w:top="1060" w:right="1000" w:bottom="1660" w:left="1460" w:header="0" w:footer="1436" w:gutter="0"/>
          <w:cols w:num="2" w:space="708" w:equalWidth="0">
            <w:col w:w="2127" w:space="62"/>
            <w:col w:w="7591"/>
          </w:cols>
        </w:sectPr>
      </w:pP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ind w:right="130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odsouhlaseným</w:t>
      </w:r>
      <w:r>
        <w:rPr>
          <w:spacing w:val="-12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12"/>
          <w:sz w:val="20"/>
        </w:rPr>
        <w:t xml:space="preserve"> </w:t>
      </w:r>
      <w:r>
        <w:rPr>
          <w:sz w:val="20"/>
        </w:rPr>
        <w:t>posudkem</w:t>
      </w:r>
      <w:r>
        <w:rPr>
          <w:spacing w:val="-10"/>
          <w:sz w:val="20"/>
        </w:rPr>
        <w:t xml:space="preserve"> </w:t>
      </w:r>
      <w:r>
        <w:rPr>
          <w:sz w:val="20"/>
        </w:rPr>
        <w:t>„Výměna</w:t>
      </w:r>
      <w:r>
        <w:rPr>
          <w:spacing w:val="-11"/>
          <w:sz w:val="20"/>
        </w:rPr>
        <w:t xml:space="preserve"> </w:t>
      </w:r>
      <w:r>
        <w:rPr>
          <w:sz w:val="20"/>
        </w:rPr>
        <w:t>svítidel</w:t>
      </w:r>
      <w:r>
        <w:rPr>
          <w:spacing w:val="-53"/>
          <w:sz w:val="20"/>
        </w:rPr>
        <w:t xml:space="preserve"> </w:t>
      </w:r>
      <w:r>
        <w:rPr>
          <w:sz w:val="20"/>
        </w:rPr>
        <w:t>veřejného osvětlení - Žďár nad Sázavou", zpracovaným Ing. Jakubem John</w:t>
      </w:r>
      <w:r>
        <w:rPr>
          <w:sz w:val="20"/>
        </w:rPr>
        <w:t>em (10/2020),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spacing w:before="118"/>
        <w:ind w:right="131"/>
        <w:rPr>
          <w:sz w:val="20"/>
        </w:rPr>
      </w:pPr>
      <w:r>
        <w:rPr>
          <w:sz w:val="20"/>
        </w:rPr>
        <w:t>bylo vyměněno 373 svítidel veřejného osvětlení</w:t>
      </w:r>
      <w:r>
        <w:rPr>
          <w:spacing w:val="1"/>
          <w:sz w:val="20"/>
        </w:rPr>
        <w:t xml:space="preserve"> </w:t>
      </w:r>
      <w:r>
        <w:rPr>
          <w:sz w:val="20"/>
        </w:rPr>
        <w:t>a dosaženo roční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energetické</w:t>
      </w:r>
      <w:r>
        <w:rPr>
          <w:spacing w:val="54"/>
          <w:sz w:val="20"/>
        </w:rPr>
        <w:t xml:space="preserve"> </w:t>
      </w:r>
      <w:r>
        <w:rPr>
          <w:sz w:val="20"/>
        </w:rPr>
        <w:t>úspory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117,27 MWh/rok,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ind w:right="126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6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18"/>
          <w:sz w:val="20"/>
        </w:rPr>
        <w:t xml:space="preserve"> </w:t>
      </w:r>
      <w:r>
        <w:rPr>
          <w:sz w:val="20"/>
        </w:rPr>
        <w:t>opatření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7"/>
          <w:sz w:val="20"/>
        </w:rPr>
        <w:t xml:space="preserve"> </w:t>
      </w:r>
      <w:r>
        <w:rPr>
          <w:sz w:val="20"/>
        </w:rPr>
        <w:t>kontroly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b)</w:t>
      </w:r>
      <w:r>
        <w:rPr>
          <w:spacing w:val="17"/>
          <w:sz w:val="20"/>
        </w:rPr>
        <w:t xml:space="preserve"> </w:t>
      </w:r>
      <w:r>
        <w:rPr>
          <w:sz w:val="20"/>
        </w:rPr>
        <w:t>odrážky</w:t>
      </w:r>
      <w:r>
        <w:rPr>
          <w:spacing w:val="16"/>
          <w:sz w:val="20"/>
        </w:rPr>
        <w:t xml:space="preserve"> </w:t>
      </w:r>
      <w:r>
        <w:rPr>
          <w:sz w:val="20"/>
        </w:rPr>
        <w:t>čtvrté)</w:t>
      </w:r>
      <w:r>
        <w:rPr>
          <w:spacing w:val="16"/>
          <w:sz w:val="20"/>
        </w:rPr>
        <w:t xml:space="preserve"> </w:t>
      </w: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dobu</w:t>
      </w:r>
      <w:r>
        <w:rPr>
          <w:spacing w:val="16"/>
          <w:sz w:val="20"/>
        </w:rPr>
        <w:t xml:space="preserve"> </w:t>
      </w:r>
      <w:r>
        <w:rPr>
          <w:sz w:val="20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</w:p>
    <w:p w:rsidR="00D911A4" w:rsidRDefault="007E35EE">
      <w:pPr>
        <w:pStyle w:val="Zkladntext"/>
        <w:spacing w:before="120"/>
        <w:ind w:left="923" w:right="133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>státního fondu ve smyslu zákona č. 218/2000 Sb., o rozpočtových pravidlech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8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8"/>
        </w:rPr>
        <w:t xml:space="preserve"> </w:t>
      </w:r>
      <w:r>
        <w:t>pravidla),</w:t>
      </w:r>
      <w:r>
        <w:rPr>
          <w:spacing w:val="-5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mohou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6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ind w:right="131"/>
        <w:rPr>
          <w:sz w:val="20"/>
        </w:rPr>
      </w:pPr>
      <w:r>
        <w:rPr>
          <w:sz w:val="20"/>
        </w:rPr>
        <w:t>zajistí udržitelnost projektu, tj. zabezpečí, že účel, pro který je poskytnuta podpora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bude u relevantních aktivit a jejich výstupů řádně plněn po dobu 5 let od data vydání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„ZVA“),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spacing w:before="119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</w:t>
      </w:r>
      <w:r>
        <w:rPr>
          <w:sz w:val="20"/>
        </w:rPr>
        <w:t>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ind w:right="13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z w:val="20"/>
        </w:rPr>
        <w:t>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ČR Fondu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 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D911A4" w:rsidRDefault="007E35EE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3"/>
          <w:sz w:val="20"/>
        </w:rPr>
        <w:t xml:space="preserve"> </w:t>
      </w:r>
      <w:r>
        <w:rPr>
          <w:sz w:val="20"/>
        </w:rPr>
        <w:t>zprávu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D911A4" w:rsidRDefault="007E35EE">
      <w:pPr>
        <w:pStyle w:val="Zkladntext"/>
        <w:spacing w:before="118"/>
        <w:ind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</w:t>
      </w:r>
      <w:r>
        <w:rPr>
          <w:spacing w:val="-10"/>
        </w:rPr>
        <w:t xml:space="preserve"> </w:t>
      </w:r>
      <w:r>
        <w:t>(případně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11"/>
        </w:rPr>
        <w:t xml:space="preserve"> </w:t>
      </w:r>
      <w:r>
        <w:t>stanovené</w:t>
      </w:r>
      <w:r>
        <w:rPr>
          <w:spacing w:val="-10"/>
        </w:rPr>
        <w:t xml:space="preserve"> </w:t>
      </w:r>
      <w:r>
        <w:t>Fondem)</w:t>
      </w:r>
      <w:r>
        <w:rPr>
          <w:spacing w:val="-10"/>
        </w:rPr>
        <w:t xml:space="preserve"> </w:t>
      </w:r>
      <w:r>
        <w:t>splnit.</w:t>
      </w:r>
      <w:r>
        <w:rPr>
          <w:spacing w:val="-10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ZVA</w:t>
      </w:r>
      <w:r>
        <w:rPr>
          <w:spacing w:val="-9"/>
        </w:rPr>
        <w:t xml:space="preserve"> </w:t>
      </w:r>
      <w:r>
        <w:t>dříve</w:t>
      </w:r>
      <w:r>
        <w:rPr>
          <w:spacing w:val="-11"/>
        </w:rPr>
        <w:t xml:space="preserve"> </w:t>
      </w:r>
      <w:r>
        <w:t>než</w:t>
      </w:r>
    </w:p>
    <w:p w:rsidR="00D911A4" w:rsidRDefault="00D911A4">
      <w:pPr>
        <w:sectPr w:rsidR="00D911A4">
          <w:type w:val="continuous"/>
          <w:pgSz w:w="12240" w:h="15840"/>
          <w:pgMar w:top="1060" w:right="1000" w:bottom="1620" w:left="1460" w:header="0" w:footer="1436" w:gutter="0"/>
          <w:cols w:space="708"/>
        </w:sectPr>
      </w:pPr>
    </w:p>
    <w:p w:rsidR="00D911A4" w:rsidRDefault="007E35EE">
      <w:pPr>
        <w:pStyle w:val="Zkladntext"/>
        <w:spacing w:before="73"/>
        <w:ind w:right="133"/>
      </w:pPr>
      <w:r>
        <w:lastRenderedPageBreak/>
        <w:t>obdrží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požadované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a informace,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kterých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moci</w:t>
      </w:r>
      <w:r>
        <w:rPr>
          <w:spacing w:val="1"/>
        </w:rPr>
        <w:t xml:space="preserve"> </w:t>
      </w:r>
      <w:r>
        <w:t>jednoznačně</w:t>
      </w:r>
      <w:r>
        <w:rPr>
          <w:spacing w:val="1"/>
        </w:rPr>
        <w:t xml:space="preserve"> </w:t>
      </w:r>
      <w:r>
        <w:t>rozhodnout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plnění</w:t>
      </w:r>
      <w:r>
        <w:rPr>
          <w:spacing w:val="27"/>
        </w:rPr>
        <w:t xml:space="preserve"> </w:t>
      </w:r>
      <w:r>
        <w:t>podmínek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případě,</w:t>
      </w:r>
      <w:r>
        <w:rPr>
          <w:spacing w:val="26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příjemce</w:t>
      </w:r>
      <w:r>
        <w:rPr>
          <w:spacing w:val="25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D911A4" w:rsidRDefault="007E35EE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</w:t>
      </w:r>
      <w:r>
        <w:rPr>
          <w:sz w:val="20"/>
        </w:rPr>
        <w:t>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1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</w:t>
      </w:r>
      <w:r>
        <w:rPr>
          <w:sz w:val="20"/>
        </w:rPr>
        <w:t>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911A4" w:rsidRDefault="007E35EE">
      <w:pPr>
        <w:pStyle w:val="Odstavecseseznamem"/>
        <w:numPr>
          <w:ilvl w:val="1"/>
          <w:numId w:val="5"/>
        </w:numPr>
        <w:tabs>
          <w:tab w:val="left" w:pos="809"/>
        </w:tabs>
        <w:ind w:right="133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zákonem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134/2016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SFŽP ČR, ve znění účinném v době zaháje</w:t>
      </w:r>
      <w:r>
        <w:rPr>
          <w:sz w:val="20"/>
        </w:rPr>
        <w:t>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jsou uveřejněny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webových stránkách Fondu.</w:t>
      </w:r>
    </w:p>
    <w:p w:rsidR="00D911A4" w:rsidRDefault="00D911A4">
      <w:pPr>
        <w:jc w:val="both"/>
        <w:rPr>
          <w:sz w:val="20"/>
        </w:rPr>
        <w:sectPr w:rsidR="00D911A4">
          <w:pgSz w:w="12240" w:h="15840"/>
          <w:pgMar w:top="1060" w:right="1000" w:bottom="1660" w:left="1460" w:header="0" w:footer="1436" w:gutter="0"/>
          <w:cols w:space="708"/>
        </w:sectPr>
      </w:pPr>
    </w:p>
    <w:p w:rsidR="00D911A4" w:rsidRDefault="007E35EE">
      <w:pPr>
        <w:pStyle w:val="Nadpis1"/>
        <w:spacing w:before="73"/>
        <w:ind w:left="3274"/>
      </w:pPr>
      <w:r>
        <w:lastRenderedPageBreak/>
        <w:t>V.</w:t>
      </w:r>
    </w:p>
    <w:p w:rsidR="00D911A4" w:rsidRDefault="007E35EE">
      <w:pPr>
        <w:pStyle w:val="Nadpis2"/>
        <w:ind w:left="115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911A4" w:rsidRDefault="00D911A4">
      <w:pPr>
        <w:pStyle w:val="Zkladntext"/>
        <w:spacing w:before="1"/>
        <w:ind w:left="0"/>
        <w:jc w:val="left"/>
        <w:rPr>
          <w:b/>
          <w:sz w:val="18"/>
        </w:rPr>
      </w:pPr>
    </w:p>
    <w:p w:rsidR="00D911A4" w:rsidRDefault="007E35EE">
      <w:pPr>
        <w:pStyle w:val="Odstavecseseznamem"/>
        <w:numPr>
          <w:ilvl w:val="0"/>
          <w:numId w:val="4"/>
        </w:numPr>
        <w:tabs>
          <w:tab w:val="left" w:pos="602"/>
        </w:tabs>
        <w:spacing w:before="0"/>
        <w:ind w:left="601"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911A4" w:rsidRDefault="007E35EE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left="52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2"/>
          <w:sz w:val="20"/>
        </w:rPr>
        <w:t xml:space="preserve"> </w:t>
      </w:r>
      <w:r>
        <w:rPr>
          <w:sz w:val="20"/>
        </w:rPr>
        <w:t>c),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e)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-53"/>
          <w:sz w:val="20"/>
        </w:rPr>
        <w:t xml:space="preserve"> </w:t>
      </w:r>
      <w:r>
        <w:rPr>
          <w:sz w:val="20"/>
        </w:rPr>
        <w:t>podle článku IV bodu 1 písm. b) za první nebo druhou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D911A4" w:rsidRDefault="007E35EE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left="52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</w:t>
      </w:r>
      <w:r>
        <w:rPr>
          <w:sz w:val="20"/>
        </w:rPr>
        <w:t>e toto porušení postiženo odvodem ve výši odpovídající použitým prostředkům. Byl-li</w:t>
      </w:r>
      <w:r>
        <w:rPr>
          <w:spacing w:val="1"/>
          <w:sz w:val="20"/>
        </w:rPr>
        <w:t xml:space="preserve"> </w:t>
      </w:r>
      <w:r>
        <w:rPr>
          <w:sz w:val="20"/>
        </w:rPr>
        <w:t>naplněn účel akce podle článku IV bodu 1 písm. a) za druhou odrážkou na méně než 50 % stanovených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indikátorů,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prostředkům,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plnění</w:t>
      </w:r>
      <w:r>
        <w:rPr>
          <w:spacing w:val="13"/>
          <w:sz w:val="20"/>
        </w:rPr>
        <w:t xml:space="preserve"> </w:t>
      </w:r>
      <w:r>
        <w:rPr>
          <w:sz w:val="20"/>
        </w:rPr>
        <w:t>účelu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v rozmezí</w:t>
      </w:r>
      <w:r>
        <w:rPr>
          <w:spacing w:val="13"/>
          <w:sz w:val="20"/>
        </w:rPr>
        <w:t xml:space="preserve"> </w:t>
      </w:r>
      <w:r>
        <w:rPr>
          <w:sz w:val="20"/>
        </w:rPr>
        <w:t>50-90</w:t>
      </w:r>
      <w:r>
        <w:rPr>
          <w:spacing w:val="14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toto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rozmezí 10-50 % z poskytnuté podpory v závislosti na míře porušení stanovených indikátorů účelu akce.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</w:t>
      </w:r>
      <w:r>
        <w:rPr>
          <w:sz w:val="20"/>
        </w:rPr>
        <w:t>mezí</w:t>
      </w:r>
      <w:r>
        <w:rPr>
          <w:spacing w:val="-2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odvodem.</w:t>
      </w:r>
    </w:p>
    <w:p w:rsidR="00D911A4" w:rsidRDefault="007E35EE">
      <w:pPr>
        <w:pStyle w:val="Odstavecseseznamem"/>
        <w:numPr>
          <w:ilvl w:val="0"/>
          <w:numId w:val="4"/>
        </w:numPr>
        <w:tabs>
          <w:tab w:val="left" w:pos="526"/>
        </w:tabs>
        <w:ind w:left="52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D911A4" w:rsidRDefault="007E35EE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left="52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D911A4" w:rsidRDefault="007E35EE">
      <w:pPr>
        <w:pStyle w:val="Odstavecseseznamem"/>
        <w:numPr>
          <w:ilvl w:val="0"/>
          <w:numId w:val="4"/>
        </w:numPr>
        <w:tabs>
          <w:tab w:val="left" w:pos="526"/>
        </w:tabs>
        <w:ind w:left="52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911A4" w:rsidRDefault="00D911A4">
      <w:pPr>
        <w:pStyle w:val="Zkladntext"/>
        <w:ind w:left="0"/>
        <w:jc w:val="left"/>
        <w:rPr>
          <w:sz w:val="26"/>
        </w:rPr>
      </w:pPr>
    </w:p>
    <w:p w:rsidR="00D911A4" w:rsidRDefault="00D911A4">
      <w:pPr>
        <w:pStyle w:val="Zkladntext"/>
        <w:ind w:left="0"/>
        <w:jc w:val="left"/>
        <w:rPr>
          <w:sz w:val="26"/>
        </w:rPr>
      </w:pPr>
    </w:p>
    <w:p w:rsidR="00D911A4" w:rsidRDefault="007E35EE">
      <w:pPr>
        <w:pStyle w:val="Nadpis1"/>
        <w:spacing w:before="174"/>
        <w:ind w:left="3277"/>
      </w:pPr>
      <w:r>
        <w:t>VI.</w:t>
      </w:r>
    </w:p>
    <w:p w:rsidR="00D911A4" w:rsidRDefault="007E35EE">
      <w:pPr>
        <w:pStyle w:val="Nadpis2"/>
        <w:ind w:left="327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911A4" w:rsidRDefault="00D911A4">
      <w:pPr>
        <w:pStyle w:val="Zkladntext"/>
        <w:spacing w:before="1"/>
        <w:ind w:left="0"/>
        <w:jc w:val="left"/>
        <w:rPr>
          <w:b/>
          <w:sz w:val="18"/>
        </w:rPr>
      </w:pP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</w:t>
      </w:r>
      <w:r>
        <w:rPr>
          <w:sz w:val="20"/>
        </w:rPr>
        <w:t xml:space="preserve">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</w:t>
      </w:r>
      <w:r>
        <w:rPr>
          <w:sz w:val="20"/>
        </w:rPr>
        <w:t xml:space="preserve">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</w:t>
      </w:r>
      <w:r>
        <w:rPr>
          <w:sz w:val="20"/>
        </w:rPr>
        <w:t>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911A4" w:rsidRDefault="00D911A4">
      <w:pPr>
        <w:jc w:val="both"/>
        <w:rPr>
          <w:sz w:val="20"/>
        </w:rPr>
        <w:sectPr w:rsidR="00D911A4">
          <w:pgSz w:w="12240" w:h="15840"/>
          <w:pgMar w:top="1060" w:right="1000" w:bottom="1660" w:left="1460" w:header="0" w:footer="1436" w:gutter="0"/>
          <w:cols w:space="708"/>
        </w:sectPr>
      </w:pP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911A4" w:rsidRDefault="007E35EE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911A4" w:rsidRDefault="00D911A4">
      <w:pPr>
        <w:pStyle w:val="Zkladntext"/>
        <w:spacing w:before="3"/>
        <w:ind w:left="0"/>
        <w:jc w:val="left"/>
        <w:rPr>
          <w:sz w:val="36"/>
        </w:rPr>
      </w:pPr>
    </w:p>
    <w:p w:rsidR="00D911A4" w:rsidRDefault="007E35EE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911A4" w:rsidRDefault="00D911A4">
      <w:pPr>
        <w:pStyle w:val="Zkladntext"/>
        <w:spacing w:before="12"/>
        <w:ind w:left="0"/>
        <w:jc w:val="left"/>
        <w:rPr>
          <w:sz w:val="17"/>
        </w:rPr>
      </w:pPr>
    </w:p>
    <w:p w:rsidR="00D911A4" w:rsidRDefault="007E35EE">
      <w:pPr>
        <w:pStyle w:val="Zkladntext"/>
        <w:spacing w:before="1"/>
        <w:ind w:left="242"/>
        <w:jc w:val="left"/>
      </w:pPr>
      <w:r>
        <w:t>dne:</w:t>
      </w:r>
    </w:p>
    <w:p w:rsidR="00D911A4" w:rsidRDefault="00D911A4">
      <w:pPr>
        <w:pStyle w:val="Zkladntext"/>
        <w:ind w:left="0"/>
        <w:jc w:val="left"/>
        <w:rPr>
          <w:sz w:val="26"/>
        </w:rPr>
      </w:pPr>
    </w:p>
    <w:p w:rsidR="00D911A4" w:rsidRDefault="00D911A4">
      <w:pPr>
        <w:pStyle w:val="Zkladntext"/>
        <w:ind w:left="0"/>
        <w:jc w:val="left"/>
        <w:rPr>
          <w:sz w:val="26"/>
        </w:rPr>
      </w:pPr>
    </w:p>
    <w:p w:rsidR="00D911A4" w:rsidRDefault="00D911A4">
      <w:pPr>
        <w:pStyle w:val="Zkladntext"/>
        <w:spacing w:before="2"/>
        <w:ind w:left="0"/>
        <w:jc w:val="left"/>
        <w:rPr>
          <w:sz w:val="29"/>
        </w:rPr>
      </w:pPr>
    </w:p>
    <w:p w:rsidR="00D911A4" w:rsidRDefault="007E35EE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911A4" w:rsidRDefault="007E35EE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911A4" w:rsidRDefault="00D911A4">
      <w:pPr>
        <w:pStyle w:val="Zkladntext"/>
        <w:ind w:left="0"/>
        <w:jc w:val="left"/>
        <w:rPr>
          <w:sz w:val="26"/>
        </w:rPr>
      </w:pPr>
    </w:p>
    <w:p w:rsidR="00D911A4" w:rsidRDefault="00D911A4">
      <w:pPr>
        <w:pStyle w:val="Zkladntext"/>
        <w:spacing w:before="2"/>
        <w:ind w:left="0"/>
        <w:jc w:val="left"/>
        <w:rPr>
          <w:sz w:val="32"/>
        </w:rPr>
      </w:pPr>
    </w:p>
    <w:p w:rsidR="00D911A4" w:rsidRDefault="007E35EE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4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911A4" w:rsidRDefault="00D911A4">
      <w:pPr>
        <w:spacing w:line="264" w:lineRule="auto"/>
        <w:sectPr w:rsidR="00D911A4">
          <w:pgSz w:w="12240" w:h="15840"/>
          <w:pgMar w:top="1060" w:right="1000" w:bottom="1660" w:left="1460" w:header="0" w:footer="1436" w:gutter="0"/>
          <w:cols w:space="708"/>
        </w:sectPr>
      </w:pPr>
    </w:p>
    <w:p w:rsidR="00D911A4" w:rsidRDefault="007E35EE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D911A4" w:rsidRDefault="00D911A4">
      <w:pPr>
        <w:pStyle w:val="Zkladntext"/>
        <w:ind w:left="0"/>
        <w:jc w:val="left"/>
        <w:rPr>
          <w:sz w:val="26"/>
        </w:rPr>
      </w:pPr>
    </w:p>
    <w:p w:rsidR="00D911A4" w:rsidRDefault="00D911A4">
      <w:pPr>
        <w:pStyle w:val="Zkladntext"/>
        <w:spacing w:before="2"/>
        <w:ind w:left="0"/>
        <w:jc w:val="left"/>
        <w:rPr>
          <w:sz w:val="32"/>
        </w:rPr>
      </w:pPr>
    </w:p>
    <w:p w:rsidR="00D911A4" w:rsidRDefault="007E35EE">
      <w:pPr>
        <w:pStyle w:val="Nadpis2"/>
        <w:tabs>
          <w:tab w:val="left" w:pos="1390"/>
          <w:tab w:val="left" w:pos="2019"/>
          <w:tab w:val="left" w:pos="3015"/>
          <w:tab w:val="left" w:pos="3716"/>
          <w:tab w:val="left" w:pos="4130"/>
          <w:tab w:val="left" w:pos="4981"/>
          <w:tab w:val="left" w:pos="6088"/>
          <w:tab w:val="left" w:pos="7126"/>
          <w:tab w:val="left" w:pos="8339"/>
          <w:tab w:val="left" w:pos="8813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 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911A4" w:rsidRDefault="00D911A4">
      <w:pPr>
        <w:pStyle w:val="Zkladntext"/>
        <w:spacing w:before="1"/>
        <w:ind w:left="0"/>
        <w:jc w:val="left"/>
        <w:rPr>
          <w:b/>
          <w:sz w:val="27"/>
        </w:rPr>
      </w:pPr>
    </w:p>
    <w:p w:rsidR="00D911A4" w:rsidRDefault="007E35E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 xml:space="preserve">A.  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Obecná ustanovení</w:t>
      </w:r>
    </w:p>
    <w:p w:rsidR="00D911A4" w:rsidRDefault="007E35EE">
      <w:pPr>
        <w:pStyle w:val="Odstavecseseznamem"/>
        <w:numPr>
          <w:ilvl w:val="1"/>
          <w:numId w:val="2"/>
        </w:numPr>
        <w:tabs>
          <w:tab w:val="left" w:pos="809"/>
        </w:tabs>
        <w:spacing w:before="12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 písm. k) Smlouvy, při zadávání zakázek / veřejných zaká</w:t>
      </w:r>
      <w:r>
        <w:rPr>
          <w:sz w:val="20"/>
        </w:rPr>
        <w:t>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zadávacího řízení (dále souhrnně jen „zákon“) 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 postupu stanoveného v Pokyn</w:t>
      </w:r>
      <w:r>
        <w:rPr>
          <w:sz w:val="20"/>
        </w:rPr>
        <w:t>ech pro zadávání zakázek pro programy spolufinancované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rozpočtu</w:t>
      </w:r>
      <w:r>
        <w:rPr>
          <w:spacing w:val="45"/>
          <w:sz w:val="20"/>
        </w:rPr>
        <w:t xml:space="preserve"> </w:t>
      </w:r>
      <w:r>
        <w:rPr>
          <w:sz w:val="20"/>
        </w:rPr>
        <w:t>SFŽP</w:t>
      </w:r>
      <w:r>
        <w:rPr>
          <w:spacing w:val="44"/>
          <w:sz w:val="20"/>
        </w:rPr>
        <w:t xml:space="preserve"> </w:t>
      </w:r>
      <w:r>
        <w:rPr>
          <w:sz w:val="20"/>
        </w:rPr>
        <w:t>ČR,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znění</w:t>
      </w:r>
      <w:r>
        <w:rPr>
          <w:spacing w:val="45"/>
          <w:sz w:val="20"/>
        </w:rPr>
        <w:t xml:space="preserve"> </w:t>
      </w:r>
      <w:r>
        <w:rPr>
          <w:sz w:val="20"/>
        </w:rPr>
        <w:t>účinném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době</w:t>
      </w:r>
      <w:r>
        <w:rPr>
          <w:spacing w:val="45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46"/>
          <w:sz w:val="20"/>
        </w:rPr>
        <w:t xml:space="preserve"> </w:t>
      </w:r>
      <w:r>
        <w:rPr>
          <w:sz w:val="20"/>
        </w:rPr>
        <w:t>řízení</w:t>
      </w:r>
      <w:r>
        <w:rPr>
          <w:spacing w:val="45"/>
          <w:sz w:val="20"/>
        </w:rPr>
        <w:t xml:space="preserve"> </w:t>
      </w:r>
      <w:r>
        <w:rPr>
          <w:sz w:val="20"/>
        </w:rPr>
        <w:t>(dále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D911A4" w:rsidRDefault="007E35EE">
      <w:pPr>
        <w:pStyle w:val="Zkladntext"/>
        <w:spacing w:before="2"/>
        <w:ind w:left="808"/>
        <w:jc w:val="left"/>
      </w:pPr>
      <w:r>
        <w:t>„Pokyny</w:t>
      </w:r>
      <w:r>
        <w:rPr>
          <w:spacing w:val="-5"/>
        </w:rPr>
        <w:t xml:space="preserve"> </w:t>
      </w:r>
      <w:r>
        <w:t>SFŽP</w:t>
      </w:r>
      <w:r>
        <w:rPr>
          <w:spacing w:val="-2"/>
        </w:rPr>
        <w:t xml:space="preserve"> </w:t>
      </w:r>
      <w:r>
        <w:t>ČR“).</w:t>
      </w:r>
    </w:p>
    <w:p w:rsidR="00D911A4" w:rsidRDefault="007E35EE">
      <w:pPr>
        <w:pStyle w:val="Odstavecseseznamem"/>
        <w:numPr>
          <w:ilvl w:val="1"/>
          <w:numId w:val="2"/>
        </w:numPr>
        <w:tabs>
          <w:tab w:val="left" w:pos="809"/>
        </w:tabs>
        <w:spacing w:before="79" w:line="312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911A4" w:rsidRDefault="007E35EE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266" w:lineRule="exact"/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911A4" w:rsidRDefault="007E35EE">
      <w:pPr>
        <w:pStyle w:val="Odstavecseseznamem"/>
        <w:numPr>
          <w:ilvl w:val="1"/>
          <w:numId w:val="2"/>
        </w:numPr>
        <w:tabs>
          <w:tab w:val="left" w:pos="809"/>
        </w:tabs>
        <w:spacing w:before="80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4"/>
          <w:sz w:val="20"/>
        </w:rPr>
        <w:t xml:space="preserve"> </w:t>
      </w:r>
      <w:r>
        <w:rPr>
          <w:sz w:val="20"/>
        </w:rPr>
        <w:t>odvodu</w:t>
      </w:r>
      <w:r>
        <w:rPr>
          <w:spacing w:val="89"/>
          <w:sz w:val="20"/>
        </w:rPr>
        <w:t xml:space="preserve"> </w:t>
      </w:r>
      <w:r>
        <w:rPr>
          <w:sz w:val="20"/>
        </w:rPr>
        <w:t>se</w:t>
      </w:r>
      <w:r>
        <w:rPr>
          <w:spacing w:val="88"/>
          <w:sz w:val="20"/>
        </w:rPr>
        <w:t xml:space="preserve"> </w:t>
      </w:r>
      <w:r>
        <w:rPr>
          <w:sz w:val="20"/>
        </w:rPr>
        <w:t>vypočte</w:t>
      </w:r>
      <w:r>
        <w:rPr>
          <w:spacing w:val="90"/>
          <w:sz w:val="20"/>
        </w:rPr>
        <w:t xml:space="preserve"> </w:t>
      </w:r>
      <w:r>
        <w:rPr>
          <w:sz w:val="20"/>
        </w:rPr>
        <w:t>z</w:t>
      </w:r>
      <w:r>
        <w:rPr>
          <w:spacing w:val="90"/>
          <w:sz w:val="20"/>
        </w:rPr>
        <w:t xml:space="preserve"> </w:t>
      </w:r>
      <w:r>
        <w:rPr>
          <w:sz w:val="20"/>
        </w:rPr>
        <w:t>částky,</w:t>
      </w:r>
      <w:r>
        <w:rPr>
          <w:spacing w:val="91"/>
          <w:sz w:val="20"/>
        </w:rPr>
        <w:t xml:space="preserve"> </w:t>
      </w:r>
      <w:r>
        <w:rPr>
          <w:sz w:val="20"/>
        </w:rPr>
        <w:t>která</w:t>
      </w:r>
      <w:r>
        <w:rPr>
          <w:spacing w:val="89"/>
          <w:sz w:val="20"/>
        </w:rPr>
        <w:t xml:space="preserve"> </w:t>
      </w:r>
      <w:r>
        <w:rPr>
          <w:sz w:val="20"/>
        </w:rPr>
        <w:t>byla</w:t>
      </w:r>
      <w:r>
        <w:rPr>
          <w:spacing w:val="89"/>
          <w:sz w:val="20"/>
        </w:rPr>
        <w:t xml:space="preserve"> </w:t>
      </w:r>
      <w:r>
        <w:rPr>
          <w:sz w:val="20"/>
        </w:rPr>
        <w:t>nebo</w:t>
      </w:r>
      <w:r>
        <w:rPr>
          <w:spacing w:val="91"/>
          <w:sz w:val="20"/>
        </w:rPr>
        <w:t xml:space="preserve"> </w:t>
      </w:r>
      <w:r>
        <w:rPr>
          <w:sz w:val="20"/>
        </w:rPr>
        <w:t>má</w:t>
      </w:r>
      <w:r>
        <w:rPr>
          <w:spacing w:val="89"/>
          <w:sz w:val="20"/>
        </w:rPr>
        <w:t xml:space="preserve"> </w:t>
      </w:r>
      <w:r>
        <w:rPr>
          <w:sz w:val="20"/>
        </w:rPr>
        <w:t>být</w:t>
      </w:r>
      <w:r>
        <w:rPr>
          <w:spacing w:val="8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rozpočtu</w:t>
      </w:r>
      <w:r>
        <w:rPr>
          <w:spacing w:val="89"/>
          <w:sz w:val="20"/>
        </w:rPr>
        <w:t xml:space="preserve"> </w:t>
      </w:r>
      <w:r>
        <w:rPr>
          <w:sz w:val="20"/>
        </w:rPr>
        <w:t>Fondu</w:t>
      </w:r>
      <w:r>
        <w:rPr>
          <w:spacing w:val="9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911A4" w:rsidRDefault="007E35EE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3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D911A4" w:rsidRDefault="007E35EE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911A4" w:rsidRDefault="007E35EE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911A4" w:rsidRDefault="00D911A4">
      <w:pPr>
        <w:spacing w:line="312" w:lineRule="auto"/>
        <w:jc w:val="both"/>
        <w:rPr>
          <w:sz w:val="20"/>
        </w:rPr>
        <w:sectPr w:rsidR="00D911A4">
          <w:pgSz w:w="12240" w:h="15840"/>
          <w:pgMar w:top="1060" w:right="1000" w:bottom="1660" w:left="1460" w:header="0" w:footer="1436" w:gutter="0"/>
          <w:cols w:space="708"/>
        </w:sectPr>
      </w:pPr>
    </w:p>
    <w:p w:rsidR="00D911A4" w:rsidRDefault="007E35EE">
      <w:pPr>
        <w:pStyle w:val="Nadpis1"/>
        <w:numPr>
          <w:ilvl w:val="0"/>
          <w:numId w:val="2"/>
        </w:numPr>
        <w:tabs>
          <w:tab w:val="left" w:pos="526"/>
          <w:tab w:val="left" w:pos="961"/>
        </w:tabs>
        <w:spacing w:before="73"/>
        <w:ind w:right="0"/>
      </w:pPr>
      <w:r>
        <w:lastRenderedPageBreak/>
        <w:t>B.</w:t>
      </w:r>
      <w:r>
        <w:tab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911A4" w:rsidRDefault="00D911A4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911A4" w:rsidRDefault="007E35EE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D911A4" w:rsidRDefault="007E35E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911A4" w:rsidRDefault="007E35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11A4" w:rsidRDefault="007E35E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11A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911A4" w:rsidRDefault="007E35E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911A4" w:rsidRDefault="007E35E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911A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911A4" w:rsidRDefault="007E35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911A4" w:rsidRDefault="007E35E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911A4" w:rsidRDefault="007E35EE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911A4" w:rsidRDefault="007E35EE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911A4" w:rsidRDefault="007E35E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911A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911A4" w:rsidRDefault="007E35E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911A4" w:rsidRDefault="007E35E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911A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911A4" w:rsidRDefault="007E35E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911A4" w:rsidRDefault="007E35EE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911A4" w:rsidRDefault="007E35E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911A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911A4" w:rsidRDefault="007E35E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911A4" w:rsidRDefault="007E35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911A4" w:rsidRDefault="007E35E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911A4" w:rsidRDefault="00D911A4">
      <w:pPr>
        <w:rPr>
          <w:sz w:val="20"/>
        </w:rPr>
        <w:sectPr w:rsidR="00D911A4">
          <w:pgSz w:w="12240" w:h="15840"/>
          <w:pgMar w:top="1060" w:right="1000" w:bottom="1660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911A4" w:rsidRDefault="007E35EE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zadavatel v 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911A4" w:rsidRDefault="007E35EE">
            <w:pPr>
              <w:pStyle w:val="TableParagraph"/>
              <w:spacing w:before="1"/>
              <w:ind w:right="30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vyžadovala, přiměřeně 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911A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911A4" w:rsidRDefault="007E35E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911A4" w:rsidRDefault="007E35E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911A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911A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911A4" w:rsidRDefault="007E35E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911A4" w:rsidRDefault="007E35E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911A4" w:rsidRDefault="007E35E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911A4" w:rsidRDefault="007E35E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911A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911A4" w:rsidRDefault="007E35E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911A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D911A4" w:rsidRDefault="007E35EE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911A4" w:rsidRDefault="007E35E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911A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911A4" w:rsidRDefault="007E35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911A4" w:rsidRDefault="00D911A4">
      <w:pPr>
        <w:rPr>
          <w:sz w:val="20"/>
        </w:rPr>
        <w:sectPr w:rsidR="00D911A4">
          <w:pgSz w:w="12240" w:h="15840"/>
          <w:pgMar w:top="1140" w:right="1000" w:bottom="1897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911A4" w:rsidRDefault="007E35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911A4" w:rsidRDefault="007E35E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911A4" w:rsidRDefault="007E35E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911A4" w:rsidRDefault="007E35EE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D911A4" w:rsidRDefault="007E35EE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911A4" w:rsidRDefault="007E35EE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911A4" w:rsidRDefault="007E35EE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911A4" w:rsidRDefault="007E35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911A4" w:rsidRDefault="007E35E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911A4" w:rsidRDefault="007E35E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911A4" w:rsidRDefault="007E35EE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911A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911A4" w:rsidRDefault="007E35EE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911A4" w:rsidRDefault="007E35EE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911A4" w:rsidRDefault="007E35EE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1A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911A4" w:rsidRDefault="007E35EE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911A4" w:rsidRDefault="007E35E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911A4" w:rsidRDefault="007E35EE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911A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911A4" w:rsidRDefault="007E35E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1A4" w:rsidRDefault="007E35E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911A4" w:rsidRDefault="00D911A4">
      <w:pPr>
        <w:pStyle w:val="Zkladntext"/>
        <w:ind w:left="0"/>
        <w:jc w:val="left"/>
        <w:rPr>
          <w:b/>
        </w:rPr>
      </w:pPr>
    </w:p>
    <w:p w:rsidR="00D911A4" w:rsidRDefault="0048685B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7959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911A4" w:rsidRDefault="00D911A4">
      <w:pPr>
        <w:pStyle w:val="Zkladntext"/>
        <w:ind w:left="0"/>
        <w:jc w:val="left"/>
        <w:rPr>
          <w:b/>
        </w:rPr>
      </w:pPr>
    </w:p>
    <w:p w:rsidR="00D911A4" w:rsidRDefault="00D911A4">
      <w:pPr>
        <w:pStyle w:val="Zkladntext"/>
        <w:spacing w:before="3"/>
        <w:ind w:left="0"/>
        <w:jc w:val="left"/>
        <w:rPr>
          <w:b/>
          <w:sz w:val="14"/>
        </w:rPr>
      </w:pPr>
    </w:p>
    <w:p w:rsidR="00D911A4" w:rsidRDefault="007E35EE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911A4" w:rsidRDefault="00D911A4">
      <w:pPr>
        <w:rPr>
          <w:sz w:val="16"/>
        </w:rPr>
        <w:sectPr w:rsidR="00D911A4">
          <w:type w:val="continuous"/>
          <w:pgSz w:w="12240" w:h="15840"/>
          <w:pgMar w:top="1140" w:right="1000" w:bottom="1660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0" w:right="7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911A4" w:rsidRDefault="007E35E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911A4" w:rsidRDefault="007E35E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911A4" w:rsidRDefault="007E35EE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D911A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911A4" w:rsidRDefault="007E35E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911A4" w:rsidRDefault="007E35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11A4" w:rsidRDefault="007E35E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911A4" w:rsidRDefault="007E35E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911A4" w:rsidRDefault="007E35EE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911A4" w:rsidRDefault="007E35EE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911A4" w:rsidRDefault="007E35EE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911A4" w:rsidRDefault="007E35E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911A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911A4" w:rsidRDefault="007E35E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11A4" w:rsidRDefault="007E35EE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911A4" w:rsidRDefault="007E35E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911A4" w:rsidRDefault="007E35E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911A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911A4" w:rsidRDefault="007E35E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911A4" w:rsidRDefault="007E35E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911A4" w:rsidRDefault="007E35EE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911A4" w:rsidRDefault="007E35E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911A4" w:rsidRDefault="007E35E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11A4" w:rsidRDefault="007E35EE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akázky</w:t>
            </w:r>
          </w:p>
          <w:p w:rsidR="00D911A4" w:rsidRDefault="007E35E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1A4" w:rsidRDefault="007E35EE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911A4" w:rsidRDefault="007E35EE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1A4" w:rsidRDefault="007E35E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911A4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0" w:right="7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</w:tc>
      </w:tr>
    </w:tbl>
    <w:p w:rsidR="00D911A4" w:rsidRDefault="00D911A4">
      <w:pPr>
        <w:jc w:val="right"/>
        <w:rPr>
          <w:sz w:val="20"/>
        </w:rPr>
        <w:sectPr w:rsidR="00D911A4">
          <w:pgSz w:w="12240" w:h="15840"/>
          <w:pgMar w:top="1140" w:right="1000" w:bottom="1640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314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D911A4" w:rsidRDefault="007E35E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911A4" w:rsidRDefault="007E35E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911A4" w:rsidRDefault="007E35EE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911A4" w:rsidRDefault="007E35EE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1A4" w:rsidRDefault="007E35E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1A4" w:rsidRDefault="007E35E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911A4" w:rsidRDefault="007E35EE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911A4" w:rsidRDefault="007E35EE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911A4" w:rsidRDefault="007E35E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911A4" w:rsidRDefault="007E35E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911A4" w:rsidRDefault="007E35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911A4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9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911A4" w:rsidRDefault="007E35EE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911A4" w:rsidRDefault="007E35EE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911A4" w:rsidRDefault="007E35E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911A4" w:rsidRDefault="007E35E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911A4" w:rsidRDefault="007E35E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911A4" w:rsidRDefault="007E35E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911A4" w:rsidRDefault="007E35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911A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911A4" w:rsidRDefault="007E35E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911A4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1A4" w:rsidRDefault="007E35EE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911A4" w:rsidRDefault="00D911A4">
      <w:pPr>
        <w:rPr>
          <w:sz w:val="20"/>
        </w:rPr>
        <w:sectPr w:rsidR="00D911A4">
          <w:type w:val="continuous"/>
          <w:pgSz w:w="12240" w:h="15840"/>
          <w:pgMar w:top="1140" w:right="1000" w:bottom="1660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11A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911A4" w:rsidRDefault="007E35EE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911A4" w:rsidRDefault="007E35E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911A4" w:rsidRDefault="007E35EE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911A4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911A4" w:rsidRDefault="007E35EE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911A4" w:rsidRDefault="007E35E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911A4" w:rsidRDefault="007E35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911A4" w:rsidRDefault="007E35EE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911A4" w:rsidRDefault="007E35EE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911A4" w:rsidRDefault="007E35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911A4" w:rsidRDefault="007E35EE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11A4" w:rsidRDefault="007E35E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D911A4" w:rsidRDefault="007E35EE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1A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911A4" w:rsidRDefault="007E35EE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911A4" w:rsidRDefault="007E35EE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911A4" w:rsidRDefault="007E35EE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911A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911A4" w:rsidRDefault="007E35EE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911A4" w:rsidRDefault="007E35EE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911A4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911A4" w:rsidRDefault="007E35EE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911A4" w:rsidRDefault="00D911A4">
      <w:pPr>
        <w:rPr>
          <w:sz w:val="20"/>
        </w:rPr>
        <w:sectPr w:rsidR="00D911A4">
          <w:type w:val="continuous"/>
          <w:pgSz w:w="12240" w:h="15840"/>
          <w:pgMar w:top="1140" w:right="1000" w:bottom="1620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11A4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11A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911A4" w:rsidRDefault="007E35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911A4" w:rsidRDefault="007E35EE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911A4" w:rsidRDefault="007E35E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911A4" w:rsidRDefault="007E35E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911A4" w:rsidRDefault="007E35EE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911A4" w:rsidRDefault="007E35EE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1A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911A4" w:rsidRDefault="007E35E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911A4" w:rsidRDefault="007E35E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911A4" w:rsidRDefault="007E35EE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1A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911A4" w:rsidRDefault="007E35E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911A4" w:rsidRDefault="007E35EE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911A4" w:rsidRDefault="007E35E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911A4" w:rsidRDefault="00D911A4">
      <w:pPr>
        <w:rPr>
          <w:sz w:val="20"/>
        </w:rPr>
        <w:sectPr w:rsidR="00D911A4">
          <w:type w:val="continuous"/>
          <w:pgSz w:w="12240" w:h="15840"/>
          <w:pgMar w:top="1140" w:right="1000" w:bottom="1928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911A4" w:rsidRDefault="007E35EE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911A4" w:rsidRDefault="007E35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911A4" w:rsidRDefault="007E35E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911A4" w:rsidRDefault="007E35E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911A4" w:rsidRDefault="007E35E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1A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911A4" w:rsidRDefault="007E35EE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911A4" w:rsidRDefault="007E35EE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911A4" w:rsidRDefault="007E35EE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911A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911A4" w:rsidRDefault="007E35EE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911A4" w:rsidRDefault="007E35EE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911A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911A4" w:rsidRDefault="007E35EE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911A4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D911A4" w:rsidRDefault="0048685B">
      <w:pPr>
        <w:pStyle w:val="Zkladntext"/>
        <w:spacing w:before="7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08E9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911A4" w:rsidRDefault="00D911A4">
      <w:pPr>
        <w:pStyle w:val="Zkladntext"/>
        <w:ind w:left="0"/>
        <w:jc w:val="left"/>
      </w:pPr>
    </w:p>
    <w:p w:rsidR="00D911A4" w:rsidRDefault="00D911A4">
      <w:pPr>
        <w:pStyle w:val="Zkladntext"/>
        <w:spacing w:before="3"/>
        <w:ind w:left="0"/>
        <w:jc w:val="left"/>
        <w:rPr>
          <w:sz w:val="14"/>
        </w:rPr>
      </w:pPr>
    </w:p>
    <w:p w:rsidR="00D911A4" w:rsidRDefault="007E35EE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911A4" w:rsidRDefault="00D911A4">
      <w:pPr>
        <w:rPr>
          <w:sz w:val="16"/>
        </w:rPr>
        <w:sectPr w:rsidR="00D911A4">
          <w:type w:val="continuous"/>
          <w:pgSz w:w="12240" w:h="15840"/>
          <w:pgMar w:top="1140" w:right="1000" w:bottom="1660" w:left="1460" w:header="0" w:footer="1436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911A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911A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911A4" w:rsidRDefault="007E35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911A4" w:rsidRDefault="007E35EE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911A4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911A4" w:rsidRDefault="007E35E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1A4" w:rsidRDefault="00D911A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911A4" w:rsidRDefault="007E35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911A4" w:rsidRDefault="00D911A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911A4" w:rsidRDefault="007E35E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911A4" w:rsidRDefault="007E35E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911A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911A4" w:rsidRDefault="00D911A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911A4" w:rsidRDefault="007E35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911A4" w:rsidRDefault="00D911A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911A4" w:rsidRDefault="007E35E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911A4" w:rsidRDefault="007E35EE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911A4" w:rsidRDefault="007E35E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911A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911A4" w:rsidRDefault="007E35E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911A4" w:rsidRDefault="007E35EE">
            <w:pPr>
              <w:pStyle w:val="TableParagraph"/>
              <w:ind w:right="256"/>
              <w:jc w:val="both"/>
              <w:rPr>
                <w:sz w:val="20"/>
              </w:rPr>
            </w:pPr>
            <w:r>
              <w:rPr>
                <w:sz w:val="20"/>
              </w:rPr>
              <w:t>s článkem IV bodu 2 písm. k)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Smlouvy, včetně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D911A4" w:rsidRDefault="007E35E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911A4" w:rsidRDefault="007E35E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911A4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11A4" w:rsidRDefault="00D911A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911A4" w:rsidRDefault="007E35EE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E35EE" w:rsidRDefault="007E35EE"/>
    <w:sectPr w:rsidR="007E35EE">
      <w:pgSz w:w="12240" w:h="15840"/>
      <w:pgMar w:top="1140" w:right="1000" w:bottom="1660" w:left="146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EE" w:rsidRDefault="007E35EE">
      <w:r>
        <w:separator/>
      </w:r>
    </w:p>
  </w:endnote>
  <w:endnote w:type="continuationSeparator" w:id="0">
    <w:p w:rsidR="007E35EE" w:rsidRDefault="007E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A4" w:rsidRDefault="0048685B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1A4" w:rsidRDefault="007E35E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685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911A4" w:rsidRDefault="007E35E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685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EE" w:rsidRDefault="007E35EE">
      <w:r>
        <w:separator/>
      </w:r>
    </w:p>
  </w:footnote>
  <w:footnote w:type="continuationSeparator" w:id="0">
    <w:p w:rsidR="007E35EE" w:rsidRDefault="007E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B5E"/>
    <w:multiLevelType w:val="hybridMultilevel"/>
    <w:tmpl w:val="1DCA3428"/>
    <w:lvl w:ilvl="0" w:tplc="5B2C30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3A2F74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F3E6580E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805E04E6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4A38C03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1EA855A8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A3E4CCB8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59FCA924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3ECEC150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90B3CF3"/>
    <w:multiLevelType w:val="hybridMultilevel"/>
    <w:tmpl w:val="EDCE9A3C"/>
    <w:lvl w:ilvl="0" w:tplc="95568F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C071F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FB2DAB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E1EBB7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63727D3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8140D39A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6F6056AA"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 w:tplc="307EB1D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673007C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4D032469"/>
    <w:multiLevelType w:val="hybridMultilevel"/>
    <w:tmpl w:val="0A0CA9AA"/>
    <w:lvl w:ilvl="0" w:tplc="7BA27B9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16E73C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A5448A8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42DA1FEA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B8FC3C6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53F2C0D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299CBE2A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ED3CB19C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56567C32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9CB16C3"/>
    <w:multiLevelType w:val="hybridMultilevel"/>
    <w:tmpl w:val="E29294F2"/>
    <w:lvl w:ilvl="0" w:tplc="97A4DE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66DBA2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61DED75A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2E3AD9F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7B0CF25A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F55C73D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2F66D994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A1E66A04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83F009E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54D0721"/>
    <w:multiLevelType w:val="hybridMultilevel"/>
    <w:tmpl w:val="4D5ACFA2"/>
    <w:lvl w:ilvl="0" w:tplc="066EF54E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80ADBA6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F4006D6A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0AAE2438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C2642A2E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AEBC0D56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07B06178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D3C23700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59D0184E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74C91917"/>
    <w:multiLevelType w:val="hybridMultilevel"/>
    <w:tmpl w:val="9AC026C6"/>
    <w:lvl w:ilvl="0" w:tplc="CD7A421C">
      <w:start w:val="1"/>
      <w:numFmt w:val="decimal"/>
      <w:lvlText w:val="%1)"/>
      <w:lvlJc w:val="left"/>
      <w:pPr>
        <w:ind w:left="6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7263B0">
      <w:numFmt w:val="bullet"/>
      <w:lvlText w:val="•"/>
      <w:lvlJc w:val="left"/>
      <w:pPr>
        <w:ind w:left="1518" w:hanging="360"/>
      </w:pPr>
      <w:rPr>
        <w:rFonts w:hint="default"/>
        <w:lang w:val="cs-CZ" w:eastAsia="en-US" w:bidi="ar-SA"/>
      </w:rPr>
    </w:lvl>
    <w:lvl w:ilvl="2" w:tplc="DE62E93E">
      <w:numFmt w:val="bullet"/>
      <w:lvlText w:val="•"/>
      <w:lvlJc w:val="left"/>
      <w:pPr>
        <w:ind w:left="2436" w:hanging="360"/>
      </w:pPr>
      <w:rPr>
        <w:rFonts w:hint="default"/>
        <w:lang w:val="cs-CZ" w:eastAsia="en-US" w:bidi="ar-SA"/>
      </w:rPr>
    </w:lvl>
    <w:lvl w:ilvl="3" w:tplc="A7AE51EC">
      <w:numFmt w:val="bullet"/>
      <w:lvlText w:val="•"/>
      <w:lvlJc w:val="left"/>
      <w:pPr>
        <w:ind w:left="3354" w:hanging="360"/>
      </w:pPr>
      <w:rPr>
        <w:rFonts w:hint="default"/>
        <w:lang w:val="cs-CZ" w:eastAsia="en-US" w:bidi="ar-SA"/>
      </w:rPr>
    </w:lvl>
    <w:lvl w:ilvl="4" w:tplc="43102C3C">
      <w:numFmt w:val="bullet"/>
      <w:lvlText w:val="•"/>
      <w:lvlJc w:val="left"/>
      <w:pPr>
        <w:ind w:left="4272" w:hanging="360"/>
      </w:pPr>
      <w:rPr>
        <w:rFonts w:hint="default"/>
        <w:lang w:val="cs-CZ" w:eastAsia="en-US" w:bidi="ar-SA"/>
      </w:rPr>
    </w:lvl>
    <w:lvl w:ilvl="5" w:tplc="3E2C9A34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6" w:tplc="675E124E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AAFC341E">
      <w:numFmt w:val="bullet"/>
      <w:lvlText w:val="•"/>
      <w:lvlJc w:val="left"/>
      <w:pPr>
        <w:ind w:left="7026" w:hanging="360"/>
      </w:pPr>
      <w:rPr>
        <w:rFonts w:hint="default"/>
        <w:lang w:val="cs-CZ" w:eastAsia="en-US" w:bidi="ar-SA"/>
      </w:rPr>
    </w:lvl>
    <w:lvl w:ilvl="8" w:tplc="CC50A45E"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51C742D"/>
    <w:multiLevelType w:val="hybridMultilevel"/>
    <w:tmpl w:val="855ECB48"/>
    <w:lvl w:ilvl="0" w:tplc="39E69F3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EE312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16AF596">
      <w:numFmt w:val="bullet"/>
      <w:lvlText w:val="•"/>
      <w:lvlJc w:val="left"/>
      <w:pPr>
        <w:ind w:left="1797" w:hanging="284"/>
      </w:pPr>
      <w:rPr>
        <w:rFonts w:hint="default"/>
        <w:lang w:val="cs-CZ" w:eastAsia="en-US" w:bidi="ar-SA"/>
      </w:rPr>
    </w:lvl>
    <w:lvl w:ilvl="3" w:tplc="10363EFE">
      <w:numFmt w:val="bullet"/>
      <w:lvlText w:val="•"/>
      <w:lvlJc w:val="left"/>
      <w:pPr>
        <w:ind w:left="2795" w:hanging="284"/>
      </w:pPr>
      <w:rPr>
        <w:rFonts w:hint="default"/>
        <w:lang w:val="cs-CZ" w:eastAsia="en-US" w:bidi="ar-SA"/>
      </w:rPr>
    </w:lvl>
    <w:lvl w:ilvl="4" w:tplc="F9468F3A"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 w:tplc="443C0FB2">
      <w:numFmt w:val="bullet"/>
      <w:lvlText w:val="•"/>
      <w:lvlJc w:val="left"/>
      <w:pPr>
        <w:ind w:left="4791" w:hanging="284"/>
      </w:pPr>
      <w:rPr>
        <w:rFonts w:hint="default"/>
        <w:lang w:val="cs-CZ" w:eastAsia="en-US" w:bidi="ar-SA"/>
      </w:rPr>
    </w:lvl>
    <w:lvl w:ilvl="6" w:tplc="8430A636">
      <w:numFmt w:val="bullet"/>
      <w:lvlText w:val="•"/>
      <w:lvlJc w:val="left"/>
      <w:pPr>
        <w:ind w:left="5788" w:hanging="284"/>
      </w:pPr>
      <w:rPr>
        <w:rFonts w:hint="default"/>
        <w:lang w:val="cs-CZ" w:eastAsia="en-US" w:bidi="ar-SA"/>
      </w:rPr>
    </w:lvl>
    <w:lvl w:ilvl="7" w:tplc="DA883D78">
      <w:numFmt w:val="bullet"/>
      <w:lvlText w:val="•"/>
      <w:lvlJc w:val="left"/>
      <w:pPr>
        <w:ind w:left="6786" w:hanging="284"/>
      </w:pPr>
      <w:rPr>
        <w:rFonts w:hint="default"/>
        <w:lang w:val="cs-CZ" w:eastAsia="en-US" w:bidi="ar-SA"/>
      </w:rPr>
    </w:lvl>
    <w:lvl w:ilvl="8" w:tplc="8132D822"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C14BD9"/>
    <w:multiLevelType w:val="hybridMultilevel"/>
    <w:tmpl w:val="13FC0552"/>
    <w:lvl w:ilvl="0" w:tplc="86DC3836">
      <w:start w:val="1"/>
      <w:numFmt w:val="decimal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1" w:tplc="FB209D06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C9412C6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80328970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2F6A532E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74881614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531CE096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9BCE9966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7F8CB0DC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A4"/>
    <w:rsid w:val="0048685B"/>
    <w:rsid w:val="007E35EE"/>
    <w:rsid w:val="00D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01494-B9EE-4B0B-8F9F-ECDB94BC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5020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2022-03-09T08:06:00Z</dcterms:created>
  <dcterms:modified xsi:type="dcterms:W3CDTF">2022-03-09T08:06:00Z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