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A7" w:rsidRPr="00265620" w:rsidRDefault="001546A7" w:rsidP="009749D6">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A46A48">
        <w:rPr>
          <w:rFonts w:ascii="Tahoma" w:hAnsi="Tahoma" w:cs="Tahoma"/>
          <w:sz w:val="20"/>
          <w:szCs w:val="22"/>
        </w:rPr>
        <w:t>Ing. Xxxxxx xxxxxxxxx</w:t>
      </w:r>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sidR="00D51B17">
        <w:rPr>
          <w:rFonts w:ascii="Tahoma" w:hAnsi="Tahoma" w:cs="Tahoma"/>
          <w:sz w:val="20"/>
          <w:szCs w:val="20"/>
        </w:rPr>
        <w:t>xxxxxxx/xxxx</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vedeném KS v Ostravě, oddíl Pr, vložka 876</w:t>
      </w:r>
    </w:p>
    <w:p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rsidR="001546A7" w:rsidRPr="00D7470B" w:rsidRDefault="001546A7" w:rsidP="009749D6">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85728F">
        <w:rPr>
          <w:rFonts w:ascii="Tahoma" w:hAnsi="Tahoma" w:cs="Tahoma"/>
          <w:sz w:val="20"/>
          <w:szCs w:val="20"/>
          <w:lang w:val="pt-BR"/>
        </w:rPr>
        <w:t>Philips Česká republika s.r.o.</w:t>
      </w:r>
    </w:p>
    <w:p w:rsidR="001546A7" w:rsidRPr="00866FA4" w:rsidRDefault="00CD360B" w:rsidP="009749D6">
      <w:pPr>
        <w:pStyle w:val="Normlnweb2"/>
        <w:spacing w:line="276" w:lineRule="auto"/>
        <w:ind w:left="284"/>
        <w:jc w:val="both"/>
        <w:rPr>
          <w:rFonts w:ascii="Tahoma" w:hAnsi="Tahoma"/>
          <w:color w:val="auto"/>
          <w:sz w:val="20"/>
          <w:szCs w:val="20"/>
          <w:lang w:val="cs-CZ"/>
        </w:rPr>
      </w:pPr>
      <w:r w:rsidRPr="00866FA4">
        <w:rPr>
          <w:rFonts w:ascii="Tahoma" w:hAnsi="Tahoma"/>
          <w:color w:val="auto"/>
          <w:sz w:val="20"/>
          <w:szCs w:val="20"/>
          <w:lang w:val="cs-CZ"/>
        </w:rPr>
        <w:t>se sídlem:</w:t>
      </w:r>
      <w:r w:rsidRPr="00866FA4">
        <w:rPr>
          <w:rFonts w:ascii="Tahoma" w:hAnsi="Tahoma"/>
          <w:color w:val="auto"/>
          <w:sz w:val="20"/>
          <w:szCs w:val="20"/>
          <w:lang w:val="cs-CZ"/>
        </w:rPr>
        <w:tab/>
      </w:r>
      <w:r w:rsidR="0085728F" w:rsidRPr="00866FA4">
        <w:rPr>
          <w:rFonts w:ascii="Tahoma" w:hAnsi="Tahoma"/>
          <w:color w:val="auto"/>
          <w:sz w:val="20"/>
          <w:szCs w:val="20"/>
          <w:lang w:val="cs-CZ"/>
        </w:rPr>
        <w:tab/>
      </w:r>
      <w:r w:rsidR="0085728F" w:rsidRPr="00866FA4">
        <w:rPr>
          <w:rFonts w:ascii="Tahoma" w:hAnsi="Tahoma"/>
          <w:color w:val="auto"/>
          <w:sz w:val="20"/>
          <w:szCs w:val="20"/>
          <w:lang w:val="cs-CZ"/>
        </w:rPr>
        <w:tab/>
        <w:t>Rohanské nábřeží 678/23, 186 00 Praha 8</w:t>
      </w:r>
    </w:p>
    <w:p w:rsidR="001546A7" w:rsidRPr="00866FA4" w:rsidRDefault="00CD360B" w:rsidP="009749D6">
      <w:pPr>
        <w:pStyle w:val="Normlnweb2"/>
        <w:spacing w:line="276" w:lineRule="auto"/>
        <w:ind w:left="284"/>
        <w:jc w:val="both"/>
        <w:rPr>
          <w:rFonts w:ascii="Tahoma" w:hAnsi="Tahoma"/>
          <w:color w:val="auto"/>
          <w:sz w:val="20"/>
          <w:szCs w:val="20"/>
          <w:lang w:val="cs-CZ"/>
        </w:rPr>
      </w:pPr>
      <w:r w:rsidRPr="00866FA4">
        <w:rPr>
          <w:rFonts w:ascii="Tahoma" w:hAnsi="Tahoma"/>
          <w:color w:val="auto"/>
          <w:sz w:val="20"/>
          <w:szCs w:val="20"/>
          <w:lang w:val="cs-CZ"/>
        </w:rPr>
        <w:t>zastoupen</w:t>
      </w:r>
      <w:r w:rsidRPr="00866FA4">
        <w:rPr>
          <w:rFonts w:ascii="Tahoma" w:hAnsi="Tahoma"/>
          <w:color w:val="auto"/>
          <w:sz w:val="20"/>
          <w:szCs w:val="20"/>
          <w:lang w:val="cs-CZ"/>
        </w:rPr>
        <w:tab/>
      </w:r>
      <w:r w:rsidRPr="00866FA4">
        <w:rPr>
          <w:rFonts w:ascii="Tahoma" w:hAnsi="Tahoma"/>
          <w:color w:val="auto"/>
          <w:sz w:val="20"/>
          <w:szCs w:val="20"/>
          <w:lang w:val="cs-CZ"/>
        </w:rPr>
        <w:tab/>
      </w:r>
      <w:r w:rsidR="005448BE" w:rsidRPr="00866FA4">
        <w:rPr>
          <w:rFonts w:ascii="Tahoma" w:hAnsi="Tahoma"/>
          <w:color w:val="auto"/>
          <w:sz w:val="20"/>
          <w:szCs w:val="20"/>
          <w:lang w:val="cs-CZ"/>
        </w:rPr>
        <w:tab/>
      </w:r>
      <w:r w:rsidR="0085728F" w:rsidRPr="00866FA4">
        <w:rPr>
          <w:rFonts w:ascii="Tahoma" w:hAnsi="Tahoma"/>
          <w:color w:val="auto"/>
          <w:sz w:val="20"/>
          <w:szCs w:val="20"/>
          <w:lang w:val="cs-CZ"/>
        </w:rPr>
        <w:t>Tomášem Vavrečkou, Janem Dörlem, jednateli společnosti</w:t>
      </w:r>
    </w:p>
    <w:p w:rsidR="005448BE" w:rsidRPr="00866FA4" w:rsidRDefault="005448BE" w:rsidP="005448BE">
      <w:pPr>
        <w:pStyle w:val="Normlnweb2"/>
        <w:spacing w:line="276" w:lineRule="auto"/>
        <w:ind w:left="284" w:firstLine="424"/>
        <w:jc w:val="both"/>
        <w:rPr>
          <w:rFonts w:ascii="Tahoma" w:hAnsi="Tahoma"/>
          <w:sz w:val="20"/>
          <w:szCs w:val="20"/>
          <w:lang w:val="cs-CZ"/>
        </w:rPr>
      </w:pPr>
      <w:r w:rsidRPr="00866FA4">
        <w:rPr>
          <w:rFonts w:ascii="Tahoma" w:hAnsi="Tahoma"/>
          <w:sz w:val="20"/>
          <w:szCs w:val="22"/>
          <w:lang w:val="cs-CZ"/>
        </w:rPr>
        <w:t>ve věcech smluvních</w:t>
      </w:r>
      <w:r w:rsidR="00B764D6" w:rsidRPr="00866FA4">
        <w:rPr>
          <w:rFonts w:ascii="Tahoma" w:hAnsi="Tahoma"/>
          <w:sz w:val="20"/>
          <w:szCs w:val="20"/>
          <w:lang w:val="cs-CZ"/>
        </w:rPr>
        <w:t>:</w:t>
      </w:r>
      <w:r w:rsidRPr="00866FA4">
        <w:rPr>
          <w:rFonts w:ascii="Tahoma" w:hAnsi="Tahoma"/>
          <w:sz w:val="20"/>
          <w:szCs w:val="20"/>
          <w:lang w:val="cs-CZ"/>
        </w:rPr>
        <w:tab/>
      </w:r>
      <w:r w:rsidR="0085728F" w:rsidRPr="00866FA4">
        <w:rPr>
          <w:rFonts w:ascii="Tahoma" w:hAnsi="Tahoma"/>
          <w:sz w:val="20"/>
          <w:szCs w:val="20"/>
          <w:lang w:val="cs-CZ"/>
        </w:rPr>
        <w:t>Radovanem Kneiflem, Key Account manažerem</w:t>
      </w:r>
    </w:p>
    <w:p w:rsidR="001546A7" w:rsidRPr="00866FA4" w:rsidRDefault="00CD360B" w:rsidP="009749D6">
      <w:pPr>
        <w:pStyle w:val="Normlnweb2"/>
        <w:spacing w:line="276" w:lineRule="auto"/>
        <w:ind w:left="284"/>
        <w:jc w:val="both"/>
        <w:rPr>
          <w:rFonts w:ascii="Tahoma" w:hAnsi="Tahoma"/>
          <w:sz w:val="20"/>
          <w:szCs w:val="20"/>
          <w:lang w:val="cs-CZ"/>
        </w:rPr>
      </w:pPr>
      <w:r w:rsidRPr="00866FA4">
        <w:rPr>
          <w:rFonts w:ascii="Tahoma" w:hAnsi="Tahoma"/>
          <w:sz w:val="20"/>
          <w:szCs w:val="20"/>
          <w:lang w:val="cs-CZ"/>
        </w:rPr>
        <w:t>IČ:</w:t>
      </w:r>
      <w:r w:rsidRPr="00866FA4">
        <w:rPr>
          <w:rFonts w:ascii="Tahoma" w:hAnsi="Tahoma"/>
          <w:sz w:val="20"/>
          <w:szCs w:val="20"/>
          <w:lang w:val="cs-CZ"/>
        </w:rPr>
        <w:tab/>
      </w:r>
      <w:r w:rsidRPr="00866FA4">
        <w:rPr>
          <w:rFonts w:ascii="Tahoma" w:hAnsi="Tahoma"/>
          <w:sz w:val="20"/>
          <w:szCs w:val="20"/>
          <w:lang w:val="cs-CZ"/>
        </w:rPr>
        <w:tab/>
      </w:r>
      <w:r w:rsidRPr="00866FA4">
        <w:rPr>
          <w:rFonts w:ascii="Tahoma" w:hAnsi="Tahoma"/>
          <w:sz w:val="20"/>
          <w:szCs w:val="20"/>
          <w:lang w:val="cs-CZ"/>
        </w:rPr>
        <w:tab/>
      </w:r>
      <w:r w:rsidR="005448BE" w:rsidRPr="00866FA4">
        <w:rPr>
          <w:rFonts w:ascii="Tahoma" w:hAnsi="Tahoma"/>
          <w:sz w:val="20"/>
          <w:szCs w:val="20"/>
          <w:lang w:val="cs-CZ"/>
        </w:rPr>
        <w:tab/>
      </w:r>
      <w:r w:rsidR="0085728F" w:rsidRPr="00866FA4">
        <w:rPr>
          <w:rFonts w:ascii="Tahoma" w:hAnsi="Tahoma"/>
          <w:sz w:val="20"/>
          <w:szCs w:val="20"/>
          <w:lang w:val="cs-CZ"/>
        </w:rPr>
        <w:t>63985306</w:t>
      </w:r>
    </w:p>
    <w:p w:rsidR="001546A7" w:rsidRPr="00866FA4" w:rsidRDefault="00CD360B" w:rsidP="009749D6">
      <w:pPr>
        <w:spacing w:line="276" w:lineRule="auto"/>
        <w:ind w:left="284"/>
        <w:jc w:val="both"/>
        <w:rPr>
          <w:rFonts w:ascii="Tahoma" w:hAnsi="Tahoma" w:cs="Tahoma"/>
          <w:sz w:val="20"/>
          <w:szCs w:val="20"/>
        </w:rPr>
      </w:pPr>
      <w:r w:rsidRPr="00866FA4">
        <w:rPr>
          <w:rFonts w:ascii="Tahoma" w:hAnsi="Tahoma" w:cs="Tahoma"/>
          <w:sz w:val="20"/>
          <w:szCs w:val="20"/>
        </w:rPr>
        <w:t>DIČ:</w:t>
      </w:r>
      <w:r w:rsidRPr="00866FA4">
        <w:rPr>
          <w:rFonts w:ascii="Tahoma" w:hAnsi="Tahoma" w:cs="Tahoma"/>
          <w:sz w:val="20"/>
          <w:szCs w:val="20"/>
        </w:rPr>
        <w:tab/>
      </w:r>
      <w:r w:rsidRPr="00866FA4">
        <w:rPr>
          <w:rFonts w:ascii="Tahoma" w:hAnsi="Tahoma" w:cs="Tahoma"/>
          <w:sz w:val="20"/>
          <w:szCs w:val="20"/>
        </w:rPr>
        <w:tab/>
      </w:r>
      <w:r w:rsidRPr="00866FA4">
        <w:rPr>
          <w:rFonts w:ascii="Tahoma" w:hAnsi="Tahoma" w:cs="Tahoma"/>
          <w:sz w:val="20"/>
          <w:szCs w:val="20"/>
        </w:rPr>
        <w:tab/>
      </w:r>
      <w:r w:rsidR="005448BE" w:rsidRPr="00866FA4">
        <w:rPr>
          <w:rFonts w:ascii="Tahoma" w:hAnsi="Tahoma" w:cs="Tahoma"/>
          <w:sz w:val="20"/>
          <w:szCs w:val="20"/>
        </w:rPr>
        <w:tab/>
      </w:r>
      <w:r w:rsidR="0085728F" w:rsidRPr="00866FA4">
        <w:rPr>
          <w:rFonts w:ascii="Tahoma" w:hAnsi="Tahoma" w:cs="Tahoma"/>
          <w:sz w:val="20"/>
          <w:szCs w:val="20"/>
        </w:rPr>
        <w:t>CZ63985306</w:t>
      </w:r>
    </w:p>
    <w:p w:rsidR="001546A7" w:rsidRPr="00866FA4" w:rsidRDefault="00CD360B" w:rsidP="009749D6">
      <w:pPr>
        <w:pStyle w:val="Normlnweb2"/>
        <w:spacing w:line="276" w:lineRule="auto"/>
        <w:ind w:left="284"/>
        <w:jc w:val="both"/>
        <w:rPr>
          <w:rFonts w:ascii="Tahoma" w:hAnsi="Tahoma"/>
          <w:color w:val="auto"/>
          <w:sz w:val="20"/>
          <w:szCs w:val="20"/>
          <w:lang w:val="cs-CZ"/>
        </w:rPr>
      </w:pPr>
      <w:r w:rsidRPr="00866FA4">
        <w:rPr>
          <w:rFonts w:ascii="Tahoma" w:hAnsi="Tahoma"/>
          <w:color w:val="auto"/>
          <w:sz w:val="20"/>
          <w:szCs w:val="20"/>
          <w:lang w:val="cs-CZ"/>
        </w:rPr>
        <w:t>bankovní spojení:</w:t>
      </w:r>
      <w:r w:rsidRPr="00866FA4">
        <w:rPr>
          <w:rFonts w:ascii="Tahoma" w:hAnsi="Tahoma"/>
          <w:color w:val="auto"/>
          <w:sz w:val="20"/>
          <w:szCs w:val="20"/>
          <w:lang w:val="cs-CZ"/>
        </w:rPr>
        <w:tab/>
      </w:r>
      <w:r w:rsidR="005448BE" w:rsidRPr="00866FA4">
        <w:rPr>
          <w:rFonts w:ascii="Tahoma" w:hAnsi="Tahoma"/>
          <w:color w:val="auto"/>
          <w:sz w:val="20"/>
          <w:szCs w:val="20"/>
          <w:lang w:val="cs-CZ"/>
        </w:rPr>
        <w:tab/>
      </w:r>
      <w:r w:rsidR="0085728F" w:rsidRPr="00866FA4">
        <w:rPr>
          <w:rFonts w:ascii="Tahoma" w:hAnsi="Tahoma"/>
          <w:color w:val="auto"/>
          <w:sz w:val="20"/>
          <w:szCs w:val="20"/>
          <w:lang w:val="cs-CZ"/>
        </w:rPr>
        <w:t>Citibank Europe plc, organizační složka</w:t>
      </w:r>
    </w:p>
    <w:p w:rsidR="001546A7" w:rsidRPr="00866FA4" w:rsidRDefault="00CD360B" w:rsidP="009749D6">
      <w:pPr>
        <w:pStyle w:val="Normlnweb2"/>
        <w:spacing w:line="276" w:lineRule="auto"/>
        <w:ind w:left="284"/>
        <w:jc w:val="both"/>
        <w:rPr>
          <w:rFonts w:ascii="Tahoma" w:hAnsi="Tahoma"/>
          <w:color w:val="auto"/>
          <w:sz w:val="20"/>
          <w:szCs w:val="20"/>
          <w:lang w:val="cs-CZ"/>
        </w:rPr>
      </w:pPr>
      <w:r w:rsidRPr="00866FA4">
        <w:rPr>
          <w:rFonts w:ascii="Tahoma" w:hAnsi="Tahoma"/>
          <w:color w:val="auto"/>
          <w:sz w:val="20"/>
          <w:szCs w:val="20"/>
          <w:lang w:val="cs-CZ"/>
        </w:rPr>
        <w:t>číslo účtu:</w:t>
      </w:r>
      <w:r w:rsidRPr="00866FA4">
        <w:rPr>
          <w:rFonts w:ascii="Tahoma" w:hAnsi="Tahoma"/>
          <w:color w:val="auto"/>
          <w:sz w:val="20"/>
          <w:szCs w:val="20"/>
          <w:lang w:val="cs-CZ"/>
        </w:rPr>
        <w:tab/>
      </w:r>
      <w:r w:rsidRPr="00866FA4">
        <w:rPr>
          <w:rFonts w:ascii="Tahoma" w:hAnsi="Tahoma"/>
          <w:color w:val="auto"/>
          <w:sz w:val="20"/>
          <w:szCs w:val="20"/>
          <w:lang w:val="cs-CZ"/>
        </w:rPr>
        <w:tab/>
      </w:r>
      <w:r w:rsidR="005448BE" w:rsidRPr="00866FA4">
        <w:rPr>
          <w:rFonts w:ascii="Tahoma" w:hAnsi="Tahoma"/>
          <w:color w:val="auto"/>
          <w:sz w:val="20"/>
          <w:szCs w:val="20"/>
          <w:lang w:val="cs-CZ"/>
        </w:rPr>
        <w:tab/>
      </w:r>
      <w:r w:rsidR="00D51B17">
        <w:rPr>
          <w:rFonts w:ascii="Tahoma" w:hAnsi="Tahoma"/>
          <w:color w:val="auto"/>
          <w:sz w:val="20"/>
          <w:szCs w:val="20"/>
          <w:lang w:val="cs-CZ"/>
        </w:rPr>
        <w:t>xxxxxxxxxx/xxxx</w:t>
      </w:r>
    </w:p>
    <w:p w:rsidR="001546A7" w:rsidRPr="00346E49" w:rsidRDefault="001546A7" w:rsidP="009749D6">
      <w:pPr>
        <w:spacing w:line="276" w:lineRule="auto"/>
        <w:ind w:left="284"/>
        <w:rPr>
          <w:rFonts w:ascii="Tahoma" w:hAnsi="Tahoma" w:cs="Tahoma"/>
          <w:sz w:val="20"/>
          <w:szCs w:val="20"/>
        </w:rPr>
      </w:pPr>
      <w:r w:rsidRPr="00866FA4">
        <w:rPr>
          <w:rFonts w:ascii="Tahoma" w:hAnsi="Tahoma" w:cs="Tahoma"/>
          <w:sz w:val="20"/>
          <w:szCs w:val="20"/>
        </w:rPr>
        <w:t>zapsán v</w:t>
      </w:r>
      <w:r w:rsidR="00B764D6" w:rsidRPr="00866FA4">
        <w:rPr>
          <w:rFonts w:ascii="Tahoma" w:hAnsi="Tahoma" w:cs="Tahoma"/>
          <w:sz w:val="20"/>
          <w:szCs w:val="20"/>
        </w:rPr>
        <w:t xml:space="preserve"> obchodním rejstříku </w:t>
      </w:r>
      <w:r w:rsidR="00B90E34" w:rsidRPr="00866FA4">
        <w:rPr>
          <w:rFonts w:ascii="Tahoma" w:hAnsi="Tahoma" w:cs="Tahoma"/>
          <w:sz w:val="20"/>
          <w:szCs w:val="20"/>
        </w:rPr>
        <w:t xml:space="preserve">vedeném </w:t>
      </w:r>
      <w:r w:rsidR="0085728F" w:rsidRPr="00866FA4">
        <w:rPr>
          <w:rFonts w:ascii="Tahoma" w:hAnsi="Tahoma" w:cs="Tahoma"/>
          <w:sz w:val="20"/>
          <w:szCs w:val="20"/>
        </w:rPr>
        <w:t>Městským</w:t>
      </w:r>
      <w:r w:rsidR="00B90E34" w:rsidRPr="00866FA4">
        <w:rPr>
          <w:rFonts w:ascii="Tahoma" w:hAnsi="Tahoma" w:cs="Tahoma"/>
          <w:sz w:val="20"/>
          <w:szCs w:val="20"/>
        </w:rPr>
        <w:t xml:space="preserve"> soudem v</w:t>
      </w:r>
      <w:r w:rsidR="0085728F" w:rsidRPr="00866FA4">
        <w:rPr>
          <w:rFonts w:ascii="Tahoma" w:hAnsi="Tahoma" w:cs="Tahoma"/>
          <w:sz w:val="20"/>
          <w:szCs w:val="20"/>
        </w:rPr>
        <w:t xml:space="preserve"> Praze, </w:t>
      </w:r>
      <w:r w:rsidRPr="00866FA4">
        <w:rPr>
          <w:rFonts w:ascii="Tahoma" w:hAnsi="Tahoma" w:cs="Tahoma"/>
          <w:sz w:val="20"/>
          <w:szCs w:val="20"/>
        </w:rPr>
        <w:t>oddíl</w:t>
      </w:r>
      <w:r w:rsidR="0085728F" w:rsidRPr="00866FA4">
        <w:rPr>
          <w:rFonts w:ascii="Tahoma" w:hAnsi="Tahoma" w:cs="Tahoma"/>
          <w:sz w:val="20"/>
          <w:szCs w:val="20"/>
        </w:rPr>
        <w:t xml:space="preserve"> C</w:t>
      </w:r>
      <w:r w:rsidRPr="00866FA4">
        <w:rPr>
          <w:rFonts w:ascii="Tahoma" w:hAnsi="Tahoma" w:cs="Tahoma"/>
          <w:sz w:val="20"/>
          <w:szCs w:val="20"/>
        </w:rPr>
        <w:t xml:space="preserve">, vložka </w:t>
      </w:r>
      <w:r w:rsidR="0085728F" w:rsidRPr="00866FA4">
        <w:rPr>
          <w:rFonts w:ascii="Tahoma" w:hAnsi="Tahoma" w:cs="Tahoma"/>
          <w:sz w:val="20"/>
          <w:szCs w:val="20"/>
        </w:rPr>
        <w:t>38206</w:t>
      </w:r>
    </w:p>
    <w:p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9749D6">
      <w:pPr>
        <w:spacing w:line="276" w:lineRule="auto"/>
        <w:jc w:val="center"/>
        <w:rPr>
          <w:rFonts w:ascii="Tahoma" w:hAnsi="Tahoma" w:cs="Tahoma"/>
          <w:b/>
          <w:bCs/>
          <w:sz w:val="20"/>
          <w:szCs w:val="20"/>
        </w:rPr>
      </w:pP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633675">
        <w:rPr>
          <w:rFonts w:ascii="Tahoma" w:hAnsi="Tahoma" w:cs="Tahoma"/>
          <w:sz w:val="20"/>
          <w:szCs w:val="18"/>
        </w:rPr>
        <w:t xml:space="preserve"> </w:t>
      </w: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rsidR="009A3249" w:rsidRPr="00633675"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rsidR="009A66A3" w:rsidRPr="00D7470B" w:rsidRDefault="009A66A3" w:rsidP="009749D6">
      <w:pPr>
        <w:tabs>
          <w:tab w:val="left" w:pos="360"/>
        </w:tabs>
        <w:spacing w:after="60" w:line="276" w:lineRule="auto"/>
        <w:ind w:left="284"/>
        <w:jc w:val="both"/>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9749D6">
      <w:pPr>
        <w:spacing w:line="276" w:lineRule="auto"/>
        <w:ind w:hanging="357"/>
        <w:jc w:val="center"/>
        <w:rPr>
          <w:rFonts w:ascii="Tahoma" w:hAnsi="Tahoma" w:cs="Tahoma"/>
          <w:b/>
          <w:bCs/>
          <w:sz w:val="20"/>
          <w:szCs w:val="20"/>
        </w:rPr>
      </w:pPr>
    </w:p>
    <w:p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9B48B3">
        <w:rPr>
          <w:rFonts w:ascii="Tahoma" w:hAnsi="Tahoma" w:cs="Tahoma"/>
          <w:sz w:val="20"/>
          <w:szCs w:val="20"/>
        </w:rPr>
        <w:t xml:space="preserve">Prodávající se zavazuje </w:t>
      </w:r>
      <w:r w:rsidR="009B48B3" w:rsidRPr="009B48B3">
        <w:rPr>
          <w:rFonts w:ascii="Tahoma" w:hAnsi="Tahoma" w:cs="Tahoma"/>
          <w:sz w:val="20"/>
          <w:szCs w:val="20"/>
        </w:rPr>
        <w:t>odevzd</w:t>
      </w:r>
      <w:r w:rsidRPr="009B48B3">
        <w:rPr>
          <w:rFonts w:ascii="Tahoma" w:hAnsi="Tahoma" w:cs="Tahoma"/>
          <w:sz w:val="20"/>
          <w:szCs w:val="20"/>
        </w:rPr>
        <w:t>at kupujícímu</w:t>
      </w:r>
      <w:r w:rsidR="00A247E8">
        <w:rPr>
          <w:rFonts w:ascii="Tahoma" w:hAnsi="Tahoma" w:cs="Tahoma"/>
          <w:sz w:val="20"/>
          <w:szCs w:val="20"/>
        </w:rPr>
        <w:t xml:space="preserve"> předmět smlouvy</w:t>
      </w:r>
      <w:r w:rsidR="00F400DC" w:rsidRPr="009B48B3">
        <w:rPr>
          <w:rFonts w:ascii="Tahoma" w:hAnsi="Tahoma" w:cs="Tahoma"/>
          <w:sz w:val="20"/>
          <w:szCs w:val="20"/>
        </w:rPr>
        <w:t xml:space="preserve"> – </w:t>
      </w:r>
      <w:r w:rsidR="00532437" w:rsidRPr="00532437">
        <w:rPr>
          <w:rFonts w:ascii="Tahoma" w:hAnsi="Tahoma" w:cs="Tahoma"/>
          <w:b/>
          <w:bCs/>
          <w:sz w:val="20"/>
          <w:szCs w:val="20"/>
        </w:rPr>
        <w:t>cívku pro MR</w:t>
      </w:r>
      <w:r w:rsidR="00532437" w:rsidRPr="00D8641F">
        <w:rPr>
          <w:rFonts w:ascii="Tahoma" w:hAnsi="Tahoma" w:cs="Tahoma"/>
          <w:b/>
          <w:bCs/>
          <w:sz w:val="20"/>
          <w:szCs w:val="20"/>
        </w:rPr>
        <w:t>I</w:t>
      </w:r>
      <w:r w:rsidR="003A6CE3" w:rsidRPr="00532437">
        <w:rPr>
          <w:rFonts w:ascii="Tahoma" w:hAnsi="Tahoma" w:cs="Tahoma"/>
          <w:b/>
          <w:bCs/>
          <w:sz w:val="20"/>
          <w:szCs w:val="20"/>
        </w:rPr>
        <w:t xml:space="preserve"> </w:t>
      </w:r>
      <w:r w:rsidR="003A6CE3" w:rsidRPr="009B48B3">
        <w:rPr>
          <w:rFonts w:ascii="Tahoma" w:hAnsi="Tahoma" w:cs="Tahoma"/>
          <w:b/>
          <w:bCs/>
          <w:sz w:val="20"/>
          <w:szCs w:val="20"/>
        </w:rPr>
        <w:t xml:space="preserve">(1 </w:t>
      </w:r>
      <w:r w:rsidR="00532437">
        <w:rPr>
          <w:rFonts w:ascii="Tahoma" w:hAnsi="Tahoma" w:cs="Tahoma"/>
          <w:b/>
          <w:bCs/>
          <w:sz w:val="20"/>
          <w:szCs w:val="20"/>
        </w:rPr>
        <w:t>soubor</w:t>
      </w:r>
      <w:r w:rsidR="003A6CE3" w:rsidRPr="009B48B3">
        <w:rPr>
          <w:rFonts w:ascii="Tahoma" w:hAnsi="Tahoma" w:cs="Tahoma"/>
          <w:b/>
          <w:bCs/>
          <w:sz w:val="20"/>
          <w:szCs w:val="20"/>
        </w:rPr>
        <w:t>)</w:t>
      </w:r>
      <w:r w:rsidR="00B55197" w:rsidRPr="009B48B3">
        <w:rPr>
          <w:rFonts w:ascii="Tahoma" w:hAnsi="Tahoma" w:cs="Tahoma"/>
          <w:i/>
          <w:color w:val="FF0000"/>
          <w:sz w:val="20"/>
          <w:szCs w:val="20"/>
        </w:rPr>
        <w:t xml:space="preserve"> </w:t>
      </w:r>
      <w:r w:rsidR="00737D89" w:rsidRPr="009B48B3">
        <w:rPr>
          <w:rFonts w:ascii="Tahoma" w:hAnsi="Tahoma" w:cs="Tahoma"/>
          <w:sz w:val="20"/>
          <w:szCs w:val="20"/>
        </w:rPr>
        <w:t>pro</w:t>
      </w:r>
      <w:r w:rsidR="00F400DC" w:rsidRPr="009B48B3">
        <w:rPr>
          <w:rFonts w:ascii="Tahoma" w:hAnsi="Tahoma" w:cs="Tahoma"/>
          <w:sz w:val="20"/>
          <w:szCs w:val="20"/>
        </w:rPr>
        <w:t xml:space="preserve"> radiologii</w:t>
      </w:r>
      <w:r w:rsidR="007E692B" w:rsidRPr="009B48B3">
        <w:rPr>
          <w:rFonts w:ascii="Tahoma" w:hAnsi="Tahoma" w:cs="Tahoma"/>
          <w:sz w:val="20"/>
          <w:szCs w:val="20"/>
        </w:rPr>
        <w:t>,</w:t>
      </w:r>
      <w:r w:rsidR="00E24509" w:rsidRPr="009B48B3">
        <w:rPr>
          <w:rFonts w:ascii="Tahoma" w:hAnsi="Tahoma" w:cs="Tahoma"/>
          <w:b/>
          <w:sz w:val="20"/>
          <w:szCs w:val="20"/>
        </w:rPr>
        <w:t xml:space="preserve"> </w:t>
      </w:r>
      <w:r w:rsidR="009A3249" w:rsidRPr="009B48B3">
        <w:rPr>
          <w:rFonts w:ascii="Tahoma" w:hAnsi="Tahoma" w:cs="Tahoma"/>
          <w:bCs/>
          <w:sz w:val="20"/>
          <w:szCs w:val="20"/>
        </w:rPr>
        <w:t>včetně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této smlouvy.</w:t>
      </w:r>
    </w:p>
    <w:p w:rsidR="009A3249" w:rsidRPr="009B48B3"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9A3249" w:rsidRPr="009B48B3">
        <w:rPr>
          <w:rFonts w:ascii="Tahoma" w:hAnsi="Tahoma" w:cs="Tahoma"/>
          <w:b/>
          <w:bCs/>
          <w:sz w:val="20"/>
          <w:szCs w:val="20"/>
        </w:rPr>
        <w:t xml:space="preserve"> </w:t>
      </w:r>
      <w:r w:rsidR="00532437">
        <w:rPr>
          <w:rFonts w:ascii="Tahoma" w:hAnsi="Tahoma" w:cs="Tahoma"/>
          <w:b/>
          <w:bCs/>
          <w:sz w:val="20"/>
          <w:szCs w:val="20"/>
        </w:rPr>
        <w:t>cívka pro MR</w:t>
      </w:r>
      <w:r w:rsidR="00532437" w:rsidRPr="00D8641F">
        <w:rPr>
          <w:rFonts w:ascii="Tahoma" w:hAnsi="Tahoma" w:cs="Tahoma"/>
          <w:b/>
          <w:bCs/>
          <w:sz w:val="20"/>
          <w:szCs w:val="20"/>
        </w:rPr>
        <w:t>I</w:t>
      </w:r>
      <w:r w:rsidR="009A3249" w:rsidRPr="009B48B3">
        <w:rPr>
          <w:rFonts w:ascii="Tahoma" w:hAnsi="Tahoma" w:cs="Tahoma"/>
          <w:b/>
          <w:bCs/>
          <w:sz w:val="20"/>
          <w:szCs w:val="20"/>
        </w:rPr>
        <w:t xml:space="preserve"> (1</w:t>
      </w:r>
      <w:r w:rsidR="00D8641F">
        <w:rPr>
          <w:rFonts w:ascii="Tahoma" w:hAnsi="Tahoma" w:cs="Tahoma"/>
          <w:b/>
          <w:bCs/>
          <w:sz w:val="20"/>
          <w:szCs w:val="20"/>
        </w:rPr>
        <w:t xml:space="preserve"> </w:t>
      </w:r>
      <w:r w:rsidR="00532437">
        <w:rPr>
          <w:rFonts w:ascii="Tahoma" w:hAnsi="Tahoma" w:cs="Tahoma"/>
          <w:b/>
          <w:bCs/>
          <w:sz w:val="20"/>
          <w:szCs w:val="20"/>
        </w:rPr>
        <w:t>soubor</w:t>
      </w:r>
      <w:r w:rsidR="009A3249" w:rsidRPr="00A96ECB">
        <w:rPr>
          <w:rFonts w:ascii="Tahoma" w:hAnsi="Tahoma" w:cs="Tahoma"/>
          <w:b/>
          <w:bCs/>
          <w:sz w:val="20"/>
          <w:szCs w:val="20"/>
        </w:rPr>
        <w:t xml:space="preserve">) </w:t>
      </w:r>
      <w:r w:rsidR="00A96ECB">
        <w:rPr>
          <w:rFonts w:ascii="Tahoma" w:hAnsi="Tahoma" w:cs="Tahoma"/>
          <w:b/>
          <w:bCs/>
          <w:sz w:val="20"/>
          <w:szCs w:val="20"/>
        </w:rPr>
        <w:t xml:space="preserve">- </w:t>
      </w:r>
      <w:r w:rsidR="00A96ECB" w:rsidRPr="00A96ECB">
        <w:rPr>
          <w:rFonts w:ascii="Tahoma" w:hAnsi="Tahoma" w:cs="Tahoma"/>
          <w:b/>
          <w:bCs/>
          <w:sz w:val="20"/>
          <w:szCs w:val="20"/>
        </w:rPr>
        <w:t>dS Breast 16 CH Coil</w:t>
      </w:r>
      <w:r w:rsidR="009A3249" w:rsidRPr="009B48B3">
        <w:rPr>
          <w:rFonts w:ascii="Tahoma" w:hAnsi="Tahoma" w:cs="Tahoma"/>
          <w:sz w:val="20"/>
          <w:szCs w:val="20"/>
        </w:rPr>
        <w:t xml:space="preserve">, </w:t>
      </w:r>
      <w:r w:rsidR="009A3249" w:rsidRPr="009B48B3">
        <w:rPr>
          <w:rFonts w:ascii="Tahoma" w:hAnsi="Tahoma" w:cs="Tahoma"/>
          <w:sz w:val="20"/>
        </w:rPr>
        <w:t>včetně příslušenství</w:t>
      </w:r>
      <w:r w:rsidR="00FB368F">
        <w:rPr>
          <w:rFonts w:ascii="Tahoma" w:hAnsi="Tahoma" w:cs="Tahoma"/>
          <w:sz w:val="20"/>
        </w:rPr>
        <w:t>, dle specifikace uvedené v Příloze č. 1 této smlouvy</w:t>
      </w:r>
      <w:r w:rsidR="009A3249" w:rsidRPr="009B48B3">
        <w:rPr>
          <w:rFonts w:ascii="Tahoma" w:hAnsi="Tahoma" w:cs="Tahoma"/>
          <w:sz w:val="20"/>
        </w:rPr>
        <w:t xml:space="preserve">. </w:t>
      </w:r>
      <w:r>
        <w:rPr>
          <w:rFonts w:ascii="Tahoma" w:hAnsi="Tahoma" w:cs="Tahoma"/>
          <w:color w:val="000000"/>
          <w:sz w:val="20"/>
        </w:rPr>
        <w:t>Předmět smlouvy musí být nový a nepoužívaný</w:t>
      </w:r>
      <w:r w:rsidR="009A3249" w:rsidRPr="009B48B3">
        <w:rPr>
          <w:rFonts w:ascii="Tahoma" w:hAnsi="Tahoma" w:cs="Tahoma"/>
          <w:color w:val="000000"/>
          <w:sz w:val="20"/>
        </w:rPr>
        <w:t>.</w:t>
      </w:r>
    </w:p>
    <w:p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rsidR="001D6787" w:rsidRDefault="001D6787" w:rsidP="009749D6">
      <w:pPr>
        <w:pStyle w:val="Odstavecseseznamem"/>
        <w:spacing w:after="60" w:line="276" w:lineRule="auto"/>
        <w:ind w:left="284"/>
        <w:jc w:val="both"/>
        <w:rPr>
          <w:rFonts w:ascii="Verdana" w:hAnsi="Verdana" w:cs="Tahoma"/>
          <w:sz w:val="18"/>
          <w:szCs w:val="18"/>
        </w:rPr>
      </w:pPr>
    </w:p>
    <w:p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9749D6">
      <w:pPr>
        <w:spacing w:line="276" w:lineRule="auto"/>
        <w:rPr>
          <w:rFonts w:ascii="Tahoma" w:hAnsi="Tahoma" w:cs="Tahoma"/>
          <w:b/>
          <w:bCs/>
          <w:sz w:val="20"/>
          <w:szCs w:val="20"/>
          <w:u w:val="single"/>
        </w:rPr>
      </w:pPr>
    </w:p>
    <w:p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tblPr>
      <w:tblGrid>
        <w:gridCol w:w="3402"/>
        <w:gridCol w:w="2554"/>
      </w:tblGrid>
      <w:tr w:rsidR="003576CF" w:rsidRPr="00820A00"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rsidR="003576CF" w:rsidRPr="00A96ECB" w:rsidRDefault="00A96ECB" w:rsidP="009749D6">
            <w:pPr>
              <w:snapToGrid w:val="0"/>
              <w:spacing w:line="276" w:lineRule="auto"/>
              <w:jc w:val="center"/>
              <w:rPr>
                <w:rFonts w:ascii="Tahoma" w:hAnsi="Tahoma" w:cs="Tahoma"/>
                <w:b/>
                <w:bCs/>
                <w:sz w:val="20"/>
                <w:szCs w:val="20"/>
              </w:rPr>
            </w:pPr>
            <w:r w:rsidRPr="00A96ECB">
              <w:rPr>
                <w:rFonts w:ascii="Tahoma" w:hAnsi="Tahoma" w:cs="Tahoma"/>
                <w:b/>
                <w:bCs/>
                <w:sz w:val="20"/>
                <w:szCs w:val="20"/>
              </w:rPr>
              <w:t>3 450 000,- Kč</w:t>
            </w:r>
          </w:p>
        </w:tc>
      </w:tr>
      <w:tr w:rsidR="003576CF" w:rsidRPr="00820A00"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A96ECB" w:rsidRDefault="00A96ECB" w:rsidP="009749D6">
            <w:pPr>
              <w:snapToGrid w:val="0"/>
              <w:spacing w:line="276" w:lineRule="auto"/>
              <w:jc w:val="center"/>
              <w:rPr>
                <w:rFonts w:ascii="Tahoma" w:hAnsi="Tahoma" w:cs="Tahoma"/>
                <w:b/>
                <w:bCs/>
                <w:sz w:val="20"/>
                <w:szCs w:val="20"/>
              </w:rPr>
            </w:pPr>
            <w:r w:rsidRPr="00A96ECB">
              <w:rPr>
                <w:rFonts w:ascii="Tahoma" w:hAnsi="Tahoma" w:cs="Tahoma"/>
                <w:b/>
                <w:bCs/>
                <w:sz w:val="20"/>
                <w:szCs w:val="20"/>
              </w:rPr>
              <w:t>724 500,- Kč</w:t>
            </w:r>
          </w:p>
        </w:tc>
      </w:tr>
      <w:tr w:rsidR="003576CF" w:rsidRPr="00820A00"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A96ECB" w:rsidRDefault="00A96ECB" w:rsidP="009749D6">
            <w:pPr>
              <w:snapToGrid w:val="0"/>
              <w:spacing w:line="276" w:lineRule="auto"/>
              <w:jc w:val="center"/>
              <w:rPr>
                <w:rFonts w:ascii="Tahoma" w:hAnsi="Tahoma" w:cs="Tahoma"/>
                <w:b/>
                <w:bCs/>
                <w:sz w:val="20"/>
                <w:szCs w:val="20"/>
              </w:rPr>
            </w:pPr>
            <w:r w:rsidRPr="00A96ECB">
              <w:rPr>
                <w:rFonts w:ascii="Tahoma" w:hAnsi="Tahoma" w:cs="Tahoma"/>
                <w:b/>
                <w:bCs/>
                <w:sz w:val="20"/>
                <w:szCs w:val="20"/>
              </w:rPr>
              <w:t>21 %</w:t>
            </w:r>
          </w:p>
        </w:tc>
      </w:tr>
      <w:tr w:rsidR="003576CF" w:rsidRPr="00820A00" w:rsidTr="00A55E46">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rsidR="003576CF" w:rsidRPr="00A96ECB" w:rsidRDefault="00A96ECB" w:rsidP="009749D6">
            <w:pPr>
              <w:snapToGrid w:val="0"/>
              <w:spacing w:line="276" w:lineRule="auto"/>
              <w:jc w:val="center"/>
              <w:rPr>
                <w:rFonts w:ascii="Tahoma" w:hAnsi="Tahoma" w:cs="Tahoma"/>
                <w:b/>
                <w:bCs/>
                <w:sz w:val="20"/>
                <w:szCs w:val="20"/>
              </w:rPr>
            </w:pPr>
            <w:r w:rsidRPr="00A96ECB">
              <w:rPr>
                <w:rFonts w:ascii="Tahoma" w:hAnsi="Tahoma" w:cs="Tahoma"/>
                <w:b/>
                <w:bCs/>
                <w:sz w:val="20"/>
                <w:szCs w:val="20"/>
              </w:rPr>
              <w:t>4 174</w:t>
            </w:r>
            <w:r w:rsidR="00866FA4">
              <w:rPr>
                <w:rFonts w:ascii="Tahoma" w:hAnsi="Tahoma" w:cs="Tahoma"/>
                <w:b/>
                <w:bCs/>
                <w:sz w:val="20"/>
                <w:szCs w:val="20"/>
              </w:rPr>
              <w:t> </w:t>
            </w:r>
            <w:r w:rsidRPr="00A96ECB">
              <w:rPr>
                <w:rFonts w:ascii="Tahoma" w:hAnsi="Tahoma" w:cs="Tahoma"/>
                <w:b/>
                <w:bCs/>
                <w:sz w:val="20"/>
                <w:szCs w:val="20"/>
              </w:rPr>
              <w:t>500</w:t>
            </w:r>
            <w:r w:rsidR="00866FA4">
              <w:rPr>
                <w:rFonts w:ascii="Tahoma" w:hAnsi="Tahoma" w:cs="Tahoma"/>
                <w:b/>
                <w:bCs/>
                <w:sz w:val="20"/>
                <w:szCs w:val="20"/>
              </w:rPr>
              <w:t xml:space="preserve"> Kč</w:t>
            </w:r>
          </w:p>
          <w:p w:rsidR="00BC59E8" w:rsidRPr="00A96ECB" w:rsidRDefault="00BC59E8" w:rsidP="009749D6">
            <w:pPr>
              <w:spacing w:line="276" w:lineRule="auto"/>
              <w:rPr>
                <w:rFonts w:ascii="Tahoma" w:hAnsi="Tahoma" w:cs="Tahoma"/>
                <w:b/>
                <w:bCs/>
                <w:sz w:val="20"/>
                <w:szCs w:val="20"/>
              </w:rPr>
            </w:pPr>
          </w:p>
          <w:p w:rsidR="00BC59E8" w:rsidRPr="00A96ECB" w:rsidRDefault="00BC59E8" w:rsidP="009749D6">
            <w:pPr>
              <w:spacing w:line="276" w:lineRule="auto"/>
              <w:rPr>
                <w:rFonts w:ascii="Tahoma" w:hAnsi="Tahoma" w:cs="Tahoma"/>
                <w:b/>
                <w:bCs/>
                <w:sz w:val="20"/>
                <w:szCs w:val="20"/>
              </w:rPr>
            </w:pPr>
          </w:p>
          <w:p w:rsidR="00BC59E8" w:rsidRPr="00A96ECB" w:rsidRDefault="00BC59E8" w:rsidP="009749D6">
            <w:pPr>
              <w:spacing w:line="276" w:lineRule="auto"/>
              <w:rPr>
                <w:rFonts w:ascii="Tahoma" w:hAnsi="Tahoma" w:cs="Tahoma"/>
                <w:b/>
                <w:bCs/>
                <w:sz w:val="20"/>
                <w:szCs w:val="20"/>
              </w:rPr>
            </w:pPr>
          </w:p>
          <w:p w:rsidR="00BC59E8" w:rsidRPr="00A96ECB" w:rsidRDefault="00BC59E8" w:rsidP="009749D6">
            <w:pPr>
              <w:spacing w:line="276" w:lineRule="auto"/>
              <w:rPr>
                <w:rFonts w:ascii="Tahoma" w:hAnsi="Tahoma" w:cs="Tahoma"/>
                <w:b/>
                <w:bCs/>
                <w:sz w:val="20"/>
                <w:szCs w:val="20"/>
              </w:rPr>
            </w:pPr>
          </w:p>
          <w:p w:rsidR="00BC59E8" w:rsidRPr="00A96ECB" w:rsidRDefault="00BC59E8" w:rsidP="009749D6">
            <w:pPr>
              <w:spacing w:line="276" w:lineRule="auto"/>
              <w:rPr>
                <w:rFonts w:ascii="Tahoma" w:hAnsi="Tahoma" w:cs="Tahoma"/>
                <w:b/>
                <w:bCs/>
                <w:sz w:val="20"/>
                <w:szCs w:val="20"/>
              </w:rPr>
            </w:pPr>
          </w:p>
        </w:tc>
      </w:tr>
    </w:tbl>
    <w:p w:rsidR="009A3249" w:rsidRDefault="009A3249" w:rsidP="009749D6">
      <w:pPr>
        <w:tabs>
          <w:tab w:val="left" w:pos="0"/>
          <w:tab w:val="left" w:pos="360"/>
        </w:tabs>
        <w:spacing w:after="60" w:line="276" w:lineRule="auto"/>
        <w:jc w:val="both"/>
        <w:rPr>
          <w:rFonts w:ascii="Tahoma" w:hAnsi="Tahoma" w:cs="Tahoma"/>
          <w:sz w:val="20"/>
          <w:szCs w:val="20"/>
        </w:rPr>
      </w:pPr>
    </w:p>
    <w:p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rsidR="009B48B3" w:rsidRPr="006C272A"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2" w:name="_Hlk82416515"/>
      <w:r w:rsidR="006C272A">
        <w:rPr>
          <w:rFonts w:ascii="Tahoma" w:hAnsi="Tahoma" w:cs="Tahoma"/>
          <w:sz w:val="20"/>
        </w:rPr>
        <w:t xml:space="preserve">ke dni uskutečnění zdanitelného </w:t>
      </w:r>
      <w:r w:rsidR="006C272A">
        <w:rPr>
          <w:rFonts w:ascii="Tahoma" w:hAnsi="Tahoma" w:cs="Tahoma"/>
          <w:sz w:val="20"/>
        </w:rPr>
        <w:lastRenderedPageBreak/>
        <w:t>plnění</w:t>
      </w:r>
      <w:r w:rsidRPr="006C272A">
        <w:rPr>
          <w:rFonts w:ascii="Tahoma" w:hAnsi="Tahoma" w:cs="Tahoma"/>
          <w:sz w:val="20"/>
        </w:rPr>
        <w:t>.</w:t>
      </w:r>
      <w:bookmarkEnd w:id="2"/>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9749D6">
      <w:pPr>
        <w:spacing w:line="276" w:lineRule="auto"/>
        <w:jc w:val="center"/>
        <w:rPr>
          <w:rFonts w:ascii="Tahoma" w:hAnsi="Tahoma" w:cs="Tahoma"/>
          <w:b/>
          <w:bCs/>
          <w:sz w:val="20"/>
          <w:szCs w:val="20"/>
        </w:rPr>
      </w:pPr>
    </w:p>
    <w:p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Sdružené zdravotnické zařízení Krnov, I.P. Pavlova 552/9, Pod Bezručovým vrchem, 794 01 Krnov,</w:t>
      </w:r>
      <w:r w:rsidR="009B48B3">
        <w:rPr>
          <w:rFonts w:ascii="Tahoma" w:hAnsi="Tahoma" w:cs="Tahoma"/>
          <w:sz w:val="20"/>
          <w:szCs w:val="20"/>
        </w:rPr>
        <w:t xml:space="preserve"> oddělení radiologie</w:t>
      </w:r>
      <w:r w:rsidRPr="00A55E46">
        <w:rPr>
          <w:rFonts w:ascii="Tahoma" w:hAnsi="Tahoma" w:cs="Tahoma"/>
          <w:b/>
          <w:sz w:val="20"/>
          <w:szCs w:val="20"/>
        </w:rPr>
        <w:t>.</w:t>
      </w:r>
    </w:p>
    <w:p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500477">
        <w:rPr>
          <w:rFonts w:ascii="Tahoma" w:hAnsi="Tahoma" w:cs="Tahoma"/>
          <w:b/>
          <w:bCs/>
          <w:sz w:val="20"/>
          <w:szCs w:val="20"/>
        </w:rPr>
        <w:t>12</w:t>
      </w:r>
      <w:r w:rsidRPr="008F0ECD">
        <w:rPr>
          <w:rFonts w:ascii="Tahoma" w:hAnsi="Tahoma" w:cs="Tahoma"/>
          <w:b/>
          <w:bCs/>
          <w:sz w:val="20"/>
          <w:szCs w:val="20"/>
        </w:rPr>
        <w:t>0 dnů ode dne nabytí účinnosti této kupní smlouvy</w:t>
      </w:r>
      <w:r w:rsidRPr="008F0ECD">
        <w:rPr>
          <w:rFonts w:ascii="Tahoma" w:hAnsi="Tahoma" w:cs="Tahoma"/>
          <w:sz w:val="20"/>
          <w:szCs w:val="20"/>
        </w:rPr>
        <w:t xml:space="preserve">. </w:t>
      </w:r>
    </w:p>
    <w:p w:rsidR="009B48B3" w:rsidRDefault="009B48B3" w:rsidP="009749D6">
      <w:pPr>
        <w:spacing w:line="276" w:lineRule="auto"/>
        <w:jc w:val="both"/>
        <w:rPr>
          <w:rFonts w:ascii="Tahoma" w:hAnsi="Tahoma" w:cs="Tahoma"/>
          <w:sz w:val="20"/>
          <w:szCs w:val="20"/>
        </w:rPr>
      </w:pPr>
    </w:p>
    <w:p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Pr="00633675"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.pdf, .jpg),</w:t>
      </w:r>
    </w:p>
    <w:p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500477">
        <w:rPr>
          <w:rFonts w:ascii="Tahoma" w:hAnsi="Tahoma" w:cs="Tahoma"/>
          <w:sz w:val="20"/>
          <w:szCs w:val="20"/>
        </w:rPr>
        <w:lastRenderedPageBreak/>
        <w:t>č. 89/2021 Sb.</w:t>
      </w:r>
      <w:r w:rsidR="00996925">
        <w:rPr>
          <w:rFonts w:ascii="Tahoma" w:hAnsi="Tahoma" w:cs="Tahoma"/>
          <w:sz w:val="20"/>
          <w:szCs w:val="20"/>
        </w:rPr>
        <w:t xml:space="preserve"> </w:t>
      </w:r>
      <w:r w:rsidR="00996925">
        <w:rPr>
          <w:rFonts w:ascii="Tahoma" w:hAnsi="Tahoma" w:cs="Tahoma"/>
          <w:sz w:val="20"/>
          <w:szCs w:val="22"/>
        </w:rPr>
        <w:t>o </w:t>
      </w:r>
      <w:r w:rsidR="00996925" w:rsidRPr="00633675">
        <w:rPr>
          <w:rFonts w:ascii="Tahoma" w:hAnsi="Tahoma" w:cs="Tahoma"/>
          <w:sz w:val="20"/>
          <w:szCs w:val="22"/>
        </w:rPr>
        <w:t>zdravotnických prostředcích</w:t>
      </w:r>
      <w:r w:rsidR="00500477">
        <w:rPr>
          <w:rFonts w:ascii="Tahoma" w:hAnsi="Tahoma" w:cs="Tahoma"/>
          <w:sz w:val="20"/>
          <w:szCs w:val="20"/>
        </w:rPr>
        <w:t>, resp.</w:t>
      </w:r>
      <w:r w:rsidR="00500477" w:rsidRPr="00633675">
        <w:rPr>
          <w:rFonts w:ascii="Tahoma" w:hAnsi="Tahoma" w:cs="Tahoma"/>
          <w:sz w:val="20"/>
          <w:szCs w:val="20"/>
        </w:rPr>
        <w:t xml:space="preserve"> </w:t>
      </w:r>
      <w:r w:rsidR="00C160B0">
        <w:rPr>
          <w:rFonts w:ascii="Tahoma" w:hAnsi="Tahoma" w:cs="Tahoma"/>
          <w:sz w:val="20"/>
          <w:szCs w:val="20"/>
        </w:rPr>
        <w:t xml:space="preserve">zákonem </w:t>
      </w:r>
      <w:r w:rsidR="009B48B3">
        <w:rPr>
          <w:rFonts w:ascii="Tahoma" w:hAnsi="Tahoma" w:cs="Tahoma"/>
          <w:sz w:val="20"/>
          <w:szCs w:val="20"/>
        </w:rPr>
        <w:t>č.</w:t>
      </w:r>
      <w:r w:rsidR="0058034B">
        <w:rPr>
          <w:rFonts w:ascii="Tahoma" w:hAnsi="Tahoma" w:cs="Tahoma"/>
          <w:sz w:val="20"/>
          <w:szCs w:val="20"/>
        </w:rPr>
        <w:t> </w:t>
      </w:r>
      <w:r w:rsidR="009B48B3" w:rsidRPr="00633675">
        <w:rPr>
          <w:rFonts w:ascii="Tahoma" w:hAnsi="Tahoma" w:cs="Tahoma"/>
          <w:sz w:val="20"/>
          <w:szCs w:val="20"/>
        </w:rPr>
        <w:t>268/2014</w:t>
      </w:r>
      <w:r w:rsidR="009B48B3">
        <w:rPr>
          <w:rFonts w:ascii="Tahoma" w:hAnsi="Tahoma" w:cs="Tahoma"/>
          <w:sz w:val="20"/>
          <w:szCs w:val="20"/>
        </w:rPr>
        <w:t xml:space="preserve"> </w:t>
      </w:r>
      <w:r w:rsidR="009B48B3" w:rsidRPr="00633675">
        <w:rPr>
          <w:rFonts w:ascii="Tahoma" w:hAnsi="Tahoma" w:cs="Tahoma"/>
          <w:sz w:val="20"/>
          <w:szCs w:val="20"/>
        </w:rPr>
        <w:t>Sb</w:t>
      </w:r>
      <w:r w:rsidR="009B48B3">
        <w:rPr>
          <w:rFonts w:ascii="Tahoma" w:hAnsi="Tahoma" w:cs="Tahoma"/>
          <w:sz w:val="20"/>
          <w:szCs w:val="20"/>
        </w:rPr>
        <w:t>.</w:t>
      </w:r>
      <w:r w:rsidR="00996925">
        <w:rPr>
          <w:rFonts w:ascii="Tahoma" w:hAnsi="Tahoma" w:cs="Tahoma"/>
          <w:sz w:val="20"/>
          <w:szCs w:val="20"/>
        </w:rPr>
        <w:t xml:space="preserve"> </w:t>
      </w:r>
      <w:r w:rsidR="00996925">
        <w:rPr>
          <w:rFonts w:ascii="Tahoma" w:hAnsi="Tahoma" w:cs="Tahoma"/>
          <w:sz w:val="20"/>
          <w:szCs w:val="22"/>
        </w:rPr>
        <w:t>o diagnostických zdravotnických prostředcích in vitro</w:t>
      </w:r>
      <w:r w:rsidR="009B48B3" w:rsidRPr="00633675">
        <w:rPr>
          <w:rFonts w:ascii="Tahoma" w:hAnsi="Tahoma" w:cs="Tahoma"/>
          <w:sz w:val="20"/>
          <w:szCs w:val="20"/>
        </w:rPr>
        <w:t xml:space="preserve"> 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500477">
        <w:rPr>
          <w:rFonts w:ascii="Tahoma" w:hAnsi="Tahoma" w:cs="Tahoma"/>
          <w:sz w:val="20"/>
          <w:szCs w:val="22"/>
        </w:rPr>
        <w:t xml:space="preserve">č. 89/2021 Sb., případně zákonem </w:t>
      </w:r>
      <w:r>
        <w:rPr>
          <w:rFonts w:ascii="Tahoma" w:hAnsi="Tahoma" w:cs="Tahoma"/>
          <w:sz w:val="20"/>
          <w:szCs w:val="22"/>
        </w:rPr>
        <w:t xml:space="preserve">č. </w:t>
      </w:r>
      <w:r w:rsidRPr="00633675">
        <w:rPr>
          <w:rFonts w:ascii="Tahoma" w:hAnsi="Tahoma" w:cs="Tahoma"/>
          <w:sz w:val="20"/>
          <w:szCs w:val="22"/>
        </w:rPr>
        <w:t>268/2014 Sb.</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9749D6">
      <w:pPr>
        <w:spacing w:line="276" w:lineRule="auto"/>
        <w:jc w:val="center"/>
        <w:rPr>
          <w:rFonts w:ascii="Tahoma" w:hAnsi="Tahoma" w:cs="Tahoma"/>
          <w:b/>
          <w:bCs/>
          <w:sz w:val="20"/>
          <w:szCs w:val="20"/>
        </w:rPr>
      </w:pPr>
    </w:p>
    <w:p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je povinen písemně oznámit kupujícímu nejpozději 5 dnů předem, kdy bude zařízení připraveno k předání a převzetí.</w:t>
      </w:r>
      <w:r w:rsidR="009749D6">
        <w:rPr>
          <w:rFonts w:ascii="Tahoma" w:hAnsi="Tahoma" w:cs="Tahoma"/>
          <w:sz w:val="20"/>
          <w:szCs w:val="22"/>
        </w:rPr>
        <w:t xml:space="preserve"> </w:t>
      </w:r>
      <w:r w:rsidR="009749D6" w:rsidRPr="00883ED8">
        <w:rPr>
          <w:rFonts w:ascii="Tahoma" w:hAnsi="Tahoma" w:cs="Tahoma"/>
          <w:sz w:val="20"/>
          <w:szCs w:val="20"/>
        </w:rPr>
        <w:t xml:space="preserve">Kontaktní osoba Ing. Petr Gabriel, </w:t>
      </w:r>
      <w:r w:rsidR="009749D6" w:rsidRPr="00883ED8">
        <w:rPr>
          <w:rFonts w:ascii="Tahoma" w:hAnsi="Tahoma" w:cs="Tahoma"/>
          <w:color w:val="000000"/>
          <w:sz w:val="20"/>
          <w:szCs w:val="20"/>
        </w:rPr>
        <w:t>oddělení zdravotnické techniky, tel.: 730 541</w:t>
      </w:r>
      <w:r w:rsidR="009749D6">
        <w:rPr>
          <w:rFonts w:ascii="Tahoma" w:hAnsi="Tahoma" w:cs="Tahoma"/>
          <w:color w:val="000000"/>
          <w:sz w:val="20"/>
          <w:szCs w:val="20"/>
        </w:rPr>
        <w:t> </w:t>
      </w:r>
      <w:r w:rsidR="009749D6" w:rsidRPr="00883ED8">
        <w:rPr>
          <w:rFonts w:ascii="Tahoma" w:hAnsi="Tahoma" w:cs="Tahoma"/>
          <w:color w:val="000000"/>
          <w:sz w:val="20"/>
          <w:szCs w:val="20"/>
        </w:rPr>
        <w:t>340.</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3"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w:t>
      </w:r>
      <w:r w:rsidR="002B7A44" w:rsidRPr="00957E33">
        <w:rPr>
          <w:rFonts w:ascii="Tahoma" w:hAnsi="Tahoma" w:cs="Tahoma"/>
          <w:sz w:val="20"/>
          <w:szCs w:val="22"/>
        </w:rPr>
        <w:lastRenderedPageBreak/>
        <w:t>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3"/>
    <w:p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rsidR="005448BE" w:rsidRDefault="005448BE" w:rsidP="005448BE">
      <w:pPr>
        <w:widowControl/>
        <w:suppressAutoHyphens w:val="0"/>
        <w:spacing w:after="120" w:line="276" w:lineRule="auto"/>
        <w:ind w:left="425"/>
        <w:jc w:val="both"/>
        <w:rPr>
          <w:rFonts w:ascii="Tahoma" w:hAnsi="Tahoma" w:cs="Tahoma"/>
          <w:sz w:val="20"/>
          <w:szCs w:val="20"/>
        </w:rPr>
      </w:pPr>
    </w:p>
    <w:p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rsidR="001546A7" w:rsidRDefault="001546A7" w:rsidP="009749D6">
      <w:pPr>
        <w:tabs>
          <w:tab w:val="left" w:pos="0"/>
        </w:tabs>
        <w:spacing w:after="60" w:line="276" w:lineRule="auto"/>
        <w:jc w:val="both"/>
        <w:rPr>
          <w:rFonts w:ascii="Tahoma" w:hAnsi="Tahoma" w:cs="Tahoma"/>
          <w:sz w:val="20"/>
          <w:szCs w:val="20"/>
        </w:rPr>
      </w:pP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 kupujícího, číslo veřejné zakázky (tj</w:t>
      </w:r>
      <w:r w:rsidRPr="00B63017">
        <w:rPr>
          <w:rFonts w:ascii="Tahoma" w:hAnsi="Tahoma" w:cs="Tahoma"/>
          <w:sz w:val="20"/>
          <w:szCs w:val="22"/>
        </w:rPr>
        <w:t xml:space="preserve">. </w:t>
      </w:r>
      <w:r w:rsidRPr="00D91D96">
        <w:rPr>
          <w:rFonts w:ascii="Tahoma" w:hAnsi="Tahoma" w:cs="Tahoma"/>
          <w:b/>
          <w:sz w:val="20"/>
          <w:szCs w:val="20"/>
        </w:rPr>
        <w:t>SZZ/</w:t>
      </w:r>
      <w:r>
        <w:rPr>
          <w:rFonts w:ascii="Tahoma" w:hAnsi="Tahoma" w:cs="Tahoma"/>
          <w:b/>
          <w:sz w:val="20"/>
          <w:szCs w:val="20"/>
        </w:rPr>
        <w:t>FMP</w:t>
      </w:r>
      <w:r w:rsidRPr="00D91D96">
        <w:rPr>
          <w:rFonts w:ascii="Tahoma" w:hAnsi="Tahoma" w:cs="Tahoma"/>
          <w:b/>
          <w:sz w:val="20"/>
          <w:szCs w:val="20"/>
        </w:rPr>
        <w:t>/2021/</w:t>
      </w:r>
      <w:r>
        <w:rPr>
          <w:rFonts w:ascii="Tahoma" w:hAnsi="Tahoma" w:cs="Tahoma"/>
          <w:b/>
          <w:sz w:val="20"/>
          <w:szCs w:val="20"/>
        </w:rPr>
        <w:t>02</w:t>
      </w:r>
      <w:r w:rsidRPr="00D91D96">
        <w:rPr>
          <w:rFonts w:ascii="Tahoma" w:hAnsi="Tahoma" w:cs="Tahoma"/>
          <w:b/>
          <w:sz w:val="20"/>
          <w:szCs w:val="20"/>
        </w:rPr>
        <w:t>/</w:t>
      </w:r>
      <w:r>
        <w:rPr>
          <w:rFonts w:ascii="Tahoma" w:hAnsi="Tahoma" w:cs="Tahoma"/>
          <w:b/>
          <w:sz w:val="20"/>
          <w:szCs w:val="20"/>
        </w:rPr>
        <w:t>Přístroje 2021-React EU</w:t>
      </w:r>
      <w:r w:rsidR="00500477">
        <w:rPr>
          <w:rFonts w:ascii="Tahoma" w:eastAsia="Calibri" w:hAnsi="Tahoma" w:cs="Tahoma"/>
          <w:sz w:val="20"/>
          <w:szCs w:val="20"/>
          <w:lang w:eastAsia="en-US"/>
        </w:rPr>
        <w:t xml:space="preserve"> </w:t>
      </w:r>
      <w:r w:rsidR="00500477">
        <w:rPr>
          <w:rFonts w:ascii="Tahoma" w:eastAsia="Calibri" w:hAnsi="Tahoma" w:cs="Tahoma"/>
          <w:b/>
          <w:bCs/>
          <w:sz w:val="20"/>
          <w:szCs w:val="20"/>
          <w:lang w:eastAsia="en-US"/>
        </w:rPr>
        <w:t>(</w:t>
      </w:r>
      <w:r w:rsidR="00D8641F">
        <w:rPr>
          <w:rFonts w:ascii="Tahoma" w:eastAsia="Calibri" w:hAnsi="Tahoma" w:cs="Tahoma"/>
          <w:b/>
          <w:bCs/>
          <w:sz w:val="20"/>
          <w:szCs w:val="20"/>
          <w:lang w:eastAsia="en-US"/>
        </w:rPr>
        <w:t>část 7</w:t>
      </w:r>
      <w:r w:rsidR="00500477">
        <w:rPr>
          <w:rFonts w:ascii="Tahoma" w:eastAsia="Calibri" w:hAnsi="Tahoma" w:cs="Tahoma"/>
          <w:b/>
          <w:bCs/>
          <w:sz w:val="20"/>
          <w:szCs w:val="20"/>
          <w:lang w:eastAsia="en-US"/>
        </w:rPr>
        <w:t>)</w:t>
      </w:r>
      <w:r w:rsidR="00D8641F">
        <w:rPr>
          <w:rFonts w:ascii="Tahoma" w:eastAsia="Calibri" w:hAnsi="Tahoma" w:cs="Tahoma"/>
          <w:b/>
          <w:bCs/>
          <w:sz w:val="20"/>
          <w:szCs w:val="20"/>
          <w:lang w:eastAsia="en-US"/>
        </w:rPr>
        <w:t>,</w:t>
      </w:r>
    </w:p>
    <w:p w:rsidR="00C55FF6" w:rsidRPr="00952CA9"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952CA9">
        <w:rPr>
          <w:rFonts w:ascii="Tahoma" w:hAnsi="Tahoma" w:cs="Tahoma"/>
          <w:sz w:val="20"/>
          <w:szCs w:val="22"/>
        </w:rPr>
        <w:t>Název projek</w:t>
      </w:r>
      <w:r w:rsidRPr="00D8641F">
        <w:rPr>
          <w:rFonts w:ascii="Tahoma" w:hAnsi="Tahoma" w:cs="Tahoma"/>
          <w:sz w:val="20"/>
          <w:szCs w:val="22"/>
        </w:rPr>
        <w:t xml:space="preserve">tu: Rozvoj a modernizace pracovišť navazujících na urgentní příjem </w:t>
      </w:r>
      <w:r w:rsidR="009749D6" w:rsidRPr="00D8641F">
        <w:rPr>
          <w:rFonts w:ascii="Tahoma" w:hAnsi="Tahoma" w:cs="Tahoma"/>
          <w:sz w:val="20"/>
          <w:szCs w:val="22"/>
        </w:rPr>
        <w:t>2. typu Sdruženého zdravotnického zařízení Krnov, příspěvková organizaci</w:t>
      </w:r>
      <w:r w:rsidRPr="00D8641F">
        <w:rPr>
          <w:rFonts w:ascii="Tahoma" w:hAnsi="Tahoma" w:cs="Tahoma"/>
          <w:sz w:val="20"/>
          <w:szCs w:val="22"/>
        </w:rPr>
        <w:t>, registrační číslo projektu: CZ.06.6.127/0.0/0.0/21_121/0016</w:t>
      </w:r>
      <w:r w:rsidR="009749D6" w:rsidRPr="00D8641F">
        <w:rPr>
          <w:rFonts w:ascii="Tahoma" w:hAnsi="Tahoma" w:cs="Tahoma"/>
          <w:sz w:val="20"/>
          <w:szCs w:val="22"/>
        </w:rPr>
        <w:t>293</w:t>
      </w:r>
      <w:r w:rsidRPr="00D8641F">
        <w:rPr>
          <w:rFonts w:ascii="Tahoma" w:hAnsi="Tahoma" w:cs="Tahoma"/>
          <w:sz w:val="20"/>
          <w:szCs w:val="22"/>
        </w:rPr>
        <w:t xml:space="preserve"> a text „spolufinancováno v rámci IROP“,</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4" w:name="_Hlk81510498"/>
      <w:r w:rsidRPr="00816A9D">
        <w:rPr>
          <w:rFonts w:ascii="Tahoma" w:hAnsi="Tahoma" w:cs="Tahoma"/>
          <w:sz w:val="20"/>
          <w:szCs w:val="20"/>
        </w:rPr>
        <w:t xml:space="preserve">nebo mailem na adresu </w:t>
      </w:r>
      <w:hyperlink r:id="rId8"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4"/>
    </w:p>
    <w:p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 xml:space="preserve">li chybně vyúčtována cena nebo DPH, je kupující oprávněn fakturu před uplynutím lhůty splatnosti vrátit druhé smluvní straně k provedení opravy s vyznačením důvodu vrácení. Prodávající provede opravu </w:t>
      </w:r>
      <w:r w:rsidRPr="00633675">
        <w:rPr>
          <w:rFonts w:ascii="Tahoma" w:hAnsi="Tahoma" w:cs="Tahoma"/>
          <w:sz w:val="20"/>
          <w:szCs w:val="22"/>
        </w:rPr>
        <w:lastRenderedPageBreak/>
        <w:t>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930A9B" w:rsidRDefault="00930A9B" w:rsidP="009749D6">
      <w:pPr>
        <w:tabs>
          <w:tab w:val="left" w:pos="360"/>
        </w:tabs>
        <w:spacing w:before="120" w:line="276" w:lineRule="auto"/>
        <w:ind w:left="357"/>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A96ECB" w:rsidRPr="00A96ECB">
        <w:rPr>
          <w:rFonts w:ascii="Tahoma" w:hAnsi="Tahoma" w:cs="Tahoma"/>
          <w:b/>
          <w:bCs/>
          <w:sz w:val="20"/>
          <w:szCs w:val="22"/>
        </w:rPr>
        <w:t xml:space="preserve">36 </w:t>
      </w:r>
      <w:r w:rsidRPr="00A96ECB">
        <w:rPr>
          <w:rFonts w:ascii="Tahoma" w:hAnsi="Tahoma" w:cs="Tahoma"/>
          <w:b/>
          <w:bCs/>
          <w:sz w:val="20"/>
          <w:szCs w:val="22"/>
        </w:rPr>
        <w:t>měsíců</w:t>
      </w:r>
      <w:r w:rsidRPr="00957E33">
        <w:rPr>
          <w:rFonts w:ascii="Tahoma" w:hAnsi="Tahoma" w:cs="Tahoma"/>
          <w:sz w:val="20"/>
          <w:szCs w:val="22"/>
        </w:rPr>
        <w:t xml:space="preserve">,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5" w:name="_Hlk81509058"/>
      <w:r w:rsidRPr="0043288E">
        <w:rPr>
          <w:rFonts w:ascii="Tahoma" w:hAnsi="Tahoma" w:cs="Tahoma"/>
          <w:sz w:val="20"/>
          <w:szCs w:val="20"/>
        </w:rPr>
        <w:t>Záruční servis podle této smlouvy zahrnuje:</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č. </w:t>
      </w:r>
      <w:r w:rsidR="004E7BCC" w:rsidRPr="0043288E">
        <w:rPr>
          <w:rFonts w:ascii="Tahoma" w:hAnsi="Tahoma" w:cs="Tahoma"/>
          <w:sz w:val="20"/>
          <w:szCs w:val="20"/>
        </w:rPr>
        <w:t>268/2014</w:t>
      </w:r>
      <w:r w:rsidRPr="0043288E">
        <w:rPr>
          <w:rFonts w:ascii="Tahoma" w:hAnsi="Tahoma" w:cs="Tahoma"/>
          <w:sz w:val="20"/>
          <w:szCs w:val="20"/>
        </w:rPr>
        <w:t xml:space="preserve"> Sb., </w:t>
      </w:r>
      <w:r w:rsidR="0043288E" w:rsidRPr="0043288E">
        <w:rPr>
          <w:rFonts w:ascii="Tahoma" w:hAnsi="Tahoma" w:cs="Tahoma"/>
          <w:sz w:val="20"/>
          <w:szCs w:val="20"/>
        </w:rPr>
        <w:t xml:space="preserve">resp. </w:t>
      </w:r>
      <w:r w:rsidR="00332CC2">
        <w:rPr>
          <w:rFonts w:ascii="Tahoma" w:hAnsi="Tahoma" w:cs="Tahoma"/>
          <w:sz w:val="20"/>
          <w:szCs w:val="20"/>
        </w:rPr>
        <w:t>z</w:t>
      </w:r>
      <w:r w:rsidR="0043288E" w:rsidRPr="0043288E">
        <w:rPr>
          <w:rFonts w:ascii="Tahoma" w:hAnsi="Tahoma" w:cs="Tahoma"/>
          <w:sz w:val="20"/>
          <w:szCs w:val="20"/>
        </w:rPr>
        <w:t xml:space="preserve">ákon č. 89/2021 Sb. 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vč. výměny všech předepsaných servisních kitů a náhradních dílů dle doporučení výrobce.</w:t>
      </w:r>
    </w:p>
    <w:bookmarkEnd w:id="5"/>
    <w:p w:rsidR="00E473DE" w:rsidRPr="00BD009C"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rsidR="00BD009C" w:rsidRDefault="00BD009C" w:rsidP="009749D6">
      <w:pPr>
        <w:spacing w:after="120" w:line="276" w:lineRule="auto"/>
        <w:ind w:left="425" w:hanging="425"/>
        <w:jc w:val="center"/>
        <w:rPr>
          <w:rFonts w:ascii="Tahoma" w:hAnsi="Tahoma" w:cs="Tahoma"/>
          <w:b/>
          <w:sz w:val="20"/>
          <w:szCs w:val="22"/>
        </w:rPr>
      </w:pPr>
    </w:p>
    <w:p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rsidR="00957E33" w:rsidRPr="00633675" w:rsidRDefault="00957E33" w:rsidP="00500477">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866FA4">
        <w:rPr>
          <w:rFonts w:ascii="Tahoma" w:hAnsi="Tahoma" w:cs="Tahoma"/>
          <w:sz w:val="20"/>
          <w:szCs w:val="20"/>
        </w:rPr>
        <w:t>800 193 358</w:t>
      </w:r>
    </w:p>
    <w:p w:rsidR="00957E33" w:rsidRPr="00633675" w:rsidRDefault="00957E33" w:rsidP="00500477">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866FA4">
        <w:rPr>
          <w:rFonts w:ascii="Tahoma" w:hAnsi="Tahoma" w:cs="Tahoma"/>
          <w:sz w:val="20"/>
          <w:szCs w:val="20"/>
        </w:rPr>
        <w:t>pms.service@philips.com</w:t>
      </w:r>
    </w:p>
    <w:p w:rsidR="00866FA4" w:rsidRDefault="00957E33" w:rsidP="00500477">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866FA4">
        <w:rPr>
          <w:rFonts w:ascii="Tahoma" w:hAnsi="Tahoma" w:cs="Tahoma"/>
          <w:sz w:val="20"/>
          <w:szCs w:val="20"/>
        </w:rPr>
        <w:t xml:space="preserve">Philips Česká republika s.r.o., Health Systems, Rohanské nábřeží 678/23, </w:t>
      </w:r>
    </w:p>
    <w:p w:rsidR="00957E33" w:rsidRPr="00633675" w:rsidRDefault="00866FA4" w:rsidP="00866FA4">
      <w:pPr>
        <w:pStyle w:val="Odstavecseseznamem"/>
        <w:spacing w:before="60" w:after="120" w:line="276" w:lineRule="auto"/>
        <w:ind w:left="2550" w:firstLine="282"/>
        <w:contextualSpacing w:val="0"/>
        <w:jc w:val="both"/>
        <w:rPr>
          <w:rFonts w:ascii="Tahoma" w:hAnsi="Tahoma" w:cs="Tahoma"/>
          <w:sz w:val="20"/>
          <w:szCs w:val="20"/>
        </w:rPr>
      </w:pPr>
      <w:r>
        <w:rPr>
          <w:rFonts w:ascii="Tahoma" w:hAnsi="Tahoma" w:cs="Tahoma"/>
          <w:sz w:val="20"/>
          <w:szCs w:val="20"/>
        </w:rPr>
        <w:t xml:space="preserve">186 00 Praha 8  </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6"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6"/>
    <w:p w:rsidR="00B764D6" w:rsidRDefault="00B764D6" w:rsidP="009749D6">
      <w:pPr>
        <w:tabs>
          <w:tab w:val="left" w:pos="360"/>
        </w:tabs>
        <w:spacing w:before="120" w:line="276" w:lineRule="auto"/>
        <w:ind w:left="360"/>
        <w:jc w:val="both"/>
        <w:rPr>
          <w:rFonts w:ascii="Tahoma" w:hAnsi="Tahoma" w:cs="Tahoma"/>
          <w:sz w:val="20"/>
          <w:szCs w:val="20"/>
        </w:rPr>
      </w:pPr>
      <w:r>
        <w:rPr>
          <w:rFonts w:ascii="Tahoma" w:hAnsi="Tahoma" w:cs="Tahoma"/>
          <w:sz w:val="20"/>
          <w:szCs w:val="20"/>
        </w:rPr>
        <w:br w:type="page"/>
      </w: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237534" w:rsidRDefault="001546A7" w:rsidP="00332CC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rsidR="00C55FF6" w:rsidRPr="00331F41"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color w:val="FF33CC"/>
          <w:sz w:val="20"/>
          <w:szCs w:val="22"/>
        </w:rPr>
      </w:pPr>
      <w:r w:rsidRPr="006504F4">
        <w:rPr>
          <w:rFonts w:ascii="Tahoma" w:hAnsi="Tahoma" w:cs="Tahoma"/>
          <w:sz w:val="20"/>
          <w:szCs w:val="22"/>
        </w:rPr>
        <w:t>Pokud p</w:t>
      </w:r>
      <w:r w:rsidR="005A603C" w:rsidRPr="006504F4">
        <w:rPr>
          <w:rFonts w:ascii="Tahoma" w:hAnsi="Tahoma" w:cs="Tahoma"/>
          <w:sz w:val="20"/>
          <w:szCs w:val="22"/>
        </w:rPr>
        <w:t>rodávající ne</w:t>
      </w:r>
      <w:r w:rsidR="00500477">
        <w:rPr>
          <w:rFonts w:ascii="Tahoma" w:hAnsi="Tahoma" w:cs="Tahoma"/>
          <w:sz w:val="20"/>
          <w:szCs w:val="22"/>
        </w:rPr>
        <w:t>zahájí odstraňování</w:t>
      </w:r>
      <w:r w:rsidR="005A603C" w:rsidRPr="006504F4">
        <w:rPr>
          <w:rFonts w:ascii="Tahoma" w:hAnsi="Tahoma" w:cs="Tahoma"/>
          <w:sz w:val="20"/>
          <w:szCs w:val="22"/>
        </w:rPr>
        <w:t xml:space="preserve"> vad</w:t>
      </w:r>
      <w:r w:rsidR="00500477">
        <w:rPr>
          <w:rFonts w:ascii="Tahoma" w:hAnsi="Tahoma" w:cs="Tahoma"/>
          <w:sz w:val="20"/>
          <w:szCs w:val="22"/>
        </w:rPr>
        <w:t>y</w:t>
      </w:r>
      <w:r w:rsidR="005A603C" w:rsidRPr="006504F4">
        <w:rPr>
          <w:rFonts w:ascii="Tahoma" w:hAnsi="Tahoma" w:cs="Tahoma"/>
          <w:sz w:val="20"/>
          <w:szCs w:val="22"/>
        </w:rPr>
        <w:t xml:space="preserve"> předmětu smlouvy</w:t>
      </w:r>
      <w:r w:rsidRPr="006504F4">
        <w:rPr>
          <w:rFonts w:ascii="Tahoma" w:hAnsi="Tahoma" w:cs="Tahoma"/>
          <w:sz w:val="20"/>
          <w:szCs w:val="22"/>
        </w:rPr>
        <w:t xml:space="preserve"> ve lhůtě uvedené v čl. X </w:t>
      </w:r>
      <w:r w:rsidRPr="00500477">
        <w:rPr>
          <w:rFonts w:ascii="Tahoma" w:hAnsi="Tahoma" w:cs="Tahoma"/>
          <w:sz w:val="20"/>
          <w:szCs w:val="22"/>
        </w:rPr>
        <w:t>odst. 1</w:t>
      </w:r>
      <w:r w:rsidR="00500477" w:rsidRPr="00500477">
        <w:rPr>
          <w:rFonts w:ascii="Tahoma" w:hAnsi="Tahoma" w:cs="Tahoma"/>
          <w:sz w:val="20"/>
          <w:szCs w:val="22"/>
        </w:rPr>
        <w:t>2</w:t>
      </w:r>
      <w:r w:rsidRPr="00500477">
        <w:rPr>
          <w:rFonts w:ascii="Tahoma" w:hAnsi="Tahoma" w:cs="Tahoma"/>
          <w:sz w:val="20"/>
          <w:szCs w:val="22"/>
        </w:rPr>
        <w:t xml:space="preserve"> této</w:t>
      </w:r>
      <w:r w:rsidRPr="006504F4">
        <w:rPr>
          <w:rFonts w:ascii="Tahoma" w:hAnsi="Tahoma" w:cs="Tahoma"/>
          <w:sz w:val="20"/>
          <w:szCs w:val="22"/>
        </w:rPr>
        <w:t xml:space="preserve"> smlouvy, je povinen zaplatit kupujícímu smluvní pokutu ve výši </w:t>
      </w:r>
      <w:r w:rsidRPr="006504F4">
        <w:rPr>
          <w:rFonts w:ascii="Tahoma" w:hAnsi="Tahoma" w:cs="Tahoma"/>
          <w:b/>
          <w:iCs/>
          <w:sz w:val="20"/>
          <w:szCs w:val="22"/>
        </w:rPr>
        <w:t>0,2 %</w:t>
      </w:r>
      <w:r w:rsidRPr="006504F4">
        <w:rPr>
          <w:rFonts w:ascii="Tahoma" w:hAnsi="Tahoma" w:cs="Tahoma"/>
          <w:iCs/>
          <w:sz w:val="20"/>
          <w:szCs w:val="22"/>
        </w:rPr>
        <w:t xml:space="preserve"> z kupní ceny bez DPH podle čl.</w:t>
      </w:r>
      <w:r w:rsidR="00500477">
        <w:rPr>
          <w:rFonts w:ascii="Tahoma" w:hAnsi="Tahoma" w:cs="Tahoma"/>
          <w:iCs/>
          <w:sz w:val="20"/>
          <w:szCs w:val="22"/>
        </w:rPr>
        <w:t> </w:t>
      </w:r>
      <w:r w:rsidRPr="006504F4">
        <w:rPr>
          <w:rFonts w:ascii="Tahoma" w:hAnsi="Tahoma" w:cs="Tahoma"/>
          <w:iCs/>
          <w:sz w:val="20"/>
          <w:szCs w:val="22"/>
        </w:rPr>
        <w:t>IV odst. 1 této smlouvy, a to za každý započatý den prodlení až do</w:t>
      </w:r>
      <w:r w:rsidRPr="00633675">
        <w:rPr>
          <w:rFonts w:ascii="Tahoma" w:hAnsi="Tahoma" w:cs="Tahoma"/>
          <w:iCs/>
          <w:sz w:val="20"/>
          <w:szCs w:val="22"/>
        </w:rPr>
        <w:t xml:space="preserve"> odstranění vady</w:t>
      </w:r>
      <w:r w:rsidR="00D8641F">
        <w:rPr>
          <w:rFonts w:ascii="Tahoma" w:hAnsi="Tahoma" w:cs="Tahoma"/>
          <w:iCs/>
          <w:sz w:val="20"/>
          <w:szCs w:val="22"/>
        </w:rPr>
        <w:t>.</w:t>
      </w:r>
      <w:r w:rsidRPr="00331F41">
        <w:rPr>
          <w:rFonts w:ascii="Tahoma" w:hAnsi="Tahoma" w:cs="Tahoma"/>
          <w:color w:val="FF33CC"/>
          <w:sz w:val="20"/>
          <w:szCs w:val="22"/>
        </w:rPr>
        <w:t xml:space="preserve"> </w:t>
      </w:r>
    </w:p>
    <w:p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5A603C"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7" w:name="_Hlk82416873"/>
      <w:r>
        <w:rPr>
          <w:rFonts w:ascii="Tahoma" w:hAnsi="Tahoma" w:cs="Tahoma"/>
          <w:sz w:val="20"/>
          <w:szCs w:val="22"/>
        </w:rPr>
        <w:t>V případě, že kupující platně odstoupí od této smlouvy z důvodu uplatnění práv z odpovědnosti za vady, je prodávající povinen zaplatit kupujícímu smluvní pokutu ve výši 50</w:t>
      </w:r>
      <w:r w:rsidR="00691B29">
        <w:rPr>
          <w:rFonts w:ascii="Tahoma" w:hAnsi="Tahoma" w:cs="Tahoma"/>
          <w:sz w:val="20"/>
          <w:szCs w:val="22"/>
        </w:rPr>
        <w:t xml:space="preserve"> </w:t>
      </w:r>
      <w:r>
        <w:rPr>
          <w:rFonts w:ascii="Tahoma" w:hAnsi="Tahoma" w:cs="Tahoma"/>
          <w:sz w:val="20"/>
          <w:szCs w:val="22"/>
        </w:rPr>
        <w:t>% sjednané kupní ceny bez DPH.</w:t>
      </w:r>
    </w:p>
    <w:bookmarkEnd w:id="7"/>
    <w:p w:rsidR="005448BE" w:rsidRDefault="005448BE" w:rsidP="005448BE">
      <w:pPr>
        <w:pStyle w:val="Import16"/>
        <w:tabs>
          <w:tab w:val="clear" w:pos="864"/>
        </w:tabs>
        <w:spacing w:after="120" w:line="276" w:lineRule="auto"/>
        <w:ind w:left="425" w:firstLine="0"/>
        <w:jc w:val="both"/>
        <w:rPr>
          <w:rFonts w:ascii="Tahoma" w:hAnsi="Tahoma" w:cs="Tahoma"/>
          <w:sz w:val="20"/>
          <w:szCs w:val="22"/>
        </w:rPr>
      </w:pPr>
    </w:p>
    <w:p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Zveřejnění smlouvy a metadat v registru smluv zajistí kupující.</w:t>
      </w:r>
    </w:p>
    <w:p w:rsidR="00E473DE" w:rsidRDefault="00E473DE" w:rsidP="009749D6">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rsidR="00D91D96" w:rsidRPr="007B46C3" w:rsidRDefault="00D91D96" w:rsidP="009749D6">
      <w:pPr>
        <w:pStyle w:val="Odstavecseseznamem"/>
        <w:spacing w:after="60" w:line="276" w:lineRule="auto"/>
        <w:ind w:left="357"/>
        <w:contextualSpacing w:val="0"/>
        <w:jc w:val="both"/>
        <w:rPr>
          <w:rFonts w:ascii="Tahoma" w:hAnsi="Tahoma" w:cs="Tahoma"/>
          <w:iCs/>
          <w:sz w:val="20"/>
          <w:szCs w:val="20"/>
        </w:rPr>
      </w:pPr>
    </w:p>
    <w:p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8"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8"/>
    <w:p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lastRenderedPageBreak/>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rsidR="00D91D96" w:rsidRDefault="00D91D96" w:rsidP="009749D6">
      <w:pPr>
        <w:pStyle w:val="Zkladntextodsazen"/>
        <w:tabs>
          <w:tab w:val="left" w:pos="360"/>
        </w:tabs>
        <w:spacing w:after="60" w:line="276" w:lineRule="auto"/>
        <w:ind w:left="426" w:right="74"/>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AB19E0" w:rsidRPr="00D8641F"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9" w:name="_Hlk82416905"/>
      <w:r w:rsidRPr="00D8641F">
        <w:rPr>
          <w:rFonts w:ascii="Tahoma" w:hAnsi="Tahoma" w:cs="Tahoma"/>
          <w:sz w:val="20"/>
          <w:szCs w:val="18"/>
        </w:rPr>
        <w:t>Tato smlouva je vyhotovena v elektronické podobě a podepsána oběma stranami za použití zaručených elektronických podpisů odpovědných zástupců obou stran.</w:t>
      </w:r>
    </w:p>
    <w:bookmarkEnd w:id="9"/>
    <w:p w:rsidR="00C55FF6" w:rsidRPr="00952CA9"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2032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rsidR="001546A7" w:rsidRPr="00E84E53"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rsidR="00F02AC7" w:rsidRDefault="00F02AC7" w:rsidP="009749D6">
      <w:pPr>
        <w:spacing w:line="276" w:lineRule="auto"/>
        <w:rPr>
          <w:rFonts w:ascii="Tahoma" w:hAnsi="Tahoma" w:cs="Tahoma"/>
          <w:sz w:val="20"/>
          <w:szCs w:val="20"/>
        </w:rPr>
      </w:pPr>
    </w:p>
    <w:p w:rsidR="00D30EFD" w:rsidRDefault="00E473DE" w:rsidP="009749D6">
      <w:pPr>
        <w:spacing w:line="276" w:lineRule="auto"/>
        <w:rPr>
          <w:rFonts w:ascii="Tahoma" w:hAnsi="Tahoma" w:cs="Tahoma"/>
          <w:sz w:val="20"/>
          <w:szCs w:val="20"/>
        </w:rPr>
      </w:pPr>
      <w:r>
        <w:rPr>
          <w:rFonts w:ascii="Tahoma" w:hAnsi="Tahoma" w:cs="Tahoma"/>
          <w:sz w:val="20"/>
          <w:szCs w:val="20"/>
        </w:rPr>
        <w:t>V</w:t>
      </w:r>
      <w:r w:rsidR="00D8641F">
        <w:rPr>
          <w:rFonts w:ascii="Tahoma" w:hAnsi="Tahoma" w:cs="Tahoma"/>
          <w:sz w:val="20"/>
          <w:szCs w:val="20"/>
        </w:rPr>
        <w:t> </w:t>
      </w:r>
      <w:r>
        <w:rPr>
          <w:rFonts w:ascii="Tahoma" w:hAnsi="Tahoma" w:cs="Tahoma"/>
          <w:sz w:val="20"/>
          <w:szCs w:val="20"/>
        </w:rPr>
        <w:t>Krno</w:t>
      </w:r>
      <w:r w:rsidR="00D30EFD">
        <w:rPr>
          <w:rFonts w:ascii="Tahoma" w:hAnsi="Tahoma" w:cs="Tahoma"/>
          <w:sz w:val="20"/>
          <w:szCs w:val="20"/>
        </w:rPr>
        <w:t>vě</w:t>
      </w:r>
      <w:r w:rsidR="00D8641F">
        <w:rPr>
          <w:rFonts w:ascii="Tahoma" w:hAnsi="Tahoma" w:cs="Tahoma"/>
          <w:sz w:val="20"/>
          <w:szCs w:val="20"/>
        </w:rPr>
        <w:tab/>
      </w:r>
      <w:r w:rsidR="00D8641F">
        <w:rPr>
          <w:rFonts w:ascii="Tahoma" w:hAnsi="Tahoma" w:cs="Tahoma"/>
          <w:sz w:val="20"/>
          <w:szCs w:val="20"/>
        </w:rPr>
        <w:tab/>
      </w:r>
      <w:r w:rsidR="00D8641F">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 xml:space="preserve">V </w:t>
      </w:r>
      <w:r w:rsidR="00866FA4">
        <w:rPr>
          <w:rFonts w:ascii="Tahoma" w:hAnsi="Tahoma" w:cs="Tahoma"/>
          <w:sz w:val="20"/>
          <w:szCs w:val="20"/>
        </w:rPr>
        <w:t>Praze</w:t>
      </w:r>
    </w:p>
    <w:p w:rsidR="00D30EFD" w:rsidRDefault="00D30EFD"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866FA4" w:rsidRDefault="006C48EF" w:rsidP="009749D6">
      <w:pPr>
        <w:spacing w:line="276" w:lineRule="auto"/>
        <w:rPr>
          <w:rFonts w:ascii="Tahoma" w:hAnsi="Tahoma" w:cs="Tahoma"/>
          <w:color w:val="FF0000"/>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637C">
        <w:rPr>
          <w:rFonts w:ascii="Tahoma" w:hAnsi="Tahoma" w:cs="Tahoma"/>
          <w:sz w:val="20"/>
          <w:szCs w:val="20"/>
        </w:rPr>
        <w:t xml:space="preserve">   </w:t>
      </w:r>
      <w:r w:rsidR="00866FA4" w:rsidRPr="00BD009C">
        <w:rPr>
          <w:rFonts w:ascii="Tahoma" w:hAnsi="Tahoma" w:cs="Tahoma"/>
          <w:sz w:val="20"/>
          <w:szCs w:val="20"/>
        </w:rPr>
        <w:t xml:space="preserve">Tomáš  Vavrečka         Jan Dörl </w:t>
      </w:r>
      <w:r w:rsidR="00866FA4">
        <w:rPr>
          <w:rFonts w:ascii="Tahoma" w:hAnsi="Tahoma" w:cs="Tahoma"/>
          <w:color w:val="FF0000"/>
          <w:sz w:val="20"/>
          <w:szCs w:val="20"/>
        </w:rPr>
        <w:t xml:space="preserve">  </w:t>
      </w:r>
    </w:p>
    <w:p w:rsidR="00BD009C" w:rsidRDefault="00B90E34" w:rsidP="00BD009C">
      <w:pPr>
        <w:widowControl/>
        <w:suppressAutoHyphens w:val="0"/>
        <w:spacing w:after="200" w:line="276" w:lineRule="auto"/>
        <w:rPr>
          <w:rFonts w:ascii="Tahoma" w:hAnsi="Tahoma" w:cs="Tahoma"/>
          <w:sz w:val="20"/>
          <w:szCs w:val="20"/>
        </w:rPr>
      </w:pPr>
      <w:r>
        <w:rPr>
          <w:rFonts w:ascii="Tahoma" w:hAnsi="Tahoma" w:cs="Tahoma"/>
          <w:sz w:val="20"/>
          <w:szCs w:val="20"/>
        </w:rPr>
        <w:tab/>
      </w:r>
      <w:r w:rsidR="006C48EF">
        <w:rPr>
          <w:rFonts w:ascii="Tahoma" w:hAnsi="Tahoma" w:cs="Tahoma"/>
          <w:sz w:val="20"/>
          <w:szCs w:val="20"/>
        </w:rPr>
        <w:t xml:space="preserve"> </w:t>
      </w:r>
      <w:r w:rsidR="00BD009C">
        <w:rPr>
          <w:rFonts w:ascii="Tahoma" w:hAnsi="Tahoma" w:cs="Tahoma"/>
          <w:sz w:val="20"/>
          <w:szCs w:val="20"/>
        </w:rPr>
        <w:t>ředitel</w:t>
      </w:r>
      <w:r w:rsidR="00BD009C">
        <w:rPr>
          <w:rFonts w:ascii="Tahoma" w:hAnsi="Tahoma" w:cs="Tahoma"/>
          <w:sz w:val="20"/>
          <w:szCs w:val="20"/>
        </w:rPr>
        <w:tab/>
      </w:r>
      <w:r w:rsidR="00BD009C">
        <w:rPr>
          <w:rFonts w:ascii="Tahoma" w:hAnsi="Tahoma" w:cs="Tahoma"/>
          <w:sz w:val="20"/>
          <w:szCs w:val="20"/>
        </w:rPr>
        <w:tab/>
      </w:r>
      <w:r w:rsidR="00BD009C">
        <w:rPr>
          <w:rFonts w:ascii="Tahoma" w:hAnsi="Tahoma" w:cs="Tahoma"/>
          <w:sz w:val="20"/>
          <w:szCs w:val="20"/>
        </w:rPr>
        <w:tab/>
      </w:r>
      <w:r w:rsidR="00BD009C">
        <w:rPr>
          <w:rFonts w:ascii="Tahoma" w:hAnsi="Tahoma" w:cs="Tahoma"/>
          <w:sz w:val="20"/>
          <w:szCs w:val="20"/>
        </w:rPr>
        <w:tab/>
      </w:r>
      <w:r w:rsidR="00BD009C">
        <w:rPr>
          <w:rFonts w:ascii="Tahoma" w:hAnsi="Tahoma" w:cs="Tahoma"/>
          <w:sz w:val="20"/>
          <w:szCs w:val="20"/>
        </w:rPr>
        <w:tab/>
        <w:t>jednatelé společnosti Philips Česká republika s.r.o.</w:t>
      </w:r>
    </w:p>
    <w:p w:rsidR="00BD009C" w:rsidRDefault="00BD009C" w:rsidP="00BD009C">
      <w:pPr>
        <w:widowControl/>
        <w:suppressAutoHyphens w:val="0"/>
        <w:spacing w:after="200" w:line="276" w:lineRule="auto"/>
        <w:rPr>
          <w:rFonts w:ascii="Tahoma" w:hAnsi="Tahoma" w:cs="Tahoma"/>
          <w:b/>
          <w:sz w:val="20"/>
          <w:szCs w:val="20"/>
          <w:u w:val="single"/>
        </w:rPr>
      </w:pPr>
    </w:p>
    <w:p w:rsidR="00BD009C" w:rsidRDefault="00B55197" w:rsidP="00BD009C">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t>P</w:t>
      </w:r>
      <w:r w:rsidR="00AD7D39">
        <w:rPr>
          <w:rFonts w:ascii="Tahoma" w:hAnsi="Tahoma" w:cs="Tahoma"/>
          <w:b/>
          <w:sz w:val="20"/>
          <w:szCs w:val="20"/>
          <w:u w:val="single"/>
        </w:rPr>
        <w:t xml:space="preserve">říloha č. </w:t>
      </w:r>
      <w:r w:rsidR="007E692B">
        <w:rPr>
          <w:rFonts w:ascii="Tahoma" w:hAnsi="Tahoma" w:cs="Tahoma"/>
          <w:b/>
          <w:sz w:val="20"/>
          <w:szCs w:val="20"/>
          <w:u w:val="single"/>
        </w:rPr>
        <w:t>1</w:t>
      </w:r>
      <w:r w:rsidR="005F674B" w:rsidRPr="00282A0D">
        <w:rPr>
          <w:rFonts w:ascii="Tahoma" w:hAnsi="Tahoma" w:cs="Tahoma"/>
          <w:b/>
          <w:sz w:val="20"/>
          <w:szCs w:val="20"/>
          <w:u w:val="single"/>
        </w:rPr>
        <w:t xml:space="preserve"> </w:t>
      </w:r>
      <w:r w:rsidR="000B4B0A">
        <w:rPr>
          <w:rFonts w:ascii="Tahoma" w:hAnsi="Tahoma" w:cs="Tahoma"/>
          <w:b/>
          <w:sz w:val="20"/>
          <w:szCs w:val="20"/>
          <w:u w:val="single"/>
        </w:rPr>
        <w:t>Specifikace předmětu smlouvy</w:t>
      </w:r>
    </w:p>
    <w:p w:rsidR="00BD009C" w:rsidRPr="00BD009C" w:rsidRDefault="00BD009C" w:rsidP="00BD009C">
      <w:pPr>
        <w:pStyle w:val="Odstavecseseznamem"/>
        <w:widowControl/>
        <w:numPr>
          <w:ilvl w:val="1"/>
          <w:numId w:val="3"/>
        </w:numPr>
        <w:tabs>
          <w:tab w:val="clear" w:pos="1080"/>
          <w:tab w:val="num" w:pos="284"/>
        </w:tabs>
        <w:suppressAutoHyphens w:val="0"/>
        <w:spacing w:after="200" w:line="276" w:lineRule="auto"/>
        <w:rPr>
          <w:rFonts w:eastAsia="Calibri" w:cs="Calibri"/>
          <w:b/>
          <w:bCs/>
        </w:rPr>
      </w:pPr>
      <w:r w:rsidRPr="00BD009C">
        <w:rPr>
          <w:rFonts w:eastAsia="Calibri" w:cs="Calibri"/>
          <w:b/>
          <w:bCs/>
        </w:rPr>
        <w:t>Souhrn nabídky – nabídka č.  EMEA297148 ze dne 5.1.2022</w:t>
      </w:r>
    </w:p>
    <w:p w:rsidR="00BD009C" w:rsidRDefault="00BD009C" w:rsidP="00BD009C">
      <w:pPr>
        <w:tabs>
          <w:tab w:val="left" w:pos="568"/>
          <w:tab w:val="left" w:pos="1136"/>
          <w:tab w:val="right" w:pos="9088"/>
        </w:tabs>
        <w:autoSpaceDE w:val="0"/>
        <w:autoSpaceDN w:val="0"/>
        <w:adjustRightInd w:val="0"/>
        <w:rPr>
          <w:rFonts w:ascii="Arial" w:hAnsi="Arial" w:cs="Arial"/>
          <w:sz w:val="16"/>
          <w:szCs w:val="16"/>
        </w:rPr>
      </w:pPr>
    </w:p>
    <w:p w:rsidR="00BD009C" w:rsidRDefault="00BD009C" w:rsidP="00BD009C">
      <w:pPr>
        <w:tabs>
          <w:tab w:val="left" w:pos="1136"/>
        </w:tabs>
        <w:autoSpaceDE w:val="0"/>
        <w:autoSpaceDN w:val="0"/>
        <w:adjustRightInd w:val="0"/>
        <w:rPr>
          <w:rFonts w:ascii="MS Shell Dlg" w:hAnsi="MS Shell Dlg" w:cs="MS Shell Dlg"/>
          <w:sz w:val="17"/>
          <w:szCs w:val="17"/>
        </w:rPr>
      </w:pPr>
      <w:r>
        <w:rPr>
          <w:rFonts w:eastAsia="Calibri" w:cs="Calibri"/>
          <w:sz w:val="17"/>
          <w:szCs w:val="17"/>
        </w:rPr>
        <w:tab/>
      </w:r>
    </w:p>
    <w:p w:rsidR="00BD009C" w:rsidRDefault="00BD009C" w:rsidP="00BD009C">
      <w:pPr>
        <w:tabs>
          <w:tab w:val="left" w:pos="1136"/>
        </w:tabs>
        <w:autoSpaceDE w:val="0"/>
        <w:autoSpaceDN w:val="0"/>
        <w:adjustRightInd w:val="0"/>
        <w:rPr>
          <w:rFonts w:ascii="MS Shell Dlg" w:hAnsi="MS Shell Dlg" w:cs="MS Shell Dlg"/>
          <w:sz w:val="17"/>
          <w:szCs w:val="17"/>
        </w:rPr>
      </w:pPr>
      <w:r>
        <w:rPr>
          <w:rFonts w:eastAsia="Calibri" w:cs="Calibri"/>
          <w:b/>
          <w:bCs/>
          <w:sz w:val="20"/>
        </w:rPr>
        <w:t>Kapitola 1: Upgrade MR</w:t>
      </w:r>
    </w:p>
    <w:p w:rsidR="00BD009C" w:rsidRDefault="00BD009C" w:rsidP="00BD009C">
      <w:pPr>
        <w:tabs>
          <w:tab w:val="left" w:pos="0"/>
          <w:tab w:val="left" w:pos="710"/>
          <w:tab w:val="left" w:pos="1136"/>
        </w:tabs>
        <w:autoSpaceDE w:val="0"/>
        <w:autoSpaceDN w:val="0"/>
        <w:adjustRightInd w:val="0"/>
        <w:rPr>
          <w:rFonts w:ascii="Arial" w:hAnsi="Arial" w:cs="Arial"/>
          <w:b/>
          <w:bCs/>
          <w:sz w:val="20"/>
        </w:rPr>
      </w:pPr>
      <w:r>
        <w:rPr>
          <w:rFonts w:eastAsia="Calibri" w:cs="Calibri"/>
          <w:b/>
          <w:bCs/>
          <w:sz w:val="20"/>
        </w:rPr>
        <w:tab/>
        <w:t>1</w:t>
      </w:r>
      <w:r>
        <w:rPr>
          <w:rFonts w:eastAsia="Calibri" w:cs="Calibri"/>
          <w:b/>
          <w:bCs/>
          <w:sz w:val="20"/>
        </w:rPr>
        <w:tab/>
        <w:t>782111 Upgrades dStream to R5.7</w:t>
      </w:r>
    </w:p>
    <w:p w:rsidR="00BD009C" w:rsidRDefault="00BD009C" w:rsidP="00BD009C">
      <w:pPr>
        <w:tabs>
          <w:tab w:val="left" w:pos="568"/>
          <w:tab w:val="left" w:pos="1136"/>
        </w:tabs>
        <w:autoSpaceDE w:val="0"/>
        <w:autoSpaceDN w:val="0"/>
        <w:adjustRightInd w:val="0"/>
        <w:rPr>
          <w:rFonts w:ascii="Arial" w:hAnsi="Arial" w:cs="Arial"/>
          <w:b/>
          <w:bCs/>
          <w:sz w:val="20"/>
        </w:rPr>
      </w:pPr>
    </w:p>
    <w:p w:rsidR="00BD009C" w:rsidRDefault="00BD009C" w:rsidP="00BD009C">
      <w:pPr>
        <w:tabs>
          <w:tab w:val="left" w:pos="568"/>
          <w:tab w:val="left" w:pos="1136"/>
        </w:tabs>
        <w:autoSpaceDE w:val="0"/>
        <w:autoSpaceDN w:val="0"/>
        <w:adjustRightInd w:val="0"/>
        <w:rPr>
          <w:rFonts w:ascii="MS Shell Dlg" w:hAnsi="MS Shell Dlg" w:cs="MS Shell Dlg"/>
          <w:sz w:val="17"/>
          <w:szCs w:val="17"/>
        </w:rPr>
      </w:pPr>
      <w:r>
        <w:rPr>
          <w:rFonts w:eastAsia="Calibri" w:cs="Calibri"/>
          <w:b/>
          <w:bCs/>
          <w:sz w:val="20"/>
        </w:rPr>
        <w:tab/>
      </w:r>
      <w:r>
        <w:rPr>
          <w:rFonts w:eastAsia="Calibri" w:cs="Calibri"/>
          <w:b/>
          <w:bCs/>
          <w:sz w:val="20"/>
        </w:rPr>
        <w:tab/>
        <w:t>Zahrnuje:</w:t>
      </w:r>
    </w:p>
    <w:p w:rsidR="00BD009C" w:rsidRDefault="00BD009C" w:rsidP="00BD009C">
      <w:pPr>
        <w:tabs>
          <w:tab w:val="left" w:pos="710"/>
          <w:tab w:val="left" w:pos="1136"/>
          <w:tab w:val="right" w:pos="8520"/>
        </w:tabs>
        <w:autoSpaceDE w:val="0"/>
        <w:autoSpaceDN w:val="0"/>
        <w:adjustRightInd w:val="0"/>
        <w:rPr>
          <w:rFonts w:ascii="Arial" w:hAnsi="Arial" w:cs="Arial"/>
          <w:sz w:val="16"/>
          <w:szCs w:val="16"/>
        </w:rPr>
      </w:pPr>
      <w:r>
        <w:rPr>
          <w:rFonts w:eastAsia="Calibri" w:cs="Calibri"/>
          <w:sz w:val="20"/>
        </w:rPr>
        <w:t>1</w:t>
      </w:r>
      <w:r>
        <w:rPr>
          <w:rFonts w:eastAsia="Calibri" w:cs="Calibri"/>
          <w:sz w:val="20"/>
        </w:rPr>
        <w:tab/>
        <w:t>1</w:t>
      </w:r>
      <w:r>
        <w:rPr>
          <w:rFonts w:eastAsia="Calibri" w:cs="Calibri"/>
          <w:sz w:val="20"/>
        </w:rPr>
        <w:tab/>
        <w:t>Aktualizace na poslední verzi softwaru</w:t>
      </w:r>
      <w:r>
        <w:rPr>
          <w:rFonts w:eastAsia="Calibri" w:cs="Calibri"/>
          <w:sz w:val="20"/>
        </w:rPr>
        <w:tab/>
      </w:r>
    </w:p>
    <w:p w:rsidR="00BD009C" w:rsidRDefault="00BD009C" w:rsidP="00BD009C">
      <w:pPr>
        <w:tabs>
          <w:tab w:val="left" w:pos="710"/>
          <w:tab w:val="left" w:pos="1136"/>
          <w:tab w:val="right" w:pos="8520"/>
        </w:tabs>
        <w:autoSpaceDE w:val="0"/>
        <w:autoSpaceDN w:val="0"/>
        <w:adjustRightInd w:val="0"/>
        <w:rPr>
          <w:rFonts w:ascii="Arial" w:hAnsi="Arial" w:cs="Arial"/>
          <w:sz w:val="16"/>
          <w:szCs w:val="16"/>
        </w:rPr>
      </w:pPr>
      <w:r>
        <w:rPr>
          <w:rFonts w:eastAsia="Calibri" w:cs="Calibri"/>
          <w:sz w:val="20"/>
        </w:rPr>
        <w:t>2</w:t>
      </w:r>
      <w:r>
        <w:rPr>
          <w:rFonts w:eastAsia="Calibri" w:cs="Calibri"/>
          <w:sz w:val="20"/>
        </w:rPr>
        <w:tab/>
        <w:t>1</w:t>
      </w:r>
      <w:r>
        <w:rPr>
          <w:rFonts w:eastAsia="Calibri" w:cs="Calibri"/>
          <w:sz w:val="20"/>
        </w:rPr>
        <w:tab/>
        <w:t>Black Blood Imaging</w:t>
      </w:r>
      <w:r>
        <w:rPr>
          <w:rFonts w:eastAsia="Calibri" w:cs="Calibri"/>
          <w:sz w:val="20"/>
        </w:rPr>
        <w:tab/>
      </w:r>
    </w:p>
    <w:p w:rsidR="00BD009C" w:rsidRDefault="00BD009C" w:rsidP="00BD009C">
      <w:pPr>
        <w:tabs>
          <w:tab w:val="left" w:pos="710"/>
          <w:tab w:val="left" w:pos="1136"/>
          <w:tab w:val="right" w:pos="8520"/>
        </w:tabs>
        <w:autoSpaceDE w:val="0"/>
        <w:autoSpaceDN w:val="0"/>
        <w:adjustRightInd w:val="0"/>
        <w:rPr>
          <w:rFonts w:ascii="Arial" w:hAnsi="Arial" w:cs="Arial"/>
          <w:sz w:val="16"/>
          <w:szCs w:val="16"/>
        </w:rPr>
      </w:pPr>
      <w:r>
        <w:rPr>
          <w:rFonts w:eastAsia="Calibri" w:cs="Calibri"/>
          <w:sz w:val="20"/>
        </w:rPr>
        <w:t>3</w:t>
      </w:r>
      <w:r>
        <w:rPr>
          <w:rFonts w:eastAsia="Calibri" w:cs="Calibri"/>
          <w:sz w:val="20"/>
        </w:rPr>
        <w:tab/>
        <w:t>1</w:t>
      </w:r>
      <w:r>
        <w:rPr>
          <w:rFonts w:eastAsia="Calibri" w:cs="Calibri"/>
          <w:sz w:val="20"/>
        </w:rPr>
        <w:tab/>
        <w:t>3D NerveVIEW</w:t>
      </w:r>
      <w:r>
        <w:rPr>
          <w:rFonts w:eastAsia="Calibri" w:cs="Calibri"/>
          <w:sz w:val="20"/>
        </w:rPr>
        <w:tab/>
      </w:r>
    </w:p>
    <w:p w:rsidR="00BD009C" w:rsidRDefault="00BD009C" w:rsidP="00BD009C">
      <w:pPr>
        <w:tabs>
          <w:tab w:val="left" w:pos="710"/>
          <w:tab w:val="left" w:pos="1136"/>
          <w:tab w:val="right" w:pos="8520"/>
        </w:tabs>
        <w:autoSpaceDE w:val="0"/>
        <w:autoSpaceDN w:val="0"/>
        <w:adjustRightInd w:val="0"/>
        <w:rPr>
          <w:rFonts w:ascii="Arial" w:hAnsi="Arial" w:cs="Arial"/>
          <w:sz w:val="16"/>
          <w:szCs w:val="16"/>
        </w:rPr>
      </w:pPr>
      <w:r>
        <w:rPr>
          <w:rFonts w:eastAsia="Calibri" w:cs="Calibri"/>
          <w:sz w:val="20"/>
        </w:rPr>
        <w:t>4</w:t>
      </w:r>
      <w:r>
        <w:rPr>
          <w:rFonts w:eastAsia="Calibri" w:cs="Calibri"/>
          <w:sz w:val="20"/>
        </w:rPr>
        <w:tab/>
        <w:t>1</w:t>
      </w:r>
      <w:r>
        <w:rPr>
          <w:rFonts w:eastAsia="Calibri" w:cs="Calibri"/>
          <w:sz w:val="20"/>
        </w:rPr>
        <w:tab/>
        <w:t>mDIXON XD TSE Specialist</w:t>
      </w:r>
      <w:r>
        <w:rPr>
          <w:rFonts w:eastAsia="Calibri" w:cs="Calibri"/>
          <w:sz w:val="20"/>
        </w:rPr>
        <w:tab/>
      </w:r>
    </w:p>
    <w:p w:rsidR="00BD009C" w:rsidRDefault="00BD009C" w:rsidP="00BD009C">
      <w:pPr>
        <w:tabs>
          <w:tab w:val="left" w:pos="710"/>
          <w:tab w:val="left" w:pos="1136"/>
          <w:tab w:val="right" w:pos="8520"/>
        </w:tabs>
        <w:autoSpaceDE w:val="0"/>
        <w:autoSpaceDN w:val="0"/>
        <w:adjustRightInd w:val="0"/>
        <w:rPr>
          <w:rFonts w:ascii="Arial" w:hAnsi="Arial" w:cs="Arial"/>
          <w:sz w:val="16"/>
          <w:szCs w:val="16"/>
        </w:rPr>
      </w:pPr>
      <w:r>
        <w:rPr>
          <w:rFonts w:eastAsia="Calibri" w:cs="Calibri"/>
          <w:sz w:val="20"/>
        </w:rPr>
        <w:t>5</w:t>
      </w:r>
      <w:r>
        <w:rPr>
          <w:rFonts w:eastAsia="Calibri" w:cs="Calibri"/>
          <w:sz w:val="20"/>
        </w:rPr>
        <w:tab/>
        <w:t>1</w:t>
      </w:r>
      <w:r>
        <w:rPr>
          <w:rFonts w:eastAsia="Calibri" w:cs="Calibri"/>
          <w:sz w:val="20"/>
        </w:rPr>
        <w:tab/>
        <w:t>mDIXON XD FFE Specialist</w:t>
      </w:r>
      <w:r>
        <w:rPr>
          <w:rFonts w:eastAsia="Calibri" w:cs="Calibri"/>
          <w:sz w:val="20"/>
        </w:rPr>
        <w:tab/>
      </w:r>
    </w:p>
    <w:p w:rsidR="00BD009C" w:rsidRDefault="00BD009C" w:rsidP="00BD009C">
      <w:pPr>
        <w:tabs>
          <w:tab w:val="left" w:pos="710"/>
          <w:tab w:val="left" w:pos="1136"/>
          <w:tab w:val="right" w:pos="8520"/>
        </w:tabs>
        <w:autoSpaceDE w:val="0"/>
        <w:autoSpaceDN w:val="0"/>
        <w:adjustRightInd w:val="0"/>
        <w:rPr>
          <w:rFonts w:ascii="Arial" w:hAnsi="Arial" w:cs="Arial"/>
          <w:sz w:val="16"/>
          <w:szCs w:val="16"/>
        </w:rPr>
      </w:pPr>
      <w:r>
        <w:rPr>
          <w:rFonts w:eastAsia="Calibri" w:cs="Calibri"/>
          <w:sz w:val="20"/>
        </w:rPr>
        <w:t>6</w:t>
      </w:r>
      <w:r>
        <w:rPr>
          <w:rFonts w:eastAsia="Calibri" w:cs="Calibri"/>
          <w:sz w:val="20"/>
        </w:rPr>
        <w:tab/>
        <w:t>1</w:t>
      </w:r>
      <w:r>
        <w:rPr>
          <w:rFonts w:eastAsia="Calibri" w:cs="Calibri"/>
          <w:sz w:val="20"/>
        </w:rPr>
        <w:tab/>
        <w:t>dS Breast 16kan. 1.5T</w:t>
      </w:r>
      <w:r>
        <w:rPr>
          <w:rFonts w:eastAsia="Calibri" w:cs="Calibri"/>
          <w:sz w:val="20"/>
        </w:rPr>
        <w:tab/>
      </w:r>
    </w:p>
    <w:p w:rsidR="00BD009C" w:rsidRDefault="00BD009C" w:rsidP="00BD009C">
      <w:pPr>
        <w:tabs>
          <w:tab w:val="left" w:pos="710"/>
          <w:tab w:val="left" w:pos="1136"/>
          <w:tab w:val="right" w:pos="8520"/>
        </w:tabs>
        <w:autoSpaceDE w:val="0"/>
        <w:autoSpaceDN w:val="0"/>
        <w:adjustRightInd w:val="0"/>
        <w:rPr>
          <w:rFonts w:ascii="Arial" w:hAnsi="Arial" w:cs="Arial"/>
          <w:sz w:val="16"/>
          <w:szCs w:val="16"/>
        </w:rPr>
      </w:pPr>
      <w:r>
        <w:rPr>
          <w:rFonts w:eastAsia="Calibri" w:cs="Calibri"/>
          <w:sz w:val="20"/>
        </w:rPr>
        <w:t>7</w:t>
      </w:r>
      <w:r>
        <w:rPr>
          <w:rFonts w:eastAsia="Calibri" w:cs="Calibri"/>
          <w:sz w:val="20"/>
        </w:rPr>
        <w:tab/>
        <w:t>1</w:t>
      </w:r>
      <w:r>
        <w:rPr>
          <w:rFonts w:eastAsia="Calibri" w:cs="Calibri"/>
          <w:sz w:val="20"/>
        </w:rPr>
        <w:tab/>
        <w:t>Compressed SENSE Essential</w:t>
      </w:r>
      <w:r>
        <w:rPr>
          <w:rFonts w:eastAsia="Calibri" w:cs="Calibri"/>
          <w:sz w:val="20"/>
        </w:rPr>
        <w:tab/>
      </w:r>
    </w:p>
    <w:p w:rsidR="00BD009C" w:rsidRPr="001260D0" w:rsidRDefault="001260D0" w:rsidP="001260D0">
      <w:pPr>
        <w:tabs>
          <w:tab w:val="left" w:pos="710"/>
          <w:tab w:val="left" w:pos="1136"/>
          <w:tab w:val="right" w:pos="8520"/>
        </w:tabs>
        <w:autoSpaceDE w:val="0"/>
        <w:autoSpaceDN w:val="0"/>
        <w:adjustRightInd w:val="0"/>
        <w:rPr>
          <w:rFonts w:ascii="Arial" w:hAnsi="Arial" w:cs="Arial"/>
          <w:sz w:val="16"/>
          <w:szCs w:val="16"/>
        </w:rPr>
      </w:pPr>
      <w:r>
        <w:rPr>
          <w:rFonts w:eastAsia="Calibri" w:cs="Calibri"/>
          <w:sz w:val="20"/>
        </w:rPr>
        <w:t>8</w:t>
      </w:r>
      <w:r>
        <w:rPr>
          <w:rFonts w:eastAsia="Calibri" w:cs="Calibri"/>
          <w:sz w:val="20"/>
        </w:rPr>
        <w:tab/>
        <w:t>1</w:t>
      </w:r>
      <w:r>
        <w:rPr>
          <w:rFonts w:eastAsia="Calibri" w:cs="Calibri"/>
          <w:sz w:val="20"/>
        </w:rPr>
        <w:tab/>
      </w:r>
      <w:r w:rsidR="00BD009C" w:rsidRPr="001260D0">
        <w:rPr>
          <w:rFonts w:eastAsia="Calibri" w:cs="Calibri"/>
          <w:sz w:val="20"/>
        </w:rPr>
        <w:t>Compressed SENSE Body</w:t>
      </w:r>
      <w:r w:rsidR="00BD009C" w:rsidRPr="001260D0">
        <w:rPr>
          <w:rFonts w:eastAsia="Calibri" w:cs="Calibri"/>
          <w:sz w:val="20"/>
        </w:rPr>
        <w:tab/>
      </w:r>
    </w:p>
    <w:p w:rsidR="00BD009C" w:rsidRDefault="00BD009C" w:rsidP="00BD009C">
      <w:pPr>
        <w:tabs>
          <w:tab w:val="right" w:pos="8520"/>
        </w:tabs>
        <w:autoSpaceDE w:val="0"/>
        <w:autoSpaceDN w:val="0"/>
        <w:adjustRightInd w:val="0"/>
        <w:rPr>
          <w:rFonts w:ascii="Arial" w:hAnsi="Arial" w:cs="Arial"/>
          <w:b/>
          <w:bCs/>
          <w:sz w:val="20"/>
        </w:rPr>
      </w:pPr>
      <w:r>
        <w:rPr>
          <w:rFonts w:eastAsia="Calibri" w:cs="Calibri"/>
          <w:sz w:val="17"/>
          <w:szCs w:val="17"/>
        </w:rPr>
        <w:tab/>
      </w:r>
    </w:p>
    <w:p w:rsidR="00BD009C" w:rsidRPr="001260D0" w:rsidRDefault="00BD009C" w:rsidP="00BD009C">
      <w:pPr>
        <w:pStyle w:val="Nadpis1"/>
        <w:keepLines/>
        <w:pageBreakBefore/>
        <w:numPr>
          <w:ilvl w:val="1"/>
          <w:numId w:val="3"/>
        </w:numPr>
        <w:tabs>
          <w:tab w:val="clear" w:pos="1080"/>
        </w:tabs>
        <w:rPr>
          <w:rFonts w:ascii="Times New Roman" w:hAnsi="Times New Roman" w:cs="Times New Roman"/>
          <w:sz w:val="24"/>
          <w:szCs w:val="24"/>
        </w:rPr>
      </w:pPr>
      <w:r w:rsidRPr="001260D0">
        <w:rPr>
          <w:rFonts w:ascii="Times New Roman" w:eastAsia="Calibri" w:hAnsi="Times New Roman" w:cs="Times New Roman"/>
          <w:sz w:val="24"/>
          <w:szCs w:val="24"/>
        </w:rPr>
        <w:lastRenderedPageBreak/>
        <w:t>Popis nabídky</w:t>
      </w:r>
    </w:p>
    <w:p w:rsidR="00BD009C" w:rsidRDefault="00BD009C" w:rsidP="00BD009C">
      <w:pPr>
        <w:autoSpaceDE w:val="0"/>
        <w:autoSpaceDN w:val="0"/>
        <w:adjustRightInd w:val="0"/>
        <w:rPr>
          <w:rFonts w:ascii="Arial" w:hAnsi="Arial" w:cs="Arial"/>
          <w:sz w:val="20"/>
        </w:rPr>
      </w:pPr>
    </w:p>
    <w:p w:rsidR="00BD009C" w:rsidRDefault="00BD009C" w:rsidP="00BD009C">
      <w:pPr>
        <w:autoSpaceDE w:val="0"/>
        <w:autoSpaceDN w:val="0"/>
        <w:adjustRightInd w:val="0"/>
        <w:rPr>
          <w:rFonts w:ascii="Arial" w:hAnsi="Arial" w:cs="Arial"/>
          <w:sz w:val="20"/>
        </w:rPr>
      </w:pPr>
      <w:r>
        <w:rPr>
          <w:rFonts w:eastAsia="Calibri" w:cs="Calibri"/>
          <w:b/>
          <w:bCs/>
          <w:sz w:val="20"/>
        </w:rPr>
        <w:t>Kapitola 1: Upgrade MR</w:t>
      </w:r>
      <w:r>
        <w:rPr>
          <w:rFonts w:eastAsia="Calibri" w:cs="Calibri"/>
          <w:sz w:val="20"/>
        </w:rPr>
        <w:tab/>
      </w:r>
    </w:p>
    <w:p w:rsidR="00BD009C" w:rsidRDefault="00BD009C" w:rsidP="00BD009C">
      <w:pPr>
        <w:tabs>
          <w:tab w:val="left" w:pos="568"/>
          <w:tab w:val="left" w:pos="1136"/>
        </w:tabs>
        <w:autoSpaceDE w:val="0"/>
        <w:autoSpaceDN w:val="0"/>
        <w:adjustRightInd w:val="0"/>
        <w:rPr>
          <w:rFonts w:ascii="Arial" w:hAnsi="Arial" w:cs="Arial"/>
          <w:b/>
          <w:bCs/>
          <w:color w:val="000000"/>
          <w:sz w:val="20"/>
        </w:rPr>
      </w:pPr>
      <w:r>
        <w:rPr>
          <w:rFonts w:eastAsia="Calibri" w:cs="Calibri"/>
          <w:b/>
          <w:bCs/>
          <w:color w:val="000000"/>
          <w:sz w:val="20"/>
        </w:rPr>
        <w:t>782111 Upgrades dStream to R5.7</w:t>
      </w:r>
    </w:p>
    <w:p w:rsidR="00BD009C" w:rsidRDefault="00BD009C" w:rsidP="00BD009C">
      <w:pPr>
        <w:tabs>
          <w:tab w:val="left" w:pos="568"/>
          <w:tab w:val="left" w:pos="1136"/>
        </w:tabs>
        <w:autoSpaceDE w:val="0"/>
        <w:autoSpaceDN w:val="0"/>
        <w:adjustRightInd w:val="0"/>
        <w:rPr>
          <w:rFonts w:ascii="Arial" w:hAnsi="Arial" w:cs="Arial"/>
          <w:b/>
          <w:bCs/>
          <w:color w:val="000000"/>
          <w:sz w:val="20"/>
        </w:rPr>
      </w:pPr>
    </w:p>
    <w:p w:rsidR="00BD009C" w:rsidRDefault="00BD009C" w:rsidP="00BD009C">
      <w:pPr>
        <w:tabs>
          <w:tab w:val="left" w:pos="568"/>
          <w:tab w:val="left" w:pos="1136"/>
          <w:tab w:val="right" w:pos="9088"/>
        </w:tabs>
        <w:autoSpaceDE w:val="0"/>
        <w:autoSpaceDN w:val="0"/>
        <w:adjustRightInd w:val="0"/>
        <w:rPr>
          <w:rFonts w:ascii="Arial" w:hAnsi="Arial" w:cs="Arial"/>
          <w:sz w:val="16"/>
          <w:szCs w:val="16"/>
        </w:rPr>
      </w:pPr>
    </w:p>
    <w:p w:rsidR="00BD009C" w:rsidRDefault="00BD009C" w:rsidP="00BD009C">
      <w:pPr>
        <w:tabs>
          <w:tab w:val="left" w:pos="710"/>
          <w:tab w:val="left" w:pos="1136"/>
          <w:tab w:val="right" w:pos="8520"/>
        </w:tabs>
        <w:autoSpaceDE w:val="0"/>
        <w:autoSpaceDN w:val="0"/>
        <w:adjustRightInd w:val="0"/>
        <w:rPr>
          <w:rFonts w:ascii="Arial" w:hAnsi="Arial" w:cs="Arial"/>
          <w:sz w:val="20"/>
        </w:rPr>
      </w:pPr>
      <w:r>
        <w:rPr>
          <w:rFonts w:eastAsia="Calibri" w:cs="Calibri"/>
          <w:sz w:val="20"/>
        </w:rPr>
        <w:t>1</w:t>
      </w:r>
      <w:r>
        <w:rPr>
          <w:rFonts w:eastAsia="Calibri" w:cs="Calibri"/>
          <w:sz w:val="20"/>
        </w:rPr>
        <w:tab/>
        <w:t>1</w:t>
      </w:r>
      <w:r>
        <w:rPr>
          <w:rFonts w:eastAsia="Calibri" w:cs="Calibri"/>
          <w:b/>
          <w:bCs/>
          <w:sz w:val="20"/>
        </w:rPr>
        <w:tab/>
        <w:t>Aktualizace na poslední verzi softwaru</w:t>
      </w:r>
      <w:r>
        <w:rPr>
          <w:rFonts w:eastAsia="Calibri" w:cs="Calibri"/>
          <w:b/>
          <w:bCs/>
          <w:sz w:val="20"/>
        </w:rPr>
        <w:tab/>
      </w:r>
    </w:p>
    <w:p w:rsidR="00BD009C" w:rsidRPr="00620013" w:rsidRDefault="00BD009C" w:rsidP="00BD009C">
      <w:pPr>
        <w:autoSpaceDE w:val="0"/>
        <w:autoSpaceDN w:val="0"/>
        <w:adjustRightInd w:val="0"/>
        <w:spacing w:before="100" w:after="100"/>
        <w:ind w:left="1134"/>
        <w:rPr>
          <w:rFonts w:ascii="Arial" w:hAnsi="Arial" w:cs="Arial"/>
          <w:sz w:val="20"/>
        </w:rPr>
      </w:pPr>
      <w:r>
        <w:rPr>
          <w:rFonts w:eastAsia="Calibri" w:cs="Calibri"/>
          <w:sz w:val="20"/>
        </w:rPr>
        <w:t xml:space="preserve">Pomocí „Aktualizace na poslední verzi softwaru“ přejdete na poslední verzi softwaru dostupnou pro svůj systém MRI v okamžiku zadání objednávky. </w:t>
      </w:r>
    </w:p>
    <w:p w:rsidR="00BD009C" w:rsidRPr="00620013" w:rsidRDefault="00BD009C" w:rsidP="00BD009C">
      <w:pPr>
        <w:autoSpaceDE w:val="0"/>
        <w:autoSpaceDN w:val="0"/>
        <w:adjustRightInd w:val="0"/>
        <w:spacing w:before="100" w:after="100"/>
        <w:ind w:left="1134"/>
        <w:rPr>
          <w:rFonts w:ascii="Arial" w:hAnsi="Arial" w:cs="Arial"/>
          <w:sz w:val="20"/>
        </w:rPr>
      </w:pPr>
      <w:r>
        <w:rPr>
          <w:rFonts w:eastAsia="Calibri" w:cs="Calibri"/>
          <w:sz w:val="20"/>
        </w:rPr>
        <w:t xml:space="preserve">Pokud byla mezi datem objednávky a datem instalace softwaru uvolněna novější verze softwaru, může společnost Philips podle vlastního uvážení dodat namísto toho novější verzi softwaru. </w:t>
      </w:r>
    </w:p>
    <w:p w:rsidR="00BD009C" w:rsidRPr="00620013" w:rsidRDefault="00BD009C" w:rsidP="00BD009C">
      <w:pPr>
        <w:autoSpaceDE w:val="0"/>
        <w:autoSpaceDN w:val="0"/>
        <w:adjustRightInd w:val="0"/>
        <w:spacing w:before="100" w:after="100"/>
        <w:ind w:left="1134"/>
        <w:rPr>
          <w:rFonts w:ascii="Arial" w:hAnsi="Arial" w:cs="Arial"/>
          <w:sz w:val="20"/>
        </w:rPr>
      </w:pPr>
      <w:r>
        <w:rPr>
          <w:rFonts w:eastAsia="Calibri" w:cs="Calibri"/>
          <w:sz w:val="20"/>
        </w:rPr>
        <w:t xml:space="preserve">V rámci této aktualizace se společnost Philips může podle vlastního uvážení rozhodnout také změnit některé hardwarové komponenty pro vaše systémy, například hostitelský počítač a/nebo rekonstruktor. </w:t>
      </w:r>
    </w:p>
    <w:p w:rsidR="00BD009C" w:rsidRPr="00620013" w:rsidRDefault="00BD009C" w:rsidP="00BD009C">
      <w:pPr>
        <w:autoSpaceDE w:val="0"/>
        <w:autoSpaceDN w:val="0"/>
        <w:adjustRightInd w:val="0"/>
        <w:spacing w:before="100" w:after="100"/>
        <w:ind w:left="1134"/>
        <w:rPr>
          <w:rFonts w:ascii="Arial" w:hAnsi="Arial" w:cs="Arial"/>
          <w:sz w:val="20"/>
        </w:rPr>
      </w:pPr>
      <w:r>
        <w:rPr>
          <w:rFonts w:eastAsia="Calibri" w:cs="Calibri"/>
          <w:sz w:val="20"/>
        </w:rPr>
        <w:t>Po aktualizaci bude systém MRI pracovat se systémem Microsoft Windows 10 nebo novějším.</w:t>
      </w:r>
    </w:p>
    <w:p w:rsidR="00BD009C" w:rsidRPr="00620013" w:rsidRDefault="00BD009C" w:rsidP="00BD009C">
      <w:pPr>
        <w:autoSpaceDE w:val="0"/>
        <w:autoSpaceDN w:val="0"/>
        <w:adjustRightInd w:val="0"/>
        <w:spacing w:before="100" w:after="100"/>
        <w:ind w:left="1134"/>
        <w:rPr>
          <w:rFonts w:ascii="Arial" w:hAnsi="Arial" w:cs="Arial"/>
          <w:sz w:val="20"/>
        </w:rPr>
      </w:pPr>
    </w:p>
    <w:p w:rsidR="00BD009C" w:rsidRDefault="00BD009C" w:rsidP="00BD009C">
      <w:pPr>
        <w:tabs>
          <w:tab w:val="left" w:pos="710"/>
          <w:tab w:val="left" w:pos="1136"/>
          <w:tab w:val="right" w:pos="8520"/>
        </w:tabs>
        <w:autoSpaceDE w:val="0"/>
        <w:autoSpaceDN w:val="0"/>
        <w:adjustRightInd w:val="0"/>
        <w:rPr>
          <w:rFonts w:ascii="Arial" w:hAnsi="Arial" w:cs="Arial"/>
          <w:sz w:val="20"/>
        </w:rPr>
      </w:pPr>
      <w:r>
        <w:rPr>
          <w:rFonts w:eastAsia="Calibri" w:cs="Calibri"/>
          <w:sz w:val="20"/>
        </w:rPr>
        <w:t>2</w:t>
      </w:r>
      <w:r>
        <w:rPr>
          <w:rFonts w:eastAsia="Calibri" w:cs="Calibri"/>
          <w:sz w:val="20"/>
        </w:rPr>
        <w:tab/>
        <w:t>1</w:t>
      </w:r>
      <w:r>
        <w:rPr>
          <w:rFonts w:eastAsia="Calibri" w:cs="Calibri"/>
          <w:b/>
          <w:bCs/>
          <w:sz w:val="20"/>
        </w:rPr>
        <w:tab/>
        <w:t>Black Blood Imaging</w:t>
      </w:r>
      <w:r>
        <w:rPr>
          <w:rFonts w:eastAsia="Calibri" w:cs="Calibri"/>
          <w:b/>
          <w:bCs/>
          <w:sz w:val="20"/>
        </w:rPr>
        <w:tab/>
      </w:r>
    </w:p>
    <w:p w:rsidR="00BD009C" w:rsidRPr="00620013" w:rsidRDefault="00BD009C" w:rsidP="00BD009C">
      <w:pPr>
        <w:autoSpaceDE w:val="0"/>
        <w:autoSpaceDN w:val="0"/>
        <w:adjustRightInd w:val="0"/>
        <w:spacing w:before="100" w:after="100"/>
        <w:ind w:left="1134"/>
        <w:rPr>
          <w:rFonts w:ascii="Arial" w:hAnsi="Arial" w:cs="Arial"/>
          <w:sz w:val="20"/>
        </w:rPr>
      </w:pPr>
      <w:r>
        <w:rPr>
          <w:rFonts w:eastAsia="Calibri" w:cs="Calibri"/>
          <w:sz w:val="20"/>
        </w:rPr>
        <w:t>Možnost Black Blood (BB) Imaging umožňuje potlačení intraluminálního signálu přes celý zobrazovací objem pomocí speciálního předbíhajícího impulsu. Např. zobrazování BB v kombinaci s izotropními záznamy 3D TSE poskytuje data prostorového rozlišení s jasným potlačením intraluminální krve při skenování mozku. Přístup je kompatibilní s vysokými faktory technologie 3D dS SENSE.</w:t>
      </w:r>
    </w:p>
    <w:p w:rsidR="00BD009C" w:rsidRPr="00236B07" w:rsidRDefault="00BD009C" w:rsidP="00BD009C">
      <w:pPr>
        <w:autoSpaceDE w:val="0"/>
        <w:autoSpaceDN w:val="0"/>
        <w:adjustRightInd w:val="0"/>
        <w:spacing w:before="100" w:after="100"/>
        <w:ind w:left="1134"/>
        <w:rPr>
          <w:rFonts w:ascii="Arial" w:hAnsi="Arial" w:cs="Arial"/>
          <w:sz w:val="20"/>
          <w:lang w:val="nl-NL"/>
        </w:rPr>
      </w:pPr>
    </w:p>
    <w:p w:rsidR="00BD009C" w:rsidRDefault="00BD009C" w:rsidP="00BD009C">
      <w:pPr>
        <w:tabs>
          <w:tab w:val="left" w:pos="710"/>
          <w:tab w:val="left" w:pos="1136"/>
          <w:tab w:val="right" w:pos="8520"/>
        </w:tabs>
        <w:autoSpaceDE w:val="0"/>
        <w:autoSpaceDN w:val="0"/>
        <w:adjustRightInd w:val="0"/>
        <w:rPr>
          <w:rFonts w:ascii="Arial" w:hAnsi="Arial" w:cs="Arial"/>
          <w:sz w:val="20"/>
        </w:rPr>
      </w:pPr>
      <w:r>
        <w:rPr>
          <w:rFonts w:eastAsia="Calibri" w:cs="Calibri"/>
          <w:sz w:val="20"/>
        </w:rPr>
        <w:t>3</w:t>
      </w:r>
      <w:r>
        <w:rPr>
          <w:rFonts w:eastAsia="Calibri" w:cs="Calibri"/>
          <w:sz w:val="20"/>
        </w:rPr>
        <w:tab/>
        <w:t>1</w:t>
      </w:r>
      <w:r>
        <w:rPr>
          <w:rFonts w:eastAsia="Calibri" w:cs="Calibri"/>
          <w:b/>
          <w:bCs/>
          <w:sz w:val="20"/>
        </w:rPr>
        <w:tab/>
        <w:t>3D NerveVIEW</w:t>
      </w:r>
      <w:r>
        <w:rPr>
          <w:rFonts w:eastAsia="Calibri" w:cs="Calibri"/>
          <w:b/>
          <w:bCs/>
          <w:sz w:val="20"/>
        </w:rPr>
        <w:tab/>
      </w:r>
    </w:p>
    <w:p w:rsidR="00BD009C" w:rsidRDefault="00BD009C" w:rsidP="00BD009C">
      <w:pPr>
        <w:autoSpaceDE w:val="0"/>
        <w:autoSpaceDN w:val="0"/>
        <w:adjustRightInd w:val="0"/>
        <w:spacing w:before="100" w:after="100"/>
        <w:ind w:left="1134"/>
        <w:rPr>
          <w:rFonts w:eastAsia="Calibri" w:cs="Calibri"/>
          <w:sz w:val="20"/>
        </w:rPr>
      </w:pPr>
      <w:r>
        <w:rPr>
          <w:rFonts w:eastAsia="Calibri" w:cs="Calibri"/>
          <w:sz w:val="20"/>
        </w:rPr>
        <w:t>3D NerveVIEW zajišťuje izotropní 3D TSE akvizice plexus brachialis a plexus lumbalis s vysokým rozlišením při krátkých časech skenování prostřednictvím vysokých faktorů 3D dS SENSE a jejich kombinování s vysokopásmovým potlačením tuku STIR. Izotropní akvizice umožňuje reformáty v libovolných rovinách.</w:t>
      </w:r>
    </w:p>
    <w:p w:rsidR="00BD009C" w:rsidRPr="00620013" w:rsidRDefault="00BD009C" w:rsidP="00BD009C">
      <w:pPr>
        <w:autoSpaceDE w:val="0"/>
        <w:autoSpaceDN w:val="0"/>
        <w:adjustRightInd w:val="0"/>
        <w:spacing w:before="100" w:after="100"/>
        <w:ind w:left="1134"/>
        <w:rPr>
          <w:rFonts w:ascii="Arial" w:hAnsi="Arial" w:cs="Arial"/>
          <w:sz w:val="20"/>
        </w:rPr>
      </w:pPr>
    </w:p>
    <w:p w:rsidR="00BD009C" w:rsidRDefault="00BD009C" w:rsidP="00BD009C">
      <w:pPr>
        <w:tabs>
          <w:tab w:val="left" w:pos="710"/>
          <w:tab w:val="left" w:pos="1136"/>
          <w:tab w:val="right" w:pos="8520"/>
        </w:tabs>
        <w:autoSpaceDE w:val="0"/>
        <w:autoSpaceDN w:val="0"/>
        <w:adjustRightInd w:val="0"/>
        <w:rPr>
          <w:rFonts w:ascii="Arial" w:hAnsi="Arial" w:cs="Arial"/>
          <w:sz w:val="20"/>
        </w:rPr>
      </w:pPr>
      <w:r>
        <w:rPr>
          <w:rFonts w:eastAsia="Calibri" w:cs="Calibri"/>
          <w:sz w:val="20"/>
        </w:rPr>
        <w:t>4</w:t>
      </w:r>
      <w:r>
        <w:rPr>
          <w:rFonts w:eastAsia="Calibri" w:cs="Calibri"/>
          <w:sz w:val="20"/>
        </w:rPr>
        <w:tab/>
        <w:t>1</w:t>
      </w:r>
      <w:r>
        <w:rPr>
          <w:rFonts w:eastAsia="Calibri" w:cs="Calibri"/>
          <w:b/>
          <w:bCs/>
          <w:sz w:val="20"/>
        </w:rPr>
        <w:tab/>
        <w:t>mDIXON XD TSE Specialist</w:t>
      </w:r>
      <w:r>
        <w:rPr>
          <w:rFonts w:eastAsia="Calibri" w:cs="Calibri"/>
          <w:b/>
          <w:bCs/>
          <w:sz w:val="20"/>
        </w:rPr>
        <w:tab/>
      </w:r>
    </w:p>
    <w:p w:rsidR="00BD009C" w:rsidRDefault="00BD009C" w:rsidP="00BD009C">
      <w:pPr>
        <w:autoSpaceDE w:val="0"/>
        <w:autoSpaceDN w:val="0"/>
        <w:adjustRightInd w:val="0"/>
        <w:spacing w:before="100" w:after="100"/>
        <w:ind w:left="1134"/>
        <w:rPr>
          <w:rFonts w:eastAsia="Calibri" w:cs="Calibri"/>
          <w:sz w:val="20"/>
        </w:rPr>
      </w:pPr>
      <w:r>
        <w:rPr>
          <w:rFonts w:eastAsia="Calibri" w:cs="Calibri"/>
          <w:sz w:val="20"/>
        </w:rPr>
        <w:t>mDIXON XD TSE Specialist spojuje algoritmus mDIXON příští generace pro pokročilý beztukový výkon s 2bodovou metodou mDIXON s flexibilními dobami echa a algoritmem 7vrcholového spektra tuku. mDIXON XD TSE Specialist lze kombinovat s technologií Mulitvane XD pro beztukové zobrazování bez pohybu. mDIXON XD TSE lze použít u různých částí těla, jako je hlava a krk, MSK a páteř a pánev.</w:t>
      </w:r>
    </w:p>
    <w:p w:rsidR="00BD009C" w:rsidRPr="00620013" w:rsidRDefault="00BD009C" w:rsidP="00BD009C">
      <w:pPr>
        <w:autoSpaceDE w:val="0"/>
        <w:autoSpaceDN w:val="0"/>
        <w:adjustRightInd w:val="0"/>
        <w:spacing w:before="100" w:after="100"/>
        <w:ind w:left="1134"/>
        <w:rPr>
          <w:rFonts w:ascii="Arial" w:hAnsi="Arial" w:cs="Arial"/>
          <w:sz w:val="20"/>
        </w:rPr>
      </w:pPr>
    </w:p>
    <w:p w:rsidR="00BD009C" w:rsidRDefault="00BD009C" w:rsidP="00BD009C">
      <w:pPr>
        <w:tabs>
          <w:tab w:val="left" w:pos="710"/>
          <w:tab w:val="left" w:pos="1136"/>
          <w:tab w:val="right" w:pos="8520"/>
        </w:tabs>
        <w:autoSpaceDE w:val="0"/>
        <w:autoSpaceDN w:val="0"/>
        <w:adjustRightInd w:val="0"/>
        <w:rPr>
          <w:rFonts w:ascii="Arial" w:hAnsi="Arial" w:cs="Arial"/>
          <w:sz w:val="20"/>
        </w:rPr>
      </w:pPr>
      <w:r>
        <w:rPr>
          <w:rFonts w:eastAsia="Calibri" w:cs="Calibri"/>
          <w:sz w:val="20"/>
        </w:rPr>
        <w:t>5</w:t>
      </w:r>
      <w:r>
        <w:rPr>
          <w:rFonts w:eastAsia="Calibri" w:cs="Calibri"/>
          <w:sz w:val="20"/>
        </w:rPr>
        <w:tab/>
        <w:t>1</w:t>
      </w:r>
      <w:r>
        <w:rPr>
          <w:rFonts w:eastAsia="Calibri" w:cs="Calibri"/>
          <w:b/>
          <w:bCs/>
          <w:sz w:val="20"/>
        </w:rPr>
        <w:tab/>
        <w:t>mDIXON XD FFE Specialist</w:t>
      </w:r>
      <w:r>
        <w:rPr>
          <w:rFonts w:eastAsia="Calibri" w:cs="Calibri"/>
          <w:b/>
          <w:bCs/>
          <w:sz w:val="20"/>
        </w:rPr>
        <w:tab/>
      </w:r>
    </w:p>
    <w:p w:rsidR="00BD009C" w:rsidRPr="00620013" w:rsidRDefault="00BD009C" w:rsidP="00BD009C">
      <w:pPr>
        <w:autoSpaceDE w:val="0"/>
        <w:autoSpaceDN w:val="0"/>
        <w:adjustRightInd w:val="0"/>
        <w:spacing w:before="100" w:after="100"/>
        <w:ind w:left="1134"/>
        <w:rPr>
          <w:rFonts w:ascii="Arial" w:hAnsi="Arial" w:cs="Arial"/>
          <w:sz w:val="20"/>
        </w:rPr>
      </w:pPr>
      <w:r>
        <w:rPr>
          <w:rFonts w:eastAsia="Calibri" w:cs="Calibri"/>
          <w:sz w:val="20"/>
        </w:rPr>
        <w:t xml:space="preserve">mDIXON XD FFE Specialist spojuje algoritmus mDIXON příští generace pro pokročilý beztukový výkon s 2bodovou metodou mDIXON s flexibilními dobami echa a algoritmem 7vrcholového spektra tuku. mDIXON XD FFE Specialist zajišťuje beztukové zobrazování FFE s velkým zorným polem a submilimetrovým rozlišením ne jen pro zobrazování těla, ale i u náročných anatomií, jako je hlava, krk a páteř a MRA bez subtrakce z jedné stanice. </w:t>
      </w:r>
    </w:p>
    <w:p w:rsidR="00BD009C" w:rsidRDefault="00BD009C" w:rsidP="00BD009C">
      <w:pPr>
        <w:tabs>
          <w:tab w:val="left" w:pos="710"/>
          <w:tab w:val="left" w:pos="1136"/>
          <w:tab w:val="right" w:pos="8520"/>
        </w:tabs>
        <w:autoSpaceDE w:val="0"/>
        <w:autoSpaceDN w:val="0"/>
        <w:adjustRightInd w:val="0"/>
        <w:rPr>
          <w:rFonts w:ascii="Arial" w:hAnsi="Arial" w:cs="Arial"/>
          <w:sz w:val="20"/>
        </w:rPr>
      </w:pPr>
      <w:r>
        <w:rPr>
          <w:rFonts w:eastAsia="Calibri" w:cs="Calibri"/>
          <w:sz w:val="20"/>
        </w:rPr>
        <w:t>6</w:t>
      </w:r>
      <w:r>
        <w:rPr>
          <w:rFonts w:eastAsia="Calibri" w:cs="Calibri"/>
          <w:sz w:val="20"/>
        </w:rPr>
        <w:tab/>
        <w:t>1</w:t>
      </w:r>
      <w:r>
        <w:rPr>
          <w:rFonts w:eastAsia="Calibri" w:cs="Calibri"/>
          <w:b/>
          <w:bCs/>
          <w:sz w:val="20"/>
        </w:rPr>
        <w:tab/>
        <w:t>dS Breast 16kan. 1.5T</w:t>
      </w:r>
      <w:r>
        <w:rPr>
          <w:rFonts w:eastAsia="Calibri" w:cs="Calibri"/>
          <w:b/>
          <w:bCs/>
          <w:sz w:val="20"/>
        </w:rPr>
        <w:tab/>
      </w:r>
    </w:p>
    <w:p w:rsidR="00BD009C" w:rsidRPr="00620013" w:rsidRDefault="00BD009C" w:rsidP="00BD009C">
      <w:pPr>
        <w:autoSpaceDE w:val="0"/>
        <w:autoSpaceDN w:val="0"/>
        <w:adjustRightInd w:val="0"/>
        <w:spacing w:before="100" w:after="100"/>
        <w:ind w:left="1134"/>
        <w:rPr>
          <w:rFonts w:ascii="Arial" w:hAnsi="Arial" w:cs="Arial"/>
          <w:sz w:val="20"/>
        </w:rPr>
      </w:pPr>
      <w:r>
        <w:rPr>
          <w:rFonts w:eastAsia="Calibri" w:cs="Calibri"/>
          <w:sz w:val="20"/>
        </w:rPr>
        <w:t xml:space="preserve">Vyhrazená prsní cívka, kterou lze použít samostatně nebo v kombinaci se systémem FlexTrak Mammo. Cívka je navržena tak, aby poskytovala nejvyšší výkon ve smyslu pokrytí, rozlišení obrazu a rychlosti zobrazování. Pro zajištění komfortu pacientek je součástí dodávky nastavitelná hlavová opěrka a měkká pacientská rampa. </w:t>
      </w:r>
    </w:p>
    <w:p w:rsidR="00BD009C" w:rsidRDefault="00BD009C" w:rsidP="00BD009C">
      <w:pPr>
        <w:numPr>
          <w:ilvl w:val="0"/>
          <w:numId w:val="34"/>
        </w:numPr>
        <w:suppressAutoHyphens w:val="0"/>
        <w:autoSpaceDE w:val="0"/>
        <w:autoSpaceDN w:val="0"/>
        <w:adjustRightInd w:val="0"/>
        <w:spacing w:before="100" w:after="100"/>
        <w:ind w:left="1494" w:hanging="360"/>
        <w:jc w:val="both"/>
        <w:rPr>
          <w:rFonts w:ascii="Arial" w:hAnsi="Arial" w:cs="Arial"/>
          <w:sz w:val="20"/>
          <w:lang w:val="de-DE"/>
        </w:rPr>
      </w:pPr>
      <w:r>
        <w:rPr>
          <w:rFonts w:eastAsia="Calibri" w:cs="Calibri"/>
          <w:sz w:val="20"/>
        </w:rPr>
        <w:t xml:space="preserve">Pokrytí: Bilaterální </w:t>
      </w:r>
    </w:p>
    <w:p w:rsidR="00BD009C" w:rsidRDefault="00BD009C" w:rsidP="00BD009C">
      <w:pPr>
        <w:numPr>
          <w:ilvl w:val="0"/>
          <w:numId w:val="34"/>
        </w:numPr>
        <w:suppressAutoHyphens w:val="0"/>
        <w:autoSpaceDE w:val="0"/>
        <w:autoSpaceDN w:val="0"/>
        <w:adjustRightInd w:val="0"/>
        <w:spacing w:before="100" w:after="100"/>
        <w:ind w:left="1494" w:hanging="360"/>
        <w:jc w:val="both"/>
        <w:rPr>
          <w:rFonts w:ascii="Arial" w:hAnsi="Arial" w:cs="Arial"/>
          <w:sz w:val="20"/>
          <w:lang w:val="de-DE"/>
        </w:rPr>
      </w:pPr>
      <w:r>
        <w:rPr>
          <w:rFonts w:eastAsia="Calibri" w:cs="Calibri"/>
          <w:sz w:val="20"/>
        </w:rPr>
        <w:t xml:space="preserve">Maximální počet kanálů: 16 </w:t>
      </w:r>
    </w:p>
    <w:p w:rsidR="00BD009C" w:rsidRDefault="00BD009C" w:rsidP="00BD009C">
      <w:pPr>
        <w:numPr>
          <w:ilvl w:val="0"/>
          <w:numId w:val="34"/>
        </w:numPr>
        <w:suppressAutoHyphens w:val="0"/>
        <w:autoSpaceDE w:val="0"/>
        <w:autoSpaceDN w:val="0"/>
        <w:adjustRightInd w:val="0"/>
        <w:spacing w:before="100" w:after="100"/>
        <w:ind w:left="1494" w:hanging="360"/>
        <w:jc w:val="both"/>
        <w:rPr>
          <w:rFonts w:ascii="Arial" w:hAnsi="Arial" w:cs="Arial"/>
          <w:sz w:val="20"/>
          <w:lang w:val="de-DE"/>
        </w:rPr>
      </w:pPr>
      <w:r>
        <w:rPr>
          <w:rFonts w:eastAsia="Calibri" w:cs="Calibri"/>
          <w:sz w:val="20"/>
        </w:rPr>
        <w:t xml:space="preserve">Hlavní aplikace: Prsní žlázy </w:t>
      </w:r>
    </w:p>
    <w:p w:rsidR="00BD009C" w:rsidRDefault="00BD009C" w:rsidP="00BD009C">
      <w:pPr>
        <w:numPr>
          <w:ilvl w:val="0"/>
          <w:numId w:val="34"/>
        </w:numPr>
        <w:suppressAutoHyphens w:val="0"/>
        <w:autoSpaceDE w:val="0"/>
        <w:autoSpaceDN w:val="0"/>
        <w:adjustRightInd w:val="0"/>
        <w:spacing w:before="100" w:after="100"/>
        <w:ind w:left="1494" w:hanging="360"/>
        <w:jc w:val="both"/>
        <w:rPr>
          <w:rFonts w:ascii="Arial" w:hAnsi="Arial" w:cs="Arial"/>
          <w:sz w:val="20"/>
          <w:lang w:val="de-DE"/>
        </w:rPr>
      </w:pPr>
      <w:r>
        <w:rPr>
          <w:rFonts w:eastAsia="Calibri" w:cs="Calibri"/>
          <w:sz w:val="20"/>
        </w:rPr>
        <w:lastRenderedPageBreak/>
        <w:t xml:space="preserve">Typ cívky: Vyhrazená </w:t>
      </w:r>
    </w:p>
    <w:p w:rsidR="00BD009C" w:rsidRPr="00620013" w:rsidRDefault="00BD009C" w:rsidP="00BD009C">
      <w:pPr>
        <w:numPr>
          <w:ilvl w:val="0"/>
          <w:numId w:val="34"/>
        </w:numPr>
        <w:suppressAutoHyphens w:val="0"/>
        <w:autoSpaceDE w:val="0"/>
        <w:autoSpaceDN w:val="0"/>
        <w:adjustRightInd w:val="0"/>
        <w:spacing w:before="100" w:after="100"/>
        <w:ind w:left="1494" w:hanging="360"/>
        <w:jc w:val="both"/>
        <w:rPr>
          <w:rFonts w:ascii="Arial" w:hAnsi="Arial" w:cs="Arial"/>
          <w:sz w:val="20"/>
        </w:rPr>
      </w:pPr>
      <w:r>
        <w:rPr>
          <w:rFonts w:eastAsia="Calibri" w:cs="Calibri"/>
          <w:sz w:val="20"/>
        </w:rPr>
        <w:t xml:space="preserve">Rozšířené paralelní zobrazování dS-SENSE. Technologii SENSE lze použít ve směru LR a FH pro větší rozlišení nebo rychlost. </w:t>
      </w:r>
    </w:p>
    <w:p w:rsidR="00BD009C" w:rsidRPr="00620013" w:rsidRDefault="00BD009C" w:rsidP="00BD009C">
      <w:pPr>
        <w:numPr>
          <w:ilvl w:val="0"/>
          <w:numId w:val="34"/>
        </w:numPr>
        <w:suppressAutoHyphens w:val="0"/>
        <w:autoSpaceDE w:val="0"/>
        <w:autoSpaceDN w:val="0"/>
        <w:adjustRightInd w:val="0"/>
        <w:spacing w:before="100" w:after="100"/>
        <w:ind w:left="1494" w:hanging="360"/>
        <w:jc w:val="both"/>
        <w:rPr>
          <w:rFonts w:ascii="Arial" w:hAnsi="Arial" w:cs="Arial"/>
          <w:sz w:val="20"/>
        </w:rPr>
      </w:pPr>
      <w:r>
        <w:rPr>
          <w:rFonts w:eastAsia="Calibri" w:cs="Calibri"/>
          <w:sz w:val="20"/>
        </w:rPr>
        <w:t>Velmi komfortní cívka s rampou pro optimalizované pohodlí pacientky</w:t>
      </w:r>
    </w:p>
    <w:p w:rsidR="00BD009C" w:rsidRPr="00620013" w:rsidRDefault="00BD009C" w:rsidP="00BD009C">
      <w:pPr>
        <w:autoSpaceDE w:val="0"/>
        <w:autoSpaceDN w:val="0"/>
        <w:adjustRightInd w:val="0"/>
        <w:spacing w:before="100" w:after="100"/>
        <w:ind w:left="1134"/>
        <w:rPr>
          <w:rFonts w:ascii="Arial" w:hAnsi="Arial" w:cs="Arial"/>
          <w:sz w:val="20"/>
        </w:rPr>
      </w:pPr>
    </w:p>
    <w:p w:rsidR="00BD009C" w:rsidRDefault="00BD009C" w:rsidP="00BD009C">
      <w:pPr>
        <w:tabs>
          <w:tab w:val="left" w:pos="710"/>
          <w:tab w:val="left" w:pos="1136"/>
          <w:tab w:val="right" w:pos="8520"/>
        </w:tabs>
        <w:autoSpaceDE w:val="0"/>
        <w:autoSpaceDN w:val="0"/>
        <w:adjustRightInd w:val="0"/>
        <w:rPr>
          <w:rFonts w:ascii="Arial" w:hAnsi="Arial" w:cs="Arial"/>
          <w:sz w:val="20"/>
        </w:rPr>
      </w:pPr>
      <w:r>
        <w:rPr>
          <w:rFonts w:eastAsia="Calibri" w:cs="Calibri"/>
          <w:sz w:val="20"/>
        </w:rPr>
        <w:t>7</w:t>
      </w:r>
      <w:r>
        <w:rPr>
          <w:rFonts w:eastAsia="Calibri" w:cs="Calibri"/>
          <w:sz w:val="20"/>
        </w:rPr>
        <w:tab/>
        <w:t>1</w:t>
      </w:r>
      <w:r>
        <w:rPr>
          <w:rFonts w:eastAsia="Calibri" w:cs="Calibri"/>
          <w:b/>
          <w:bCs/>
          <w:sz w:val="20"/>
        </w:rPr>
        <w:tab/>
        <w:t>Compressed SENSE Essential</w:t>
      </w:r>
      <w:r>
        <w:rPr>
          <w:rFonts w:eastAsia="Calibri" w:cs="Calibri"/>
          <w:b/>
          <w:bCs/>
          <w:sz w:val="20"/>
        </w:rPr>
        <w:tab/>
      </w:r>
    </w:p>
    <w:p w:rsidR="00BD009C" w:rsidRDefault="00BD009C" w:rsidP="00BD009C">
      <w:pPr>
        <w:autoSpaceDE w:val="0"/>
        <w:autoSpaceDN w:val="0"/>
        <w:adjustRightInd w:val="0"/>
        <w:spacing w:before="100" w:after="100"/>
        <w:ind w:left="1134"/>
        <w:rPr>
          <w:rFonts w:eastAsia="Calibri" w:cs="Calibri"/>
          <w:sz w:val="20"/>
        </w:rPr>
      </w:pPr>
      <w:r>
        <w:rPr>
          <w:rFonts w:eastAsia="Calibri" w:cs="Calibri"/>
          <w:sz w:val="20"/>
        </w:rPr>
        <w:t>Compressed SENSE je revoluční technika zrychlení, která urychluje nejen sekvence, ale také celé vyšetření. Tento nový vzor produktivity vyžaduje unikátní implementaci a umožňuje až o 50 % rychlejší pořizování 2D a 3D skenů s prakticky srovnatelnou obrazovou kvalitou (v porovnání se skeny bez funkce Compressed SENSE). Techniku Compressed SENSE lze použít u všech anatomií s kontrastní látkou a všech neurologických anatomií a páteře.</w:t>
      </w:r>
    </w:p>
    <w:p w:rsidR="00BD009C" w:rsidRPr="00620013" w:rsidRDefault="00BD009C" w:rsidP="00BD009C">
      <w:pPr>
        <w:autoSpaceDE w:val="0"/>
        <w:autoSpaceDN w:val="0"/>
        <w:adjustRightInd w:val="0"/>
        <w:spacing w:before="100" w:after="100"/>
        <w:ind w:left="1134"/>
        <w:rPr>
          <w:rFonts w:ascii="Arial" w:hAnsi="Arial" w:cs="Arial"/>
          <w:sz w:val="20"/>
        </w:rPr>
      </w:pPr>
    </w:p>
    <w:p w:rsidR="00BD009C" w:rsidRDefault="00BD009C" w:rsidP="00BD009C">
      <w:pPr>
        <w:tabs>
          <w:tab w:val="left" w:pos="710"/>
          <w:tab w:val="left" w:pos="1136"/>
          <w:tab w:val="right" w:pos="8520"/>
        </w:tabs>
        <w:autoSpaceDE w:val="0"/>
        <w:autoSpaceDN w:val="0"/>
        <w:adjustRightInd w:val="0"/>
        <w:rPr>
          <w:rFonts w:ascii="Arial" w:hAnsi="Arial" w:cs="Arial"/>
          <w:sz w:val="20"/>
        </w:rPr>
      </w:pPr>
      <w:r>
        <w:rPr>
          <w:rFonts w:eastAsia="Calibri" w:cs="Calibri"/>
          <w:sz w:val="20"/>
        </w:rPr>
        <w:t>8</w:t>
      </w:r>
      <w:r>
        <w:rPr>
          <w:rFonts w:eastAsia="Calibri" w:cs="Calibri"/>
          <w:sz w:val="20"/>
        </w:rPr>
        <w:tab/>
        <w:t>1</w:t>
      </w:r>
      <w:r>
        <w:rPr>
          <w:rFonts w:eastAsia="Calibri" w:cs="Calibri"/>
          <w:b/>
          <w:bCs/>
          <w:sz w:val="20"/>
        </w:rPr>
        <w:tab/>
        <w:t>Compressed SENSE Body</w:t>
      </w:r>
      <w:r>
        <w:rPr>
          <w:rFonts w:eastAsia="Calibri" w:cs="Calibri"/>
          <w:b/>
          <w:bCs/>
          <w:sz w:val="20"/>
        </w:rPr>
        <w:tab/>
      </w:r>
    </w:p>
    <w:p w:rsidR="00BD009C" w:rsidRPr="00620013" w:rsidRDefault="00BD009C" w:rsidP="00BD009C">
      <w:pPr>
        <w:autoSpaceDE w:val="0"/>
        <w:autoSpaceDN w:val="0"/>
        <w:adjustRightInd w:val="0"/>
        <w:spacing w:before="100" w:after="100"/>
        <w:ind w:left="1134"/>
        <w:rPr>
          <w:rFonts w:ascii="Arial" w:hAnsi="Arial" w:cs="Arial"/>
          <w:sz w:val="20"/>
        </w:rPr>
      </w:pPr>
      <w:r>
        <w:rPr>
          <w:rFonts w:eastAsia="Calibri" w:cs="Calibri"/>
          <w:sz w:val="20"/>
        </w:rPr>
        <w:t>Compressed SENSE je revoluční technika zrychlení, která urychluje nejen sekvence, ale také celé vyšetření. Tento nový vzor produktivity vyžaduje unikátní implementaci a umožňuje až o 50 % rychlejší pořizování 2D a 3D skenů s prakticky srovnatelnou obrazovou kvalitou (v porovnání se skeny bez funkce Compressed SENSE). Techniku Compressed SENSE lze použít u všech anatomií s kontrastní látkou a anatomií celého těla.</w:t>
      </w:r>
    </w:p>
    <w:p w:rsidR="004A2475" w:rsidRPr="004A2475" w:rsidRDefault="004A2475" w:rsidP="009749D6">
      <w:pPr>
        <w:pStyle w:val="Normlnweb1"/>
        <w:suppressAutoHyphens w:val="0"/>
        <w:spacing w:line="276" w:lineRule="auto"/>
        <w:rPr>
          <w:rFonts w:ascii="Tahoma" w:hAnsi="Tahoma" w:cs="Tahoma"/>
          <w:b/>
          <w:color w:val="auto"/>
          <w:sz w:val="22"/>
          <w:szCs w:val="20"/>
          <w:u w:val="single"/>
          <w:lang w:val="cs-CZ"/>
        </w:rPr>
      </w:pPr>
    </w:p>
    <w:sectPr w:rsidR="004A2475" w:rsidRPr="004A2475" w:rsidSect="009749D6">
      <w:headerReference w:type="default" r:id="rId9"/>
      <w:footerReference w:type="default" r:id="rId10"/>
      <w:pgSz w:w="11906" w:h="16838"/>
      <w:pgMar w:top="1417" w:right="991" w:bottom="851" w:left="1417"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60D" w:rsidRDefault="00C4360D" w:rsidP="00273BC0">
      <w:r>
        <w:separator/>
      </w:r>
    </w:p>
  </w:endnote>
  <w:endnote w:type="continuationSeparator" w:id="1">
    <w:p w:rsidR="00C4360D" w:rsidRDefault="00C4360D" w:rsidP="0027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Shell Dlg">
    <w:panose1 w:val="020B0604020202020204"/>
    <w:charset w:val="EE"/>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inorHAnsi" w:hAnsi="Tahoma" w:cs="Tahoma"/>
        <w:kern w:val="0"/>
        <w:sz w:val="18"/>
        <w:szCs w:val="18"/>
        <w:lang w:eastAsia="en-US" w:bidi="ar-SA"/>
      </w:rPr>
      <w:id w:val="19530941"/>
      <w:docPartObj>
        <w:docPartGallery w:val="Page Numbers (Bottom of Page)"/>
        <w:docPartUnique/>
      </w:docPartObj>
    </w:sdt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Content>
          <w:p w:rsidR="00CC29D9" w:rsidRPr="00D40DD9" w:rsidRDefault="009A469E">
            <w:pPr>
              <w:pStyle w:val="Zpat"/>
              <w:jc w:val="center"/>
              <w:rPr>
                <w:rFonts w:ascii="Tahoma" w:hAnsi="Tahoma" w:cs="Tahoma"/>
                <w:sz w:val="18"/>
                <w:szCs w:val="18"/>
              </w:rPr>
            </w:pPr>
            <w:r w:rsidRPr="009A469E">
              <w:rPr>
                <w:rFonts w:ascii="Tahoma" w:hAnsi="Tahoma" w:cs="Tahoma"/>
                <w:sz w:val="18"/>
                <w:szCs w:val="18"/>
              </w:rPr>
              <w:pict>
                <v:rect id="_x0000_i1026" style="width:0;height:1.5pt" o:hralign="center" o:hrstd="t" o:hr="t" fillcolor="#a0a0a0" stroked="f"/>
              </w:pict>
            </w:r>
          </w:p>
          <w:p w:rsidR="00CC29D9" w:rsidRPr="00542012" w:rsidRDefault="00CC29D9" w:rsidP="00D42BA9">
            <w:pPr>
              <w:pStyle w:val="Zpat"/>
              <w:jc w:val="center"/>
              <w:rPr>
                <w:rFonts w:ascii="Tahoma" w:hAnsi="Tahoma" w:cs="Tahoma"/>
                <w:b/>
                <w:sz w:val="18"/>
                <w:szCs w:val="18"/>
              </w:rPr>
            </w:pPr>
            <w:r w:rsidRPr="00542012">
              <w:rPr>
                <w:rFonts w:ascii="Tahoma" w:hAnsi="Tahoma" w:cs="Tahoma"/>
                <w:sz w:val="18"/>
                <w:szCs w:val="18"/>
              </w:rPr>
              <w:t xml:space="preserve">Stránka </w:t>
            </w:r>
            <w:r w:rsidR="009A469E" w:rsidRPr="00542012">
              <w:rPr>
                <w:rFonts w:ascii="Tahoma" w:hAnsi="Tahoma" w:cs="Tahoma"/>
                <w:b/>
                <w:sz w:val="18"/>
                <w:szCs w:val="18"/>
              </w:rPr>
              <w:fldChar w:fldCharType="begin"/>
            </w:r>
            <w:r w:rsidRPr="00542012">
              <w:rPr>
                <w:rFonts w:ascii="Tahoma" w:hAnsi="Tahoma" w:cs="Tahoma"/>
                <w:b/>
                <w:sz w:val="18"/>
                <w:szCs w:val="18"/>
              </w:rPr>
              <w:instrText>PAGE</w:instrText>
            </w:r>
            <w:r w:rsidR="009A469E" w:rsidRPr="00542012">
              <w:rPr>
                <w:rFonts w:ascii="Tahoma" w:hAnsi="Tahoma" w:cs="Tahoma"/>
                <w:b/>
                <w:sz w:val="18"/>
                <w:szCs w:val="18"/>
              </w:rPr>
              <w:fldChar w:fldCharType="separate"/>
            </w:r>
            <w:r w:rsidR="00A46A48">
              <w:rPr>
                <w:rFonts w:ascii="Tahoma" w:hAnsi="Tahoma" w:cs="Tahoma"/>
                <w:b/>
                <w:noProof/>
                <w:sz w:val="18"/>
                <w:szCs w:val="18"/>
              </w:rPr>
              <w:t>1</w:t>
            </w:r>
            <w:r w:rsidR="009A469E" w:rsidRPr="00542012">
              <w:rPr>
                <w:rFonts w:ascii="Tahoma" w:hAnsi="Tahoma" w:cs="Tahoma"/>
                <w:b/>
                <w:sz w:val="18"/>
                <w:szCs w:val="18"/>
              </w:rPr>
              <w:fldChar w:fldCharType="end"/>
            </w:r>
            <w:r w:rsidRPr="00542012">
              <w:rPr>
                <w:rFonts w:ascii="Tahoma" w:hAnsi="Tahoma" w:cs="Tahoma"/>
                <w:sz w:val="18"/>
                <w:szCs w:val="18"/>
              </w:rPr>
              <w:t xml:space="preserve"> z </w:t>
            </w:r>
            <w:r w:rsidR="009A469E" w:rsidRPr="00542012">
              <w:rPr>
                <w:rFonts w:ascii="Tahoma" w:hAnsi="Tahoma" w:cs="Tahoma"/>
                <w:b/>
                <w:sz w:val="18"/>
                <w:szCs w:val="18"/>
              </w:rPr>
              <w:fldChar w:fldCharType="begin"/>
            </w:r>
            <w:r w:rsidRPr="00542012">
              <w:rPr>
                <w:rFonts w:ascii="Tahoma" w:hAnsi="Tahoma" w:cs="Tahoma"/>
                <w:b/>
                <w:sz w:val="18"/>
                <w:szCs w:val="18"/>
              </w:rPr>
              <w:instrText>NUMPAGES</w:instrText>
            </w:r>
            <w:r w:rsidR="009A469E" w:rsidRPr="00542012">
              <w:rPr>
                <w:rFonts w:ascii="Tahoma" w:hAnsi="Tahoma" w:cs="Tahoma"/>
                <w:b/>
                <w:sz w:val="18"/>
                <w:szCs w:val="18"/>
              </w:rPr>
              <w:fldChar w:fldCharType="separate"/>
            </w:r>
            <w:r w:rsidR="00A46A48">
              <w:rPr>
                <w:rFonts w:ascii="Tahoma" w:hAnsi="Tahoma" w:cs="Tahoma"/>
                <w:b/>
                <w:noProof/>
                <w:sz w:val="18"/>
                <w:szCs w:val="18"/>
              </w:rPr>
              <w:t>12</w:t>
            </w:r>
            <w:r w:rsidR="009A469E" w:rsidRPr="00542012">
              <w:rPr>
                <w:rFonts w:ascii="Tahoma" w:hAnsi="Tahoma" w:cs="Tahoma"/>
                <w:b/>
                <w:sz w:val="18"/>
                <w:szCs w:val="18"/>
              </w:rPr>
              <w:fldChar w:fldCharType="end"/>
            </w:r>
          </w:p>
          <w:p w:rsidR="00D8641F" w:rsidRDefault="00CC29D9" w:rsidP="00B5194B">
            <w:pPr>
              <w:pStyle w:val="Zhlav"/>
              <w:spacing w:line="276" w:lineRule="auto"/>
              <w:jc w:val="center"/>
              <w:outlineLvl w:val="0"/>
              <w:rPr>
                <w:rFonts w:ascii="Tahoma" w:hAnsi="Tahoma" w:cs="Tahoma"/>
                <w:sz w:val="18"/>
                <w:szCs w:val="18"/>
              </w:rPr>
            </w:pPr>
            <w:r w:rsidRPr="00542012">
              <w:rPr>
                <w:rFonts w:ascii="Tahoma" w:hAnsi="Tahoma" w:cs="Tahoma"/>
                <w:sz w:val="18"/>
                <w:szCs w:val="18"/>
              </w:rPr>
              <w:t>KS k</w:t>
            </w:r>
            <w:r w:rsidRPr="00542012">
              <w:rPr>
                <w:rFonts w:ascii="Tahoma" w:hAnsi="Tahoma" w:cs="Tahoma"/>
                <w:b/>
                <w:sz w:val="18"/>
                <w:szCs w:val="18"/>
              </w:rPr>
              <w:t xml:space="preserve"> </w:t>
            </w:r>
            <w:r w:rsidRPr="00542012">
              <w:rPr>
                <w:rFonts w:ascii="Tahoma" w:hAnsi="Tahoma" w:cs="Tahoma"/>
                <w:iCs/>
                <w:sz w:val="18"/>
                <w:szCs w:val="18"/>
              </w:rPr>
              <w:t>SZZ/FMP/2021/02/Přístroje 2021-React EU</w:t>
            </w:r>
          </w:p>
        </w:sdtContent>
      </w:sdt>
    </w:sdtContent>
  </w:sdt>
  <w:p w:rsidR="00CC29D9" w:rsidRPr="00D8641F" w:rsidRDefault="00D8641F" w:rsidP="00B5194B">
    <w:pPr>
      <w:pStyle w:val="Zhlav"/>
      <w:spacing w:line="276" w:lineRule="auto"/>
      <w:jc w:val="center"/>
      <w:outlineLvl w:val="0"/>
      <w:rPr>
        <w:rFonts w:ascii="Tahoma" w:hAnsi="Tahoma" w:cs="Tahoma"/>
        <w:iCs/>
        <w:sz w:val="18"/>
        <w:szCs w:val="18"/>
      </w:rPr>
    </w:pPr>
    <w:r w:rsidRPr="00D8641F">
      <w:rPr>
        <w:rFonts w:ascii="Tahoma" w:hAnsi="Tahoma" w:cs="Tahoma"/>
        <w:iCs/>
        <w:sz w:val="18"/>
        <w:szCs w:val="18"/>
      </w:rPr>
      <w:t>Část 7 – Cívka pro MRI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60D" w:rsidRDefault="00C4360D" w:rsidP="00273BC0">
      <w:r>
        <w:separator/>
      </w:r>
    </w:p>
  </w:footnote>
  <w:footnote w:type="continuationSeparator" w:id="1">
    <w:p w:rsidR="00C4360D" w:rsidRDefault="00C4360D" w:rsidP="00273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D9" w:rsidRPr="00193815" w:rsidRDefault="00CC29D9" w:rsidP="00542012">
    <w:pPr>
      <w:pStyle w:val="Zhlav"/>
      <w:tabs>
        <w:tab w:val="clear" w:pos="4536"/>
        <w:tab w:val="clear" w:pos="9072"/>
      </w:tabs>
      <w:rPr>
        <w:sz w:val="16"/>
        <w:szCs w:val="16"/>
      </w:rPr>
    </w:pPr>
    <w:bookmarkStart w:id="10" w:name="_Hlk80368623"/>
    <w:r>
      <w:rPr>
        <w:b/>
        <w:sz w:val="16"/>
        <w:szCs w:val="16"/>
      </w:rPr>
      <w:t>P</w:t>
    </w:r>
    <w:r w:rsidRPr="00193815">
      <w:rPr>
        <w:b/>
        <w:sz w:val="16"/>
        <w:szCs w:val="16"/>
      </w:rPr>
      <w:t xml:space="preserve">říloha č. </w:t>
    </w:r>
    <w:r w:rsidR="00C6277F">
      <w:rPr>
        <w:b/>
        <w:sz w:val="16"/>
        <w:szCs w:val="16"/>
      </w:rPr>
      <w:t>7</w:t>
    </w:r>
    <w:r w:rsidRPr="00193815">
      <w:rPr>
        <w:sz w:val="16"/>
        <w:szCs w:val="16"/>
      </w:rPr>
      <w:t xml:space="preserve"> – Zadávací dokumentace</w:t>
    </w:r>
    <w:r w:rsidRPr="00193815">
      <w:rPr>
        <w:sz w:val="16"/>
        <w:szCs w:val="16"/>
      </w:rPr>
      <w:tab/>
    </w:r>
    <w:r w:rsidRPr="00193815">
      <w:rPr>
        <w:sz w:val="16"/>
        <w:szCs w:val="16"/>
      </w:rPr>
      <w:tab/>
    </w:r>
    <w:r w:rsidRPr="00193815">
      <w:rPr>
        <w:sz w:val="16"/>
        <w:szCs w:val="16"/>
      </w:rPr>
      <w:tab/>
    </w:r>
    <w:r w:rsidRPr="00193815">
      <w:rPr>
        <w:sz w:val="16"/>
        <w:szCs w:val="16"/>
      </w:rPr>
      <w:tab/>
    </w:r>
    <w:r>
      <w:rPr>
        <w:sz w:val="16"/>
        <w:szCs w:val="16"/>
      </w:rPr>
      <w:t xml:space="preserve">  </w:t>
    </w:r>
    <w:r w:rsidRPr="00193815">
      <w:rPr>
        <w:sz w:val="16"/>
        <w:szCs w:val="16"/>
      </w:rPr>
      <w:t xml:space="preserve">Zadavatel: </w:t>
    </w:r>
  </w:p>
  <w:p w:rsidR="00CC29D9" w:rsidRPr="00193815" w:rsidRDefault="00CC29D9" w:rsidP="00542012">
    <w:pPr>
      <w:pStyle w:val="Zhlav"/>
      <w:rPr>
        <w:sz w:val="16"/>
        <w:szCs w:val="16"/>
      </w:rPr>
    </w:pPr>
    <w:r>
      <w:rPr>
        <w:sz w:val="16"/>
        <w:szCs w:val="16"/>
      </w:rPr>
      <w:t>Kupní smlouva</w:t>
    </w:r>
    <w:r w:rsidR="00412D5B">
      <w:rPr>
        <w:sz w:val="16"/>
        <w:szCs w:val="16"/>
      </w:rPr>
      <w:t xml:space="preserve"> pro část 7</w:t>
    </w:r>
    <w:r>
      <w:rPr>
        <w:sz w:val="16"/>
        <w:szCs w:val="16"/>
      </w:rPr>
      <w:t xml:space="preserve">   </w:t>
    </w:r>
    <w:r w:rsidRPr="00193815">
      <w:rPr>
        <w:sz w:val="16"/>
        <w:szCs w:val="16"/>
      </w:rPr>
      <w:tab/>
    </w:r>
    <w:r w:rsidRPr="00193815">
      <w:rPr>
        <w:sz w:val="16"/>
        <w:szCs w:val="16"/>
      </w:rPr>
      <w:tab/>
    </w:r>
    <w:r>
      <w:rPr>
        <w:sz w:val="16"/>
        <w:szCs w:val="16"/>
      </w:rPr>
      <w:t xml:space="preserve"> </w:t>
    </w:r>
    <w:r w:rsidRPr="00193815">
      <w:rPr>
        <w:sz w:val="16"/>
        <w:szCs w:val="16"/>
      </w:rPr>
      <w:t>S</w:t>
    </w:r>
    <w:r>
      <w:rPr>
        <w:sz w:val="16"/>
        <w:szCs w:val="16"/>
      </w:rPr>
      <w:t>družené zdravotnické zařízení Krnov, pří</w:t>
    </w:r>
    <w:r w:rsidRPr="00193815">
      <w:rPr>
        <w:sz w:val="16"/>
        <w:szCs w:val="16"/>
      </w:rPr>
      <w:t>spěvková organizace</w:t>
    </w:r>
  </w:p>
  <w:p w:rsidR="00CC29D9" w:rsidRPr="00193815" w:rsidRDefault="00CC29D9" w:rsidP="00542012">
    <w:pPr>
      <w:pStyle w:val="Zhlav"/>
      <w:rPr>
        <w:sz w:val="16"/>
        <w:szCs w:val="16"/>
      </w:rPr>
    </w:pPr>
  </w:p>
  <w:p w:rsidR="00CC29D9" w:rsidRDefault="00CC29D9" w:rsidP="00542012">
    <w:pPr>
      <w:pStyle w:val="Zhlav"/>
      <w:rPr>
        <w:sz w:val="16"/>
        <w:szCs w:val="16"/>
      </w:rPr>
    </w:pPr>
    <w:r w:rsidRPr="00876FDC">
      <w:rPr>
        <w:sz w:val="16"/>
        <w:szCs w:val="16"/>
      </w:rPr>
      <w:t>Veřejná zakázka</w:t>
    </w:r>
    <w:r>
      <w:rPr>
        <w:sz w:val="16"/>
        <w:szCs w:val="16"/>
      </w:rPr>
      <w:t xml:space="preserve"> </w:t>
    </w:r>
    <w:r w:rsidRPr="00876FDC">
      <w:rPr>
        <w:sz w:val="16"/>
        <w:szCs w:val="16"/>
      </w:rPr>
      <w:t>„</w:t>
    </w:r>
    <w:r>
      <w:rPr>
        <w:sz w:val="16"/>
        <w:szCs w:val="16"/>
      </w:rPr>
      <w:t>Přístroje 2021 – VZ č.3</w:t>
    </w:r>
    <w:r w:rsidRPr="00876FDC">
      <w:rPr>
        <w:sz w:val="16"/>
        <w:szCs w:val="16"/>
      </w:rPr>
      <w:t>“</w:t>
    </w:r>
    <w:bookmarkEnd w:id="10"/>
  </w:p>
  <w:p w:rsidR="00CC29D9" w:rsidRPr="00542012" w:rsidRDefault="009A469E" w:rsidP="00542012">
    <w:pPr>
      <w:pStyle w:val="Zhlav"/>
      <w:rPr>
        <w:sz w:val="16"/>
        <w:szCs w:val="16"/>
      </w:rPr>
    </w:pPr>
    <w:r w:rsidRPr="009A469E">
      <w:rPr>
        <w:rFonts w:ascii="Tahoma" w:hAnsi="Tahoma" w:cs="Tahoma"/>
        <w:sz w:val="18"/>
        <w:szCs w:val="18"/>
      </w:rPr>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3">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5">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6">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9">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1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1">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3">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4">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5">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7">
    <w:nsid w:val="31D43D53"/>
    <w:multiLevelType w:val="multilevel"/>
    <w:tmpl w:val="87A8C9C6"/>
    <w:lvl w:ilvl="0">
      <w:start w:val="1"/>
      <w:numFmt w:val="decimal"/>
      <w:lvlText w:val="%1."/>
      <w:lvlJc w:val="left"/>
      <w:pPr>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9">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4">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8FF10FF"/>
    <w:multiLevelType w:val="hybridMultilevel"/>
    <w:tmpl w:val="BE88D9D8"/>
    <w:lvl w:ilvl="0" w:tplc="C6A666C4">
      <w:start w:val="1"/>
      <w:numFmt w:val="decimal"/>
      <w:lvlText w:val="%1."/>
      <w:lvlJc w:val="left"/>
      <w:pPr>
        <w:tabs>
          <w:tab w:val="num" w:pos="360"/>
        </w:tabs>
        <w:ind w:left="340" w:hanging="34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8">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77879F8"/>
    <w:multiLevelType w:val="hybridMultilevel"/>
    <w:tmpl w:val="382E9704"/>
    <w:lvl w:ilvl="0" w:tplc="94308EE8">
      <w:start w:val="3"/>
      <w:numFmt w:val="decimal"/>
      <w:lvlText w:val="%1."/>
      <w:lvlJc w:val="left"/>
      <w:pPr>
        <w:ind w:left="1155" w:hanging="360"/>
      </w:pPr>
      <w:rPr>
        <w:rFonts w:hint="default"/>
      </w:rPr>
    </w:lvl>
    <w:lvl w:ilvl="1" w:tplc="0ADC0482">
      <w:start w:val="8"/>
      <w:numFmt w:val="decimal"/>
      <w:lvlText w:val="%2"/>
      <w:lvlJc w:val="left"/>
      <w:pPr>
        <w:ind w:left="1440" w:hanging="360"/>
      </w:pPr>
      <w:rPr>
        <w:rFonts w:ascii="Times New Roman" w:eastAsia="Calibri" w:hAnsi="Times New Roman" w:cs="Calibri" w:hint="default"/>
        <w:sz w:val="20"/>
      </w:r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9"/>
  </w:num>
  <w:num w:numId="5">
    <w:abstractNumId w:val="14"/>
  </w:num>
  <w:num w:numId="6">
    <w:abstractNumId w:val="30"/>
  </w:num>
  <w:num w:numId="7">
    <w:abstractNumId w:val="31"/>
  </w:num>
  <w:num w:numId="8">
    <w:abstractNumId w:val="39"/>
  </w:num>
  <w:num w:numId="9">
    <w:abstractNumId w:val="36"/>
  </w:num>
  <w:num w:numId="10">
    <w:abstractNumId w:val="24"/>
  </w:num>
  <w:num w:numId="11">
    <w:abstractNumId w:val="19"/>
  </w:num>
  <w:num w:numId="12">
    <w:abstractNumId w:val="28"/>
  </w:num>
  <w:num w:numId="13">
    <w:abstractNumId w:val="42"/>
  </w:num>
  <w:num w:numId="14">
    <w:abstractNumId w:val="21"/>
  </w:num>
  <w:num w:numId="15">
    <w:abstractNumId w:val="33"/>
  </w:num>
  <w:num w:numId="16">
    <w:abstractNumId w:val="44"/>
  </w:num>
  <w:num w:numId="17">
    <w:abstractNumId w:val="17"/>
  </w:num>
  <w:num w:numId="18">
    <w:abstractNumId w:val="20"/>
  </w:num>
  <w:num w:numId="19">
    <w:abstractNumId w:val="40"/>
  </w:num>
  <w:num w:numId="20">
    <w:abstractNumId w:val="16"/>
  </w:num>
  <w:num w:numId="21">
    <w:abstractNumId w:val="23"/>
  </w:num>
  <w:num w:numId="22">
    <w:abstractNumId w:val="29"/>
  </w:num>
  <w:num w:numId="23">
    <w:abstractNumId w:val="35"/>
  </w:num>
  <w:num w:numId="24">
    <w:abstractNumId w:val="22"/>
  </w:num>
  <w:num w:numId="25">
    <w:abstractNumId w:val="37"/>
  </w:num>
  <w:num w:numId="26">
    <w:abstractNumId w:val="25"/>
  </w:num>
  <w:num w:numId="27">
    <w:abstractNumId w:val="18"/>
  </w:num>
  <w:num w:numId="28">
    <w:abstractNumId w:val="26"/>
  </w:num>
  <w:num w:numId="29">
    <w:abstractNumId w:val="38"/>
  </w:num>
  <w:num w:numId="30">
    <w:abstractNumId w:val="32"/>
  </w:num>
  <w:num w:numId="31">
    <w:abstractNumId w:val="15"/>
  </w:num>
  <w:num w:numId="32">
    <w:abstractNumId w:val="41"/>
  </w:num>
  <w:num w:numId="33">
    <w:abstractNumId w:val="27"/>
  </w:num>
  <w:num w:numId="34">
    <w:abstractNumId w:val="0"/>
    <w:lvlOverride w:ilvl="0">
      <w:lvl w:ilvl="0">
        <w:numFmt w:val="bullet"/>
        <w:lvlText w:val=""/>
        <w:legacy w:legacy="1" w:legacySpace="0" w:legacyIndent="360"/>
        <w:lvlJc w:val="left"/>
        <w:pPr>
          <w:tabs>
            <w:tab w:val="num" w:pos="1494"/>
          </w:tabs>
          <w:ind w:left="360"/>
        </w:pPr>
        <w:rPr>
          <w:rFonts w:ascii="Symbol" w:hAnsi="Symbol"/>
        </w:rPr>
      </w:lvl>
    </w:lvlOverride>
  </w:num>
  <w:num w:numId="35">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813A0"/>
    <w:rsid w:val="000027B3"/>
    <w:rsid w:val="000028CB"/>
    <w:rsid w:val="00002D48"/>
    <w:rsid w:val="00003745"/>
    <w:rsid w:val="00006675"/>
    <w:rsid w:val="000100CF"/>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4F91"/>
    <w:rsid w:val="000519F4"/>
    <w:rsid w:val="00052328"/>
    <w:rsid w:val="000528C8"/>
    <w:rsid w:val="00053C3C"/>
    <w:rsid w:val="0005473A"/>
    <w:rsid w:val="00055CEA"/>
    <w:rsid w:val="00061AD9"/>
    <w:rsid w:val="000725E7"/>
    <w:rsid w:val="00073687"/>
    <w:rsid w:val="00077ECA"/>
    <w:rsid w:val="00080AA7"/>
    <w:rsid w:val="00083161"/>
    <w:rsid w:val="0008498C"/>
    <w:rsid w:val="000875B8"/>
    <w:rsid w:val="00091568"/>
    <w:rsid w:val="00091571"/>
    <w:rsid w:val="000933AB"/>
    <w:rsid w:val="000A064C"/>
    <w:rsid w:val="000A6426"/>
    <w:rsid w:val="000A66E7"/>
    <w:rsid w:val="000A7103"/>
    <w:rsid w:val="000B2C21"/>
    <w:rsid w:val="000B4A15"/>
    <w:rsid w:val="000B4B0A"/>
    <w:rsid w:val="000B7321"/>
    <w:rsid w:val="000C71CE"/>
    <w:rsid w:val="000D16A0"/>
    <w:rsid w:val="000D2830"/>
    <w:rsid w:val="000D52E6"/>
    <w:rsid w:val="000E1C06"/>
    <w:rsid w:val="000E21FD"/>
    <w:rsid w:val="000E3E3F"/>
    <w:rsid w:val="000E45CF"/>
    <w:rsid w:val="000E62A2"/>
    <w:rsid w:val="000F2521"/>
    <w:rsid w:val="000F60EF"/>
    <w:rsid w:val="00101470"/>
    <w:rsid w:val="00102895"/>
    <w:rsid w:val="00104A31"/>
    <w:rsid w:val="0010532F"/>
    <w:rsid w:val="00106AC1"/>
    <w:rsid w:val="00113C59"/>
    <w:rsid w:val="001146BB"/>
    <w:rsid w:val="00117B1E"/>
    <w:rsid w:val="00123B2B"/>
    <w:rsid w:val="00125D86"/>
    <w:rsid w:val="001260D0"/>
    <w:rsid w:val="00126A48"/>
    <w:rsid w:val="00127142"/>
    <w:rsid w:val="00127A4C"/>
    <w:rsid w:val="00131181"/>
    <w:rsid w:val="00133E5F"/>
    <w:rsid w:val="00133F92"/>
    <w:rsid w:val="00137243"/>
    <w:rsid w:val="00137E55"/>
    <w:rsid w:val="00140DDE"/>
    <w:rsid w:val="00145F77"/>
    <w:rsid w:val="00146528"/>
    <w:rsid w:val="001472AC"/>
    <w:rsid w:val="00147BBD"/>
    <w:rsid w:val="001546A7"/>
    <w:rsid w:val="00155127"/>
    <w:rsid w:val="0016115A"/>
    <w:rsid w:val="0016280A"/>
    <w:rsid w:val="00164360"/>
    <w:rsid w:val="001654F1"/>
    <w:rsid w:val="00165BB2"/>
    <w:rsid w:val="00167F5E"/>
    <w:rsid w:val="00173155"/>
    <w:rsid w:val="00174AEE"/>
    <w:rsid w:val="0017792C"/>
    <w:rsid w:val="00181BF5"/>
    <w:rsid w:val="001903E5"/>
    <w:rsid w:val="00190B98"/>
    <w:rsid w:val="001913F9"/>
    <w:rsid w:val="001941E5"/>
    <w:rsid w:val="001941F9"/>
    <w:rsid w:val="001957CF"/>
    <w:rsid w:val="0019589A"/>
    <w:rsid w:val="00196BEA"/>
    <w:rsid w:val="001A25B9"/>
    <w:rsid w:val="001A3A80"/>
    <w:rsid w:val="001B4EE5"/>
    <w:rsid w:val="001B7859"/>
    <w:rsid w:val="001C22A6"/>
    <w:rsid w:val="001C251A"/>
    <w:rsid w:val="001C379E"/>
    <w:rsid w:val="001C399C"/>
    <w:rsid w:val="001C48EE"/>
    <w:rsid w:val="001C7AD6"/>
    <w:rsid w:val="001D0FE3"/>
    <w:rsid w:val="001D16E8"/>
    <w:rsid w:val="001D5572"/>
    <w:rsid w:val="001D6161"/>
    <w:rsid w:val="001D6787"/>
    <w:rsid w:val="001E1760"/>
    <w:rsid w:val="001E38F0"/>
    <w:rsid w:val="001E46C1"/>
    <w:rsid w:val="001E51D3"/>
    <w:rsid w:val="001E5225"/>
    <w:rsid w:val="001E5869"/>
    <w:rsid w:val="001E7132"/>
    <w:rsid w:val="001F25DF"/>
    <w:rsid w:val="001F4715"/>
    <w:rsid w:val="001F4D02"/>
    <w:rsid w:val="001F5594"/>
    <w:rsid w:val="001F7198"/>
    <w:rsid w:val="002004EC"/>
    <w:rsid w:val="00202603"/>
    <w:rsid w:val="00202963"/>
    <w:rsid w:val="00204F0D"/>
    <w:rsid w:val="00207034"/>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442E7"/>
    <w:rsid w:val="00247611"/>
    <w:rsid w:val="002516E9"/>
    <w:rsid w:val="0025518D"/>
    <w:rsid w:val="00256C7A"/>
    <w:rsid w:val="00265620"/>
    <w:rsid w:val="00273BC0"/>
    <w:rsid w:val="002756B2"/>
    <w:rsid w:val="00281CDA"/>
    <w:rsid w:val="00281F69"/>
    <w:rsid w:val="00282A0D"/>
    <w:rsid w:val="00283F33"/>
    <w:rsid w:val="00290246"/>
    <w:rsid w:val="002A179E"/>
    <w:rsid w:val="002A1F1C"/>
    <w:rsid w:val="002A2B9C"/>
    <w:rsid w:val="002A2EB7"/>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7FDD"/>
    <w:rsid w:val="002F1AAB"/>
    <w:rsid w:val="002F1FE2"/>
    <w:rsid w:val="00301094"/>
    <w:rsid w:val="00305ABB"/>
    <w:rsid w:val="003175C8"/>
    <w:rsid w:val="00324D4A"/>
    <w:rsid w:val="00325976"/>
    <w:rsid w:val="00331044"/>
    <w:rsid w:val="00331F41"/>
    <w:rsid w:val="00332CC2"/>
    <w:rsid w:val="003352A7"/>
    <w:rsid w:val="0033707F"/>
    <w:rsid w:val="0033726E"/>
    <w:rsid w:val="00337B4C"/>
    <w:rsid w:val="003408F2"/>
    <w:rsid w:val="00342F57"/>
    <w:rsid w:val="00345779"/>
    <w:rsid w:val="00346E49"/>
    <w:rsid w:val="00352A01"/>
    <w:rsid w:val="003534EE"/>
    <w:rsid w:val="0035570A"/>
    <w:rsid w:val="00355F82"/>
    <w:rsid w:val="003563E7"/>
    <w:rsid w:val="003576CF"/>
    <w:rsid w:val="00362E60"/>
    <w:rsid w:val="00365449"/>
    <w:rsid w:val="003678C6"/>
    <w:rsid w:val="00374B70"/>
    <w:rsid w:val="003752E4"/>
    <w:rsid w:val="0037578F"/>
    <w:rsid w:val="0037660F"/>
    <w:rsid w:val="0037764D"/>
    <w:rsid w:val="003819F7"/>
    <w:rsid w:val="003828EA"/>
    <w:rsid w:val="00385DFA"/>
    <w:rsid w:val="00391446"/>
    <w:rsid w:val="003929F1"/>
    <w:rsid w:val="00393286"/>
    <w:rsid w:val="003A1B00"/>
    <w:rsid w:val="003A2B58"/>
    <w:rsid w:val="003A4AF6"/>
    <w:rsid w:val="003A5107"/>
    <w:rsid w:val="003A655C"/>
    <w:rsid w:val="003A6CE3"/>
    <w:rsid w:val="003A72AA"/>
    <w:rsid w:val="003B50C1"/>
    <w:rsid w:val="003B5BFA"/>
    <w:rsid w:val="003B6134"/>
    <w:rsid w:val="003C103B"/>
    <w:rsid w:val="003C2BE8"/>
    <w:rsid w:val="003C729C"/>
    <w:rsid w:val="003D1544"/>
    <w:rsid w:val="003D5653"/>
    <w:rsid w:val="003D7352"/>
    <w:rsid w:val="003E096A"/>
    <w:rsid w:val="003E1692"/>
    <w:rsid w:val="003E3C8F"/>
    <w:rsid w:val="003E5D6C"/>
    <w:rsid w:val="003E7F27"/>
    <w:rsid w:val="003F16D8"/>
    <w:rsid w:val="003F7926"/>
    <w:rsid w:val="004062A8"/>
    <w:rsid w:val="00406395"/>
    <w:rsid w:val="00411489"/>
    <w:rsid w:val="00412D5B"/>
    <w:rsid w:val="004140F7"/>
    <w:rsid w:val="004166DE"/>
    <w:rsid w:val="00416745"/>
    <w:rsid w:val="0042103E"/>
    <w:rsid w:val="004235BE"/>
    <w:rsid w:val="00423A71"/>
    <w:rsid w:val="00423B44"/>
    <w:rsid w:val="00423F93"/>
    <w:rsid w:val="004244D0"/>
    <w:rsid w:val="0043288E"/>
    <w:rsid w:val="00433B01"/>
    <w:rsid w:val="004370D8"/>
    <w:rsid w:val="00437852"/>
    <w:rsid w:val="0044203C"/>
    <w:rsid w:val="0044258D"/>
    <w:rsid w:val="0044715F"/>
    <w:rsid w:val="00451A42"/>
    <w:rsid w:val="00455A0A"/>
    <w:rsid w:val="00457ED6"/>
    <w:rsid w:val="0046387E"/>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91958"/>
    <w:rsid w:val="0049408C"/>
    <w:rsid w:val="004949E5"/>
    <w:rsid w:val="00497B16"/>
    <w:rsid w:val="00497EA5"/>
    <w:rsid w:val="004A2475"/>
    <w:rsid w:val="004A5104"/>
    <w:rsid w:val="004B058D"/>
    <w:rsid w:val="004B1E15"/>
    <w:rsid w:val="004B2420"/>
    <w:rsid w:val="004B311C"/>
    <w:rsid w:val="004B339E"/>
    <w:rsid w:val="004B524D"/>
    <w:rsid w:val="004B7F96"/>
    <w:rsid w:val="004C6C28"/>
    <w:rsid w:val="004C7369"/>
    <w:rsid w:val="004D33E9"/>
    <w:rsid w:val="004D369D"/>
    <w:rsid w:val="004E1901"/>
    <w:rsid w:val="004E593A"/>
    <w:rsid w:val="004E5A83"/>
    <w:rsid w:val="004E691F"/>
    <w:rsid w:val="004E7BCC"/>
    <w:rsid w:val="004E7E2B"/>
    <w:rsid w:val="004F00CB"/>
    <w:rsid w:val="004F5FCE"/>
    <w:rsid w:val="00500477"/>
    <w:rsid w:val="00501C91"/>
    <w:rsid w:val="0050400A"/>
    <w:rsid w:val="0050727B"/>
    <w:rsid w:val="00511B38"/>
    <w:rsid w:val="005150AD"/>
    <w:rsid w:val="0051619B"/>
    <w:rsid w:val="00516924"/>
    <w:rsid w:val="005308CA"/>
    <w:rsid w:val="00532437"/>
    <w:rsid w:val="00542012"/>
    <w:rsid w:val="005448BE"/>
    <w:rsid w:val="005465F4"/>
    <w:rsid w:val="005468DB"/>
    <w:rsid w:val="005476BA"/>
    <w:rsid w:val="00550B4F"/>
    <w:rsid w:val="0055213F"/>
    <w:rsid w:val="00553514"/>
    <w:rsid w:val="00554023"/>
    <w:rsid w:val="00557315"/>
    <w:rsid w:val="00561320"/>
    <w:rsid w:val="005669BD"/>
    <w:rsid w:val="00567A19"/>
    <w:rsid w:val="00575B0B"/>
    <w:rsid w:val="0058034B"/>
    <w:rsid w:val="00582877"/>
    <w:rsid w:val="00582C01"/>
    <w:rsid w:val="00585972"/>
    <w:rsid w:val="00587783"/>
    <w:rsid w:val="00590D01"/>
    <w:rsid w:val="005952E0"/>
    <w:rsid w:val="00596DAB"/>
    <w:rsid w:val="005A0854"/>
    <w:rsid w:val="005A4C33"/>
    <w:rsid w:val="005A603C"/>
    <w:rsid w:val="005B369A"/>
    <w:rsid w:val="005B3F52"/>
    <w:rsid w:val="005B4BA7"/>
    <w:rsid w:val="005B6619"/>
    <w:rsid w:val="005C418A"/>
    <w:rsid w:val="005C690F"/>
    <w:rsid w:val="005D04D4"/>
    <w:rsid w:val="005D3D55"/>
    <w:rsid w:val="005D561D"/>
    <w:rsid w:val="005E07DF"/>
    <w:rsid w:val="005E1DC4"/>
    <w:rsid w:val="005E382C"/>
    <w:rsid w:val="005E5F80"/>
    <w:rsid w:val="005F4968"/>
    <w:rsid w:val="005F674B"/>
    <w:rsid w:val="005F7838"/>
    <w:rsid w:val="00601D09"/>
    <w:rsid w:val="0060268D"/>
    <w:rsid w:val="006030E8"/>
    <w:rsid w:val="00604570"/>
    <w:rsid w:val="00605E58"/>
    <w:rsid w:val="00606BF1"/>
    <w:rsid w:val="00610973"/>
    <w:rsid w:val="0061337D"/>
    <w:rsid w:val="006147C8"/>
    <w:rsid w:val="006150C4"/>
    <w:rsid w:val="00615321"/>
    <w:rsid w:val="00615F21"/>
    <w:rsid w:val="00622020"/>
    <w:rsid w:val="0062216D"/>
    <w:rsid w:val="00632C19"/>
    <w:rsid w:val="006339CB"/>
    <w:rsid w:val="00640FE0"/>
    <w:rsid w:val="00642C8E"/>
    <w:rsid w:val="0064482F"/>
    <w:rsid w:val="00646398"/>
    <w:rsid w:val="006504A3"/>
    <w:rsid w:val="006504F4"/>
    <w:rsid w:val="00652C77"/>
    <w:rsid w:val="006535C9"/>
    <w:rsid w:val="0065571E"/>
    <w:rsid w:val="00667F2C"/>
    <w:rsid w:val="006741D9"/>
    <w:rsid w:val="0067681B"/>
    <w:rsid w:val="006811BB"/>
    <w:rsid w:val="0068253E"/>
    <w:rsid w:val="00691B29"/>
    <w:rsid w:val="006A031C"/>
    <w:rsid w:val="006A44B2"/>
    <w:rsid w:val="006A47F2"/>
    <w:rsid w:val="006A4ED3"/>
    <w:rsid w:val="006B0902"/>
    <w:rsid w:val="006C272A"/>
    <w:rsid w:val="006C3F10"/>
    <w:rsid w:val="006C48EF"/>
    <w:rsid w:val="006D1BA9"/>
    <w:rsid w:val="006D2102"/>
    <w:rsid w:val="006D676C"/>
    <w:rsid w:val="006E265C"/>
    <w:rsid w:val="006E5E64"/>
    <w:rsid w:val="006F16FB"/>
    <w:rsid w:val="006F46BC"/>
    <w:rsid w:val="006F7BA8"/>
    <w:rsid w:val="007101C6"/>
    <w:rsid w:val="00713029"/>
    <w:rsid w:val="00720D91"/>
    <w:rsid w:val="00724554"/>
    <w:rsid w:val="00730753"/>
    <w:rsid w:val="00737D89"/>
    <w:rsid w:val="00740018"/>
    <w:rsid w:val="00743770"/>
    <w:rsid w:val="00746BE0"/>
    <w:rsid w:val="00747289"/>
    <w:rsid w:val="00754C64"/>
    <w:rsid w:val="007556A1"/>
    <w:rsid w:val="007556CD"/>
    <w:rsid w:val="00757F45"/>
    <w:rsid w:val="00766F00"/>
    <w:rsid w:val="007703E8"/>
    <w:rsid w:val="007772E6"/>
    <w:rsid w:val="00781A96"/>
    <w:rsid w:val="00781CD2"/>
    <w:rsid w:val="00782B6F"/>
    <w:rsid w:val="00782BDE"/>
    <w:rsid w:val="0079009C"/>
    <w:rsid w:val="00791787"/>
    <w:rsid w:val="00791994"/>
    <w:rsid w:val="00794089"/>
    <w:rsid w:val="00794EFE"/>
    <w:rsid w:val="007A52D5"/>
    <w:rsid w:val="007A7425"/>
    <w:rsid w:val="007B3CF1"/>
    <w:rsid w:val="007B4E06"/>
    <w:rsid w:val="007C0AB5"/>
    <w:rsid w:val="007C3BF5"/>
    <w:rsid w:val="007C5BEC"/>
    <w:rsid w:val="007C754A"/>
    <w:rsid w:val="007E0839"/>
    <w:rsid w:val="007E391E"/>
    <w:rsid w:val="007E560F"/>
    <w:rsid w:val="007E692B"/>
    <w:rsid w:val="007E7831"/>
    <w:rsid w:val="007F29F2"/>
    <w:rsid w:val="007F45C7"/>
    <w:rsid w:val="007F6B1C"/>
    <w:rsid w:val="0080287C"/>
    <w:rsid w:val="00802E54"/>
    <w:rsid w:val="00803790"/>
    <w:rsid w:val="008056D9"/>
    <w:rsid w:val="00811683"/>
    <w:rsid w:val="00811BD8"/>
    <w:rsid w:val="008140AD"/>
    <w:rsid w:val="00815083"/>
    <w:rsid w:val="00815E84"/>
    <w:rsid w:val="00816A9D"/>
    <w:rsid w:val="00822EA8"/>
    <w:rsid w:val="00832FBF"/>
    <w:rsid w:val="00835737"/>
    <w:rsid w:val="008361B3"/>
    <w:rsid w:val="00840C40"/>
    <w:rsid w:val="00841B75"/>
    <w:rsid w:val="008460F0"/>
    <w:rsid w:val="00850DFC"/>
    <w:rsid w:val="0085374A"/>
    <w:rsid w:val="0085728F"/>
    <w:rsid w:val="0085730C"/>
    <w:rsid w:val="00864D67"/>
    <w:rsid w:val="00865593"/>
    <w:rsid w:val="00865FDA"/>
    <w:rsid w:val="00866FA4"/>
    <w:rsid w:val="00880978"/>
    <w:rsid w:val="008817AC"/>
    <w:rsid w:val="00881903"/>
    <w:rsid w:val="00883ED8"/>
    <w:rsid w:val="00884103"/>
    <w:rsid w:val="00892AE2"/>
    <w:rsid w:val="0089308B"/>
    <w:rsid w:val="00893956"/>
    <w:rsid w:val="00895A07"/>
    <w:rsid w:val="008A0061"/>
    <w:rsid w:val="008A4116"/>
    <w:rsid w:val="008A5B3C"/>
    <w:rsid w:val="008B0213"/>
    <w:rsid w:val="008B0707"/>
    <w:rsid w:val="008B5F63"/>
    <w:rsid w:val="008C7573"/>
    <w:rsid w:val="008D4375"/>
    <w:rsid w:val="008D5D4E"/>
    <w:rsid w:val="008D6D2E"/>
    <w:rsid w:val="008E632A"/>
    <w:rsid w:val="008F0ECD"/>
    <w:rsid w:val="008F2300"/>
    <w:rsid w:val="00900384"/>
    <w:rsid w:val="009012E1"/>
    <w:rsid w:val="00903440"/>
    <w:rsid w:val="00903458"/>
    <w:rsid w:val="00905424"/>
    <w:rsid w:val="00907A54"/>
    <w:rsid w:val="00913B23"/>
    <w:rsid w:val="0091410F"/>
    <w:rsid w:val="00916B18"/>
    <w:rsid w:val="00916EE1"/>
    <w:rsid w:val="009176C1"/>
    <w:rsid w:val="00922929"/>
    <w:rsid w:val="009257BF"/>
    <w:rsid w:val="009265F0"/>
    <w:rsid w:val="00927270"/>
    <w:rsid w:val="0093028A"/>
    <w:rsid w:val="009308E6"/>
    <w:rsid w:val="00930A9B"/>
    <w:rsid w:val="00932021"/>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13A0"/>
    <w:rsid w:val="009819F1"/>
    <w:rsid w:val="00981F36"/>
    <w:rsid w:val="009835E5"/>
    <w:rsid w:val="00987DFB"/>
    <w:rsid w:val="00987F77"/>
    <w:rsid w:val="00991A78"/>
    <w:rsid w:val="009924CF"/>
    <w:rsid w:val="009924D0"/>
    <w:rsid w:val="00996008"/>
    <w:rsid w:val="00996925"/>
    <w:rsid w:val="00997413"/>
    <w:rsid w:val="009A3249"/>
    <w:rsid w:val="009A36B5"/>
    <w:rsid w:val="009A469E"/>
    <w:rsid w:val="009A576B"/>
    <w:rsid w:val="009A66A3"/>
    <w:rsid w:val="009A672E"/>
    <w:rsid w:val="009B128C"/>
    <w:rsid w:val="009B35F1"/>
    <w:rsid w:val="009B4847"/>
    <w:rsid w:val="009B48B3"/>
    <w:rsid w:val="009B4C95"/>
    <w:rsid w:val="009C5808"/>
    <w:rsid w:val="009C634E"/>
    <w:rsid w:val="009D159D"/>
    <w:rsid w:val="009D525F"/>
    <w:rsid w:val="009D5E80"/>
    <w:rsid w:val="009E348E"/>
    <w:rsid w:val="009E47C5"/>
    <w:rsid w:val="009E4BE0"/>
    <w:rsid w:val="009F119F"/>
    <w:rsid w:val="009F2799"/>
    <w:rsid w:val="009F2CF2"/>
    <w:rsid w:val="009F36D2"/>
    <w:rsid w:val="00A00BA5"/>
    <w:rsid w:val="00A031A9"/>
    <w:rsid w:val="00A111BF"/>
    <w:rsid w:val="00A1541E"/>
    <w:rsid w:val="00A1549E"/>
    <w:rsid w:val="00A20C79"/>
    <w:rsid w:val="00A247E8"/>
    <w:rsid w:val="00A34ED7"/>
    <w:rsid w:val="00A36301"/>
    <w:rsid w:val="00A368F9"/>
    <w:rsid w:val="00A36FE9"/>
    <w:rsid w:val="00A37351"/>
    <w:rsid w:val="00A37713"/>
    <w:rsid w:val="00A43069"/>
    <w:rsid w:val="00A45EE4"/>
    <w:rsid w:val="00A46A48"/>
    <w:rsid w:val="00A5031B"/>
    <w:rsid w:val="00A50D2F"/>
    <w:rsid w:val="00A520A2"/>
    <w:rsid w:val="00A54527"/>
    <w:rsid w:val="00A55E46"/>
    <w:rsid w:val="00A6159C"/>
    <w:rsid w:val="00A62525"/>
    <w:rsid w:val="00A62DF2"/>
    <w:rsid w:val="00A64C19"/>
    <w:rsid w:val="00A64E36"/>
    <w:rsid w:val="00A65BFA"/>
    <w:rsid w:val="00A65DD2"/>
    <w:rsid w:val="00A67E85"/>
    <w:rsid w:val="00A67FC4"/>
    <w:rsid w:val="00A704D8"/>
    <w:rsid w:val="00A8118F"/>
    <w:rsid w:val="00A82927"/>
    <w:rsid w:val="00A83252"/>
    <w:rsid w:val="00A94087"/>
    <w:rsid w:val="00A96DA7"/>
    <w:rsid w:val="00A96ECB"/>
    <w:rsid w:val="00AA524A"/>
    <w:rsid w:val="00AB0779"/>
    <w:rsid w:val="00AB19E0"/>
    <w:rsid w:val="00AB5BE4"/>
    <w:rsid w:val="00AB6C3C"/>
    <w:rsid w:val="00AB738B"/>
    <w:rsid w:val="00AC15BD"/>
    <w:rsid w:val="00AC63E4"/>
    <w:rsid w:val="00AC6888"/>
    <w:rsid w:val="00AC6A34"/>
    <w:rsid w:val="00AC6C77"/>
    <w:rsid w:val="00AC7BB1"/>
    <w:rsid w:val="00AD19B4"/>
    <w:rsid w:val="00AD5733"/>
    <w:rsid w:val="00AD6D45"/>
    <w:rsid w:val="00AD79F3"/>
    <w:rsid w:val="00AD7D39"/>
    <w:rsid w:val="00AE0744"/>
    <w:rsid w:val="00AE5923"/>
    <w:rsid w:val="00AF0234"/>
    <w:rsid w:val="00AF1777"/>
    <w:rsid w:val="00AF43B6"/>
    <w:rsid w:val="00AF4E3B"/>
    <w:rsid w:val="00AF5002"/>
    <w:rsid w:val="00B010C0"/>
    <w:rsid w:val="00B03694"/>
    <w:rsid w:val="00B04EC0"/>
    <w:rsid w:val="00B1406A"/>
    <w:rsid w:val="00B16268"/>
    <w:rsid w:val="00B209EE"/>
    <w:rsid w:val="00B23528"/>
    <w:rsid w:val="00B2391D"/>
    <w:rsid w:val="00B24454"/>
    <w:rsid w:val="00B246D4"/>
    <w:rsid w:val="00B27009"/>
    <w:rsid w:val="00B3172F"/>
    <w:rsid w:val="00B31F98"/>
    <w:rsid w:val="00B35044"/>
    <w:rsid w:val="00B40A9F"/>
    <w:rsid w:val="00B4196D"/>
    <w:rsid w:val="00B4209E"/>
    <w:rsid w:val="00B44F7D"/>
    <w:rsid w:val="00B50238"/>
    <w:rsid w:val="00B50B66"/>
    <w:rsid w:val="00B5194B"/>
    <w:rsid w:val="00B53B9F"/>
    <w:rsid w:val="00B55197"/>
    <w:rsid w:val="00B604BB"/>
    <w:rsid w:val="00B631E2"/>
    <w:rsid w:val="00B63E51"/>
    <w:rsid w:val="00B64A85"/>
    <w:rsid w:val="00B74D32"/>
    <w:rsid w:val="00B75E34"/>
    <w:rsid w:val="00B764D6"/>
    <w:rsid w:val="00B8017A"/>
    <w:rsid w:val="00B813A0"/>
    <w:rsid w:val="00B818CD"/>
    <w:rsid w:val="00B87616"/>
    <w:rsid w:val="00B90CA5"/>
    <w:rsid w:val="00B90E34"/>
    <w:rsid w:val="00BA0CB0"/>
    <w:rsid w:val="00BA281E"/>
    <w:rsid w:val="00BB484D"/>
    <w:rsid w:val="00BC1197"/>
    <w:rsid w:val="00BC59E8"/>
    <w:rsid w:val="00BC6576"/>
    <w:rsid w:val="00BC66A5"/>
    <w:rsid w:val="00BC74CC"/>
    <w:rsid w:val="00BC75CF"/>
    <w:rsid w:val="00BD009C"/>
    <w:rsid w:val="00BD12FB"/>
    <w:rsid w:val="00BD38B4"/>
    <w:rsid w:val="00BD3BA0"/>
    <w:rsid w:val="00BD58B7"/>
    <w:rsid w:val="00BD6D9F"/>
    <w:rsid w:val="00BE2DBC"/>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160B0"/>
    <w:rsid w:val="00C207E4"/>
    <w:rsid w:val="00C24C01"/>
    <w:rsid w:val="00C27968"/>
    <w:rsid w:val="00C33316"/>
    <w:rsid w:val="00C357BB"/>
    <w:rsid w:val="00C35DC0"/>
    <w:rsid w:val="00C35E40"/>
    <w:rsid w:val="00C41F26"/>
    <w:rsid w:val="00C4360D"/>
    <w:rsid w:val="00C45630"/>
    <w:rsid w:val="00C46E0A"/>
    <w:rsid w:val="00C53B2E"/>
    <w:rsid w:val="00C55C48"/>
    <w:rsid w:val="00C55FF6"/>
    <w:rsid w:val="00C60A75"/>
    <w:rsid w:val="00C6277F"/>
    <w:rsid w:val="00C63480"/>
    <w:rsid w:val="00C64DE7"/>
    <w:rsid w:val="00C722E0"/>
    <w:rsid w:val="00C73C97"/>
    <w:rsid w:val="00C76F44"/>
    <w:rsid w:val="00C773C8"/>
    <w:rsid w:val="00C81D96"/>
    <w:rsid w:val="00C82686"/>
    <w:rsid w:val="00C83A81"/>
    <w:rsid w:val="00C90299"/>
    <w:rsid w:val="00C90BE9"/>
    <w:rsid w:val="00C91ADA"/>
    <w:rsid w:val="00C92E83"/>
    <w:rsid w:val="00CA150E"/>
    <w:rsid w:val="00CB3E62"/>
    <w:rsid w:val="00CB4F75"/>
    <w:rsid w:val="00CC29A6"/>
    <w:rsid w:val="00CC29D9"/>
    <w:rsid w:val="00CC65D3"/>
    <w:rsid w:val="00CC7999"/>
    <w:rsid w:val="00CD1B69"/>
    <w:rsid w:val="00CD32BB"/>
    <w:rsid w:val="00CD360B"/>
    <w:rsid w:val="00CD4D1D"/>
    <w:rsid w:val="00CD5C7D"/>
    <w:rsid w:val="00CD5EA3"/>
    <w:rsid w:val="00CE6B0F"/>
    <w:rsid w:val="00CF09A3"/>
    <w:rsid w:val="00CF6396"/>
    <w:rsid w:val="00D065EC"/>
    <w:rsid w:val="00D06851"/>
    <w:rsid w:val="00D06F09"/>
    <w:rsid w:val="00D152FA"/>
    <w:rsid w:val="00D1595E"/>
    <w:rsid w:val="00D161BE"/>
    <w:rsid w:val="00D21586"/>
    <w:rsid w:val="00D235CE"/>
    <w:rsid w:val="00D23757"/>
    <w:rsid w:val="00D24D92"/>
    <w:rsid w:val="00D26590"/>
    <w:rsid w:val="00D30EFD"/>
    <w:rsid w:val="00D3180A"/>
    <w:rsid w:val="00D3784D"/>
    <w:rsid w:val="00D40DD9"/>
    <w:rsid w:val="00D42331"/>
    <w:rsid w:val="00D42BA9"/>
    <w:rsid w:val="00D43944"/>
    <w:rsid w:val="00D4409A"/>
    <w:rsid w:val="00D4574D"/>
    <w:rsid w:val="00D47152"/>
    <w:rsid w:val="00D475A1"/>
    <w:rsid w:val="00D51B17"/>
    <w:rsid w:val="00D52586"/>
    <w:rsid w:val="00D537F4"/>
    <w:rsid w:val="00D60749"/>
    <w:rsid w:val="00D67D5E"/>
    <w:rsid w:val="00D70E41"/>
    <w:rsid w:val="00D76B1A"/>
    <w:rsid w:val="00D77020"/>
    <w:rsid w:val="00D81906"/>
    <w:rsid w:val="00D84FA8"/>
    <w:rsid w:val="00D8641F"/>
    <w:rsid w:val="00D86BD3"/>
    <w:rsid w:val="00D90FF7"/>
    <w:rsid w:val="00D91D96"/>
    <w:rsid w:val="00D944DE"/>
    <w:rsid w:val="00DA2292"/>
    <w:rsid w:val="00DA23F3"/>
    <w:rsid w:val="00DA356C"/>
    <w:rsid w:val="00DA388D"/>
    <w:rsid w:val="00DA6B7D"/>
    <w:rsid w:val="00DB5043"/>
    <w:rsid w:val="00DD1C58"/>
    <w:rsid w:val="00DD4ACD"/>
    <w:rsid w:val="00DD5B38"/>
    <w:rsid w:val="00DD61DB"/>
    <w:rsid w:val="00DD67FF"/>
    <w:rsid w:val="00DE11E4"/>
    <w:rsid w:val="00DE7C02"/>
    <w:rsid w:val="00DF2EB8"/>
    <w:rsid w:val="00DF6DAD"/>
    <w:rsid w:val="00E00ED6"/>
    <w:rsid w:val="00E01359"/>
    <w:rsid w:val="00E068A1"/>
    <w:rsid w:val="00E06B3B"/>
    <w:rsid w:val="00E12056"/>
    <w:rsid w:val="00E15565"/>
    <w:rsid w:val="00E24509"/>
    <w:rsid w:val="00E254B7"/>
    <w:rsid w:val="00E27D03"/>
    <w:rsid w:val="00E43824"/>
    <w:rsid w:val="00E473DE"/>
    <w:rsid w:val="00E509AD"/>
    <w:rsid w:val="00E51413"/>
    <w:rsid w:val="00E51565"/>
    <w:rsid w:val="00E52215"/>
    <w:rsid w:val="00E56AAA"/>
    <w:rsid w:val="00E60802"/>
    <w:rsid w:val="00E6287F"/>
    <w:rsid w:val="00E64AD4"/>
    <w:rsid w:val="00E67B4F"/>
    <w:rsid w:val="00E72AF2"/>
    <w:rsid w:val="00E76E41"/>
    <w:rsid w:val="00E80135"/>
    <w:rsid w:val="00E808B6"/>
    <w:rsid w:val="00E80EBC"/>
    <w:rsid w:val="00E81778"/>
    <w:rsid w:val="00E8413C"/>
    <w:rsid w:val="00E84D29"/>
    <w:rsid w:val="00E84E53"/>
    <w:rsid w:val="00E93785"/>
    <w:rsid w:val="00E93FA9"/>
    <w:rsid w:val="00E96AC5"/>
    <w:rsid w:val="00EA35FF"/>
    <w:rsid w:val="00EA62D7"/>
    <w:rsid w:val="00EA76D2"/>
    <w:rsid w:val="00EB4D30"/>
    <w:rsid w:val="00EB592D"/>
    <w:rsid w:val="00EB7646"/>
    <w:rsid w:val="00EB7C3F"/>
    <w:rsid w:val="00EB7F2B"/>
    <w:rsid w:val="00EC1481"/>
    <w:rsid w:val="00EC283C"/>
    <w:rsid w:val="00EC65C8"/>
    <w:rsid w:val="00ED1D14"/>
    <w:rsid w:val="00ED2243"/>
    <w:rsid w:val="00ED7E77"/>
    <w:rsid w:val="00EE1CEE"/>
    <w:rsid w:val="00EE56A1"/>
    <w:rsid w:val="00EE68C8"/>
    <w:rsid w:val="00EF28DC"/>
    <w:rsid w:val="00EF34C1"/>
    <w:rsid w:val="00EF415C"/>
    <w:rsid w:val="00EF4B07"/>
    <w:rsid w:val="00EF4E03"/>
    <w:rsid w:val="00EF53E7"/>
    <w:rsid w:val="00EF6252"/>
    <w:rsid w:val="00F01BB6"/>
    <w:rsid w:val="00F02AC7"/>
    <w:rsid w:val="00F03CE8"/>
    <w:rsid w:val="00F10988"/>
    <w:rsid w:val="00F11618"/>
    <w:rsid w:val="00F13648"/>
    <w:rsid w:val="00F17C93"/>
    <w:rsid w:val="00F21AC7"/>
    <w:rsid w:val="00F22DA5"/>
    <w:rsid w:val="00F23A5D"/>
    <w:rsid w:val="00F241BA"/>
    <w:rsid w:val="00F25695"/>
    <w:rsid w:val="00F3124F"/>
    <w:rsid w:val="00F3364E"/>
    <w:rsid w:val="00F36F7F"/>
    <w:rsid w:val="00F37B6D"/>
    <w:rsid w:val="00F400DC"/>
    <w:rsid w:val="00F40977"/>
    <w:rsid w:val="00F4153D"/>
    <w:rsid w:val="00F44805"/>
    <w:rsid w:val="00F47532"/>
    <w:rsid w:val="00F50E78"/>
    <w:rsid w:val="00F51C3D"/>
    <w:rsid w:val="00F530CE"/>
    <w:rsid w:val="00F53D76"/>
    <w:rsid w:val="00F56000"/>
    <w:rsid w:val="00F620CC"/>
    <w:rsid w:val="00F65E70"/>
    <w:rsid w:val="00F717B8"/>
    <w:rsid w:val="00F71E66"/>
    <w:rsid w:val="00F76732"/>
    <w:rsid w:val="00F83D1C"/>
    <w:rsid w:val="00F86A64"/>
    <w:rsid w:val="00F91FF1"/>
    <w:rsid w:val="00F93867"/>
    <w:rsid w:val="00F93A50"/>
    <w:rsid w:val="00FA0C44"/>
    <w:rsid w:val="00FA1D8E"/>
    <w:rsid w:val="00FA1F00"/>
    <w:rsid w:val="00FA33FF"/>
    <w:rsid w:val="00FA61A3"/>
    <w:rsid w:val="00FA6AA9"/>
    <w:rsid w:val="00FB14A2"/>
    <w:rsid w:val="00FB368F"/>
    <w:rsid w:val="00FB63A9"/>
    <w:rsid w:val="00FC51A5"/>
    <w:rsid w:val="00FC7FB9"/>
    <w:rsid w:val="00FD5E87"/>
    <w:rsid w:val="00FD765A"/>
    <w:rsid w:val="00FE0156"/>
    <w:rsid w:val="00FE1C31"/>
    <w:rsid w:val="00FE68BA"/>
    <w:rsid w:val="00FE765A"/>
    <w:rsid w:val="00FF0589"/>
    <w:rsid w:val="00FF3224"/>
    <w:rsid w:val="00FF75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qFormat/>
    <w:rsid w:val="00BD009C"/>
    <w:pPr>
      <w:keepNext/>
      <w:widowControl/>
      <w:tabs>
        <w:tab w:val="num" w:pos="576"/>
      </w:tabs>
      <w:suppressAutoHyphens w:val="0"/>
      <w:spacing w:before="240" w:after="60"/>
      <w:ind w:left="576" w:hanging="576"/>
      <w:jc w:val="both"/>
      <w:outlineLvl w:val="1"/>
    </w:pPr>
    <w:rPr>
      <w:rFonts w:ascii="Calibri" w:eastAsia="Times New Roman" w:hAnsi="Calibri" w:cs="Arial"/>
      <w:b/>
      <w:bCs/>
      <w:color w:val="0B5ED7"/>
      <w:kern w:val="0"/>
      <w:sz w:val="28"/>
      <w:szCs w:val="28"/>
      <w:lang w:val="nl-NL" w:eastAsia="en-US" w:bidi="ar-SA"/>
    </w:rPr>
  </w:style>
  <w:style w:type="paragraph" w:styleId="Nadpis3">
    <w:name w:val="heading 3"/>
    <w:basedOn w:val="Normln"/>
    <w:next w:val="Normln"/>
    <w:link w:val="Nadpis3Char"/>
    <w:qFormat/>
    <w:rsid w:val="00BD009C"/>
    <w:pPr>
      <w:keepNext/>
      <w:widowControl/>
      <w:tabs>
        <w:tab w:val="num" w:pos="720"/>
      </w:tabs>
      <w:suppressAutoHyphens w:val="0"/>
      <w:spacing w:before="240" w:after="60"/>
      <w:ind w:left="720" w:hanging="720"/>
      <w:jc w:val="both"/>
      <w:outlineLvl w:val="2"/>
    </w:pPr>
    <w:rPr>
      <w:rFonts w:ascii="Calibri" w:eastAsia="Times New Roman" w:hAnsi="Calibri" w:cs="Arial"/>
      <w:b/>
      <w:bCs/>
      <w:color w:val="0B5ED7"/>
      <w:kern w:val="0"/>
      <w:sz w:val="22"/>
      <w:szCs w:val="26"/>
      <w:lang w:val="nl-NL" w:eastAsia="en-US" w:bidi="ar-SA"/>
    </w:rPr>
  </w:style>
  <w:style w:type="paragraph" w:styleId="Nadpis4">
    <w:name w:val="heading 4"/>
    <w:basedOn w:val="Normln"/>
    <w:next w:val="Normln"/>
    <w:link w:val="Nadpis4Char"/>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paragraph" w:styleId="Nadpis5">
    <w:name w:val="heading 5"/>
    <w:basedOn w:val="Normln"/>
    <w:next w:val="Normln"/>
    <w:link w:val="Nadpis5Char"/>
    <w:qFormat/>
    <w:rsid w:val="00BD009C"/>
    <w:pPr>
      <w:widowControl/>
      <w:tabs>
        <w:tab w:val="num" w:pos="1008"/>
      </w:tabs>
      <w:suppressAutoHyphens w:val="0"/>
      <w:spacing w:before="240" w:after="60"/>
      <w:ind w:left="1008" w:hanging="1008"/>
      <w:jc w:val="both"/>
      <w:outlineLvl w:val="4"/>
    </w:pPr>
    <w:rPr>
      <w:rFonts w:ascii="Calibri" w:eastAsia="Times New Roman" w:hAnsi="Calibri" w:cs="Times New Roman"/>
      <w:b/>
      <w:bCs/>
      <w:i/>
      <w:iCs/>
      <w:color w:val="0B5ED7"/>
      <w:kern w:val="0"/>
      <w:sz w:val="22"/>
      <w:szCs w:val="26"/>
      <w:lang w:val="nl-NL" w:eastAsia="en-US" w:bidi="ar-SA"/>
    </w:rPr>
  </w:style>
  <w:style w:type="paragraph" w:styleId="Nadpis6">
    <w:name w:val="heading 6"/>
    <w:basedOn w:val="Normln"/>
    <w:next w:val="Normln"/>
    <w:link w:val="Nadpis6Char"/>
    <w:qFormat/>
    <w:rsid w:val="00BD009C"/>
    <w:pPr>
      <w:widowControl/>
      <w:tabs>
        <w:tab w:val="num" w:pos="1152"/>
      </w:tabs>
      <w:suppressAutoHyphens w:val="0"/>
      <w:spacing w:before="240" w:after="60"/>
      <w:ind w:left="1152" w:hanging="1152"/>
      <w:jc w:val="both"/>
      <w:outlineLvl w:val="5"/>
    </w:pPr>
    <w:rPr>
      <w:rFonts w:ascii="Calibri" w:eastAsia="Times New Roman" w:hAnsi="Calibri" w:cs="Times New Roman"/>
      <w:b/>
      <w:bCs/>
      <w:color w:val="0B5ED7"/>
      <w:kern w:val="0"/>
      <w:sz w:val="22"/>
      <w:szCs w:val="22"/>
      <w:lang w:val="nl-NL" w:eastAsia="en-US" w:bidi="ar-SA"/>
    </w:rPr>
  </w:style>
  <w:style w:type="paragraph" w:styleId="Nadpis7">
    <w:name w:val="heading 7"/>
    <w:basedOn w:val="Normln"/>
    <w:next w:val="Normln"/>
    <w:link w:val="Nadpis7Char"/>
    <w:qFormat/>
    <w:rsid w:val="00BD009C"/>
    <w:pPr>
      <w:widowControl/>
      <w:tabs>
        <w:tab w:val="num" w:pos="1296"/>
      </w:tabs>
      <w:suppressAutoHyphens w:val="0"/>
      <w:spacing w:before="240" w:after="60"/>
      <w:ind w:left="1296" w:hanging="1296"/>
      <w:jc w:val="both"/>
      <w:outlineLvl w:val="6"/>
    </w:pPr>
    <w:rPr>
      <w:rFonts w:ascii="Calibri" w:eastAsia="Times New Roman" w:hAnsi="Calibri" w:cs="Times New Roman"/>
      <w:color w:val="0B5ED7"/>
      <w:kern w:val="0"/>
      <w:lang w:val="nl-NL" w:eastAsia="en-US" w:bidi="ar-SA"/>
    </w:rPr>
  </w:style>
  <w:style w:type="paragraph" w:styleId="Nadpis8">
    <w:name w:val="heading 8"/>
    <w:basedOn w:val="Normln"/>
    <w:next w:val="Normln"/>
    <w:link w:val="Nadpis8Char"/>
    <w:qFormat/>
    <w:rsid w:val="00BD009C"/>
    <w:pPr>
      <w:widowControl/>
      <w:tabs>
        <w:tab w:val="num" w:pos="1440"/>
      </w:tabs>
      <w:suppressAutoHyphens w:val="0"/>
      <w:spacing w:before="240" w:after="60"/>
      <w:ind w:left="1440" w:hanging="1440"/>
      <w:jc w:val="both"/>
      <w:outlineLvl w:val="7"/>
    </w:pPr>
    <w:rPr>
      <w:rFonts w:ascii="Calibri" w:eastAsia="Times New Roman" w:hAnsi="Calibri" w:cs="Times New Roman"/>
      <w:i/>
      <w:iCs/>
      <w:color w:val="0B5ED7"/>
      <w:kern w:val="0"/>
      <w:lang w:val="nl-NL" w:eastAsia="en-US" w:bidi="ar-SA"/>
    </w:rPr>
  </w:style>
  <w:style w:type="paragraph" w:styleId="Nadpis9">
    <w:name w:val="heading 9"/>
    <w:basedOn w:val="Normln"/>
    <w:next w:val="Normln"/>
    <w:link w:val="Nadpis9Char"/>
    <w:qFormat/>
    <w:rsid w:val="00BD009C"/>
    <w:pPr>
      <w:widowControl/>
      <w:tabs>
        <w:tab w:val="num" w:pos="1584"/>
      </w:tabs>
      <w:suppressAutoHyphens w:val="0"/>
      <w:spacing w:before="240" w:after="60"/>
      <w:ind w:left="1584" w:hanging="1584"/>
      <w:jc w:val="both"/>
      <w:outlineLvl w:val="8"/>
    </w:pPr>
    <w:rPr>
      <w:rFonts w:ascii="Calibri" w:eastAsia="Times New Roman" w:hAnsi="Calibri" w:cs="Arial"/>
      <w:color w:val="0B5ED7"/>
      <w:kern w:val="0"/>
      <w:sz w:val="22"/>
      <w:szCs w:val="22"/>
      <w:lang w:val="nl-NL"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Nadpis2Char">
    <w:name w:val="Nadpis 2 Char"/>
    <w:basedOn w:val="Standardnpsmoodstavce"/>
    <w:link w:val="Nadpis2"/>
    <w:rsid w:val="00BD009C"/>
    <w:rPr>
      <w:rFonts w:ascii="Calibri" w:eastAsia="Times New Roman" w:hAnsi="Calibri" w:cs="Arial"/>
      <w:b/>
      <w:bCs/>
      <w:color w:val="0B5ED7"/>
      <w:sz w:val="28"/>
      <w:szCs w:val="28"/>
      <w:lang w:val="nl-NL"/>
    </w:rPr>
  </w:style>
  <w:style w:type="character" w:customStyle="1" w:styleId="Nadpis3Char">
    <w:name w:val="Nadpis 3 Char"/>
    <w:basedOn w:val="Standardnpsmoodstavce"/>
    <w:link w:val="Nadpis3"/>
    <w:rsid w:val="00BD009C"/>
    <w:rPr>
      <w:rFonts w:ascii="Calibri" w:eastAsia="Times New Roman" w:hAnsi="Calibri" w:cs="Arial"/>
      <w:b/>
      <w:bCs/>
      <w:color w:val="0B5ED7"/>
      <w:szCs w:val="26"/>
      <w:lang w:val="nl-NL"/>
    </w:rPr>
  </w:style>
  <w:style w:type="character" w:customStyle="1" w:styleId="Nadpis5Char">
    <w:name w:val="Nadpis 5 Char"/>
    <w:basedOn w:val="Standardnpsmoodstavce"/>
    <w:link w:val="Nadpis5"/>
    <w:rsid w:val="00BD009C"/>
    <w:rPr>
      <w:rFonts w:ascii="Calibri" w:eastAsia="Times New Roman" w:hAnsi="Calibri" w:cs="Times New Roman"/>
      <w:b/>
      <w:bCs/>
      <w:i/>
      <w:iCs/>
      <w:color w:val="0B5ED7"/>
      <w:szCs w:val="26"/>
      <w:lang w:val="nl-NL"/>
    </w:rPr>
  </w:style>
  <w:style w:type="character" w:customStyle="1" w:styleId="Nadpis6Char">
    <w:name w:val="Nadpis 6 Char"/>
    <w:basedOn w:val="Standardnpsmoodstavce"/>
    <w:link w:val="Nadpis6"/>
    <w:rsid w:val="00BD009C"/>
    <w:rPr>
      <w:rFonts w:ascii="Calibri" w:eastAsia="Times New Roman" w:hAnsi="Calibri" w:cs="Times New Roman"/>
      <w:b/>
      <w:bCs/>
      <w:color w:val="0B5ED7"/>
      <w:lang w:val="nl-NL"/>
    </w:rPr>
  </w:style>
  <w:style w:type="character" w:customStyle="1" w:styleId="Nadpis7Char">
    <w:name w:val="Nadpis 7 Char"/>
    <w:basedOn w:val="Standardnpsmoodstavce"/>
    <w:link w:val="Nadpis7"/>
    <w:rsid w:val="00BD009C"/>
    <w:rPr>
      <w:rFonts w:ascii="Calibri" w:eastAsia="Times New Roman" w:hAnsi="Calibri" w:cs="Times New Roman"/>
      <w:color w:val="0B5ED7"/>
      <w:sz w:val="24"/>
      <w:szCs w:val="24"/>
      <w:lang w:val="nl-NL"/>
    </w:rPr>
  </w:style>
  <w:style w:type="character" w:customStyle="1" w:styleId="Nadpis8Char">
    <w:name w:val="Nadpis 8 Char"/>
    <w:basedOn w:val="Standardnpsmoodstavce"/>
    <w:link w:val="Nadpis8"/>
    <w:rsid w:val="00BD009C"/>
    <w:rPr>
      <w:rFonts w:ascii="Calibri" w:eastAsia="Times New Roman" w:hAnsi="Calibri" w:cs="Times New Roman"/>
      <w:i/>
      <w:iCs/>
      <w:color w:val="0B5ED7"/>
      <w:sz w:val="24"/>
      <w:szCs w:val="24"/>
      <w:lang w:val="nl-NL"/>
    </w:rPr>
  </w:style>
  <w:style w:type="character" w:customStyle="1" w:styleId="Nadpis9Char">
    <w:name w:val="Nadpis 9 Char"/>
    <w:basedOn w:val="Standardnpsmoodstavce"/>
    <w:link w:val="Nadpis9"/>
    <w:rsid w:val="00BD009C"/>
    <w:rPr>
      <w:rFonts w:ascii="Calibri" w:eastAsia="Times New Roman" w:hAnsi="Calibri" w:cs="Arial"/>
      <w:color w:val="0B5ED7"/>
      <w:lang w:val="nl-NL"/>
    </w:rPr>
  </w:style>
</w:styles>
</file>

<file path=word/webSettings.xml><?xml version="1.0" encoding="utf-8"?>
<w:webSettings xmlns:r="http://schemas.openxmlformats.org/officeDocument/2006/relationships" xmlns:w="http://schemas.openxmlformats.org/wordprocessingml/2006/main">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32411-239D-4946-A5B2-5F7EA6C0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4077</Words>
  <Characters>24057</Characters>
  <Application>Microsoft Office Word</Application>
  <DocSecurity>0</DocSecurity>
  <Lines>200</Lines>
  <Paragraphs>56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Mgr. Gabriela Čepová</cp:lastModifiedBy>
  <cp:revision>4</cp:revision>
  <cp:lastPrinted>2021-09-06T10:43:00Z</cp:lastPrinted>
  <dcterms:created xsi:type="dcterms:W3CDTF">2022-03-03T06:54:00Z</dcterms:created>
  <dcterms:modified xsi:type="dcterms:W3CDTF">2022-03-03T07:46:00Z</dcterms:modified>
</cp:coreProperties>
</file>