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A57CE" w14:textId="77777777" w:rsidR="00585FF6" w:rsidRDefault="00DF4EE4">
      <w:pPr>
        <w:spacing w:before="120" w:after="120" w:line="240" w:lineRule="auto"/>
        <w:jc w:val="center"/>
        <w:rPr>
          <w:rFonts w:ascii="Trebuchet MS" w:eastAsia="Trebuchet MS" w:hAnsi="Trebuchet MS" w:cs="Trebuchet MS"/>
          <w:b/>
          <w:sz w:val="28"/>
        </w:rPr>
      </w:pPr>
      <w:r>
        <w:rPr>
          <w:rFonts w:ascii="Trebuchet MS" w:eastAsia="Trebuchet MS" w:hAnsi="Trebuchet MS" w:cs="Trebuchet MS"/>
          <w:b/>
          <w:sz w:val="28"/>
        </w:rPr>
        <w:t>Smlouva o poradenské činnosti</w:t>
      </w:r>
    </w:p>
    <w:p w14:paraId="2A5771DF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77B85166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7517AAA4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27FA47B2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BDO Advisory s.r.o.</w:t>
      </w:r>
    </w:p>
    <w:p w14:paraId="479D43B7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se sídlem Karolinská 661/4, 186 00 Praha 8</w:t>
      </w:r>
    </w:p>
    <w:p w14:paraId="773BAB54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IČ: 272 44 784</w:t>
      </w:r>
    </w:p>
    <w:p w14:paraId="4728AC47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zapsaná do obchodního rejstříku vedeného Městským soudem v Praze, oddíl C, vložka 107235</w:t>
      </w:r>
    </w:p>
    <w:p w14:paraId="7E65F5E2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jednající Ing. Radovanem Haukem, jednatelem,</w:t>
      </w:r>
    </w:p>
    <w:p w14:paraId="2896D3FE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3D4F7889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(dále jen „</w:t>
      </w:r>
      <w:r>
        <w:rPr>
          <w:rFonts w:ascii="Trebuchet MS" w:eastAsia="Trebuchet MS" w:hAnsi="Trebuchet MS" w:cs="Trebuchet MS"/>
          <w:b/>
          <w:sz w:val="20"/>
        </w:rPr>
        <w:t>Poradce</w:t>
      </w:r>
      <w:r>
        <w:rPr>
          <w:rFonts w:ascii="Trebuchet MS" w:eastAsia="Trebuchet MS" w:hAnsi="Trebuchet MS" w:cs="Trebuchet MS"/>
          <w:sz w:val="20"/>
        </w:rPr>
        <w:t>“)</w:t>
      </w:r>
    </w:p>
    <w:p w14:paraId="2CD001A1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42DB3982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a</w:t>
      </w:r>
    </w:p>
    <w:p w14:paraId="6F39F6A8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1DB88158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b/>
          <w:sz w:val="20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20"/>
          <w:shd w:val="clear" w:color="auto" w:fill="FFFFFF"/>
        </w:rPr>
        <w:t xml:space="preserve">Ústav sociálních služeb v Praze 4, příspěvková organizace </w:t>
      </w:r>
    </w:p>
    <w:p w14:paraId="4A46DF9D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se sídlem </w:t>
      </w:r>
      <w:r>
        <w:rPr>
          <w:rFonts w:ascii="Trebuchet MS" w:eastAsia="Trebuchet MS" w:hAnsi="Trebuchet MS" w:cs="Trebuchet MS"/>
          <w:sz w:val="20"/>
          <w:shd w:val="clear" w:color="auto" w:fill="FFFFFF"/>
        </w:rPr>
        <w:t>Podolská 208/31, 147 00 Praha 4</w:t>
      </w:r>
    </w:p>
    <w:p w14:paraId="1BFD714A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IČ: </w:t>
      </w:r>
      <w:r>
        <w:rPr>
          <w:rFonts w:ascii="Trebuchet MS" w:eastAsia="Trebuchet MS" w:hAnsi="Trebuchet MS" w:cs="Trebuchet MS"/>
          <w:sz w:val="20"/>
          <w:shd w:val="clear" w:color="auto" w:fill="FFFFFF"/>
        </w:rPr>
        <w:t>70886199</w:t>
      </w:r>
    </w:p>
    <w:p w14:paraId="64EFE2E5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zastoupená Ing. Janem Schneiderem, </w:t>
      </w:r>
    </w:p>
    <w:p w14:paraId="61E0622D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78234344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(dále jen „</w:t>
      </w:r>
      <w:r>
        <w:rPr>
          <w:rFonts w:ascii="Trebuchet MS" w:eastAsia="Trebuchet MS" w:hAnsi="Trebuchet MS" w:cs="Trebuchet MS"/>
          <w:b/>
          <w:sz w:val="20"/>
        </w:rPr>
        <w:t>Klient</w:t>
      </w:r>
      <w:r>
        <w:rPr>
          <w:rFonts w:ascii="Trebuchet MS" w:eastAsia="Trebuchet MS" w:hAnsi="Trebuchet MS" w:cs="Trebuchet MS"/>
          <w:sz w:val="20"/>
        </w:rPr>
        <w:t>“)</w:t>
      </w:r>
    </w:p>
    <w:p w14:paraId="7BD88F9F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3E0AB3C8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3B9FE496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00111BAC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Poradce a Klient (dále společně jen „</w:t>
      </w:r>
      <w:r>
        <w:rPr>
          <w:rFonts w:ascii="Trebuchet MS" w:eastAsia="Trebuchet MS" w:hAnsi="Trebuchet MS" w:cs="Trebuchet MS"/>
          <w:b/>
          <w:sz w:val="20"/>
        </w:rPr>
        <w:t>smluvní strany</w:t>
      </w:r>
      <w:r>
        <w:rPr>
          <w:rFonts w:ascii="Trebuchet MS" w:eastAsia="Trebuchet MS" w:hAnsi="Trebuchet MS" w:cs="Trebuchet MS"/>
          <w:sz w:val="20"/>
        </w:rPr>
        <w:t>“) uzavírají tuto Smlouvu o poradenské činnosti (dále jen „</w:t>
      </w:r>
      <w:r>
        <w:rPr>
          <w:rFonts w:ascii="Trebuchet MS" w:eastAsia="Trebuchet MS" w:hAnsi="Trebuchet MS" w:cs="Trebuchet MS"/>
          <w:b/>
          <w:sz w:val="20"/>
        </w:rPr>
        <w:t>Smlouva</w:t>
      </w:r>
      <w:r>
        <w:rPr>
          <w:rFonts w:ascii="Trebuchet MS" w:eastAsia="Trebuchet MS" w:hAnsi="Trebuchet MS" w:cs="Trebuchet MS"/>
          <w:sz w:val="20"/>
        </w:rPr>
        <w:t>“) ve smyslu ustanovení § 1 746 odst. 2. zákona č. 89/2012 Sb., občanský zákoník, ve znění pozdějších předpisů (dále jen „</w:t>
      </w:r>
      <w:r>
        <w:rPr>
          <w:rFonts w:ascii="Trebuchet MS" w:eastAsia="Trebuchet MS" w:hAnsi="Trebuchet MS" w:cs="Trebuchet MS"/>
          <w:b/>
          <w:sz w:val="20"/>
        </w:rPr>
        <w:t>Občanský zákoník</w:t>
      </w:r>
      <w:r>
        <w:rPr>
          <w:rFonts w:ascii="Trebuchet MS" w:eastAsia="Trebuchet MS" w:hAnsi="Trebuchet MS" w:cs="Trebuchet MS"/>
          <w:sz w:val="20"/>
        </w:rPr>
        <w:t>“).</w:t>
      </w:r>
    </w:p>
    <w:p w14:paraId="2B5F4C69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02031118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4AB388A1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648D6A32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čl. I.</w:t>
      </w:r>
    </w:p>
    <w:p w14:paraId="202FEB9D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Předmět Smlouvy</w:t>
      </w:r>
    </w:p>
    <w:p w14:paraId="696EABA4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5BBA8F7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1. </w:t>
      </w:r>
      <w:r w:rsidR="00DF4EE4">
        <w:rPr>
          <w:rFonts w:ascii="Trebuchet MS" w:eastAsia="Trebuchet MS" w:hAnsi="Trebuchet MS" w:cs="Trebuchet MS"/>
          <w:sz w:val="20"/>
        </w:rPr>
        <w:t>Poradce se zavazuje, za podmínek stanovených touto Smlouvou, vykonávat pro Klienta poradenskou činnost v oblastech specifikovaných dále v čl. II. této Smlouvy.</w:t>
      </w:r>
    </w:p>
    <w:p w14:paraId="1B4DE546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 </w:t>
      </w:r>
      <w:r w:rsidR="00DF4EE4">
        <w:rPr>
          <w:rFonts w:ascii="Trebuchet MS" w:eastAsia="Trebuchet MS" w:hAnsi="Trebuchet MS" w:cs="Trebuchet MS"/>
          <w:sz w:val="20"/>
        </w:rPr>
        <w:t>Klient se zavazuje zaplatit Poradci za poradenskou činnost, poskytnutou dle této Smlouvy, odměnu stanovenou dále v čl. IV. této Smlouvy a poskytovat Poradci veškerou součinnost potřebnou pro výkon poradenské činnosti.</w:t>
      </w:r>
    </w:p>
    <w:p w14:paraId="1661643B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314EEEF2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3C3186A4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čl. II.</w:t>
      </w:r>
    </w:p>
    <w:p w14:paraId="53071B6B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Poskytované poradenské služby</w:t>
      </w:r>
    </w:p>
    <w:p w14:paraId="52B3A98B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517C12E3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1. </w:t>
      </w:r>
      <w:r w:rsidR="00DF4EE4">
        <w:rPr>
          <w:rFonts w:ascii="Trebuchet MS" w:eastAsia="Trebuchet MS" w:hAnsi="Trebuchet MS" w:cs="Trebuchet MS"/>
          <w:sz w:val="20"/>
        </w:rPr>
        <w:t xml:space="preserve">Poradce se zavazuje poskytnout, dle této Smlouvy, Klientovi poradenské služby při zpracování </w:t>
      </w:r>
      <w:r w:rsidR="00DF4EE4">
        <w:rPr>
          <w:rFonts w:ascii="Trebuchet MS" w:eastAsia="Trebuchet MS" w:hAnsi="Trebuchet MS" w:cs="Trebuchet MS"/>
          <w:b/>
          <w:sz w:val="20"/>
        </w:rPr>
        <w:t>Studie potřebnosti sociálních služeb pro občany MČ Praha 4</w:t>
      </w:r>
      <w:r w:rsidR="00DF4EE4">
        <w:rPr>
          <w:rFonts w:ascii="Trebuchet MS" w:eastAsia="Trebuchet MS" w:hAnsi="Trebuchet MS" w:cs="Trebuchet MS"/>
          <w:sz w:val="20"/>
        </w:rPr>
        <w:t>. Specifikace předmětu plnění poradenských služeb je podrobně definová</w:t>
      </w:r>
      <w:r w:rsidR="006979FC">
        <w:rPr>
          <w:rFonts w:ascii="Trebuchet MS" w:eastAsia="Trebuchet MS" w:hAnsi="Trebuchet MS" w:cs="Trebuchet MS"/>
          <w:sz w:val="20"/>
        </w:rPr>
        <w:t>na v Příloze č. 1 této Smlouvy. Tato Příloha tvoří nedílnou součást Smlouvy.</w:t>
      </w:r>
    </w:p>
    <w:p w14:paraId="1FED5CB1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 </w:t>
      </w:r>
      <w:r w:rsidR="00DF4EE4">
        <w:rPr>
          <w:rFonts w:ascii="Trebuchet MS" w:eastAsia="Trebuchet MS" w:hAnsi="Trebuchet MS" w:cs="Trebuchet MS"/>
          <w:sz w:val="20"/>
        </w:rPr>
        <w:t>Smluvní strany sjednaly, že jakékoli rozšíření služeb poskytovaných Poradcem dle této Smlouvy nad rámec stanovený v tomto článku bude sjednáno písemným dodatkem k této Smlouvě, v němž bude stanovena další poradenská činnost a odměna, kterou Klient uhradí.</w:t>
      </w:r>
    </w:p>
    <w:p w14:paraId="7009BE0D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31F71EFB" w14:textId="77777777" w:rsidR="004E29F3" w:rsidRDefault="004E2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706C4B0A" w14:textId="77777777" w:rsidR="004E29F3" w:rsidRDefault="004E2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05879FE5" w14:textId="77777777" w:rsidR="004E29F3" w:rsidRDefault="004E2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3F0DBEFA" w14:textId="77777777" w:rsidR="004E29F3" w:rsidRDefault="004E2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0D644BCC" w14:textId="77777777" w:rsidR="004E29F3" w:rsidRDefault="004E29F3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40CCEB10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1062A5D9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lastRenderedPageBreak/>
        <w:t>čl. III.</w:t>
      </w:r>
    </w:p>
    <w:p w14:paraId="338131ED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Práva a povinnosti smluvních stran</w:t>
      </w:r>
    </w:p>
    <w:p w14:paraId="7E651E7F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084FE055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1. </w:t>
      </w:r>
      <w:r w:rsidR="00DF4EE4">
        <w:rPr>
          <w:rFonts w:ascii="Trebuchet MS" w:eastAsia="Trebuchet MS" w:hAnsi="Trebuchet MS" w:cs="Trebuchet MS"/>
          <w:sz w:val="20"/>
        </w:rPr>
        <w:t>Poradce se zavazuje vykonávat poradenskou činnost dle této Smlouvy s veškerou odbornou péčí, v souladu s příslušnými právními předpisy, chránit jemu známé zájmy Klienta a informovat Klienta průběžně o plnění předmětu této Smlouvy.</w:t>
      </w:r>
    </w:p>
    <w:p w14:paraId="7B5DC975" w14:textId="77777777" w:rsidR="00585FF6" w:rsidRDefault="00585FF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580690A1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 </w:t>
      </w:r>
      <w:r w:rsidR="00DF4EE4">
        <w:rPr>
          <w:rFonts w:ascii="Trebuchet MS" w:eastAsia="Trebuchet MS" w:hAnsi="Trebuchet MS" w:cs="Trebuchet MS"/>
          <w:sz w:val="20"/>
        </w:rPr>
        <w:t>Klient je povinen poskytovat Poradci veškerou potřebnou součinnost a veškeré informace a podklady potřebné k plnění poradenské činnosti Poradce.</w:t>
      </w:r>
    </w:p>
    <w:p w14:paraId="0EE74589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3. </w:t>
      </w:r>
      <w:r w:rsidR="00DF4EE4">
        <w:rPr>
          <w:rFonts w:ascii="Trebuchet MS" w:eastAsia="Trebuchet MS" w:hAnsi="Trebuchet MS" w:cs="Trebuchet MS"/>
          <w:sz w:val="20"/>
        </w:rPr>
        <w:t>Smluvní strany sjednaly, že budou vzájemně spolupracovat a aktivně přistupovat k řešení jednotlivých oblastí poradenských služeb poskytovaných dle této Smlouvy.</w:t>
      </w:r>
    </w:p>
    <w:p w14:paraId="59635277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4. </w:t>
      </w:r>
      <w:r w:rsidR="00DF4EE4">
        <w:rPr>
          <w:rFonts w:ascii="Trebuchet MS" w:eastAsia="Trebuchet MS" w:hAnsi="Trebuchet MS" w:cs="Trebuchet MS"/>
          <w:sz w:val="20"/>
        </w:rPr>
        <w:t>Poradce je povinen vykonávat poradenskou činnost dle této Smlouvy v dohodnutých termínech, nejpozději však do 30.6 2017.</w:t>
      </w:r>
    </w:p>
    <w:p w14:paraId="525F73D3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5. </w:t>
      </w:r>
      <w:r w:rsidR="00DF4EE4">
        <w:rPr>
          <w:rFonts w:ascii="Trebuchet MS" w:eastAsia="Trebuchet MS" w:hAnsi="Trebuchet MS" w:cs="Trebuchet MS"/>
          <w:sz w:val="20"/>
        </w:rPr>
        <w:t>Klient je povinen zaplatit Poradci odměnu v dohodnuté výši a termínech v souladu s čl. IV. této Smlouvy.</w:t>
      </w:r>
    </w:p>
    <w:p w14:paraId="32EB4244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6.</w:t>
      </w:r>
      <w:r w:rsidR="00DB33D6">
        <w:rPr>
          <w:rFonts w:ascii="Trebuchet MS" w:eastAsia="Trebuchet MS" w:hAnsi="Trebuchet MS" w:cs="Trebuchet MS"/>
          <w:sz w:val="20"/>
        </w:rPr>
        <w:t xml:space="preserve"> </w:t>
      </w:r>
      <w:r w:rsidR="00DF4EE4">
        <w:rPr>
          <w:rFonts w:ascii="Trebuchet MS" w:eastAsia="Trebuchet MS" w:hAnsi="Trebuchet MS" w:cs="Trebuchet MS"/>
          <w:sz w:val="20"/>
        </w:rPr>
        <w:t>Každá ze smluvních stran určuje kontaktní osobu, která bude zabezpečovat vzájemné předávání informací a spolupráci, předávání potřebných dokumentů, podkladů a výsledků činnosti dle této Smlouvy. Dojde-li ke změně v osobách pověřených k výkonu komunikace dle tohoto odstavce, je kterákoli ze smluvních stran oprávněna pouze písemným oznámením,</w:t>
      </w:r>
      <w:r w:rsidR="006979FC">
        <w:rPr>
          <w:rFonts w:ascii="Trebuchet MS" w:eastAsia="Trebuchet MS" w:hAnsi="Trebuchet MS" w:cs="Trebuchet MS"/>
          <w:sz w:val="20"/>
        </w:rPr>
        <w:t xml:space="preserve"> prokazatelně</w:t>
      </w:r>
      <w:r w:rsidR="00DF4EE4">
        <w:rPr>
          <w:rFonts w:ascii="Trebuchet MS" w:eastAsia="Trebuchet MS" w:hAnsi="Trebuchet MS" w:cs="Trebuchet MS"/>
          <w:sz w:val="20"/>
        </w:rPr>
        <w:t xml:space="preserve"> předaným druhé smluvní straně, provést změnu či doplnění. Smluvní strany sjednaly, že takové změny a doplnění nejsou považovány za změny této Smlouvy a nebudou prováděny formou dodatku k této Smlouvě.</w:t>
      </w:r>
    </w:p>
    <w:p w14:paraId="0659F1AA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4398BAC2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ind w:left="567"/>
        <w:jc w:val="both"/>
        <w:rPr>
          <w:rFonts w:ascii="Trebuchet MS" w:eastAsia="Trebuchet MS" w:hAnsi="Trebuchet MS" w:cs="Trebuchet MS"/>
          <w:sz w:val="20"/>
          <w:u w:val="single"/>
        </w:rPr>
      </w:pPr>
      <w:r>
        <w:rPr>
          <w:rFonts w:ascii="Trebuchet MS" w:eastAsia="Trebuchet MS" w:hAnsi="Trebuchet MS" w:cs="Trebuchet MS"/>
          <w:sz w:val="20"/>
          <w:u w:val="single"/>
        </w:rPr>
        <w:t>Kontaktní osoba na straně Poradce:</w:t>
      </w:r>
      <w:r>
        <w:rPr>
          <w:rFonts w:ascii="Trebuchet MS" w:eastAsia="Trebuchet MS" w:hAnsi="Trebuchet MS" w:cs="Trebuchet MS"/>
          <w:sz w:val="20"/>
        </w:rPr>
        <w:tab/>
      </w:r>
    </w:p>
    <w:p w14:paraId="55418090" w14:textId="77777777" w:rsidR="00585FF6" w:rsidRDefault="00DF4EE4">
      <w:pPr>
        <w:spacing w:before="120" w:after="120" w:line="240" w:lineRule="auto"/>
        <w:ind w:left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Ing. Petr Štětka</w:t>
      </w:r>
      <w:r>
        <w:rPr>
          <w:rFonts w:ascii="Trebuchet MS" w:eastAsia="Trebuchet MS" w:hAnsi="Trebuchet MS" w:cs="Trebuchet MS"/>
          <w:sz w:val="20"/>
        </w:rPr>
        <w:tab/>
      </w:r>
    </w:p>
    <w:p w14:paraId="4CEDF738" w14:textId="24BCD4E7" w:rsidR="00585FF6" w:rsidRDefault="00DF4EE4">
      <w:pPr>
        <w:spacing w:before="120" w:after="120" w:line="240" w:lineRule="auto"/>
        <w:ind w:left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Tel.: +420 </w:t>
      </w:r>
      <w:r w:rsidR="00624C16">
        <w:rPr>
          <w:rFonts w:ascii="Trebuchet MS" w:eastAsia="Trebuchet MS" w:hAnsi="Trebuchet MS" w:cs="Trebuchet MS"/>
          <w:sz w:val="20"/>
        </w:rPr>
        <w:t>XXX XXX XXX</w:t>
      </w:r>
      <w:r>
        <w:rPr>
          <w:rFonts w:ascii="Trebuchet MS" w:eastAsia="Trebuchet MS" w:hAnsi="Trebuchet MS" w:cs="Trebuchet MS"/>
          <w:sz w:val="20"/>
        </w:rPr>
        <w:t xml:space="preserve">, Email: </w:t>
      </w:r>
      <w:r w:rsidR="00624C16">
        <w:rPr>
          <w:rFonts w:ascii="Trebuchet MS" w:eastAsia="Trebuchet MS" w:hAnsi="Trebuchet MS" w:cs="Trebuchet MS"/>
          <w:sz w:val="20"/>
        </w:rPr>
        <w:t>XXXXXXXXXXXX</w:t>
      </w:r>
    </w:p>
    <w:p w14:paraId="6031F031" w14:textId="77777777" w:rsidR="00585FF6" w:rsidRDefault="00585FF6">
      <w:pPr>
        <w:spacing w:before="120" w:after="120" w:line="240" w:lineRule="auto"/>
        <w:ind w:left="540"/>
        <w:jc w:val="both"/>
        <w:rPr>
          <w:rFonts w:ascii="Trebuchet MS" w:eastAsia="Trebuchet MS" w:hAnsi="Trebuchet MS" w:cs="Trebuchet MS"/>
          <w:sz w:val="20"/>
        </w:rPr>
      </w:pPr>
    </w:p>
    <w:p w14:paraId="76D86143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ind w:left="567"/>
        <w:jc w:val="both"/>
        <w:rPr>
          <w:rFonts w:ascii="Trebuchet MS" w:eastAsia="Trebuchet MS" w:hAnsi="Trebuchet MS" w:cs="Trebuchet MS"/>
          <w:sz w:val="20"/>
          <w:u w:val="single"/>
        </w:rPr>
      </w:pPr>
      <w:r>
        <w:rPr>
          <w:rFonts w:ascii="Trebuchet MS" w:eastAsia="Trebuchet MS" w:hAnsi="Trebuchet MS" w:cs="Trebuchet MS"/>
          <w:sz w:val="20"/>
          <w:u w:val="single"/>
        </w:rPr>
        <w:t>Kontaktní osoba na straně Klienta:</w:t>
      </w:r>
    </w:p>
    <w:p w14:paraId="661842E5" w14:textId="77777777" w:rsidR="00585FF6" w:rsidRDefault="00DF4EE4">
      <w:pPr>
        <w:spacing w:before="120" w:after="120" w:line="240" w:lineRule="auto"/>
        <w:ind w:left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Ing. Jan Schneider</w:t>
      </w:r>
    </w:p>
    <w:p w14:paraId="4BCB3943" w14:textId="54302AB3" w:rsidR="00585FF6" w:rsidRDefault="00DF4EE4">
      <w:pPr>
        <w:spacing w:before="120" w:after="120" w:line="240" w:lineRule="auto"/>
        <w:ind w:left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Email: </w:t>
      </w:r>
      <w:r w:rsidR="00624C16">
        <w:rPr>
          <w:rFonts w:ascii="Trebuchet MS" w:eastAsia="Trebuchet MS" w:hAnsi="Trebuchet MS" w:cs="Trebuchet MS"/>
          <w:sz w:val="20"/>
        </w:rPr>
        <w:t>XXXXXXXXXXXXXXX</w:t>
      </w:r>
      <w:bookmarkStart w:id="0" w:name="_GoBack"/>
      <w:bookmarkEnd w:id="0"/>
    </w:p>
    <w:p w14:paraId="4E6092A9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69E736A2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6627CB80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čl. IV.</w:t>
      </w:r>
    </w:p>
    <w:p w14:paraId="1FB6E7DC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Odměna a náhrada nákladů</w:t>
      </w:r>
    </w:p>
    <w:p w14:paraId="46E9AE26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0DCACFBC" w14:textId="77777777" w:rsidR="00585FF6" w:rsidRDefault="00DF4EE4">
      <w:pPr>
        <w:numPr>
          <w:ilvl w:val="0"/>
          <w:numId w:val="5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Klient se zavazuje zaplatit Poradci za služby poskytované dle čl. II. této Smlouvy odměnu v celkové výši 285 500 Kč (bez DPH). Odměna bude Klientem uhrazena na základě (2) dvou faktur vystavených Poradcem. První faktura ve výši 140 000,- Kč (bez DPH) bude Poradcem vystavena bezprostředně po podpisu Smlouvy. Druhá faktura ve výši 145.500,- Kč (bez DPH) bude Poradcem vystavena po realizaci všech činností a předání všech výstupů uvedených v Příloze č. 1 této Smlouvy. </w:t>
      </w:r>
    </w:p>
    <w:p w14:paraId="3890104D" w14:textId="77777777" w:rsidR="00585FF6" w:rsidRPr="00DA1066" w:rsidRDefault="00DF4EE4" w:rsidP="00DA1066">
      <w:pPr>
        <w:numPr>
          <w:ilvl w:val="0"/>
          <w:numId w:val="5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 w:rsidRPr="00DA1066">
        <w:rPr>
          <w:rFonts w:ascii="Trebuchet MS" w:eastAsia="Trebuchet MS" w:hAnsi="Trebuchet MS" w:cs="Trebuchet MS"/>
          <w:sz w:val="20"/>
        </w:rPr>
        <w:t>Lhůta splatnosti faktur se sjednává v délce 14 dnů od jejich prokazatelného doručení Klientovi.</w:t>
      </w:r>
      <w:r w:rsidR="00541246" w:rsidRPr="00DA1066">
        <w:rPr>
          <w:rFonts w:ascii="Trebuchet MS" w:eastAsia="Trebuchet MS" w:hAnsi="Trebuchet MS" w:cs="Trebuchet MS"/>
          <w:sz w:val="20"/>
        </w:rPr>
        <w:t xml:space="preserve"> Dnem úhrady se rozumí den odepsání příslušné finanční částky z účtu Klienta.</w:t>
      </w:r>
      <w:r w:rsidRPr="00DA1066">
        <w:rPr>
          <w:rFonts w:ascii="Trebuchet MS" w:eastAsia="Trebuchet MS" w:hAnsi="Trebuchet MS" w:cs="Trebuchet MS"/>
          <w:sz w:val="20"/>
        </w:rPr>
        <w:t xml:space="preserve"> </w:t>
      </w:r>
    </w:p>
    <w:p w14:paraId="09CE2BDF" w14:textId="77777777" w:rsidR="00585FF6" w:rsidRDefault="00DF4EE4">
      <w:pPr>
        <w:numPr>
          <w:ilvl w:val="0"/>
          <w:numId w:val="5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Odměna stanovená v odst. 1. tohoto článku zahrnuje i veškeré náklady Poradce na poradenskou činnost vykonávanou dle této Smlouvy, a zároveň cestovní náhrady (s výjimkou zahraničních služebních cest, které však musí být předem schváleny Klientem) a běžné náklady spojené s poskytnutím služeb dle této Smlouvy (tj. tel. hovorné, faxovné, poštovné včetně kurýrních poplatků, jazykové překlady a náklady na fotokopírování, technické nosiče a kancelářské potřeby). </w:t>
      </w:r>
    </w:p>
    <w:p w14:paraId="4575D1F1" w14:textId="77777777" w:rsidR="00585FF6" w:rsidRPr="007F36C1" w:rsidRDefault="00DF4EE4" w:rsidP="007F36C1">
      <w:pPr>
        <w:numPr>
          <w:ilvl w:val="0"/>
          <w:numId w:val="5"/>
        </w:numPr>
        <w:tabs>
          <w:tab w:val="left" w:pos="1276"/>
        </w:tabs>
        <w:spacing w:after="120" w:line="240" w:lineRule="auto"/>
        <w:ind w:left="540" w:hanging="54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Bude-li Klient v prodlení s placením odměny v termínech a výších dle tohoto článku, je povinen uhradit Poradci úroky z prodlení ve výši 0,01% z dlužné částky za každý započatý den prodlení. </w:t>
      </w:r>
    </w:p>
    <w:p w14:paraId="5403F2C6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lastRenderedPageBreak/>
        <w:t>čl. V.</w:t>
      </w:r>
    </w:p>
    <w:p w14:paraId="3685892C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Chráněné informace</w:t>
      </w:r>
    </w:p>
    <w:p w14:paraId="3BEC1E66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6C56F87B" w14:textId="77777777" w:rsidR="001F10EE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1. </w:t>
      </w:r>
      <w:r w:rsidR="00DF4EE4">
        <w:rPr>
          <w:rFonts w:ascii="Trebuchet MS" w:eastAsia="Trebuchet MS" w:hAnsi="Trebuchet MS" w:cs="Trebuchet MS"/>
          <w:sz w:val="20"/>
        </w:rPr>
        <w:t>Veškeré informace sdělené kteroukoliv ze smluvních stran při plnění povinností dle této Smlouvy jsou považovány za přísně důvěrné a nesmí být zpřístupněny či jakýmkoliv jiným způsobem sděleny třetí osobě, s výjimkou informací, které byly v okamžiku sdělení veřejně známé nebo informací, které smluvní strany získaly od třetích osob.</w:t>
      </w:r>
    </w:p>
    <w:p w14:paraId="5F87872F" w14:textId="228B190D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3. </w:t>
      </w:r>
      <w:r w:rsidR="00DF4EE4">
        <w:rPr>
          <w:rFonts w:ascii="Trebuchet MS" w:eastAsia="Trebuchet MS" w:hAnsi="Trebuchet MS" w:cs="Trebuchet MS"/>
          <w:sz w:val="20"/>
        </w:rPr>
        <w:t>Poradce udílí touto smlouvou Klientovi licenci ke všem nehmotným statkům vzniklý</w:t>
      </w:r>
      <w:r>
        <w:rPr>
          <w:rFonts w:ascii="Trebuchet MS" w:eastAsia="Trebuchet MS" w:hAnsi="Trebuchet MS" w:cs="Trebuchet MS"/>
          <w:sz w:val="20"/>
        </w:rPr>
        <w:t>m</w:t>
      </w:r>
      <w:r w:rsidR="00DF4EE4">
        <w:rPr>
          <w:rFonts w:ascii="Trebuchet MS" w:eastAsia="Trebuchet MS" w:hAnsi="Trebuchet MS" w:cs="Trebuchet MS"/>
          <w:sz w:val="20"/>
        </w:rPr>
        <w:t xml:space="preserve"> v průběhu realizace smlouvy.</w:t>
      </w:r>
    </w:p>
    <w:p w14:paraId="6D5A03B1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4. </w:t>
      </w:r>
      <w:r w:rsidR="00DF4EE4">
        <w:rPr>
          <w:rFonts w:ascii="Trebuchet MS" w:eastAsia="Trebuchet MS" w:hAnsi="Trebuchet MS" w:cs="Trebuchet MS"/>
          <w:sz w:val="20"/>
        </w:rPr>
        <w:t>Klient je oprávněn dílo dále zpracovávat a upravovat, spojit dílo s jiným dílem, jakož i zařadit jej do díla souborného.</w:t>
      </w:r>
    </w:p>
    <w:p w14:paraId="314C938A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5. </w:t>
      </w:r>
      <w:r w:rsidR="00DF4EE4">
        <w:rPr>
          <w:rFonts w:ascii="Trebuchet MS" w:eastAsia="Trebuchet MS" w:hAnsi="Trebuchet MS" w:cs="Trebuchet MS"/>
          <w:sz w:val="20"/>
        </w:rPr>
        <w:t>Poradce je oprávněn poskytovat při nabídce poradenských služeb jako reference následující typy údajů:</w:t>
      </w:r>
    </w:p>
    <w:p w14:paraId="61C4E0E2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ab/>
        <w:t>(a) název projektu a klienta;</w:t>
      </w:r>
    </w:p>
    <w:p w14:paraId="58F43071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ab/>
        <w:t>(b) kontaktní osoba, kontaktní e-mail;</w:t>
      </w:r>
    </w:p>
    <w:p w14:paraId="2AF33FEF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ab/>
        <w:t>(c) stručný popis vykonané práce v rozsahu poskytované poradenské činností.</w:t>
      </w:r>
    </w:p>
    <w:p w14:paraId="50E88858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ab/>
      </w:r>
    </w:p>
    <w:p w14:paraId="03C36D9E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čl. VI.</w:t>
      </w:r>
    </w:p>
    <w:p w14:paraId="7B50EB1C" w14:textId="77777777" w:rsidR="00585FF6" w:rsidRDefault="00DF4EE4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t>Závěrečná ustanovení</w:t>
      </w:r>
    </w:p>
    <w:p w14:paraId="6A589186" w14:textId="77777777" w:rsidR="00585FF6" w:rsidRDefault="00585FF6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0" w:line="240" w:lineRule="auto"/>
        <w:jc w:val="center"/>
        <w:rPr>
          <w:rFonts w:ascii="Trebuchet MS" w:eastAsia="Trebuchet MS" w:hAnsi="Trebuchet MS" w:cs="Trebuchet MS"/>
          <w:b/>
          <w:sz w:val="20"/>
        </w:rPr>
      </w:pPr>
    </w:p>
    <w:p w14:paraId="62D3A15C" w14:textId="5BBC95D1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1.</w:t>
      </w:r>
      <w:r w:rsidR="004E29F3">
        <w:rPr>
          <w:rFonts w:ascii="Trebuchet MS" w:eastAsia="Trebuchet MS" w:hAnsi="Trebuchet MS" w:cs="Trebuchet MS"/>
          <w:sz w:val="20"/>
        </w:rPr>
        <w:t xml:space="preserve"> </w:t>
      </w:r>
      <w:r w:rsidR="00DF4EE4">
        <w:rPr>
          <w:rFonts w:ascii="Trebuchet MS" w:eastAsia="Trebuchet MS" w:hAnsi="Trebuchet MS" w:cs="Trebuchet MS"/>
          <w:sz w:val="20"/>
        </w:rPr>
        <w:t>Právní vztahy výslovně neupravené touto Smlouvou se řídí ustanoveními Občanského zákoníku</w:t>
      </w:r>
      <w:r>
        <w:rPr>
          <w:rFonts w:ascii="Trebuchet MS" w:eastAsia="Trebuchet MS" w:hAnsi="Trebuchet MS" w:cs="Trebuchet MS"/>
          <w:sz w:val="20"/>
        </w:rPr>
        <w:t>.</w:t>
      </w:r>
      <w:r w:rsidR="00DF4EE4">
        <w:rPr>
          <w:rFonts w:ascii="Trebuchet MS" w:eastAsia="Trebuchet MS" w:hAnsi="Trebuchet MS" w:cs="Trebuchet MS"/>
          <w:sz w:val="20"/>
        </w:rPr>
        <w:t>.</w:t>
      </w:r>
    </w:p>
    <w:p w14:paraId="6BE244E6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2. </w:t>
      </w:r>
      <w:r w:rsidR="00DF4EE4">
        <w:rPr>
          <w:rFonts w:ascii="Trebuchet MS" w:eastAsia="Trebuchet MS" w:hAnsi="Trebuchet MS" w:cs="Trebuchet MS"/>
          <w:sz w:val="20"/>
        </w:rPr>
        <w:t>Tato Smlouva nabývá platnosti a účinnosti dnem jejího podpisu oběma smluvními stranami.</w:t>
      </w:r>
    </w:p>
    <w:p w14:paraId="627A1CC5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3. </w:t>
      </w:r>
      <w:r w:rsidR="00DF4EE4">
        <w:rPr>
          <w:rFonts w:ascii="Trebuchet MS" w:eastAsia="Trebuchet MS" w:hAnsi="Trebuchet MS" w:cs="Trebuchet MS"/>
          <w:sz w:val="20"/>
        </w:rPr>
        <w:t>Tato Smlouva je uzavírána do okamžiku ukončení poradenské činnosti Poradce. Závazek chránit informace dle čl. V. trvá i po skončení účinnosti Smlouvy.</w:t>
      </w:r>
    </w:p>
    <w:p w14:paraId="01AE9D18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4. </w:t>
      </w:r>
      <w:r w:rsidR="00DF4EE4">
        <w:rPr>
          <w:rFonts w:ascii="Trebuchet MS" w:eastAsia="Trebuchet MS" w:hAnsi="Trebuchet MS" w:cs="Trebuchet MS"/>
          <w:sz w:val="20"/>
        </w:rPr>
        <w:t>Ustanovení této Smlouvy lze měnit a doplňovat pouze formou písemných dodatků podepsaných oběma smluvními stranami s výjimkou stanovenou v čl. III., odst. 6. této Smlouvy.</w:t>
      </w:r>
    </w:p>
    <w:p w14:paraId="22CD47EF" w14:textId="77777777" w:rsidR="00585FF6" w:rsidRDefault="001F10EE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5. </w:t>
      </w:r>
      <w:r w:rsidR="00DF4EE4">
        <w:rPr>
          <w:rFonts w:ascii="Trebuchet MS" w:eastAsia="Trebuchet MS" w:hAnsi="Trebuchet MS" w:cs="Trebuchet MS"/>
          <w:sz w:val="20"/>
        </w:rPr>
        <w:t>Tato Smlouva se sepisuje ve (2) dvou vyhotoveních s platností originálu, přičemž každá ze smluvních stran obdrží po (1) jednom vyhotovení Smlouvy.</w:t>
      </w:r>
    </w:p>
    <w:p w14:paraId="384D67BB" w14:textId="1E11F52A" w:rsidR="00585FF6" w:rsidRDefault="00585FF6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</w:p>
    <w:p w14:paraId="0C913B7E" w14:textId="77777777" w:rsidR="00585FF6" w:rsidRDefault="00DF4EE4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6</w:t>
      </w:r>
      <w:r w:rsidR="005C3199">
        <w:rPr>
          <w:rFonts w:ascii="Trebuchet MS" w:eastAsia="Trebuchet MS" w:hAnsi="Trebuchet MS" w:cs="Trebuchet MS"/>
          <w:sz w:val="20"/>
        </w:rPr>
        <w:t>.</w:t>
      </w:r>
      <w:r>
        <w:rPr>
          <w:rFonts w:ascii="Trebuchet MS" w:eastAsia="Trebuchet MS" w:hAnsi="Trebuchet MS" w:cs="Trebuchet MS"/>
          <w:sz w:val="20"/>
        </w:rPr>
        <w:t xml:space="preserve"> Smluvní strany této Smlouvy se zavazují, že v případě sporů o obsah a plnění této Smlouvy vynaloží veškeré úsilí, které lze spravedlivě požadovat k tomu, aby byly tyto spory vyřešeny smírnou cestou, zejména aby byly odstraněny okolnosti vedoucí ke vzniku práva od Smlouvy odstoupit, nebo způsobují neplatnost.</w:t>
      </w:r>
    </w:p>
    <w:p w14:paraId="3AA3F9FC" w14:textId="40D945F9" w:rsidR="005C3199" w:rsidRDefault="005C3199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7. Obě strany souhlasí se zveřejněním smlouvy v souladu se Zákonem </w:t>
      </w:r>
      <w:r w:rsidR="004E29F3">
        <w:rPr>
          <w:rFonts w:ascii="Trebuchet MS" w:eastAsia="Trebuchet MS" w:hAnsi="Trebuchet MS" w:cs="Trebuchet MS"/>
          <w:sz w:val="20"/>
        </w:rPr>
        <w:t>o registru smluv č. 340/2015 Sb.</w:t>
      </w:r>
    </w:p>
    <w:p w14:paraId="3FBA0EA4" w14:textId="77777777" w:rsidR="005C3199" w:rsidRDefault="005C3199" w:rsidP="00DA1066">
      <w:pPr>
        <w:tabs>
          <w:tab w:val="left" w:pos="504"/>
          <w:tab w:val="left" w:pos="567"/>
          <w:tab w:val="left" w:pos="851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after="120" w:line="240" w:lineRule="auto"/>
        <w:jc w:val="both"/>
        <w:rPr>
          <w:rFonts w:ascii="Trebuchet MS" w:eastAsia="Trebuchet MS" w:hAnsi="Trebuchet MS" w:cs="Trebuchet MS"/>
          <w:sz w:val="20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6"/>
        <w:gridCol w:w="4596"/>
      </w:tblGrid>
      <w:tr w:rsidR="00585FF6" w14:paraId="71783FFE" w14:textId="77777777">
        <w:trPr>
          <w:cantSplit/>
          <w:trHeight w:val="1"/>
        </w:trPr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FD0781A" w14:textId="77777777" w:rsidR="00585FF6" w:rsidRDefault="00DF4EE4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V Praze, dne ………………</w:t>
            </w:r>
          </w:p>
          <w:p w14:paraId="5B9C6512" w14:textId="77777777" w:rsidR="00585FF6" w:rsidRDefault="00585FF6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</w:p>
          <w:p w14:paraId="19DE4566" w14:textId="77777777" w:rsidR="00585FF6" w:rsidRDefault="00585FF6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</w:p>
          <w:p w14:paraId="7F191612" w14:textId="77777777" w:rsidR="00585FF6" w:rsidRDefault="00DF4EE4">
            <w:pPr>
              <w:keepNext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Poradce</w:t>
            </w:r>
          </w:p>
          <w:p w14:paraId="00709D57" w14:textId="77777777" w:rsidR="00585FF6" w:rsidRDefault="00DF4EE4">
            <w:pPr>
              <w:tabs>
                <w:tab w:val="left" w:pos="720"/>
                <w:tab w:val="left" w:pos="1584"/>
                <w:tab w:val="left" w:pos="2448"/>
                <w:tab w:val="left" w:pos="3312"/>
                <w:tab w:val="left" w:pos="4176"/>
                <w:tab w:val="left" w:pos="5040"/>
                <w:tab w:val="left" w:pos="5904"/>
                <w:tab w:val="left" w:pos="6768"/>
                <w:tab w:val="left" w:pos="7632"/>
                <w:tab w:val="left" w:pos="8496"/>
                <w:tab w:val="left" w:pos="9360"/>
                <w:tab w:val="left" w:pos="1022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BDO Advisory s.r.o.</w:t>
            </w:r>
          </w:p>
          <w:p w14:paraId="7B50BC30" w14:textId="77777777" w:rsidR="00585FF6" w:rsidRDefault="00585FF6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</w:p>
          <w:p w14:paraId="6350765F" w14:textId="77777777" w:rsidR="00585FF6" w:rsidRDefault="00585FF6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</w:p>
          <w:p w14:paraId="20DA0656" w14:textId="77777777" w:rsidR="00585FF6" w:rsidRDefault="00585FF6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</w:p>
          <w:p w14:paraId="6731D354" w14:textId="77777777" w:rsidR="00585FF6" w:rsidRDefault="00585FF6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</w:p>
          <w:p w14:paraId="7D851F4B" w14:textId="77777777" w:rsidR="00585FF6" w:rsidRDefault="00DF4EE4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………………………………</w:t>
            </w:r>
          </w:p>
          <w:p w14:paraId="770E8205" w14:textId="77777777" w:rsidR="00585FF6" w:rsidRDefault="00DF4EE4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Ing. Radovan Hauk</w:t>
            </w:r>
          </w:p>
          <w:p w14:paraId="029EEABD" w14:textId="77777777" w:rsidR="00585FF6" w:rsidRDefault="00DF4EE4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</w:pPr>
            <w:r>
              <w:rPr>
                <w:rFonts w:ascii="Trebuchet MS" w:eastAsia="Trebuchet MS" w:hAnsi="Trebuchet MS" w:cs="Trebuchet MS"/>
                <w:sz w:val="20"/>
              </w:rPr>
              <w:t>Jednatel</w:t>
            </w:r>
          </w:p>
        </w:tc>
        <w:tc>
          <w:tcPr>
            <w:tcW w:w="48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259FFDF3" w14:textId="77777777" w:rsidR="00585FF6" w:rsidRDefault="00DF4EE4">
            <w:pPr>
              <w:tabs>
                <w:tab w:val="left" w:pos="426"/>
                <w:tab w:val="left" w:pos="2410"/>
                <w:tab w:val="left" w:pos="2552"/>
                <w:tab w:val="left" w:pos="2977"/>
                <w:tab w:val="left" w:pos="4395"/>
                <w:tab w:val="left" w:pos="4678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</w:rPr>
              <w:t>V Praze, dne ……………</w:t>
            </w:r>
          </w:p>
          <w:p w14:paraId="05DE09FB" w14:textId="77777777" w:rsidR="00585FF6" w:rsidRDefault="00585FF6">
            <w:pPr>
              <w:keepNext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0"/>
              </w:rPr>
            </w:pPr>
          </w:p>
          <w:p w14:paraId="32319D3A" w14:textId="77777777" w:rsidR="00585FF6" w:rsidRDefault="00585FF6">
            <w:pPr>
              <w:keepNext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0"/>
              </w:rPr>
            </w:pPr>
          </w:p>
          <w:p w14:paraId="34699901" w14:textId="77777777" w:rsidR="00585FF6" w:rsidRDefault="00DF4EE4">
            <w:pPr>
              <w:keepNext/>
              <w:tabs>
                <w:tab w:val="left" w:pos="1134"/>
                <w:tab w:val="left" w:pos="4395"/>
                <w:tab w:val="left" w:pos="5104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b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</w:rPr>
              <w:t>Klient</w:t>
            </w:r>
          </w:p>
          <w:p w14:paraId="521F9A85" w14:textId="77777777" w:rsidR="00585FF6" w:rsidRDefault="00DF4EE4">
            <w:pPr>
              <w:tabs>
                <w:tab w:val="left" w:pos="4395"/>
                <w:tab w:val="left" w:pos="4962"/>
                <w:tab w:val="left" w:pos="8931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sz w:val="20"/>
              </w:rPr>
            </w:pPr>
            <w:r>
              <w:rPr>
                <w:rFonts w:ascii="Trebuchet MS" w:eastAsia="Trebuchet MS" w:hAnsi="Trebuchet MS" w:cs="Trebuchet MS"/>
                <w:sz w:val="20"/>
                <w:shd w:val="clear" w:color="auto" w:fill="FFFFFF"/>
              </w:rPr>
              <w:t>Ústav sociálních služeb v Praze 4, příspěvková organizace</w:t>
            </w:r>
          </w:p>
          <w:p w14:paraId="2177D462" w14:textId="77777777" w:rsidR="00585FF6" w:rsidRDefault="00585FF6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position w:val="4"/>
                <w:sz w:val="20"/>
              </w:rPr>
            </w:pPr>
          </w:p>
          <w:p w14:paraId="0D1B74F1" w14:textId="77777777" w:rsidR="00585FF6" w:rsidRDefault="00585FF6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position w:val="4"/>
                <w:sz w:val="20"/>
              </w:rPr>
            </w:pPr>
          </w:p>
          <w:p w14:paraId="71620402" w14:textId="77777777" w:rsidR="00585FF6" w:rsidRDefault="00585FF6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position w:val="4"/>
                <w:sz w:val="20"/>
              </w:rPr>
            </w:pPr>
          </w:p>
          <w:p w14:paraId="5840C559" w14:textId="77777777" w:rsidR="00585FF6" w:rsidRDefault="00DF4EE4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position w:val="4"/>
                <w:sz w:val="20"/>
              </w:rPr>
            </w:pPr>
            <w:r>
              <w:rPr>
                <w:rFonts w:ascii="Trebuchet MS" w:eastAsia="Trebuchet MS" w:hAnsi="Trebuchet MS" w:cs="Trebuchet MS"/>
                <w:position w:val="4"/>
                <w:sz w:val="20"/>
              </w:rPr>
              <w:t>………………………………………</w:t>
            </w:r>
          </w:p>
          <w:p w14:paraId="47DFD4A7" w14:textId="77777777" w:rsidR="00585FF6" w:rsidRDefault="00DF4EE4">
            <w:pPr>
              <w:tabs>
                <w:tab w:val="left" w:pos="1702"/>
              </w:tabs>
              <w:spacing w:after="0" w:line="240" w:lineRule="auto"/>
              <w:jc w:val="both"/>
              <w:rPr>
                <w:rFonts w:ascii="Trebuchet MS" w:eastAsia="Trebuchet MS" w:hAnsi="Trebuchet MS" w:cs="Trebuchet MS"/>
                <w:position w:val="4"/>
                <w:sz w:val="20"/>
              </w:rPr>
            </w:pPr>
            <w:r>
              <w:rPr>
                <w:rFonts w:ascii="Trebuchet MS" w:eastAsia="Trebuchet MS" w:hAnsi="Trebuchet MS" w:cs="Trebuchet MS"/>
                <w:position w:val="4"/>
                <w:sz w:val="20"/>
              </w:rPr>
              <w:t>Ing. Jan Schneider</w:t>
            </w:r>
          </w:p>
          <w:p w14:paraId="70EDE507" w14:textId="77777777" w:rsidR="00585FF6" w:rsidRDefault="00DA1066">
            <w:pPr>
              <w:tabs>
                <w:tab w:val="left" w:pos="1702"/>
              </w:tabs>
              <w:spacing w:after="0" w:line="240" w:lineRule="auto"/>
              <w:jc w:val="both"/>
            </w:pPr>
            <w:r>
              <w:t>Pověřený řízením</w:t>
            </w:r>
          </w:p>
        </w:tc>
      </w:tr>
    </w:tbl>
    <w:p w14:paraId="2D3BD641" w14:textId="77777777" w:rsidR="007F36C1" w:rsidRDefault="007F36C1">
      <w:pPr>
        <w:spacing w:after="320" w:line="360" w:lineRule="auto"/>
        <w:jc w:val="both"/>
        <w:rPr>
          <w:rFonts w:ascii="Trebuchet MS" w:eastAsia="Trebuchet MS" w:hAnsi="Trebuchet MS" w:cs="Trebuchet MS"/>
          <w:b/>
          <w:sz w:val="20"/>
        </w:rPr>
      </w:pPr>
    </w:p>
    <w:p w14:paraId="6CCC626B" w14:textId="77777777" w:rsidR="004E29F3" w:rsidRDefault="004E29F3">
      <w:pPr>
        <w:spacing w:after="320" w:line="360" w:lineRule="auto"/>
        <w:jc w:val="both"/>
        <w:rPr>
          <w:rFonts w:ascii="Trebuchet MS" w:eastAsia="Trebuchet MS" w:hAnsi="Trebuchet MS" w:cs="Trebuchet MS"/>
          <w:b/>
          <w:sz w:val="20"/>
        </w:rPr>
      </w:pPr>
    </w:p>
    <w:p w14:paraId="6B975380" w14:textId="77777777" w:rsidR="00585FF6" w:rsidRDefault="00DF4EE4">
      <w:pPr>
        <w:spacing w:after="320" w:line="360" w:lineRule="auto"/>
        <w:jc w:val="both"/>
        <w:rPr>
          <w:rFonts w:ascii="Trebuchet MS" w:eastAsia="Trebuchet MS" w:hAnsi="Trebuchet MS" w:cs="Trebuchet MS"/>
          <w:b/>
          <w:sz w:val="20"/>
        </w:rPr>
      </w:pPr>
      <w:r>
        <w:rPr>
          <w:rFonts w:ascii="Trebuchet MS" w:eastAsia="Trebuchet MS" w:hAnsi="Trebuchet MS" w:cs="Trebuchet MS"/>
          <w:b/>
          <w:sz w:val="20"/>
        </w:rPr>
        <w:lastRenderedPageBreak/>
        <w:t>Příloha č. 1 – Specifikace předmětu plnění poradenské činnosti</w:t>
      </w:r>
    </w:p>
    <w:p w14:paraId="276B582D" w14:textId="77777777" w:rsidR="00585FF6" w:rsidRDefault="00DF4EE4">
      <w:pPr>
        <w:spacing w:after="320" w:line="360" w:lineRule="auto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Poradenská činnost při zpracování studie potřebnosti sociálních služeb pro seniory v rámci městské části Praha 4 zahrnující analýzu a doporučení, včetně návrhů opatření, obsahuje řešení následujících oblastí:</w:t>
      </w:r>
    </w:p>
    <w:p w14:paraId="5C2287CB" w14:textId="77777777" w:rsidR="00585FF6" w:rsidRDefault="00DF4EE4">
      <w:pPr>
        <w:numPr>
          <w:ilvl w:val="0"/>
          <w:numId w:val="8"/>
        </w:numPr>
        <w:spacing w:after="320" w:line="360" w:lineRule="auto"/>
        <w:ind w:left="720" w:hanging="36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Zkušenosti klientů s dostupností a kvalitou sociálních služeb.</w:t>
      </w:r>
    </w:p>
    <w:p w14:paraId="33C06198" w14:textId="77777777" w:rsidR="00585FF6" w:rsidRDefault="00DF4EE4">
      <w:pPr>
        <w:numPr>
          <w:ilvl w:val="0"/>
          <w:numId w:val="8"/>
        </w:numPr>
        <w:spacing w:after="320" w:line="360" w:lineRule="auto"/>
        <w:ind w:left="720" w:hanging="36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Požadavky obyvatel na sociální služby a způsob, jakým je vyhledávají.</w:t>
      </w:r>
    </w:p>
    <w:p w14:paraId="766CDECE" w14:textId="77777777" w:rsidR="00585FF6" w:rsidRDefault="00DF4EE4">
      <w:pPr>
        <w:numPr>
          <w:ilvl w:val="0"/>
          <w:numId w:val="8"/>
        </w:numPr>
        <w:spacing w:after="320" w:line="360" w:lineRule="auto"/>
        <w:ind w:left="720" w:hanging="36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Způsob komunikace směrem k poskytovatelům sociálních služeb, cílové skupině a rodinným příslušníkům.</w:t>
      </w:r>
    </w:p>
    <w:p w14:paraId="49AC75D4" w14:textId="77777777" w:rsidR="00585FF6" w:rsidRDefault="00DF4EE4">
      <w:pPr>
        <w:numPr>
          <w:ilvl w:val="0"/>
          <w:numId w:val="8"/>
        </w:numPr>
        <w:spacing w:after="320" w:line="360" w:lineRule="auto"/>
        <w:ind w:left="720" w:hanging="36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Podpora služeb pro osoby pečující o seniory v jejich domácím prostředí.</w:t>
      </w:r>
    </w:p>
    <w:p w14:paraId="78311C8E" w14:textId="77777777" w:rsidR="00585FF6" w:rsidRDefault="00DF4EE4">
      <w:pPr>
        <w:numPr>
          <w:ilvl w:val="0"/>
          <w:numId w:val="8"/>
        </w:numPr>
        <w:spacing w:after="320" w:line="360" w:lineRule="auto"/>
        <w:ind w:left="720" w:hanging="36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Nebezpečí sociálního vyloučení u cílové skupiny.</w:t>
      </w:r>
    </w:p>
    <w:p w14:paraId="0F216BED" w14:textId="77777777" w:rsidR="00585FF6" w:rsidRDefault="00DF4EE4">
      <w:pPr>
        <w:numPr>
          <w:ilvl w:val="0"/>
          <w:numId w:val="8"/>
        </w:numPr>
        <w:spacing w:after="320" w:line="360" w:lineRule="auto"/>
        <w:ind w:left="720" w:hanging="36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Opatření na stimulaci rozvoje terénních a ambulantních sociálních služeb podporujících život v přirozeném sociálním prostředí.</w:t>
      </w:r>
    </w:p>
    <w:p w14:paraId="10360BC9" w14:textId="77777777" w:rsidR="00585FF6" w:rsidRDefault="00DF4EE4">
      <w:pPr>
        <w:numPr>
          <w:ilvl w:val="0"/>
          <w:numId w:val="8"/>
        </w:numPr>
        <w:spacing w:after="320" w:line="360" w:lineRule="auto"/>
        <w:ind w:left="720" w:hanging="36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Potřebnost pobytových služeb s návrhem na provozování a počet pobytových lůžek.</w:t>
      </w:r>
    </w:p>
    <w:p w14:paraId="046EE9B3" w14:textId="77777777" w:rsidR="00585FF6" w:rsidRDefault="00DF4EE4">
      <w:pPr>
        <w:numPr>
          <w:ilvl w:val="0"/>
          <w:numId w:val="8"/>
        </w:numPr>
        <w:spacing w:after="320" w:line="360" w:lineRule="auto"/>
        <w:ind w:left="720" w:hanging="36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Náklady na sociální služby s ohledem na rozsah a náročnost poskytované služby.</w:t>
      </w:r>
    </w:p>
    <w:p w14:paraId="2E083D0A" w14:textId="77777777" w:rsidR="00585FF6" w:rsidRDefault="00DF4EE4">
      <w:pPr>
        <w:numPr>
          <w:ilvl w:val="0"/>
          <w:numId w:val="8"/>
        </w:numPr>
        <w:spacing w:after="320" w:line="360" w:lineRule="auto"/>
        <w:ind w:left="720" w:hanging="36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 xml:space="preserve">Plánování sociálních služeb a podpora poskytovatelů sociálních služeb. </w:t>
      </w:r>
    </w:p>
    <w:p w14:paraId="0D1A6747" w14:textId="77777777" w:rsidR="00585FF6" w:rsidRDefault="00DF4EE4">
      <w:pPr>
        <w:numPr>
          <w:ilvl w:val="0"/>
          <w:numId w:val="8"/>
        </w:numPr>
        <w:spacing w:after="320" w:line="360" w:lineRule="auto"/>
        <w:ind w:left="720" w:hanging="36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Potřeba investic do sociálních služeb.</w:t>
      </w:r>
    </w:p>
    <w:p w14:paraId="48F8BC93" w14:textId="77777777" w:rsidR="00585FF6" w:rsidRDefault="00DF4EE4">
      <w:pPr>
        <w:numPr>
          <w:ilvl w:val="0"/>
          <w:numId w:val="8"/>
        </w:numPr>
        <w:spacing w:after="320" w:line="360" w:lineRule="auto"/>
        <w:ind w:left="720" w:hanging="36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Vazby na služby a plánování sociálních služeb hl. m. Prahy.</w:t>
      </w:r>
    </w:p>
    <w:p w14:paraId="09672C92" w14:textId="77777777" w:rsidR="00585FF6" w:rsidRDefault="00DF4EE4">
      <w:pPr>
        <w:numPr>
          <w:ilvl w:val="0"/>
          <w:numId w:val="8"/>
        </w:numPr>
        <w:spacing w:after="320" w:line="360" w:lineRule="auto"/>
        <w:ind w:left="720" w:hanging="36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Trendy a „best practice“ ze srovnatelného prostředí.</w:t>
      </w:r>
    </w:p>
    <w:p w14:paraId="5625965C" w14:textId="77777777" w:rsidR="00585FF6" w:rsidRDefault="00DF4EE4">
      <w:pPr>
        <w:numPr>
          <w:ilvl w:val="0"/>
          <w:numId w:val="8"/>
        </w:numPr>
        <w:spacing w:after="320" w:line="360" w:lineRule="auto"/>
        <w:ind w:left="720" w:hanging="360"/>
        <w:jc w:val="both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Provázanost sociálních služeb se zdravotnictvím a dalšími souvisejícími oblastmi a vzájemná komunikace.</w:t>
      </w:r>
    </w:p>
    <w:sectPr w:rsidR="0058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2A8"/>
    <w:multiLevelType w:val="multilevel"/>
    <w:tmpl w:val="14D0B1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B59B6"/>
    <w:multiLevelType w:val="multilevel"/>
    <w:tmpl w:val="B77EF2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184D42"/>
    <w:multiLevelType w:val="multilevel"/>
    <w:tmpl w:val="68A87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3B2FE5"/>
    <w:multiLevelType w:val="multilevel"/>
    <w:tmpl w:val="44E2F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181646"/>
    <w:multiLevelType w:val="multilevel"/>
    <w:tmpl w:val="56AED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874150"/>
    <w:multiLevelType w:val="multilevel"/>
    <w:tmpl w:val="B4E40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950E34"/>
    <w:multiLevelType w:val="multilevel"/>
    <w:tmpl w:val="40349D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B3459E"/>
    <w:multiLevelType w:val="multilevel"/>
    <w:tmpl w:val="E24284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F6"/>
    <w:rsid w:val="001F10EE"/>
    <w:rsid w:val="003103F4"/>
    <w:rsid w:val="00320BBA"/>
    <w:rsid w:val="004E29F3"/>
    <w:rsid w:val="00541246"/>
    <w:rsid w:val="00585FF6"/>
    <w:rsid w:val="005C3199"/>
    <w:rsid w:val="00624C16"/>
    <w:rsid w:val="006979FC"/>
    <w:rsid w:val="007F36C1"/>
    <w:rsid w:val="00833729"/>
    <w:rsid w:val="008504A2"/>
    <w:rsid w:val="00DA1066"/>
    <w:rsid w:val="00DB33D6"/>
    <w:rsid w:val="00DF4EE4"/>
    <w:rsid w:val="00F3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C113"/>
  <w15:docId w15:val="{B2B6FC3F-F8E3-47DE-B972-7E422876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6979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9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nb-pravnik</dc:creator>
  <cp:lastModifiedBy>Ivana Procházková</cp:lastModifiedBy>
  <cp:revision>2</cp:revision>
  <dcterms:created xsi:type="dcterms:W3CDTF">2017-04-13T13:06:00Z</dcterms:created>
  <dcterms:modified xsi:type="dcterms:W3CDTF">2017-04-13T13:06:00Z</dcterms:modified>
</cp:coreProperties>
</file>