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377" w:h="249" w:wrap="none" w:hAnchor="page" w:x="1770" w:y="5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KSAUSV000647</w:t>
      </w:r>
    </w:p>
    <w:p>
      <w:pPr>
        <w:pStyle w:val="Style4"/>
        <w:keepNext/>
        <w:keepLines/>
        <w:framePr w:w="3387" w:h="384" w:wrap="none" w:hAnchor="page" w:x="4014" w:y="367"/>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widowControl w:val="0"/>
        <w:spacing w:line="360" w:lineRule="exact"/>
      </w:pPr>
      <w:r>
        <w:drawing>
          <wp:anchor distT="0" distB="160020" distL="0" distR="0" simplePos="0" relativeHeight="62914690" behindDoc="1" locked="0" layoutInCell="1" allowOverlap="1">
            <wp:simplePos x="0" y="0"/>
            <wp:positionH relativeFrom="page">
              <wp:posOffset>759460</wp:posOffset>
            </wp:positionH>
            <wp:positionV relativeFrom="margin">
              <wp:posOffset>0</wp:posOffset>
            </wp:positionV>
            <wp:extent cx="1603375" cy="37211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603375" cy="372110"/>
                    </a:xfrm>
                    <a:prstGeom prst="rect"/>
                  </pic:spPr>
                </pic:pic>
              </a:graphicData>
            </a:graphic>
          </wp:anchor>
        </w:drawing>
      </w:r>
    </w:p>
    <w:p>
      <w:pPr>
        <w:widowControl w:val="0"/>
        <w:spacing w:after="479" w:line="1" w:lineRule="exact"/>
      </w:pPr>
    </w:p>
    <w:p>
      <w:pPr>
        <w:widowControl w:val="0"/>
        <w:spacing w:line="1" w:lineRule="exact"/>
        <w:sectPr>
          <w:footerReference w:type="default" r:id="rId7"/>
          <w:footnotePr>
            <w:pos w:val="pageBottom"/>
            <w:numFmt w:val="decimal"/>
            <w:numRestart w:val="continuous"/>
          </w:footnotePr>
          <w:pgSz w:w="11900" w:h="16840"/>
          <w:pgMar w:top="390" w:left="776" w:right="985" w:bottom="1007" w:header="0" w:footer="3" w:gutter="0"/>
          <w:pgNumType w:start="1"/>
          <w:cols w:space="720"/>
          <w:noEndnote/>
          <w:rtlGutter w:val="0"/>
          <w:docGrid w:linePitch="360"/>
        </w:sectPr>
      </w:pPr>
    </w:p>
    <w:tbl>
      <w:tblPr>
        <w:tblOverlap w:val="never"/>
        <w:jc w:val="center"/>
        <w:tblLayout w:type="fixed"/>
      </w:tblPr>
      <w:tblGrid>
        <w:gridCol w:w="2094"/>
        <w:gridCol w:w="5244"/>
        <w:gridCol w:w="2004"/>
        <w:gridCol w:w="786"/>
      </w:tblGrid>
      <w:tr>
        <w:trPr>
          <w:trHeight w:val="510" w:hRule="exact"/>
        </w:trPr>
        <w:tc>
          <w:tcPr>
            <w:gridSpan w:val="2"/>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780"/>
              <w:jc w:val="left"/>
              <w:rPr>
                <w:sz w:val="40"/>
                <w:szCs w:val="40"/>
              </w:rPr>
            </w:pPr>
            <w:r>
              <w:rPr>
                <w:color w:val="000000"/>
                <w:spacing w:val="0"/>
                <w:w w:val="100"/>
                <w:position w:val="0"/>
                <w:sz w:val="40"/>
                <w:szCs w:val="40"/>
                <w:shd w:val="clear" w:color="auto" w:fill="auto"/>
                <w:lang w:val="cs-CZ" w:eastAsia="cs-CZ" w:bidi="cs-CZ"/>
              </w:rPr>
              <w:t>„Diagnostika mostu -111/03827 Čížov- r</w:t>
            </w:r>
          </w:p>
        </w:tc>
        <w:tc>
          <w:tcPr>
            <w:gridSpan w:val="2"/>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40"/>
                <w:szCs w:val="40"/>
              </w:rPr>
            </w:pPr>
            <w:r>
              <w:rPr>
                <w:color w:val="000000"/>
                <w:spacing w:val="0"/>
                <w:w w:val="100"/>
                <w:position w:val="0"/>
                <w:sz w:val="40"/>
                <w:szCs w:val="40"/>
                <w:shd w:val="clear" w:color="auto" w:fill="auto"/>
                <w:lang w:val="cs-CZ" w:eastAsia="cs-CZ" w:bidi="cs-CZ"/>
              </w:rPr>
              <w:t>nost ev. č.</w:t>
            </w:r>
          </w:p>
        </w:tc>
      </w:tr>
      <w:tr>
        <w:trPr>
          <w:trHeight w:val="420"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40"/>
                <w:szCs w:val="40"/>
              </w:rPr>
            </w:pPr>
            <w:r>
              <w:rPr>
                <w:color w:val="000000"/>
                <w:spacing w:val="0"/>
                <w:w w:val="100"/>
                <w:position w:val="0"/>
                <w:sz w:val="40"/>
                <w:szCs w:val="40"/>
                <w:shd w:val="clear" w:color="auto" w:fill="auto"/>
                <w:lang w:val="cs-CZ" w:eastAsia="cs-CZ" w:bidi="cs-CZ"/>
              </w:rPr>
              <w:t>03827-1"</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70" w:hRule="exact"/>
        </w:trPr>
        <w:tc>
          <w:tcPr>
            <w:tcBorders/>
            <w:shd w:val="clear" w:color="auto" w:fill="FFFFFF"/>
            <w:vAlign w:val="top"/>
          </w:tcPr>
          <w:p>
            <w:pPr>
              <w:widowControl w:val="0"/>
              <w:rPr>
                <w:sz w:val="10"/>
                <w:szCs w:val="10"/>
              </w:rPr>
            </w:pPr>
          </w:p>
        </w:tc>
        <w:tc>
          <w:tcPr>
            <w:gridSpan w:val="3"/>
            <w:tcBorders>
              <w:top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520" w:firstLine="0"/>
              <w:jc w:val="right"/>
              <w:rPr>
                <w:sz w:val="19"/>
                <w:szCs w:val="19"/>
              </w:rPr>
            </w:pPr>
            <w:r>
              <w:rPr>
                <w:rFonts w:ascii="Tahoma" w:eastAsia="Tahoma" w:hAnsi="Tahoma" w:cs="Tahoma"/>
                <w:smallCaps/>
                <w:color w:val="000000"/>
                <w:spacing w:val="0"/>
                <w:w w:val="100"/>
                <w:position w:val="0"/>
                <w:sz w:val="19"/>
                <w:szCs w:val="19"/>
                <w:shd w:val="clear" w:color="auto" w:fill="auto"/>
                <w:lang w:val="cs-CZ" w:eastAsia="cs-CZ" w:bidi="cs-CZ"/>
              </w:rPr>
              <w:t>íTTvjska správa a údržba</w:t>
            </w:r>
            <w:r>
              <w:rPr>
                <w:rFonts w:ascii="Tahoma" w:eastAsia="Tahoma" w:hAnsi="Tahoma" w:cs="Tahoma"/>
                <w:color w:val="000000"/>
                <w:spacing w:val="0"/>
                <w:w w:val="100"/>
                <w:position w:val="0"/>
                <w:sz w:val="14"/>
                <w:szCs w:val="14"/>
                <w:shd w:val="clear" w:color="auto" w:fill="auto"/>
                <w:lang w:val="cs-CZ" w:eastAsia="cs-CZ" w:bidi="cs-CZ"/>
              </w:rPr>
              <w:t xml:space="preserve"> SILNIC </w:t>
            </w:r>
            <w:r>
              <w:rPr>
                <w:rFonts w:ascii="Tahoma" w:eastAsia="Tahoma" w:hAnsi="Tahoma" w:cs="Tahoma"/>
                <w:smallCaps/>
                <w:color w:val="000000"/>
                <w:spacing w:val="0"/>
                <w:w w:val="100"/>
                <w:position w:val="0"/>
                <w:sz w:val="19"/>
                <w:szCs w:val="19"/>
                <w:shd w:val="clear" w:color="auto" w:fill="auto"/>
                <w:lang w:val="cs-CZ" w:eastAsia="cs-CZ" w:bidi="cs-CZ"/>
              </w:rPr>
              <w:t>vys</w:t>
            </w:r>
          </w:p>
        </w:tc>
      </w:tr>
      <w:tr>
        <w:trPr>
          <w:trHeight w:val="822" w:hRule="exact"/>
        </w:trPr>
        <w:tc>
          <w:tcPr>
            <w:gridSpan w:val="4"/>
            <w:tcBorders>
              <w:right w:val="single" w:sz="4"/>
            </w:tcBorders>
            <w:shd w:val="clear" w:color="auto" w:fill="FFFFFF"/>
            <w:vAlign w:val="top"/>
          </w:tcPr>
          <w:p>
            <w:pPr>
              <w:pStyle w:val="Style16"/>
              <w:keepNext w:val="0"/>
              <w:keepLines w:val="0"/>
              <w:widowControl w:val="0"/>
              <w:shd w:val="clear" w:color="auto" w:fill="auto"/>
              <w:tabs>
                <w:tab w:pos="6786"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objednatele:</w:t>
              <w:tab/>
              <w:t>1 příspěvková organizace</w:t>
            </w:r>
          </w:p>
          <w:p>
            <w:pPr>
              <w:pStyle w:val="Style16"/>
              <w:keepNext w:val="0"/>
              <w:keepLines w:val="0"/>
              <w:widowControl w:val="0"/>
              <w:shd w:val="clear" w:color="auto" w:fill="auto"/>
              <w:tabs>
                <w:tab w:pos="6795" w:val="left"/>
              </w:tabs>
              <w:bidi w:val="0"/>
              <w:spacing w:before="0" w:after="0" w:line="218"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zhotovitele:</w:t>
              <w:tab/>
              <w:t>|SMLOUVA REGISTROVÁN</w:t>
            </w:r>
          </w:p>
        </w:tc>
      </w:tr>
      <w:tr>
        <w:trPr>
          <w:trHeight w:val="576" w:hRule="exact"/>
        </w:trPr>
        <w:tc>
          <w:tcPr>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16"/>
              <w:keepNext w:val="0"/>
              <w:keepLines w:val="0"/>
              <w:widowControl w:val="0"/>
              <w:shd w:val="clear" w:color="auto" w:fill="auto"/>
              <w:bidi w:val="0"/>
              <w:spacing w:before="0" w:after="0" w:line="240" w:lineRule="auto"/>
              <w:ind w:left="2040" w:right="0" w:firstLine="0"/>
              <w:jc w:val="left"/>
            </w:pPr>
            <w:r>
              <w:rPr>
                <w:b/>
                <w:bCs/>
                <w:color w:val="000000"/>
                <w:spacing w:val="0"/>
                <w:w w:val="100"/>
                <w:position w:val="0"/>
                <w:shd w:val="clear" w:color="auto" w:fill="auto"/>
                <w:lang w:val="cs-CZ" w:eastAsia="cs-CZ" w:bidi="cs-CZ"/>
              </w:rPr>
              <w:t>Smluvní strany</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9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gridSpan w:val="2"/>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tc>
        <w:tc>
          <w:tcPr>
            <w:tcBorders/>
            <w:shd w:val="clear" w:color="auto" w:fill="FFFFFF"/>
            <w:vAlign w:val="top"/>
          </w:tcPr>
          <w:p>
            <w:pPr>
              <w:widowControl w:val="0"/>
              <w:rPr>
                <w:sz w:val="10"/>
                <w:szCs w:val="10"/>
              </w:rPr>
            </w:pPr>
          </w:p>
        </w:tc>
      </w:tr>
      <w:tr>
        <w:trPr>
          <w:trHeight w:val="28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Radovanem Necidem, ředitelem organizace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0" w:hRule="exact"/>
        </w:trPr>
        <w:tc>
          <w:tcPr>
            <w:gridSpan w:val="2"/>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inspektor mostů</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6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a.s.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46"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c>
          <w:tcPr>
            <w:gridSpan w:val="2"/>
            <w:tcBorders>
              <w:left w:val="single" w:sz="4"/>
            </w:tcBorders>
            <w:shd w:val="clear" w:color="auto" w:fill="FFFFFF"/>
            <w:vAlign w:val="center"/>
          </w:tcPr>
          <w:p>
            <w:pPr>
              <w:pStyle w:val="Style16"/>
              <w:keepNext w:val="0"/>
              <w:keepLines w:val="0"/>
              <w:widowControl w:val="0"/>
              <w:shd w:val="clear" w:color="auto" w:fill="auto"/>
              <w:bidi w:val="0"/>
              <w:spacing w:before="0" w:after="0" w:line="202" w:lineRule="auto"/>
              <w:ind w:left="200" w:right="0" w:firstLine="380"/>
              <w:jc w:val="left"/>
              <w:rPr>
                <w:sz w:val="13"/>
                <w:szCs w:val="13"/>
              </w:rPr>
            </w:pPr>
            <w:r>
              <w:rPr>
                <w:rFonts w:ascii="Times New Roman" w:eastAsia="Times New Roman" w:hAnsi="Times New Roman" w:cs="Times New Roman"/>
                <w:color w:val="D69BB4"/>
                <w:spacing w:val="0"/>
                <w:w w:val="100"/>
                <w:position w:val="0"/>
                <w:sz w:val="13"/>
                <w:szCs w:val="13"/>
                <w:shd w:val="clear" w:color="auto" w:fill="auto"/>
                <w:lang w:val="cs-CZ" w:eastAsia="cs-CZ" w:bidi="cs-CZ"/>
              </w:rPr>
              <w:t>Krijskl sprána a údržba sib.'-. Vysočiny,</w:t>
            </w:r>
          </w:p>
        </w:tc>
      </w:tr>
      <w:tr>
        <w:trPr>
          <w:trHeight w:val="57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6"/>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CE304D"/>
                <w:spacing w:val="0"/>
                <w:w w:val="100"/>
                <w:position w:val="0"/>
                <w:sz w:val="24"/>
                <w:szCs w:val="24"/>
                <w:shd w:val="clear" w:color="auto" w:fill="auto"/>
                <w:lang w:val="cs-CZ" w:eastAsia="cs-CZ" w:bidi="cs-CZ"/>
              </w:rPr>
              <w:t>D«</w:t>
            </w:r>
            <w:r>
              <w:rPr>
                <w:rFonts w:ascii="Times New Roman" w:eastAsia="Times New Roman" w:hAnsi="Times New Roman" w:cs="Times New Roman"/>
                <w:color w:val="CE304D"/>
                <w:spacing w:val="0"/>
                <w:w w:val="100"/>
                <w:position w:val="0"/>
                <w:sz w:val="24"/>
                <w:szCs w:val="24"/>
                <w:shd w:val="clear" w:color="auto" w:fill="auto"/>
                <w:vertAlign w:val="subscript"/>
                <w:lang w:val="cs-CZ" w:eastAsia="cs-CZ" w:bidi="cs-CZ"/>
              </w:rPr>
              <w:t>um</w:t>
            </w:r>
            <w:r>
              <w:rPr>
                <w:rFonts w:ascii="Times New Roman" w:eastAsia="Times New Roman" w:hAnsi="Times New Roman" w:cs="Times New Roman"/>
                <w:color w:val="CE304D"/>
                <w:spacing w:val="0"/>
                <w:w w:val="100"/>
                <w:position w:val="0"/>
                <w:sz w:val="24"/>
                <w:szCs w:val="24"/>
                <w:shd w:val="clear" w:color="auto" w:fill="auto"/>
                <w:lang w:val="cs-CZ" w:eastAsia="cs-CZ" w:bidi="cs-CZ"/>
              </w:rPr>
              <w:t xml:space="preserve"> 2 2 -02- 2022</w:t>
            </w:r>
          </w:p>
        </w:tc>
        <w:tc>
          <w:tcPr>
            <w:tcBorders>
              <w:left w:val="single" w:sz="4"/>
            </w:tcBorders>
            <w:shd w:val="clear" w:color="auto" w:fill="FFFFFF"/>
            <w:vAlign w:val="top"/>
          </w:tcPr>
          <w:p>
            <w:pPr>
              <w:widowControl w:val="0"/>
              <w:rPr>
                <w:sz w:val="10"/>
                <w:szCs w:val="10"/>
              </w:rPr>
            </w:pPr>
          </w:p>
        </w:tc>
      </w:tr>
      <w:tr>
        <w:trPr>
          <w:trHeight w:val="63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 Zřizovatel:</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80"/>
              <w:jc w:val="left"/>
              <w:rPr>
                <w:sz w:val="40"/>
                <w:szCs w:val="40"/>
              </w:rPr>
            </w:pPr>
            <w:r>
              <w:rPr>
                <w:rFonts w:ascii="Times New Roman" w:eastAsia="Times New Roman" w:hAnsi="Times New Roman" w:cs="Times New Roman"/>
                <w:i/>
                <w:iCs/>
                <w:color w:val="4E456F"/>
                <w:spacing w:val="0"/>
                <w:w w:val="100"/>
                <w:position w:val="0"/>
                <w:sz w:val="40"/>
                <w:szCs w:val="40"/>
                <w:shd w:val="clear" w:color="auto" w:fill="auto"/>
                <w:lang w:val="cs-CZ" w:eastAsia="cs-CZ" w:bidi="cs-CZ"/>
              </w:rPr>
              <w:t>OoMfá 1</w:t>
            </w:r>
          </w:p>
        </w:tc>
        <w:tc>
          <w:tcPr>
            <w:tcBorders>
              <w:top w:val="single" w:sz="4"/>
              <w:left w:val="single" w:sz="4"/>
            </w:tcBorders>
            <w:shd w:val="clear" w:color="auto" w:fill="FFFFFF"/>
            <w:vAlign w:val="top"/>
          </w:tcPr>
          <w:p>
            <w:pPr>
              <w:widowControl w:val="0"/>
              <w:rPr>
                <w:sz w:val="10"/>
                <w:szCs w:val="10"/>
              </w:rPr>
            </w:pPr>
          </w:p>
        </w:tc>
      </w:tr>
    </w:tbl>
    <w:p>
      <w:pPr>
        <w:pStyle w:val="Style12"/>
        <w:keepNext w:val="0"/>
        <w:keepLines w:val="0"/>
        <w:widowControl w:val="0"/>
        <w:shd w:val="clear" w:color="auto" w:fill="auto"/>
        <w:bidi w:val="0"/>
        <w:spacing w:before="0" w:after="0" w:line="240" w:lineRule="auto"/>
        <w:ind w:left="6"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(dále jen </w:t>
      </w:r>
      <w:r>
        <w:rPr>
          <w:rFonts w:ascii="Calibri" w:eastAsia="Calibri" w:hAnsi="Calibri" w:cs="Calibri"/>
          <w:b/>
          <w:bCs/>
          <w:color w:val="000000"/>
          <w:spacing w:val="0"/>
          <w:w w:val="100"/>
          <w:position w:val="0"/>
          <w:sz w:val="24"/>
          <w:szCs w:val="24"/>
          <w:shd w:val="clear" w:color="auto" w:fill="auto"/>
          <w:lang w:val="cs-CZ" w:eastAsia="cs-CZ" w:bidi="cs-CZ"/>
        </w:rPr>
        <w:t>„Objednatel")</w:t>
      </w:r>
    </w:p>
    <w:p>
      <w:pPr>
        <w:widowControl w:val="0"/>
        <w:spacing w:after="59" w:line="1" w:lineRule="exact"/>
      </w:pPr>
    </w:p>
    <w:p>
      <w:pPr>
        <w:widowControl w:val="0"/>
        <w:spacing w:line="1" w:lineRule="exact"/>
      </w:pPr>
    </w:p>
    <w:p>
      <w:pPr>
        <w:pStyle w:val="Style12"/>
        <w:keepNext w:val="0"/>
        <w:keepLines w:val="0"/>
        <w:widowControl w:val="0"/>
        <w:shd w:val="clear" w:color="auto" w:fill="auto"/>
        <w:bidi w:val="0"/>
        <w:spacing w:before="0" w:after="0" w:line="240" w:lineRule="auto"/>
        <w:ind w:left="12"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a</w:t>
      </w:r>
    </w:p>
    <w:tbl>
      <w:tblPr>
        <w:tblOverlap w:val="never"/>
        <w:jc w:val="left"/>
        <w:tblLayout w:type="fixed"/>
      </w:tblPr>
      <w:tblGrid>
        <w:gridCol w:w="1692"/>
        <w:gridCol w:w="5172"/>
      </w:tblGrid>
      <w:tr>
        <w:trPr>
          <w:trHeight w:val="270"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Diagnostika stavebních konstrukcí s.r.o.</w:t>
            </w:r>
          </w:p>
        </w:tc>
      </w:tr>
      <w:tr>
        <w:trPr>
          <w:trHeight w:val="60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se sídlem: </w:t>
            </w: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Svobody 814/95, 460 15 Liberec 15</w:t>
            </w:r>
          </w:p>
          <w:p>
            <w:pPr>
              <w:pStyle w:val="Style16"/>
              <w:keepNext w:val="0"/>
              <w:keepLines w:val="0"/>
              <w:widowControl w:val="0"/>
              <w:shd w:val="clear" w:color="auto" w:fill="auto"/>
              <w:bidi w:val="0"/>
              <w:spacing w:before="0" w:after="0" w:line="233" w:lineRule="auto"/>
              <w:ind w:left="0" w:right="0" w:firstLine="440"/>
              <w:jc w:val="left"/>
            </w:pPr>
            <w:r>
              <w:rPr>
                <w:b/>
                <w:bCs/>
                <w:color w:val="000000"/>
                <w:spacing w:val="0"/>
                <w:w w:val="100"/>
                <w:position w:val="0"/>
                <w:shd w:val="clear" w:color="auto" w:fill="auto"/>
                <w:lang w:val="cs-CZ" w:eastAsia="cs-CZ" w:bidi="cs-CZ"/>
              </w:rPr>
              <w:t>Ing. Karlem Čapkem, jednatelem společnosti</w:t>
            </w:r>
          </w:p>
        </w:tc>
      </w:tr>
    </w:tbl>
    <w:p>
      <w:pPr>
        <w:pStyle w:val="Style12"/>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zapsán v obchodním rejstříku OR Ústí nad Labem, oddíl C, vložka 1875 Osoby pověřené jednat jménem zhotovitele ve věcech smluvních:</w:t>
      </w:r>
    </w:p>
    <w:p>
      <w:pPr>
        <w:pStyle w:val="Style12"/>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technických:</w:t>
      </w:r>
    </w:p>
    <w:p>
      <w:pPr>
        <w:widowControl w:val="0"/>
        <w:spacing w:after="259" w:line="1" w:lineRule="exact"/>
      </w:pPr>
    </w:p>
    <w:p>
      <w:pPr>
        <w:pStyle w:val="Style10"/>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1847215</wp:posOffset>
                </wp:positionH>
                <wp:positionV relativeFrom="paragraph">
                  <wp:posOffset>12700</wp:posOffset>
                </wp:positionV>
                <wp:extent cx="805815" cy="775335"/>
                <wp:wrapSquare wrapText="left"/>
                <wp:docPr id="8" name="Shape 8"/>
                <a:graphic xmlns:a="http://schemas.openxmlformats.org/drawingml/2006/main">
                  <a:graphicData uri="http://schemas.microsoft.com/office/word/2010/wordprocessingShape">
                    <wps:wsp>
                      <wps:cNvSpPr txBox="1"/>
                      <wps:spPr>
                        <a:xfrm>
                          <a:ext cx="805815" cy="775335"/>
                        </a:xfrm>
                        <a:prstGeom prst="rect"/>
                        <a:noFill/>
                      </wps:spPr>
                      <wps:txbx>
                        <w:txbxContent>
                          <w:p>
                            <w:pPr>
                              <w:pStyle w:val="Style10"/>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KB Liberec</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44564996</w:t>
                            </w:r>
                          </w:p>
                          <w:p>
                            <w:pPr>
                              <w:pStyle w:val="Style10"/>
                              <w:keepNext w:val="0"/>
                              <w:keepLines w:val="0"/>
                              <w:widowControl w:val="0"/>
                              <w:shd w:val="clear" w:color="auto" w:fill="auto"/>
                              <w:bidi w:val="0"/>
                              <w:spacing w:before="0" w:after="140" w:line="233" w:lineRule="auto"/>
                              <w:ind w:left="0" w:right="0" w:firstLine="0"/>
                              <w:jc w:val="left"/>
                            </w:pPr>
                            <w:r>
                              <w:rPr>
                                <w:color w:val="000000"/>
                                <w:spacing w:val="0"/>
                                <w:w w:val="100"/>
                                <w:position w:val="0"/>
                                <w:shd w:val="clear" w:color="auto" w:fill="auto"/>
                                <w:lang w:val="cs-CZ" w:eastAsia="cs-CZ" w:bidi="cs-CZ"/>
                              </w:rPr>
                              <w:t>CZ44564996</w:t>
                            </w:r>
                          </w:p>
                        </w:txbxContent>
                      </wps:txbx>
                      <wps:bodyPr lIns="0" tIns="0" rIns="0" bIns="0">
                        <a:noAutoFit/>
                      </wps:bodyPr>
                    </wps:wsp>
                  </a:graphicData>
                </a:graphic>
              </wp:anchor>
            </w:drawing>
          </mc:Choice>
          <mc:Fallback>
            <w:pict>
              <v:shape id="_x0000_s1034" type="#_x0000_t202" style="position:absolute;margin-left:145.44999999999999pt;margin-top:1.pt;width:63.450000000000003pt;height:61.049999999999997pt;z-index:-12582937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KB Liberec</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44564996</w:t>
                      </w:r>
                    </w:p>
                    <w:p>
                      <w:pPr>
                        <w:pStyle w:val="Style10"/>
                        <w:keepNext w:val="0"/>
                        <w:keepLines w:val="0"/>
                        <w:widowControl w:val="0"/>
                        <w:shd w:val="clear" w:color="auto" w:fill="auto"/>
                        <w:bidi w:val="0"/>
                        <w:spacing w:before="0" w:after="140" w:line="233" w:lineRule="auto"/>
                        <w:ind w:left="0" w:right="0" w:firstLine="0"/>
                        <w:jc w:val="left"/>
                      </w:pPr>
                      <w:r>
                        <w:rPr>
                          <w:color w:val="000000"/>
                          <w:spacing w:val="0"/>
                          <w:w w:val="100"/>
                          <w:position w:val="0"/>
                          <w:shd w:val="clear" w:color="auto" w:fill="auto"/>
                          <w:lang w:val="cs-CZ" w:eastAsia="cs-CZ" w:bidi="cs-CZ"/>
                        </w:rPr>
                        <w:t>CZ44564996</w:t>
                      </w:r>
                    </w:p>
                  </w:txbxContent>
                </v:textbox>
                <w10:wrap type="square" side="left" anchorx="page"/>
              </v:shape>
            </w:pict>
          </mc:Fallback>
        </mc:AlternateContent>
      </w:r>
      <w:r>
        <w:rPr>
          <w:color w:val="000000"/>
          <w:spacing w:val="0"/>
          <w:w w:val="100"/>
          <w:position w:val="0"/>
          <w:shd w:val="clear" w:color="auto" w:fill="auto"/>
          <w:lang w:val="cs-CZ" w:eastAsia="cs-CZ" w:bidi="cs-CZ"/>
        </w:rPr>
        <w:t>Bankovní spojení: Č.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0"/>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 xml:space="preserve">E-mail: </w:t>
      </w: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(společně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nebo jednotlivě </w:t>
      </w:r>
      <w:r>
        <w:rPr>
          <w:b/>
          <w:bCs/>
          <w:color w:val="000000"/>
          <w:spacing w:val="0"/>
          <w:w w:val="100"/>
          <w:position w:val="0"/>
          <w:shd w:val="clear" w:color="auto" w:fill="auto"/>
          <w:lang w:val="cs-CZ" w:eastAsia="cs-CZ" w:bidi="cs-CZ"/>
        </w:rPr>
        <w:t>„Smluvní strana")</w:t>
      </w:r>
    </w:p>
    <w:p>
      <w:pPr>
        <w:pStyle w:val="Style10"/>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hd w:val="clear" w:color="auto" w:fill="auto"/>
          <w:lang w:val="cs-CZ" w:eastAsia="cs-CZ" w:bidi="cs-CZ"/>
        </w:rPr>
        <w:t xml:space="preserve">2586 a násl. zákona č. 89/2012 Sb., občanského zákoníku, v platném znění (dále jen „OZ"). </w:t>
      </w:r>
      <w:r>
        <w:rPr>
          <w:color w:val="000000"/>
          <w:spacing w:val="0"/>
          <w:w w:val="100"/>
          <w:position w:val="0"/>
          <w:shd w:val="clear" w:color="auto" w:fill="auto"/>
          <w:lang w:val="cs-CZ" w:eastAsia="cs-CZ" w:bidi="cs-CZ"/>
        </w:rPr>
        <w:t>Za účelem realizace díla definovaného v této smlouvě o dílo navazující na výběr nejvhodnější nabídky v rámci poptávkového řízení, uzavírají níže uvedeného dne, měsíce a roku tuto Smlouvu o dílo (dále jen „smlouva").</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27"/>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Předmět smlouvy</w:t>
      </w:r>
      <w:bookmarkEnd w:id="2"/>
      <w:bookmarkEnd w:id="3"/>
    </w:p>
    <w:p>
      <w:pPr>
        <w:pStyle w:val="Style10"/>
        <w:keepNext w:val="0"/>
        <w:keepLines w:val="0"/>
        <w:widowControl w:val="0"/>
        <w:numPr>
          <w:ilvl w:val="0"/>
          <w:numId w:val="1"/>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Předmětem plnění této smlouvy je závazek zhotovitele provést zpracování diagnostického průzkumu mostu:</w:t>
      </w:r>
    </w:p>
    <w:p>
      <w:pPr>
        <w:pStyle w:val="Style27"/>
        <w:keepNext/>
        <w:keepLines/>
        <w:widowControl w:val="0"/>
        <w:shd w:val="clear" w:color="auto" w:fill="auto"/>
        <w:bidi w:val="0"/>
        <w:spacing w:before="0" w:after="10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„111/03827 Čížov - most ev. č. 03827-1"</w:t>
      </w:r>
      <w:bookmarkEnd w:id="4"/>
      <w:bookmarkEnd w:id="5"/>
    </w:p>
    <w:p>
      <w:pPr>
        <w:pStyle w:val="Style10"/>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 xml:space="preserve">a to v minimálním rozsahu dle technických podmínek objednatele a v souladu s cenovou nabídkou zhotovitele ze dne </w:t>
      </w:r>
      <w:r>
        <w:rPr>
          <w:b/>
          <w:bCs/>
          <w:color w:val="000000"/>
          <w:spacing w:val="0"/>
          <w:w w:val="100"/>
          <w:position w:val="0"/>
          <w:shd w:val="clear" w:color="auto" w:fill="auto"/>
          <w:lang w:val="cs-CZ" w:eastAsia="cs-CZ" w:bidi="cs-CZ"/>
        </w:rPr>
        <w:t xml:space="preserve">7. 2. 2022, </w:t>
      </w:r>
      <w:r>
        <w:rPr>
          <w:color w:val="000000"/>
          <w:spacing w:val="0"/>
          <w:w w:val="100"/>
          <w:position w:val="0"/>
          <w:shd w:val="clear" w:color="auto" w:fill="auto"/>
          <w:lang w:val="cs-CZ" w:eastAsia="cs-CZ" w:bidi="cs-CZ"/>
        </w:rPr>
        <w:t>tvořící přílohu této smlouvy jako její nedílnou součást. Diagnostický průzkum musí co do obsahu a rozsahu splňovat požadavky platných zákonů, směrnic, předpisů a rozhodnutí, zejména TP 72 Diagnostický průzkum mostů pozemních komunikací.</w:t>
      </w:r>
    </w:p>
    <w:p>
      <w:pPr>
        <w:pStyle w:val="Style10"/>
        <w:keepNext w:val="0"/>
        <w:keepLines w:val="0"/>
        <w:widowControl w:val="0"/>
        <w:numPr>
          <w:ilvl w:val="0"/>
          <w:numId w:val="1"/>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Na počátku bude provedena vizuální prohlídka a mimořádná prohlídka mostu s posouzením stavu založení mostu, opěr, nosné konstrukce a odvodnění mostu. Dále budou provedeny konkrétní práce dle nabídky zhotovitele vycházející z požadavků objednatele.</w:t>
      </w:r>
    </w:p>
    <w:p>
      <w:pPr>
        <w:pStyle w:val="Style10"/>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O provedeném průzkumu bude vypracována Zpráva o diagnostickém průzkumu, která bude obsahovat vyhodnocení výsledků diagnostického průzkumu.</w:t>
      </w:r>
    </w:p>
    <w:p>
      <w:pPr>
        <w:pStyle w:val="Style10"/>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Dokumentace bude dodána v rámci dohodnuté ceny objednateli 2x v tištěném provedení a lx v digitální podobě na CD, v plném rozsahu tištěné podoby.</w:t>
      </w:r>
    </w:p>
    <w:p>
      <w:pPr>
        <w:pStyle w:val="Style10"/>
        <w:keepNext w:val="0"/>
        <w:keepLines w:val="0"/>
        <w:widowControl w:val="0"/>
        <w:numPr>
          <w:ilvl w:val="0"/>
          <w:numId w:val="1"/>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0"/>
        <w:keepNext w:val="0"/>
        <w:keepLines w:val="0"/>
        <w:widowControl w:val="0"/>
        <w:numPr>
          <w:ilvl w:val="0"/>
          <w:numId w:val="1"/>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pPr>
        <w:pStyle w:val="Style10"/>
        <w:keepNext w:val="0"/>
        <w:keepLines w:val="0"/>
        <w:widowControl w:val="0"/>
        <w:numPr>
          <w:ilvl w:val="0"/>
          <w:numId w:val="1"/>
        </w:numPr>
        <w:shd w:val="clear" w:color="auto" w:fill="auto"/>
        <w:tabs>
          <w:tab w:pos="562"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27"/>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Článek 3</w:t>
        <w:br/>
        <w:t>Doba plnění</w:t>
      </w:r>
      <w:bookmarkEnd w:id="6"/>
      <w:bookmarkEnd w:id="7"/>
    </w:p>
    <w:p>
      <w:pPr>
        <w:pStyle w:val="Style10"/>
        <w:keepNext w:val="0"/>
        <w:keepLines w:val="0"/>
        <w:widowControl w:val="0"/>
        <w:numPr>
          <w:ilvl w:val="0"/>
          <w:numId w:val="3"/>
        </w:numPr>
        <w:shd w:val="clear" w:color="auto" w:fill="auto"/>
        <w:tabs>
          <w:tab w:pos="56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dokončit a předat dílo v těchto sjednaných termínech plnění:</w:t>
      </w:r>
    </w:p>
    <w:p>
      <w:pPr>
        <w:pStyle w:val="Style10"/>
        <w:keepNext w:val="0"/>
        <w:keepLines w:val="0"/>
        <w:widowControl w:val="0"/>
        <w:shd w:val="clear" w:color="auto" w:fill="auto"/>
        <w:bidi w:val="0"/>
        <w:spacing w:before="0" w:line="240" w:lineRule="auto"/>
        <w:ind w:left="1160" w:right="0" w:firstLine="0"/>
        <w:jc w:val="both"/>
      </w:pPr>
      <w:r>
        <w:rPr>
          <w:color w:val="000000"/>
          <w:spacing w:val="0"/>
          <w:w w:val="100"/>
          <w:position w:val="0"/>
          <w:shd w:val="clear" w:color="auto" w:fill="auto"/>
          <w:lang w:val="cs-CZ" w:eastAsia="cs-CZ" w:bidi="cs-CZ"/>
        </w:rPr>
        <w:t>Zahájení ihned po účinnosti smlouvy - předpoklad 03/2022</w:t>
      </w:r>
    </w:p>
    <w:p>
      <w:pPr>
        <w:pStyle w:val="Style10"/>
        <w:keepNext w:val="0"/>
        <w:keepLines w:val="0"/>
        <w:widowControl w:val="0"/>
        <w:shd w:val="clear" w:color="auto" w:fill="auto"/>
        <w:bidi w:val="0"/>
        <w:spacing w:before="0" w:line="240" w:lineRule="auto"/>
        <w:ind w:left="1160" w:right="0" w:firstLine="0"/>
        <w:jc w:val="both"/>
      </w:pPr>
      <w:r>
        <w:rPr>
          <w:color w:val="000000"/>
          <w:spacing w:val="0"/>
          <w:w w:val="100"/>
          <w:position w:val="0"/>
          <w:shd w:val="clear" w:color="auto" w:fill="auto"/>
          <w:lang w:val="cs-CZ" w:eastAsia="cs-CZ" w:bidi="cs-CZ"/>
        </w:rPr>
        <w:t>Kompletní dokončení díla vč. předání objednateli - do 75 dnů od účinnosti smlouvy</w:t>
      </w:r>
    </w:p>
    <w:p>
      <w:pPr>
        <w:pStyle w:val="Style10"/>
        <w:keepNext w:val="0"/>
        <w:keepLines w:val="0"/>
        <w:widowControl w:val="0"/>
        <w:numPr>
          <w:ilvl w:val="0"/>
          <w:numId w:val="3"/>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Dílo bude předáno v sídle objednatele formou protokolu o předání a převzetí předmětu plnění odsouhlaseného zástupci obou smluvních stran.</w:t>
      </w:r>
    </w:p>
    <w:p>
      <w:pPr>
        <w:pStyle w:val="Style10"/>
        <w:keepNext w:val="0"/>
        <w:keepLines w:val="0"/>
        <w:widowControl w:val="0"/>
        <w:numPr>
          <w:ilvl w:val="0"/>
          <w:numId w:val="3"/>
        </w:numPr>
        <w:shd w:val="clear" w:color="auto" w:fill="auto"/>
        <w:tabs>
          <w:tab w:pos="56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oprávněn dokončit předmět plnění i před sjednanou dobou.</w:t>
      </w:r>
    </w:p>
    <w:p>
      <w:pPr>
        <w:pStyle w:val="Style10"/>
        <w:keepNext w:val="0"/>
        <w:keepLines w:val="0"/>
        <w:widowControl w:val="0"/>
        <w:numPr>
          <w:ilvl w:val="0"/>
          <w:numId w:val="3"/>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se zavazuje, že odsouhlasené a řádně dokončené dílo převezme a zaplatí za jeho zhotovení dohodnutou cenu.</w:t>
      </w:r>
    </w:p>
    <w:p>
      <w:pPr>
        <w:pStyle w:val="Style10"/>
        <w:keepNext w:val="0"/>
        <w:keepLines w:val="0"/>
        <w:widowControl w:val="0"/>
        <w:numPr>
          <w:ilvl w:val="0"/>
          <w:numId w:val="3"/>
        </w:numPr>
        <w:shd w:val="clear" w:color="auto" w:fill="auto"/>
        <w:tabs>
          <w:tab w:pos="562" w:val="left"/>
        </w:tabs>
        <w:bidi w:val="0"/>
        <w:spacing w:before="0" w:line="240" w:lineRule="auto"/>
        <w:ind w:left="580" w:right="0" w:hanging="580"/>
        <w:jc w:val="both"/>
        <w:sectPr>
          <w:footnotePr>
            <w:pos w:val="pageBottom"/>
            <w:numFmt w:val="decimal"/>
            <w:numRestart w:val="continuous"/>
          </w:footnotePr>
          <w:type w:val="continuous"/>
          <w:pgSz w:w="11900" w:h="16840"/>
          <w:pgMar w:top="533" w:left="653" w:right="1106" w:bottom="1185" w:header="0" w:footer="3" w:gutter="0"/>
          <w:cols w:space="720"/>
          <w:noEndnote/>
          <w:rtlGutter w:val="0"/>
          <w:docGrid w:linePitch="360"/>
        </w:sectPr>
      </w:pPr>
      <w:r>
        <w:rPr>
          <w:color w:val="000000"/>
          <w:spacing w:val="0"/>
          <w:w w:val="100"/>
          <w:position w:val="0"/>
          <w:shd w:val="clear" w:color="auto" w:fill="auto"/>
          <w:lang w:val="cs-CZ" w:eastAsia="cs-CZ" w:bidi="cs-CZ"/>
        </w:rPr>
        <w:t>Zhotovitel neodpovídá za prodlení s provedením díla způsobené zásahem třetích osob, rozhodnutím státní správy a samosprávy apod., pokud takový zásah či rozhodnutí nezavinil.</w:t>
      </w:r>
    </w:p>
    <w:p>
      <w:pPr>
        <w:pStyle w:val="Style27"/>
        <w:keepNext/>
        <w:keepLines/>
        <w:widowControl w:val="0"/>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4</w:t>
        <w:br/>
        <w:t>Cena díla</w:t>
      </w:r>
      <w:bookmarkEnd w:id="8"/>
      <w:bookmarkEnd w:id="9"/>
    </w:p>
    <w:p>
      <w:pPr>
        <w:pStyle w:val="Style10"/>
        <w:keepNext w:val="0"/>
        <w:keepLines w:val="0"/>
        <w:widowControl w:val="0"/>
        <w:numPr>
          <w:ilvl w:val="0"/>
          <w:numId w:val="5"/>
        </w:numPr>
        <w:shd w:val="clear" w:color="auto" w:fill="auto"/>
        <w:tabs>
          <w:tab w:pos="579" w:val="left"/>
        </w:tabs>
        <w:bidi w:val="0"/>
        <w:spacing w:before="0" w:after="220" w:line="240" w:lineRule="auto"/>
        <w:ind w:left="580" w:right="0" w:hanging="580"/>
        <w:jc w:val="both"/>
      </w:pPr>
      <w:r>
        <w:rPr>
          <w:color w:val="000000"/>
          <w:spacing w:val="0"/>
          <w:w w:val="100"/>
          <w:position w:val="0"/>
          <w:shd w:val="clear" w:color="auto" w:fill="auto"/>
          <w:lang w:val="cs-CZ" w:eastAsia="cs-CZ" w:bidi="cs-CZ"/>
        </w:rPr>
        <w:t>Cena díla dle čl. 2 této smlouvy je stanovena v souladu s cenovou nabídkou zhotovitele, která je jako nedílná součást přílohou č. 1 této smlouvy, následovně:</w:t>
      </w:r>
    </w:p>
    <w:p>
      <w:pPr>
        <w:pStyle w:val="Style10"/>
        <w:keepNext w:val="0"/>
        <w:keepLines w:val="0"/>
        <w:widowControl w:val="0"/>
        <w:shd w:val="clear" w:color="auto" w:fill="auto"/>
        <w:tabs>
          <w:tab w:pos="5004" w:val="left"/>
        </w:tabs>
        <w:bidi w:val="0"/>
        <w:spacing w:before="0" w:line="240" w:lineRule="auto"/>
        <w:ind w:left="1120" w:right="0" w:firstLine="0"/>
        <w:jc w:val="left"/>
      </w:pPr>
      <w:r>
        <w:rPr>
          <w:b/>
          <w:bCs/>
          <w:color w:val="000000"/>
          <w:spacing w:val="0"/>
          <w:w w:val="100"/>
          <w:position w:val="0"/>
          <w:shd w:val="clear" w:color="auto" w:fill="auto"/>
          <w:lang w:val="cs-CZ" w:eastAsia="cs-CZ" w:bidi="cs-CZ"/>
        </w:rPr>
        <w:t>Cena celkem bez DPH</w:t>
        <w:tab/>
        <w:t>145 000,- Kč</w:t>
      </w:r>
    </w:p>
    <w:p>
      <w:pPr>
        <w:pStyle w:val="Style10"/>
        <w:keepNext w:val="0"/>
        <w:keepLines w:val="0"/>
        <w:widowControl w:val="0"/>
        <w:shd w:val="clear" w:color="auto" w:fill="auto"/>
        <w:tabs>
          <w:tab w:pos="5004" w:val="left"/>
        </w:tabs>
        <w:bidi w:val="0"/>
        <w:spacing w:before="0" w:line="240" w:lineRule="auto"/>
        <w:ind w:left="1120" w:right="0" w:firstLine="0"/>
        <w:jc w:val="left"/>
      </w:pPr>
      <w:r>
        <w:rPr>
          <w:b/>
          <w:bCs/>
          <w:color w:val="000000"/>
          <w:spacing w:val="0"/>
          <w:w w:val="100"/>
          <w:position w:val="0"/>
          <w:shd w:val="clear" w:color="auto" w:fill="auto"/>
          <w:lang w:val="cs-CZ" w:eastAsia="cs-CZ" w:bidi="cs-CZ"/>
        </w:rPr>
        <w:t>DPH 21%</w:t>
        <w:tab/>
        <w:t>30 450,- Kč</w:t>
      </w:r>
    </w:p>
    <w:p>
      <w:pPr>
        <w:pStyle w:val="Style10"/>
        <w:keepNext w:val="0"/>
        <w:keepLines w:val="0"/>
        <w:widowControl w:val="0"/>
        <w:shd w:val="clear" w:color="auto" w:fill="auto"/>
        <w:tabs>
          <w:tab w:pos="5004" w:val="left"/>
        </w:tabs>
        <w:bidi w:val="0"/>
        <w:spacing w:before="0" w:line="240" w:lineRule="auto"/>
        <w:ind w:left="1120" w:right="0" w:firstLine="0"/>
        <w:jc w:val="left"/>
      </w:pPr>
      <w:r>
        <w:rPr>
          <w:b/>
          <w:bCs/>
          <w:color w:val="000000"/>
          <w:spacing w:val="0"/>
          <w:w w:val="100"/>
          <w:position w:val="0"/>
          <w:shd w:val="clear" w:color="auto" w:fill="auto"/>
          <w:lang w:val="cs-CZ" w:eastAsia="cs-CZ" w:bidi="cs-CZ"/>
        </w:rPr>
        <w:t>Cena celkem včetně DPH</w:t>
        <w:tab/>
        <w:t>175 450,- Kč</w:t>
      </w:r>
    </w:p>
    <w:p>
      <w:pPr>
        <w:pStyle w:val="Style10"/>
        <w:keepNext w:val="0"/>
        <w:keepLines w:val="0"/>
        <w:widowControl w:val="0"/>
        <w:shd w:val="clear" w:color="auto" w:fill="auto"/>
        <w:bidi w:val="0"/>
        <w:spacing w:before="0" w:after="220" w:line="240" w:lineRule="auto"/>
        <w:ind w:left="1120" w:right="0" w:firstLine="0"/>
        <w:jc w:val="left"/>
      </w:pPr>
      <w:r>
        <w:rPr>
          <w:color w:val="000000"/>
          <w:spacing w:val="0"/>
          <w:w w:val="100"/>
          <w:position w:val="0"/>
          <w:shd w:val="clear" w:color="auto" w:fill="auto"/>
          <w:lang w:val="cs-CZ" w:eastAsia="cs-CZ" w:bidi="cs-CZ"/>
        </w:rPr>
        <w:t xml:space="preserve">(slovy </w:t>
      </w:r>
      <w:r>
        <w:rPr>
          <w:b/>
          <w:bCs/>
          <w:color w:val="000000"/>
          <w:spacing w:val="0"/>
          <w:w w:val="100"/>
          <w:position w:val="0"/>
          <w:shd w:val="clear" w:color="auto" w:fill="auto"/>
          <w:lang w:val="cs-CZ" w:eastAsia="cs-CZ" w:bidi="cs-CZ"/>
        </w:rPr>
        <w:t xml:space="preserve">sto sedmdesát pět tisíc čtyři sta padesát" </w:t>
      </w:r>
      <w:r>
        <w:rPr>
          <w:color w:val="000000"/>
          <w:spacing w:val="0"/>
          <w:w w:val="100"/>
          <w:position w:val="0"/>
          <w:shd w:val="clear" w:color="auto" w:fill="auto"/>
          <w:lang w:val="cs-CZ" w:eastAsia="cs-CZ" w:bidi="cs-CZ"/>
        </w:rPr>
        <w:t>korun českých včetně DPH)</w:t>
      </w:r>
    </w:p>
    <w:p>
      <w:pPr>
        <w:pStyle w:val="Style10"/>
        <w:keepNext w:val="0"/>
        <w:keepLines w:val="0"/>
        <w:widowControl w:val="0"/>
        <w:numPr>
          <w:ilvl w:val="0"/>
          <w:numId w:val="5"/>
        </w:numPr>
        <w:shd w:val="clear" w:color="auto" w:fill="auto"/>
        <w:tabs>
          <w:tab w:pos="579" w:val="left"/>
        </w:tabs>
        <w:bidi w:val="0"/>
        <w:spacing w:before="0" w:line="240" w:lineRule="auto"/>
        <w:ind w:left="580" w:right="0" w:hanging="580"/>
        <w:jc w:val="both"/>
      </w:pPr>
      <w:r>
        <w:rPr>
          <w:color w:val="000000"/>
          <w:spacing w:val="0"/>
          <w:w w:val="100"/>
          <w:position w:val="0"/>
          <w:shd w:val="clear" w:color="auto" w:fill="auto"/>
          <w:lang w:val="cs-CZ" w:eastAsia="cs-CZ" w:bidi="cs-CZ"/>
        </w:rPr>
        <w:t>V ceně jsou obsaženy všechny práce a činnosti nutné ke splnění díla, uvedené v cenové nabídce, která je součástí této smlouvy.</w:t>
      </w:r>
    </w:p>
    <w:p>
      <w:pPr>
        <w:pStyle w:val="Style10"/>
        <w:keepNext w:val="0"/>
        <w:keepLines w:val="0"/>
        <w:widowControl w:val="0"/>
        <w:numPr>
          <w:ilvl w:val="0"/>
          <w:numId w:val="5"/>
        </w:numPr>
        <w:shd w:val="clear" w:color="auto" w:fill="auto"/>
        <w:tabs>
          <w:tab w:pos="579" w:val="left"/>
        </w:tabs>
        <w:bidi w:val="0"/>
        <w:spacing w:before="0" w:line="240" w:lineRule="auto"/>
        <w:ind w:left="580" w:right="0" w:hanging="580"/>
        <w:jc w:val="both"/>
      </w:pPr>
      <w:r>
        <w:rPr>
          <w:color w:val="000000"/>
          <w:spacing w:val="0"/>
          <w:w w:val="100"/>
          <w:position w:val="0"/>
          <w:shd w:val="clear" w:color="auto" w:fill="auto"/>
          <w:lang w:val="cs-CZ" w:eastAsia="cs-CZ" w:bidi="cs-CZ"/>
        </w:rPr>
        <w:t>Cena za provedení díla, která je specifikována v článku 4.1 této smlouvy, je mezi smluvními stranami sjednána jako cena nejvýše přípustná. Zhotovitel na sebe přebírá nebezpečí změny okolností ve smyslu ust. § 1765 odst. 2 občanského zákoníku.</w:t>
      </w:r>
    </w:p>
    <w:p>
      <w:pPr>
        <w:pStyle w:val="Style10"/>
        <w:keepNext w:val="0"/>
        <w:keepLines w:val="0"/>
        <w:widowControl w:val="0"/>
        <w:numPr>
          <w:ilvl w:val="0"/>
          <w:numId w:val="5"/>
        </w:numPr>
        <w:shd w:val="clear" w:color="auto" w:fill="auto"/>
        <w:tabs>
          <w:tab w:pos="579" w:val="left"/>
        </w:tabs>
        <w:bidi w:val="0"/>
        <w:spacing w:before="0" w:line="240" w:lineRule="auto"/>
        <w:ind w:left="0" w:right="0" w:firstLine="0"/>
        <w:jc w:val="both"/>
      </w:pPr>
      <w:r>
        <w:rPr>
          <w:color w:val="000000"/>
          <w:spacing w:val="0"/>
          <w:w w:val="100"/>
          <w:position w:val="0"/>
          <w:shd w:val="clear" w:color="auto" w:fill="auto"/>
          <w:lang w:val="cs-CZ" w:eastAsia="cs-CZ" w:bidi="cs-CZ"/>
        </w:rPr>
        <w:t>Ke sjednané ceně bez DPH bude účtována daň z přidané hodnoty v zákonné výši.</w:t>
      </w:r>
    </w:p>
    <w:p>
      <w:pPr>
        <w:pStyle w:val="Style10"/>
        <w:keepNext w:val="0"/>
        <w:keepLines w:val="0"/>
        <w:widowControl w:val="0"/>
        <w:numPr>
          <w:ilvl w:val="0"/>
          <w:numId w:val="5"/>
        </w:numPr>
        <w:shd w:val="clear" w:color="auto" w:fill="auto"/>
        <w:tabs>
          <w:tab w:pos="579"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10"/>
        <w:keepNext w:val="0"/>
        <w:keepLines w:val="0"/>
        <w:widowControl w:val="0"/>
        <w:numPr>
          <w:ilvl w:val="0"/>
          <w:numId w:val="5"/>
        </w:numPr>
        <w:shd w:val="clear" w:color="auto" w:fill="auto"/>
        <w:tabs>
          <w:tab w:pos="579"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0"/>
        <w:keepNext w:val="0"/>
        <w:keepLines w:val="0"/>
        <w:widowControl w:val="0"/>
        <w:numPr>
          <w:ilvl w:val="0"/>
          <w:numId w:val="5"/>
        </w:numPr>
        <w:shd w:val="clear" w:color="auto" w:fill="auto"/>
        <w:tabs>
          <w:tab w:pos="579" w:val="left"/>
        </w:tabs>
        <w:bidi w:val="0"/>
        <w:spacing w:before="0" w:line="240" w:lineRule="auto"/>
        <w:ind w:left="580" w:right="0" w:hanging="5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10"/>
        <w:keepNext w:val="0"/>
        <w:keepLines w:val="0"/>
        <w:widowControl w:val="0"/>
        <w:numPr>
          <w:ilvl w:val="0"/>
          <w:numId w:val="5"/>
        </w:numPr>
        <w:shd w:val="clear" w:color="auto" w:fill="auto"/>
        <w:tabs>
          <w:tab w:pos="579"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 </w:t>
      </w:r>
      <w:r>
        <w:rPr>
          <w:b/>
          <w:bCs/>
          <w:color w:val="000000"/>
          <w:spacing w:val="0"/>
          <w:w w:val="100"/>
          <w:position w:val="0"/>
          <w:shd w:val="clear" w:color="auto" w:fill="auto"/>
          <w:lang w:val="cs-CZ" w:eastAsia="cs-CZ" w:bidi="cs-CZ"/>
        </w:rPr>
        <w:t>2594 OZ.</w:t>
      </w:r>
    </w:p>
    <w:p>
      <w:pPr>
        <w:pStyle w:val="Style10"/>
        <w:keepNext w:val="0"/>
        <w:keepLines w:val="0"/>
        <w:widowControl w:val="0"/>
        <w:numPr>
          <w:ilvl w:val="0"/>
          <w:numId w:val="5"/>
        </w:numPr>
        <w:shd w:val="clear" w:color="auto" w:fill="auto"/>
        <w:tabs>
          <w:tab w:pos="579" w:val="left"/>
        </w:tabs>
        <w:bidi w:val="0"/>
        <w:spacing w:before="0" w:line="240" w:lineRule="auto"/>
        <w:ind w:left="580" w:right="0" w:hanging="580"/>
        <w:jc w:val="both"/>
      </w:pPr>
      <w:r>
        <w:rPr>
          <w:color w:val="000000"/>
          <w:spacing w:val="0"/>
          <w:w w:val="100"/>
          <w:position w:val="0"/>
          <w:shd w:val="clear" w:color="auto" w:fill="auto"/>
          <w:lang w:val="cs-CZ" w:eastAsia="cs-CZ" w:bidi="cs-CZ"/>
        </w:rPr>
        <w:t>Dodatečné služby nad rámec předmětu plnění smlouvy mající dopad na zvýšení ceny díla vyžadují předchozí dohodu smluvních stran formou písemného dodatku ke smlouvě.</w:t>
      </w:r>
    </w:p>
    <w:p>
      <w:pPr>
        <w:pStyle w:val="Style10"/>
        <w:keepNext w:val="0"/>
        <w:keepLines w:val="0"/>
        <w:widowControl w:val="0"/>
        <w:numPr>
          <w:ilvl w:val="0"/>
          <w:numId w:val="5"/>
        </w:numPr>
        <w:shd w:val="clear" w:color="auto" w:fill="auto"/>
        <w:tabs>
          <w:tab w:pos="64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a nedohodne se s objednatelem na ceně díla postupem dle § </w:t>
      </w:r>
      <w:r>
        <w:rPr>
          <w:b/>
          <w:bCs/>
          <w:color w:val="000000"/>
          <w:spacing w:val="0"/>
          <w:w w:val="100"/>
          <w:position w:val="0"/>
          <w:shd w:val="clear" w:color="auto" w:fill="auto"/>
          <w:lang w:val="cs-CZ" w:eastAsia="cs-CZ" w:bidi="cs-CZ"/>
        </w:rPr>
        <w:t xml:space="preserve">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 § </w:t>
      </w:r>
      <w:r>
        <w:rPr>
          <w:b/>
          <w:bCs/>
          <w:color w:val="000000"/>
          <w:spacing w:val="0"/>
          <w:w w:val="100"/>
          <w:position w:val="0"/>
          <w:shd w:val="clear" w:color="auto" w:fill="auto"/>
          <w:lang w:val="cs-CZ" w:eastAsia="cs-CZ" w:bidi="cs-CZ"/>
        </w:rPr>
        <w:t xml:space="preserve">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10"/>
        <w:keepNext w:val="0"/>
        <w:keepLines w:val="0"/>
        <w:widowControl w:val="0"/>
        <w:numPr>
          <w:ilvl w:val="0"/>
          <w:numId w:val="5"/>
        </w:numPr>
        <w:shd w:val="clear" w:color="auto" w:fill="auto"/>
        <w:tabs>
          <w:tab w:pos="646" w:val="left"/>
        </w:tabs>
        <w:bidi w:val="0"/>
        <w:spacing w:before="0" w:line="240" w:lineRule="auto"/>
        <w:ind w:left="580" w:right="0" w:hanging="580"/>
        <w:jc w:val="both"/>
      </w:pPr>
      <w:r>
        <w:rPr>
          <w:color w:val="000000"/>
          <w:spacing w:val="0"/>
          <w:w w:val="100"/>
          <w:position w:val="0"/>
          <w:shd w:val="clear" w:color="auto" w:fill="auto"/>
          <w:lang w:val="cs-CZ" w:eastAsia="cs-CZ" w:bidi="cs-CZ"/>
        </w:rPr>
        <w:t>Veškeré dodatečné služby, které jsou nezbytné pro dokončení díla, musí být písemně dohodnuty osobami oprávněnými jednat ve věcech smlouvy.</w:t>
      </w:r>
    </w:p>
    <w:p>
      <w:pPr>
        <w:pStyle w:val="Style10"/>
        <w:keepNext w:val="0"/>
        <w:keepLines w:val="0"/>
        <w:widowControl w:val="0"/>
        <w:numPr>
          <w:ilvl w:val="0"/>
          <w:numId w:val="5"/>
        </w:numPr>
        <w:shd w:val="clear" w:color="auto" w:fill="auto"/>
        <w:tabs>
          <w:tab w:pos="64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7"/>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5</w:t>
        <w:br/>
        <w:t>Způsob provádění díla a dodání díla</w:t>
      </w:r>
      <w:bookmarkEnd w:id="10"/>
      <w:bookmarkEnd w:id="11"/>
    </w:p>
    <w:p>
      <w:pPr>
        <w:pStyle w:val="Style10"/>
        <w:keepNext w:val="0"/>
        <w:keepLines w:val="0"/>
        <w:widowControl w:val="0"/>
        <w:numPr>
          <w:ilvl w:val="0"/>
          <w:numId w:val="7"/>
        </w:numPr>
        <w:shd w:val="clear" w:color="auto" w:fill="auto"/>
        <w:tabs>
          <w:tab w:pos="577" w:val="left"/>
        </w:tabs>
        <w:bidi w:val="0"/>
        <w:spacing w:before="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10"/>
        <w:keepNext w:val="0"/>
        <w:keepLines w:val="0"/>
        <w:widowControl w:val="0"/>
        <w:numPr>
          <w:ilvl w:val="0"/>
          <w:numId w:val="7"/>
        </w:numPr>
        <w:shd w:val="clear" w:color="auto" w:fill="auto"/>
        <w:tabs>
          <w:tab w:pos="577"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10"/>
        <w:keepNext w:val="0"/>
        <w:keepLines w:val="0"/>
        <w:widowControl w:val="0"/>
        <w:numPr>
          <w:ilvl w:val="0"/>
          <w:numId w:val="7"/>
        </w:numPr>
        <w:shd w:val="clear" w:color="auto" w:fill="auto"/>
        <w:tabs>
          <w:tab w:pos="577"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10"/>
        <w:keepNext w:val="0"/>
        <w:keepLines w:val="0"/>
        <w:widowControl w:val="0"/>
        <w:numPr>
          <w:ilvl w:val="0"/>
          <w:numId w:val="7"/>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 xml:space="preserve">čl. 3. </w:t>
      </w:r>
      <w:r>
        <w:rPr>
          <w:color w:val="000000"/>
          <w:spacing w:val="0"/>
          <w:w w:val="100"/>
          <w:position w:val="0"/>
          <w:shd w:val="clear" w:color="auto" w:fill="auto"/>
          <w:lang w:val="cs-CZ" w:eastAsia="cs-CZ" w:bidi="cs-CZ"/>
        </w:rPr>
        <w:t>této smlouvy.</w:t>
      </w:r>
    </w:p>
    <w:p>
      <w:pPr>
        <w:pStyle w:val="Style10"/>
        <w:keepNext w:val="0"/>
        <w:keepLines w:val="0"/>
        <w:widowControl w:val="0"/>
        <w:numPr>
          <w:ilvl w:val="0"/>
          <w:numId w:val="7"/>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Kontaktní osoby objednatele a osoby pověřené provedením díla</w:t>
      </w:r>
    </w:p>
    <w:p>
      <w:pPr>
        <w:pStyle w:val="Style10"/>
        <w:keepNext w:val="0"/>
        <w:keepLines w:val="0"/>
        <w:widowControl w:val="0"/>
        <w:shd w:val="clear" w:color="auto" w:fill="auto"/>
        <w:bidi w:val="0"/>
        <w:spacing w:before="0" w:after="520" w:line="240" w:lineRule="auto"/>
        <w:ind w:left="1160" w:right="0" w:firstLine="0"/>
        <w:jc w:val="left"/>
      </w:pPr>
      <w:r>
        <w:rPr>
          <w:color w:val="000000"/>
          <w:spacing w:val="0"/>
          <w:w w:val="100"/>
          <w:position w:val="0"/>
          <w:shd w:val="clear" w:color="auto" w:fill="auto"/>
          <w:lang w:val="cs-CZ" w:eastAsia="cs-CZ" w:bidi="cs-CZ"/>
        </w:rPr>
        <w:t>Zástupci objednatele ve věcech technických:</w:t>
      </w:r>
    </w:p>
    <w:p>
      <w:pPr>
        <w:pStyle w:val="Style10"/>
        <w:keepNext w:val="0"/>
        <w:keepLines w:val="0"/>
        <w:widowControl w:val="0"/>
        <w:shd w:val="clear" w:color="auto" w:fill="auto"/>
        <w:bidi w:val="0"/>
        <w:spacing w:before="0" w:after="940" w:line="240" w:lineRule="auto"/>
        <w:ind w:left="1160" w:right="0" w:firstLine="0"/>
        <w:jc w:val="left"/>
      </w:pPr>
      <w:r>
        <w:rPr>
          <w:color w:val="000000"/>
          <w:spacing w:val="0"/>
          <w:w w:val="100"/>
          <w:position w:val="0"/>
          <w:shd w:val="clear" w:color="auto" w:fill="auto"/>
          <w:lang w:val="cs-CZ" w:eastAsia="cs-CZ" w:bidi="cs-CZ"/>
        </w:rPr>
        <w:t>Zástupce zhotovitele ve věcech technických:</w:t>
      </w:r>
    </w:p>
    <w:p>
      <w:pPr>
        <w:pStyle w:val="Style10"/>
        <w:keepNext w:val="0"/>
        <w:keepLines w:val="0"/>
        <w:widowControl w:val="0"/>
        <w:numPr>
          <w:ilvl w:val="0"/>
          <w:numId w:val="7"/>
        </w:numPr>
        <w:shd w:val="clear" w:color="auto" w:fill="auto"/>
        <w:tabs>
          <w:tab w:pos="577" w:val="left"/>
        </w:tabs>
        <w:bidi w:val="0"/>
        <w:spacing w:before="0" w:line="240" w:lineRule="auto"/>
        <w:ind w:left="580" w:right="0" w:hanging="580"/>
        <w:jc w:val="both"/>
      </w:pPr>
      <w:r>
        <w:rPr>
          <w:color w:val="000000"/>
          <w:spacing w:val="0"/>
          <w:w w:val="100"/>
          <w:position w:val="0"/>
          <w:shd w:val="clear" w:color="auto" w:fill="auto"/>
          <w:lang w:val="cs-CZ" w:eastAsia="cs-CZ" w:bidi="cs-CZ"/>
        </w:rPr>
        <w:t>Dílo je provedeno, je-li dokončeno a předáno objednateli v rozsahu dle článku 2.2. této smlouvy a cenové nabídky zhotovitele ze dne 7. 2. 2022.</w:t>
      </w:r>
    </w:p>
    <w:p>
      <w:pPr>
        <w:pStyle w:val="Style10"/>
        <w:keepNext w:val="0"/>
        <w:keepLines w:val="0"/>
        <w:widowControl w:val="0"/>
        <w:numPr>
          <w:ilvl w:val="0"/>
          <w:numId w:val="7"/>
        </w:numPr>
        <w:shd w:val="clear" w:color="auto" w:fill="auto"/>
        <w:tabs>
          <w:tab w:pos="577" w:val="left"/>
        </w:tabs>
        <w:bidi w:val="0"/>
        <w:spacing w:before="0" w:line="240"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10"/>
        <w:keepNext w:val="0"/>
        <w:keepLines w:val="0"/>
        <w:widowControl w:val="0"/>
        <w:numPr>
          <w:ilvl w:val="0"/>
          <w:numId w:val="7"/>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Osoba pověřená převzetím díla za objednatele: Ing. Jan Matoušek</w:t>
      </w:r>
    </w:p>
    <w:p>
      <w:pPr>
        <w:pStyle w:val="Style10"/>
        <w:keepNext w:val="0"/>
        <w:keepLines w:val="0"/>
        <w:widowControl w:val="0"/>
        <w:numPr>
          <w:ilvl w:val="0"/>
          <w:numId w:val="7"/>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Místo plnění:</w:t>
      </w:r>
    </w:p>
    <w:p>
      <w:pPr>
        <w:pStyle w:val="Style10"/>
        <w:keepNext w:val="0"/>
        <w:keepLines w:val="0"/>
        <w:widowControl w:val="0"/>
        <w:shd w:val="clear" w:color="auto" w:fill="auto"/>
        <w:bidi w:val="0"/>
        <w:spacing w:before="0" w:line="240" w:lineRule="auto"/>
        <w:ind w:left="0" w:right="0" w:firstLine="720"/>
        <w:jc w:val="left"/>
      </w:pPr>
      <w:r>
        <w:rPr>
          <w:color w:val="000000"/>
          <w:spacing w:val="0"/>
          <w:w w:val="100"/>
          <w:position w:val="0"/>
          <w:shd w:val="clear" w:color="auto" w:fill="auto"/>
          <w:lang w:val="cs-CZ" w:eastAsia="cs-CZ" w:bidi="cs-CZ"/>
        </w:rPr>
        <w:t>111/03827 Čížov - most ev. č. 03827-1</w:t>
      </w:r>
    </w:p>
    <w:p>
      <w:pPr>
        <w:pStyle w:val="Style10"/>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Místo předání diagnostického průzkumu:</w:t>
      </w:r>
    </w:p>
    <w:p>
      <w:pPr>
        <w:pStyle w:val="Style10"/>
        <w:keepNext w:val="0"/>
        <w:keepLines w:val="0"/>
        <w:widowControl w:val="0"/>
        <w:shd w:val="clear" w:color="auto" w:fill="auto"/>
        <w:bidi w:val="0"/>
        <w:spacing w:before="0" w:after="520" w:line="240" w:lineRule="auto"/>
        <w:ind w:left="720" w:right="0" w:firstLine="20"/>
        <w:jc w:val="both"/>
      </w:pPr>
      <w:r>
        <w:rPr>
          <w:color w:val="000000"/>
          <w:spacing w:val="0"/>
          <w:w w:val="100"/>
          <w:position w:val="0"/>
          <w:shd w:val="clear" w:color="auto" w:fill="auto"/>
          <w:lang w:val="cs-CZ" w:eastAsia="cs-CZ" w:bidi="cs-CZ"/>
        </w:rPr>
        <w:t>Krajská správa a údržba silnic Vysočiny, příspěvková organizace, Kosovská 1122/16, 586 01 Jihlava.</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27"/>
        <w:keepNext/>
        <w:keepLines/>
        <w:widowControl w:val="0"/>
        <w:shd w:val="clear" w:color="auto" w:fill="auto"/>
        <w:bidi w:val="0"/>
        <w:spacing w:before="0" w:after="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Placení a fakturace</w:t>
      </w:r>
      <w:bookmarkEnd w:id="12"/>
      <w:bookmarkEnd w:id="13"/>
    </w:p>
    <w:p>
      <w:pPr>
        <w:pStyle w:val="Style10"/>
        <w:keepNext w:val="0"/>
        <w:keepLines w:val="0"/>
        <w:widowControl w:val="0"/>
        <w:numPr>
          <w:ilvl w:val="0"/>
          <w:numId w:val="9"/>
        </w:numPr>
        <w:shd w:val="clear" w:color="auto" w:fill="auto"/>
        <w:tabs>
          <w:tab w:pos="577" w:val="left"/>
        </w:tabs>
        <w:bidi w:val="0"/>
        <w:spacing w:before="0" w:line="240" w:lineRule="auto"/>
        <w:ind w:left="580" w:right="0" w:hanging="580"/>
        <w:jc w:val="both"/>
      </w:pPr>
      <w:r>
        <w:rPr>
          <w:color w:val="000000"/>
          <w:spacing w:val="0"/>
          <w:w w:val="100"/>
          <w:position w:val="0"/>
          <w:shd w:val="clear" w:color="auto" w:fill="auto"/>
          <w:lang w:val="cs-CZ" w:eastAsia="cs-CZ" w:bidi="cs-CZ"/>
        </w:rPr>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Ihútě splatnosti 30 dnů od doručení.</w:t>
      </w:r>
    </w:p>
    <w:p>
      <w:pPr>
        <w:pStyle w:val="Style10"/>
        <w:keepNext w:val="0"/>
        <w:keepLines w:val="0"/>
        <w:widowControl w:val="0"/>
        <w:numPr>
          <w:ilvl w:val="0"/>
          <w:numId w:val="9"/>
        </w:numPr>
        <w:shd w:val="clear" w:color="auto" w:fill="auto"/>
        <w:tabs>
          <w:tab w:pos="577" w:val="left"/>
        </w:tabs>
        <w:bidi w:val="0"/>
        <w:spacing w:before="0" w:line="240" w:lineRule="auto"/>
        <w:ind w:left="580" w:right="0" w:hanging="580"/>
        <w:jc w:val="both"/>
      </w:pPr>
      <w:r>
        <w:rPr>
          <w:color w:val="000000"/>
          <w:spacing w:val="0"/>
          <w:w w:val="100"/>
          <w:position w:val="0"/>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10"/>
        <w:keepNext w:val="0"/>
        <w:keepLines w:val="0"/>
        <w:widowControl w:val="0"/>
        <w:numPr>
          <w:ilvl w:val="0"/>
          <w:numId w:val="9"/>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10"/>
        <w:keepNext w:val="0"/>
        <w:keepLines w:val="0"/>
        <w:widowControl w:val="0"/>
        <w:numPr>
          <w:ilvl w:val="0"/>
          <w:numId w:val="9"/>
        </w:numPr>
        <w:shd w:val="clear" w:color="auto" w:fill="auto"/>
        <w:tabs>
          <w:tab w:pos="56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10"/>
        <w:keepNext w:val="0"/>
        <w:keepLines w:val="0"/>
        <w:widowControl w:val="0"/>
        <w:numPr>
          <w:ilvl w:val="0"/>
          <w:numId w:val="9"/>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10"/>
        <w:keepNext w:val="0"/>
        <w:keepLines w:val="0"/>
        <w:widowControl w:val="0"/>
        <w:numPr>
          <w:ilvl w:val="0"/>
          <w:numId w:val="9"/>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10"/>
        <w:keepNext w:val="0"/>
        <w:keepLines w:val="0"/>
        <w:widowControl w:val="0"/>
        <w:numPr>
          <w:ilvl w:val="0"/>
          <w:numId w:val="9"/>
        </w:numPr>
        <w:shd w:val="clear" w:color="auto" w:fill="auto"/>
        <w:tabs>
          <w:tab w:pos="564" w:val="left"/>
        </w:tabs>
        <w:bidi w:val="0"/>
        <w:spacing w:before="0" w:after="400" w:line="240" w:lineRule="auto"/>
        <w:ind w:left="560" w:right="0" w:hanging="560"/>
        <w:jc w:val="both"/>
      </w:pPr>
      <w:r>
        <w:rPr>
          <w:color w:val="000000"/>
          <w:spacing w:val="0"/>
          <w:w w:val="100"/>
          <w:position w:val="0"/>
          <w:shd w:val="clear" w:color="auto" w:fill="auto"/>
          <w:lang w:val="cs-CZ" w:eastAsia="cs-CZ" w:bidi="cs-CZ"/>
        </w:rPr>
        <w:t xml:space="preserve">Pokud se po dobu účinnosti této Dohody zhotovitel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27"/>
        <w:keepNext/>
        <w:keepLines/>
        <w:widowControl w:val="0"/>
        <w:shd w:val="clear" w:color="auto" w:fill="auto"/>
        <w:bidi w:val="0"/>
        <w:spacing w:before="0" w:after="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Článek 7</w:t>
      </w:r>
      <w:bookmarkEnd w:id="14"/>
      <w:bookmarkEnd w:id="15"/>
    </w:p>
    <w:p>
      <w:pPr>
        <w:pStyle w:val="Style27"/>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Smluvní pokuty, odpovědnost za vady, záruční podmínky</w:t>
      </w:r>
      <w:bookmarkEnd w:id="16"/>
      <w:bookmarkEnd w:id="17"/>
    </w:p>
    <w:p>
      <w:pPr>
        <w:pStyle w:val="Style10"/>
        <w:keepNext w:val="0"/>
        <w:keepLines w:val="0"/>
        <w:widowControl w:val="0"/>
        <w:numPr>
          <w:ilvl w:val="1"/>
          <w:numId w:val="9"/>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 </w:t>
      </w:r>
      <w:r>
        <w:rPr>
          <w:b/>
          <w:bCs/>
          <w:color w:val="000000"/>
          <w:spacing w:val="0"/>
          <w:w w:val="100"/>
          <w:position w:val="0"/>
          <w:shd w:val="clear" w:color="auto" w:fill="auto"/>
          <w:lang w:val="cs-CZ" w:eastAsia="cs-CZ" w:bidi="cs-CZ"/>
        </w:rPr>
        <w:t xml:space="preserve">2048 a násl. OZ </w:t>
      </w:r>
      <w:r>
        <w:rPr>
          <w:color w:val="000000"/>
          <w:spacing w:val="0"/>
          <w:w w:val="100"/>
          <w:position w:val="0"/>
          <w:shd w:val="clear" w:color="auto" w:fill="auto"/>
          <w:lang w:val="cs-CZ" w:eastAsia="cs-CZ" w:bidi="cs-CZ"/>
        </w:rPr>
        <w:t xml:space="preserve">tyto níže uvedené smluvní pokuty, jejichž sjednáním není dle § </w:t>
      </w:r>
      <w:r>
        <w:rPr>
          <w:b/>
          <w:bCs/>
          <w:color w:val="000000"/>
          <w:spacing w:val="0"/>
          <w:w w:val="100"/>
          <w:position w:val="0"/>
          <w:shd w:val="clear" w:color="auto" w:fill="auto"/>
          <w:lang w:val="cs-CZ" w:eastAsia="cs-CZ" w:bidi="cs-CZ"/>
        </w:rPr>
        <w:t xml:space="preserve">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Pohledávka objednatele na zaplacení smluvní pokuty může být započítána s pohledávkou zhotovitele na zaplacení ceny.</w:t>
      </w:r>
    </w:p>
    <w:p>
      <w:pPr>
        <w:pStyle w:val="Style10"/>
        <w:keepNext w:val="0"/>
        <w:keepLines w:val="0"/>
        <w:widowControl w:val="0"/>
        <w:numPr>
          <w:ilvl w:val="1"/>
          <w:numId w:val="9"/>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kompletně zpracovaného díla včetně všech požadovaných náležitostí objednatelem bez výhrad ve formě a v počtu sjednaném v této smlouvě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10"/>
        <w:keepNext w:val="0"/>
        <w:keepLines w:val="0"/>
        <w:widowControl w:val="0"/>
        <w:numPr>
          <w:ilvl w:val="1"/>
          <w:numId w:val="9"/>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zaplatit objednateli smluvní pokutu za prodlení s termínem odstranění vad ve výši 0,2 % z ceny díla včetně DPH uvedené v čl. 4 této smlouvy, a to za každý započatý den prodlení.</w:t>
      </w:r>
    </w:p>
    <w:p>
      <w:pPr>
        <w:pStyle w:val="Style10"/>
        <w:keepNext w:val="0"/>
        <w:keepLines w:val="0"/>
        <w:widowControl w:val="0"/>
        <w:numPr>
          <w:ilvl w:val="1"/>
          <w:numId w:val="9"/>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0,2 %</w:t>
      </w:r>
      <w:r>
        <w:rPr>
          <w:color w:val="000000"/>
          <w:spacing w:val="0"/>
          <w:w w:val="100"/>
          <w:position w:val="0"/>
          <w:shd w:val="clear" w:color="auto" w:fill="auto"/>
          <w:lang w:val="cs-CZ" w:eastAsia="cs-CZ" w:bidi="cs-CZ"/>
        </w:rPr>
        <w:t xml:space="preserve"> z fakturované částky za každý započatý den prodlení se zaplacením faktury.</w:t>
      </w:r>
    </w:p>
    <w:p>
      <w:pPr>
        <w:pStyle w:val="Style10"/>
        <w:keepNext w:val="0"/>
        <w:keepLines w:val="0"/>
        <w:widowControl w:val="0"/>
        <w:numPr>
          <w:ilvl w:val="1"/>
          <w:numId w:val="9"/>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10"/>
        <w:keepNext w:val="0"/>
        <w:keepLines w:val="0"/>
        <w:widowControl w:val="0"/>
        <w:numPr>
          <w:ilvl w:val="1"/>
          <w:numId w:val="9"/>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0"/>
        <w:keepNext w:val="0"/>
        <w:keepLines w:val="0"/>
        <w:widowControl w:val="0"/>
        <w:numPr>
          <w:ilvl w:val="1"/>
          <w:numId w:val="9"/>
        </w:numPr>
        <w:shd w:val="clear" w:color="auto" w:fill="auto"/>
        <w:tabs>
          <w:tab w:pos="564" w:val="left"/>
        </w:tabs>
        <w:bidi w:val="0"/>
        <w:spacing w:before="0" w:line="233" w:lineRule="auto"/>
        <w:ind w:left="560" w:right="0" w:hanging="560"/>
        <w:jc w:val="both"/>
      </w:pPr>
      <w:r>
        <w:rPr>
          <w:color w:val="000000"/>
          <w:spacing w:val="0"/>
          <w:w w:val="100"/>
          <w:position w:val="0"/>
          <w:shd w:val="clear" w:color="auto" w:fill="auto"/>
          <w:lang w:val="cs-CZ" w:eastAsia="cs-CZ" w:bidi="cs-CZ"/>
        </w:rPr>
        <w:t>Zhotovitel poskytuje objednateli záruku za kvalitu díla v délce 60 měsíců. Záruční doba počíná běžet dnem předání a převzetí předmětu plnění.</w:t>
      </w:r>
    </w:p>
    <w:p>
      <w:pPr>
        <w:pStyle w:val="Style10"/>
        <w:keepNext w:val="0"/>
        <w:keepLines w:val="0"/>
        <w:widowControl w:val="0"/>
        <w:numPr>
          <w:ilvl w:val="1"/>
          <w:numId w:val="9"/>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zodpovídá za to, že předmět této smlouvy je zhotoven podle podmínek stanovených v této smlouvě a že po dobu záruční bude mít vlastnosti, sjednané v této smlouvě.</w:t>
      </w:r>
    </w:p>
    <w:p>
      <w:pPr>
        <w:pStyle w:val="Style10"/>
        <w:keepNext w:val="0"/>
        <w:keepLines w:val="0"/>
        <w:widowControl w:val="0"/>
        <w:numPr>
          <w:ilvl w:val="1"/>
          <w:numId w:val="9"/>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Za vady díla, které se projevily po záruční době, odpovídá zhotovitel v případě, že jejich příčinou bylo porušení povinností zhotovitele.</w:t>
      </w:r>
    </w:p>
    <w:p>
      <w:pPr>
        <w:pStyle w:val="Style10"/>
        <w:keepNext w:val="0"/>
        <w:keepLines w:val="0"/>
        <w:widowControl w:val="0"/>
        <w:numPr>
          <w:ilvl w:val="1"/>
          <w:numId w:val="9"/>
        </w:numPr>
        <w:shd w:val="clear" w:color="auto" w:fill="auto"/>
        <w:tabs>
          <w:tab w:pos="561"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pPr>
        <w:pStyle w:val="Style10"/>
        <w:keepNext w:val="0"/>
        <w:keepLines w:val="0"/>
        <w:widowControl w:val="0"/>
        <w:numPr>
          <w:ilvl w:val="1"/>
          <w:numId w:val="9"/>
        </w:numPr>
        <w:shd w:val="clear" w:color="auto" w:fill="auto"/>
        <w:tabs>
          <w:tab w:pos="561" w:val="left"/>
        </w:tabs>
        <w:bidi w:val="0"/>
        <w:spacing w:before="0" w:line="240" w:lineRule="auto"/>
        <w:ind w:left="580" w:right="0" w:hanging="580"/>
        <w:jc w:val="both"/>
      </w:pPr>
      <w:r>
        <w:rPr>
          <w:color w:val="000000"/>
          <w:spacing w:val="0"/>
          <w:w w:val="100"/>
          <w:position w:val="0"/>
          <w:shd w:val="clear" w:color="auto" w:fill="auto"/>
          <w:lang w:val="cs-CZ" w:eastAsia="cs-CZ" w:bidi="cs-CZ"/>
        </w:rPr>
        <w:t>Na písemné ohlášení vad je zhotovitel povinen odpovědět do 5 dnů ode dne doručení. Pokud tuto svojí povinnost nesplní, má se za to, že s termínem odstranění vad, uvedených v ohlášení, souhlasí.</w:t>
      </w:r>
    </w:p>
    <w:p>
      <w:pPr>
        <w:pStyle w:val="Style10"/>
        <w:keepNext w:val="0"/>
        <w:keepLines w:val="0"/>
        <w:widowControl w:val="0"/>
        <w:numPr>
          <w:ilvl w:val="1"/>
          <w:numId w:val="9"/>
        </w:numPr>
        <w:shd w:val="clear" w:color="auto" w:fill="auto"/>
        <w:tabs>
          <w:tab w:pos="561" w:val="left"/>
        </w:tabs>
        <w:bidi w:val="0"/>
        <w:spacing w:before="0" w:line="240" w:lineRule="auto"/>
        <w:ind w:left="580" w:right="0" w:hanging="580"/>
        <w:jc w:val="both"/>
      </w:pPr>
      <w:r>
        <w:rPr>
          <w:color w:val="000000"/>
          <w:spacing w:val="0"/>
          <w:w w:val="100"/>
          <w:position w:val="0"/>
          <w:shd w:val="clear" w:color="auto" w:fill="auto"/>
          <w:lang w:val="cs-CZ" w:eastAsia="cs-CZ" w:bidi="cs-CZ"/>
        </w:rPr>
        <w:t>Pokud zhotovitel ve sjednané nebo stanovené lhůtě oprávněně reklamovanou vadu díla neodstraní ani se k ní nevyjádří, je objednatel oprávněn dát vadu odstranit na náklady zhotovitele, nebo mu vyúčtovat škodu s tím spojenou.</w:t>
      </w:r>
    </w:p>
    <w:p>
      <w:pPr>
        <w:pStyle w:val="Style10"/>
        <w:keepNext w:val="0"/>
        <w:keepLines w:val="0"/>
        <w:widowControl w:val="0"/>
        <w:numPr>
          <w:ilvl w:val="1"/>
          <w:numId w:val="9"/>
        </w:numPr>
        <w:shd w:val="clear" w:color="auto" w:fill="auto"/>
        <w:tabs>
          <w:tab w:pos="561" w:val="left"/>
        </w:tabs>
        <w:bidi w:val="0"/>
        <w:spacing w:before="0" w:line="240" w:lineRule="auto"/>
        <w:ind w:left="580" w:right="0" w:hanging="580"/>
        <w:jc w:val="both"/>
      </w:pPr>
      <w:r>
        <w:rPr>
          <w:color w:val="000000"/>
          <w:spacing w:val="0"/>
          <w:w w:val="100"/>
          <w:position w:val="0"/>
          <w:shd w:val="clear" w:color="auto" w:fill="auto"/>
          <w:lang w:val="cs-CZ" w:eastAsia="cs-CZ" w:bidi="cs-CZ"/>
        </w:rPr>
        <w:t>V případě, že zhotovitel z jakéhokoliv důvodu nedokončí dílo, pak záruka za jakost platí na dodávky a práce provedené do doby ukončení prací.</w:t>
      </w:r>
    </w:p>
    <w:p>
      <w:pPr>
        <w:pStyle w:val="Style10"/>
        <w:keepNext w:val="0"/>
        <w:keepLines w:val="0"/>
        <w:widowControl w:val="0"/>
        <w:numPr>
          <w:ilvl w:val="1"/>
          <w:numId w:val="9"/>
        </w:numPr>
        <w:shd w:val="clear" w:color="auto" w:fill="auto"/>
        <w:tabs>
          <w:tab w:pos="561"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pPr>
        <w:pStyle w:val="Style27"/>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8</w:t>
        <w:br/>
        <w:t>Další ujednání</w:t>
      </w:r>
      <w:bookmarkEnd w:id="18"/>
      <w:bookmarkEnd w:id="19"/>
    </w:p>
    <w:p>
      <w:pPr>
        <w:pStyle w:val="Style10"/>
        <w:keepNext w:val="0"/>
        <w:keepLines w:val="0"/>
        <w:widowControl w:val="0"/>
        <w:numPr>
          <w:ilvl w:val="0"/>
          <w:numId w:val="11"/>
        </w:numPr>
        <w:shd w:val="clear" w:color="auto" w:fill="auto"/>
        <w:tabs>
          <w:tab w:pos="561" w:val="left"/>
        </w:tabs>
        <w:bidi w:val="0"/>
        <w:spacing w:before="0" w:line="240" w:lineRule="auto"/>
        <w:ind w:left="580" w:right="0" w:hanging="58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0"/>
        <w:keepNext w:val="0"/>
        <w:keepLines w:val="0"/>
        <w:widowControl w:val="0"/>
        <w:numPr>
          <w:ilvl w:val="0"/>
          <w:numId w:val="11"/>
        </w:numPr>
        <w:shd w:val="clear" w:color="auto" w:fill="auto"/>
        <w:tabs>
          <w:tab w:pos="561" w:val="left"/>
        </w:tabs>
        <w:bidi w:val="0"/>
        <w:spacing w:before="0" w:line="233" w:lineRule="auto"/>
        <w:ind w:left="580" w:right="0" w:hanging="580"/>
        <w:jc w:val="both"/>
      </w:pPr>
      <w:r>
        <w:rPr>
          <w:color w:val="000000"/>
          <w:spacing w:val="0"/>
          <w:w w:val="100"/>
          <w:position w:val="0"/>
          <w:shd w:val="clear" w:color="auto" w:fill="auto"/>
          <w:lang w:val="cs-CZ" w:eastAsia="cs-CZ" w:bidi="cs-CZ"/>
        </w:rPr>
        <w:t xml:space="preserve">Zhotovitel se zavazuje spolupůsobit jako osoba povinná ve smyslu § </w:t>
      </w:r>
      <w:r>
        <w:rPr>
          <w:b/>
          <w:bCs/>
          <w:color w:val="000000"/>
          <w:spacing w:val="0"/>
          <w:w w:val="100"/>
          <w:position w:val="0"/>
          <w:shd w:val="clear" w:color="auto" w:fill="auto"/>
          <w:lang w:val="cs-CZ" w:eastAsia="cs-CZ" w:bidi="cs-CZ"/>
        </w:rPr>
        <w:t xml:space="preserve">2 písm. e) zákona č. 320/2001 Sb., o finanční kontrole </w:t>
      </w:r>
      <w:r>
        <w:rPr>
          <w:color w:val="000000"/>
          <w:spacing w:val="0"/>
          <w:w w:val="100"/>
          <w:position w:val="0"/>
          <w:shd w:val="clear" w:color="auto" w:fill="auto"/>
          <w:lang w:val="cs-CZ" w:eastAsia="cs-CZ" w:bidi="cs-CZ"/>
        </w:rPr>
        <w:t>ve veřejné správě v platném znění.</w:t>
      </w:r>
    </w:p>
    <w:p>
      <w:pPr>
        <w:pStyle w:val="Style10"/>
        <w:keepNext w:val="0"/>
        <w:keepLines w:val="0"/>
        <w:widowControl w:val="0"/>
        <w:numPr>
          <w:ilvl w:val="0"/>
          <w:numId w:val="11"/>
        </w:numPr>
        <w:shd w:val="clear" w:color="auto" w:fill="auto"/>
        <w:tabs>
          <w:tab w:pos="561" w:val="left"/>
        </w:tabs>
        <w:bidi w:val="0"/>
        <w:spacing w:before="0" w:line="240" w:lineRule="auto"/>
        <w:ind w:left="580" w:right="0" w:hanging="58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10"/>
        <w:keepNext w:val="0"/>
        <w:keepLines w:val="0"/>
        <w:widowControl w:val="0"/>
        <w:numPr>
          <w:ilvl w:val="0"/>
          <w:numId w:val="11"/>
        </w:numPr>
        <w:shd w:val="clear" w:color="auto" w:fill="auto"/>
        <w:tabs>
          <w:tab w:pos="561" w:val="left"/>
        </w:tabs>
        <w:bidi w:val="0"/>
        <w:spacing w:before="0" w:line="240" w:lineRule="auto"/>
        <w:ind w:left="580" w:right="0" w:hanging="58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10"/>
        <w:keepNext w:val="0"/>
        <w:keepLines w:val="0"/>
        <w:widowControl w:val="0"/>
        <w:numPr>
          <w:ilvl w:val="0"/>
          <w:numId w:val="11"/>
        </w:numPr>
        <w:shd w:val="clear" w:color="auto" w:fill="auto"/>
        <w:tabs>
          <w:tab w:pos="561" w:val="left"/>
        </w:tabs>
        <w:bidi w:val="0"/>
        <w:spacing w:before="0" w:line="240" w:lineRule="auto"/>
        <w:ind w:left="580" w:right="0" w:hanging="58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10"/>
        <w:keepNext w:val="0"/>
        <w:keepLines w:val="0"/>
        <w:widowControl w:val="0"/>
        <w:numPr>
          <w:ilvl w:val="0"/>
          <w:numId w:val="11"/>
        </w:numPr>
        <w:shd w:val="clear" w:color="auto" w:fill="auto"/>
        <w:tabs>
          <w:tab w:pos="561"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10"/>
        <w:keepNext w:val="0"/>
        <w:keepLines w:val="0"/>
        <w:widowControl w:val="0"/>
        <w:numPr>
          <w:ilvl w:val="0"/>
          <w:numId w:val="11"/>
        </w:numPr>
        <w:shd w:val="clear" w:color="auto" w:fill="auto"/>
        <w:tabs>
          <w:tab w:pos="561"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 xml:space="preserve">Zhotovitel je povinen mít po celou dobu trvání této smlouvy sjednáno platné pojištění odpovědnosti za škodu způsobenou třetí osobě s limitem pojistného plnění minimálně </w:t>
      </w:r>
      <w:r>
        <w:rPr>
          <w:b/>
          <w:bCs/>
          <w:color w:val="000000"/>
          <w:spacing w:val="0"/>
          <w:w w:val="100"/>
          <w:position w:val="0"/>
          <w:shd w:val="clear" w:color="auto" w:fill="auto"/>
          <w:lang w:val="cs-CZ" w:eastAsia="cs-CZ" w:bidi="cs-CZ"/>
        </w:rPr>
        <w:t xml:space="preserve">2 500 000 Kč. </w:t>
      </w:r>
      <w:r>
        <w:rPr>
          <w:color w:val="000000"/>
          <w:spacing w:val="0"/>
          <w:w w:val="100"/>
          <w:position w:val="0"/>
          <w:shd w:val="clear" w:color="auto" w:fill="auto"/>
          <w:lang w:val="cs-CZ" w:eastAsia="cs-CZ" w:bidi="cs-CZ"/>
        </w:rPr>
        <w:t>Za účelem prokázání splnění tohoto požadavku je zhotovitel povinen doložit objednateli do 3 pracovních dnů od doručení výzvy doklad osvědčující uzavření pojistné smlouvy v požadovaném rozsahu.</w:t>
      </w:r>
    </w:p>
    <w:p>
      <w:pPr>
        <w:pStyle w:val="Style10"/>
        <w:keepNext w:val="0"/>
        <w:keepLines w:val="0"/>
        <w:widowControl w:val="0"/>
        <w:shd w:val="clear" w:color="auto" w:fill="auto"/>
        <w:bidi w:val="0"/>
        <w:spacing w:before="0" w:line="233" w:lineRule="auto"/>
        <w:ind w:left="0" w:right="0" w:firstLine="0"/>
        <w:jc w:val="center"/>
        <w:sectPr>
          <w:footerReference w:type="default" r:id="rId8"/>
          <w:footnotePr>
            <w:pos w:val="pageBottom"/>
            <w:numFmt w:val="decimal"/>
            <w:numRestart w:val="continuous"/>
          </w:footnotePr>
          <w:type w:val="continuous"/>
          <w:pgSz w:w="11900" w:h="16840"/>
          <w:pgMar w:top="533" w:left="653" w:right="1106" w:bottom="1185" w:header="105" w:footer="3" w:gutter="0"/>
          <w:cols w:space="720"/>
          <w:noEndnote/>
          <w:rtlGutter w:val="0"/>
          <w:docGrid w:linePitch="360"/>
        </w:sectPr>
      </w:pPr>
      <w:r>
        <w:rPr>
          <w:b/>
          <w:bCs/>
          <w:color w:val="000000"/>
          <w:spacing w:val="0"/>
          <w:w w:val="100"/>
          <w:position w:val="0"/>
          <w:shd w:val="clear" w:color="auto" w:fill="auto"/>
          <w:lang w:val="cs-CZ" w:eastAsia="cs-CZ" w:bidi="cs-CZ"/>
        </w:rPr>
        <w:t>Článek 9</w:t>
        <w:br/>
        <w:t>Zvláštní ujednání</w:t>
      </w:r>
    </w:p>
    <w:p>
      <w:pPr>
        <w:pStyle w:val="Style10"/>
        <w:keepNext w:val="0"/>
        <w:keepLines w:val="0"/>
        <w:widowControl w:val="0"/>
        <w:numPr>
          <w:ilvl w:val="0"/>
          <w:numId w:val="13"/>
        </w:numPr>
        <w:shd w:val="clear" w:color="auto" w:fill="auto"/>
        <w:tabs>
          <w:tab w:pos="722" w:val="left"/>
        </w:tabs>
        <w:bidi w:val="0"/>
        <w:spacing w:before="0" w:line="240" w:lineRule="auto"/>
        <w:ind w:left="720" w:right="0" w:hanging="540"/>
        <w:jc w:val="both"/>
      </w:pPr>
      <w:r>
        <w:rPr>
          <w:color w:val="000000"/>
          <w:spacing w:val="0"/>
          <w:w w:val="100"/>
          <w:position w:val="0"/>
          <w:shd w:val="clear" w:color="auto" w:fill="auto"/>
          <w:lang w:val="cs-CZ" w:eastAsia="cs-CZ" w:bidi="cs-CZ"/>
        </w:rPr>
        <w:t>Zhotovitel prohlašuje, že se před uzavřením smlouvy nedopustil v souvislosti s poptávkovým řízením sám nebo prostřednictvím jiné osoby žádného jednání, jež by odporovalo zákonu nebo dobrým mravům nebo by zákon obcházelo, zejména že nenabízel žádné výhody osobám podílejícím se na zadání předmětu díla, na který s ním objednatel uzavřel smlouvu, a že se zejména ve vztahu k ostatním účastníkům nedopustil žádného jednání narušujícího hospodářskou soutěž.</w:t>
      </w:r>
    </w:p>
    <w:p>
      <w:pPr>
        <w:pStyle w:val="Style10"/>
        <w:keepNext w:val="0"/>
        <w:keepLines w:val="0"/>
        <w:widowControl w:val="0"/>
        <w:numPr>
          <w:ilvl w:val="0"/>
          <w:numId w:val="13"/>
        </w:numPr>
        <w:shd w:val="clear" w:color="auto" w:fill="auto"/>
        <w:tabs>
          <w:tab w:pos="722" w:val="left"/>
        </w:tabs>
        <w:bidi w:val="0"/>
        <w:spacing w:before="0" w:line="240" w:lineRule="auto"/>
        <w:ind w:left="720" w:right="0" w:hanging="54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0"/>
        <w:keepNext w:val="0"/>
        <w:keepLines w:val="0"/>
        <w:widowControl w:val="0"/>
        <w:numPr>
          <w:ilvl w:val="0"/>
          <w:numId w:val="13"/>
        </w:numPr>
        <w:shd w:val="clear" w:color="auto" w:fill="auto"/>
        <w:tabs>
          <w:tab w:pos="722" w:val="left"/>
        </w:tabs>
        <w:bidi w:val="0"/>
        <w:spacing w:before="0" w:after="0" w:line="240" w:lineRule="auto"/>
        <w:ind w:left="720" w:right="0" w:hanging="54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w:t>
      </w:r>
    </w:p>
    <w:p>
      <w:pPr>
        <w:pStyle w:val="Style10"/>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0"/>
        <w:keepNext w:val="0"/>
        <w:keepLines w:val="0"/>
        <w:widowControl w:val="0"/>
        <w:numPr>
          <w:ilvl w:val="0"/>
          <w:numId w:val="13"/>
        </w:numPr>
        <w:shd w:val="clear" w:color="auto" w:fill="auto"/>
        <w:tabs>
          <w:tab w:pos="722" w:val="left"/>
        </w:tabs>
        <w:bidi w:val="0"/>
        <w:spacing w:before="0" w:line="240" w:lineRule="auto"/>
        <w:ind w:left="0" w:right="0" w:firstLine="18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10"/>
        <w:keepNext w:val="0"/>
        <w:keepLines w:val="0"/>
        <w:widowControl w:val="0"/>
        <w:numPr>
          <w:ilvl w:val="0"/>
          <w:numId w:val="15"/>
        </w:numPr>
        <w:shd w:val="clear" w:color="auto" w:fill="auto"/>
        <w:tabs>
          <w:tab w:pos="1608" w:val="left"/>
        </w:tabs>
        <w:bidi w:val="0"/>
        <w:spacing w:before="0" w:line="240" w:lineRule="auto"/>
        <w:ind w:left="1580" w:right="0" w:hanging="32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10"/>
        <w:keepNext w:val="0"/>
        <w:keepLines w:val="0"/>
        <w:widowControl w:val="0"/>
        <w:numPr>
          <w:ilvl w:val="0"/>
          <w:numId w:val="15"/>
        </w:numPr>
        <w:shd w:val="clear" w:color="auto" w:fill="auto"/>
        <w:tabs>
          <w:tab w:pos="1608" w:val="left"/>
        </w:tabs>
        <w:bidi w:val="0"/>
        <w:spacing w:before="0" w:line="240" w:lineRule="auto"/>
        <w:ind w:left="1580" w:right="0" w:hanging="320"/>
        <w:jc w:val="both"/>
      </w:pPr>
      <w:r>
        <w:rPr>
          <w:color w:val="000000"/>
          <w:spacing w:val="0"/>
          <w:w w:val="100"/>
          <w:position w:val="0"/>
          <w:shd w:val="clear" w:color="auto" w:fill="auto"/>
          <w:lang w:val="cs-CZ" w:eastAsia="cs-CZ" w:bidi="cs-CZ"/>
        </w:rPr>
        <w:t>při zjištění, že dílo neodpovídá požadavkům objednatele stanoveným v technických podmínkách a cenové nabídce zhotovitele; a nebo</w:t>
      </w:r>
    </w:p>
    <w:p>
      <w:pPr>
        <w:pStyle w:val="Style10"/>
        <w:keepNext w:val="0"/>
        <w:keepLines w:val="0"/>
        <w:widowControl w:val="0"/>
        <w:numPr>
          <w:ilvl w:val="0"/>
          <w:numId w:val="15"/>
        </w:numPr>
        <w:shd w:val="clear" w:color="auto" w:fill="auto"/>
        <w:tabs>
          <w:tab w:pos="1608" w:val="left"/>
        </w:tabs>
        <w:bidi w:val="0"/>
        <w:spacing w:before="0" w:after="520" w:line="240" w:lineRule="auto"/>
        <w:ind w:left="1580" w:right="0" w:hanging="32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27"/>
        <w:keepNext/>
        <w:keepLines/>
        <w:widowControl w:val="0"/>
        <w:shd w:val="clear" w:color="auto" w:fill="auto"/>
        <w:bidi w:val="0"/>
        <w:spacing w:before="0" w:after="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Závěrečná ujednání</w:t>
      </w:r>
      <w:bookmarkEnd w:id="20"/>
      <w:bookmarkEnd w:id="21"/>
    </w:p>
    <w:p>
      <w:pPr>
        <w:pStyle w:val="Style10"/>
        <w:keepNext w:val="0"/>
        <w:keepLines w:val="0"/>
        <w:widowControl w:val="0"/>
        <w:numPr>
          <w:ilvl w:val="0"/>
          <w:numId w:val="17"/>
        </w:numPr>
        <w:shd w:val="clear" w:color="auto" w:fill="auto"/>
        <w:tabs>
          <w:tab w:pos="722"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v registru smluv dle zákona č. 340/2015 Sb., o zvláštních podmínkách účinnosti některých smluv, uveřejňování těchto smluv a o registru smluv (zákon o registru smluv). Smlouvu bude dle vůle Smluvních stran v registru smluv v souladu s příslušnými právními předpisy, zejména ve lhůtách stanovených příslušnými právními předpisy, zveřejňovat Objednatel.</w:t>
      </w:r>
    </w:p>
    <w:p>
      <w:pPr>
        <w:pStyle w:val="Style10"/>
        <w:keepNext w:val="0"/>
        <w:keepLines w:val="0"/>
        <w:widowControl w:val="0"/>
        <w:numPr>
          <w:ilvl w:val="0"/>
          <w:numId w:val="17"/>
        </w:numPr>
        <w:shd w:val="clear" w:color="auto" w:fill="auto"/>
        <w:tabs>
          <w:tab w:pos="722" w:val="left"/>
        </w:tabs>
        <w:bidi w:val="0"/>
        <w:spacing w:before="0" w:line="240" w:lineRule="auto"/>
        <w:ind w:left="720" w:right="0" w:hanging="72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10"/>
        <w:keepNext w:val="0"/>
        <w:keepLines w:val="0"/>
        <w:widowControl w:val="0"/>
        <w:numPr>
          <w:ilvl w:val="0"/>
          <w:numId w:val="17"/>
        </w:numPr>
        <w:shd w:val="clear" w:color="auto" w:fill="auto"/>
        <w:tabs>
          <w:tab w:pos="722"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0"/>
        <w:keepNext w:val="0"/>
        <w:keepLines w:val="0"/>
        <w:widowControl w:val="0"/>
        <w:numPr>
          <w:ilvl w:val="0"/>
          <w:numId w:val="17"/>
        </w:numPr>
        <w:shd w:val="clear" w:color="auto" w:fill="auto"/>
        <w:tabs>
          <w:tab w:pos="722" w:val="left"/>
        </w:tabs>
        <w:bidi w:val="0"/>
        <w:spacing w:before="0" w:line="233" w:lineRule="auto"/>
        <w:ind w:left="720" w:right="0" w:hanging="72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Plnění této smlouvy se řídí zákonem č. 89/2012 Sb., občanský zákoník, v platném znění.</w:t>
      </w:r>
    </w:p>
    <w:p>
      <w:pPr>
        <w:pStyle w:val="Style10"/>
        <w:keepNext w:val="0"/>
        <w:keepLines w:val="0"/>
        <w:widowControl w:val="0"/>
        <w:numPr>
          <w:ilvl w:val="0"/>
          <w:numId w:val="17"/>
        </w:numPr>
        <w:shd w:val="clear" w:color="auto" w:fill="auto"/>
        <w:tabs>
          <w:tab w:pos="722"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vyhotovena ve 4 výtiscích, z nichž objednatel obdrží 2 a zhotovitel 2 vyhotovení.</w:t>
      </w:r>
      <w:r>
        <w:br w:type="page"/>
      </w:r>
    </w:p>
    <w:p>
      <w:pPr>
        <w:pStyle w:val="Style10"/>
        <w:keepNext w:val="0"/>
        <w:keepLines w:val="0"/>
        <w:widowControl w:val="0"/>
        <w:numPr>
          <w:ilvl w:val="0"/>
          <w:numId w:val="17"/>
        </w:numPr>
        <w:shd w:val="clear" w:color="auto" w:fill="auto"/>
        <w:tabs>
          <w:tab w:pos="698"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Registru smluv.</w:t>
      </w:r>
    </w:p>
    <w:p>
      <w:pPr>
        <w:pStyle w:val="Style10"/>
        <w:keepNext w:val="0"/>
        <w:keepLines w:val="0"/>
        <w:widowControl w:val="0"/>
        <w:numPr>
          <w:ilvl w:val="0"/>
          <w:numId w:val="17"/>
        </w:numPr>
        <w:shd w:val="clear" w:color="auto" w:fill="auto"/>
        <w:tabs>
          <w:tab w:pos="698" w:val="left"/>
        </w:tabs>
        <w:bidi w:val="0"/>
        <w:spacing w:before="0" w:line="240" w:lineRule="auto"/>
        <w:ind w:left="720" w:right="0" w:hanging="720"/>
        <w:jc w:val="both"/>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10"/>
        <w:keepNext w:val="0"/>
        <w:keepLines w:val="0"/>
        <w:widowControl w:val="0"/>
        <w:numPr>
          <w:ilvl w:val="0"/>
          <w:numId w:val="17"/>
        </w:numPr>
        <w:shd w:val="clear" w:color="auto" w:fill="auto"/>
        <w:tabs>
          <w:tab w:pos="698" w:val="left"/>
        </w:tabs>
        <w:bidi w:val="0"/>
        <w:spacing w:before="0" w:after="520" w:line="240" w:lineRule="auto"/>
        <w:ind w:left="720" w:right="0" w:hanging="72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0"/>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Přílohy: Technické podmínky objednatele</w:t>
      </w:r>
    </w:p>
    <w:p>
      <w:pPr>
        <w:pStyle w:val="Style10"/>
        <w:keepNext w:val="0"/>
        <w:keepLines w:val="0"/>
        <w:widowControl w:val="0"/>
        <w:shd w:val="clear" w:color="auto" w:fill="auto"/>
        <w:bidi w:val="0"/>
        <w:spacing w:before="0" w:after="520" w:line="240" w:lineRule="auto"/>
        <w:ind w:left="1240" w:right="0" w:firstLine="0"/>
        <w:jc w:val="left"/>
      </w:pPr>
      <w:r>
        <w:rPr>
          <w:color w:val="000000"/>
          <w:spacing w:val="0"/>
          <w:w w:val="100"/>
          <w:position w:val="0"/>
          <w:shd w:val="clear" w:color="auto" w:fill="auto"/>
          <w:lang w:val="cs-CZ" w:eastAsia="cs-CZ" w:bidi="cs-CZ"/>
        </w:rPr>
        <w:t>Cenová nabídka zhotovitele ze dne 7. 2. 2022</w:t>
      </w:r>
    </w:p>
    <w:p>
      <w:pPr>
        <w:pStyle w:val="Style10"/>
        <w:keepNext w:val="0"/>
        <w:keepLines w:val="0"/>
        <w:widowControl w:val="0"/>
        <w:shd w:val="clear" w:color="auto" w:fill="auto"/>
        <w:bidi w:val="0"/>
        <w:spacing w:before="0" w:after="0" w:line="240" w:lineRule="auto"/>
        <w:ind w:left="0" w:right="0" w:firstLine="0"/>
        <w:jc w:val="center"/>
        <w:sectPr>
          <w:footerReference w:type="default" r:id="rId9"/>
          <w:footerReference w:type="first" r:id="rId10"/>
          <w:footnotePr>
            <w:pos w:val="pageBottom"/>
            <w:numFmt w:val="decimal"/>
            <w:numRestart w:val="continuous"/>
          </w:footnotePr>
          <w:pgSz w:w="11900" w:h="16840"/>
          <w:pgMar w:top="533" w:left="653" w:right="1106" w:bottom="1185" w:header="0" w:footer="3" w:gutter="0"/>
          <w:cols w:space="720"/>
          <w:noEndnote/>
          <w:titlePg/>
          <w:rtlGutter w:val="0"/>
          <w:docGrid w:linePitch="360"/>
        </w:sectPr>
      </w:pPr>
      <w:r>
        <mc:AlternateContent>
          <mc:Choice Requires="wps">
            <w:drawing>
              <wp:anchor distT="0" distB="0" distL="0" distR="0" simplePos="0" relativeHeight="125829380" behindDoc="0" locked="0" layoutInCell="1" allowOverlap="1">
                <wp:simplePos x="0" y="0"/>
                <wp:positionH relativeFrom="page">
                  <wp:posOffset>549275</wp:posOffset>
                </wp:positionH>
                <wp:positionV relativeFrom="paragraph">
                  <wp:posOffset>12700</wp:posOffset>
                </wp:positionV>
                <wp:extent cx="702945" cy="215265"/>
                <wp:wrapSquare wrapText="right"/>
                <wp:docPr id="24" name="Shape 24"/>
                <a:graphic xmlns:a="http://schemas.openxmlformats.org/drawingml/2006/main">
                  <a:graphicData uri="http://schemas.microsoft.com/office/word/2010/wordprocessingShape">
                    <wps:wsp>
                      <wps:cNvSpPr txBox="1"/>
                      <wps:spPr>
                        <a:xfrm>
                          <a:ext cx="702945" cy="21526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50" type="#_x0000_t202" style="position:absolute;margin-left:43.25pt;margin-top:1.pt;width:55.350000000000001pt;height:16.949999999999999pt;z-index:-125829373;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right" anchorx="page"/>
              </v:shape>
            </w:pict>
          </mc:Fallback>
        </mc:AlternateContent>
      </w:r>
      <w:r>
        <w:rPr>
          <w:color w:val="000000"/>
          <w:spacing w:val="0"/>
          <w:w w:val="100"/>
          <w:position w:val="0"/>
          <w:shd w:val="clear" w:color="auto" w:fill="auto"/>
          <w:lang w:val="cs-CZ" w:eastAsia="cs-CZ" w:bidi="cs-CZ"/>
        </w:rPr>
        <w:t>Objednatel:</w:t>
      </w:r>
    </w:p>
    <w:p>
      <w:pPr>
        <w:widowControl w:val="0"/>
        <w:spacing w:line="219" w:lineRule="exact"/>
        <w:rPr>
          <w:sz w:val="18"/>
          <w:szCs w:val="18"/>
        </w:rPr>
      </w:pPr>
    </w:p>
    <w:p>
      <w:pPr>
        <w:widowControl w:val="0"/>
        <w:spacing w:line="1" w:lineRule="exact"/>
        <w:sectPr>
          <w:footnotePr>
            <w:pos w:val="pageBottom"/>
            <w:numFmt w:val="decimal"/>
            <w:numRestart w:val="continuous"/>
          </w:footnotePr>
          <w:type w:val="continuous"/>
          <w:pgSz w:w="11900" w:h="16840"/>
          <w:pgMar w:top="722" w:left="0" w:right="0" w:bottom="1003" w:header="0" w:footer="3" w:gutter="0"/>
          <w:cols w:space="720"/>
          <w:noEndnote/>
          <w:rtlGutter w:val="0"/>
          <w:docGrid w:linePitch="360"/>
        </w:sectPr>
      </w:pPr>
    </w:p>
    <w:p>
      <w:pPr>
        <w:pStyle w:val="Style10"/>
        <w:keepNext w:val="0"/>
        <w:keepLines w:val="0"/>
        <w:framePr w:w="1374" w:h="339" w:wrap="none" w:vAnchor="text" w:hAnchor="page" w:x="914" w:y="21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Liberci dne:</w:t>
      </w:r>
    </w:p>
    <w:p>
      <w:pPr>
        <w:pStyle w:val="Style29"/>
        <w:keepNext/>
        <w:keepLines/>
        <w:framePr w:w="762" w:h="525" w:wrap="none" w:vAnchor="text" w:hAnchor="page" w:x="2411" w:y="21"/>
        <w:widowControl w:val="0"/>
        <w:shd w:val="clear" w:color="auto" w:fill="auto"/>
        <w:bidi w:val="0"/>
        <w:spacing w:before="0" w:after="0" w:line="240" w:lineRule="auto"/>
        <w:ind w:left="0" w:right="0" w:firstLine="0"/>
        <w:jc w:val="left"/>
      </w:pPr>
      <w:bookmarkStart w:id="22" w:name="bookmark22"/>
      <w:bookmarkStart w:id="23" w:name="bookmark23"/>
      <w:r>
        <w:rPr>
          <w:spacing w:val="0"/>
          <w:w w:val="100"/>
          <w:position w:val="0"/>
          <w:shd w:val="clear" w:color="auto" w:fill="auto"/>
          <w:lang w:val="cs-CZ" w:eastAsia="cs-CZ" w:bidi="cs-CZ"/>
        </w:rPr>
        <w:t>TM.</w:t>
      </w:r>
      <w:bookmarkEnd w:id="22"/>
      <w:bookmarkEnd w:id="23"/>
    </w:p>
    <w:p>
      <w:pPr>
        <w:pStyle w:val="Style10"/>
        <w:keepNext w:val="0"/>
        <w:keepLines w:val="0"/>
        <w:framePr w:w="1389" w:h="339" w:wrap="none" w:vAnchor="text" w:hAnchor="page" w:x="5816" w:y="2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p>
      <w:pPr>
        <w:pStyle w:val="Style31"/>
        <w:keepNext w:val="0"/>
        <w:keepLines w:val="0"/>
        <w:framePr w:w="1218" w:h="327" w:wrap="none" w:vAnchor="text" w:hAnchor="page" w:x="7499" w:y="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0 4. 03. 2022</w:t>
      </w:r>
    </w:p>
    <w:p>
      <w:pPr>
        <w:widowControl w:val="0"/>
        <w:spacing w:after="554" w:line="1" w:lineRule="exact"/>
      </w:pPr>
    </w:p>
    <w:p>
      <w:pPr>
        <w:widowControl w:val="0"/>
        <w:spacing w:line="1" w:lineRule="exact"/>
        <w:sectPr>
          <w:footnotePr>
            <w:pos w:val="pageBottom"/>
            <w:numFmt w:val="decimal"/>
            <w:numRestart w:val="continuous"/>
          </w:footnotePr>
          <w:type w:val="continuous"/>
          <w:pgSz w:w="11900" w:h="16840"/>
          <w:pgMar w:top="722" w:left="667" w:right="1253" w:bottom="1003"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1" w:after="4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722" w:left="0" w:right="0" w:bottom="1103"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Karel ČapeŘ</w:t>
        <w:br/>
        <w:t>jednatel společnosti</w:t>
      </w:r>
    </w:p>
    <w:p>
      <w:pPr>
        <w:pStyle w:val="Style10"/>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722" w:left="2164" w:right="3128" w:bottom="1103" w:header="0" w:footer="3" w:gutter="0"/>
          <w:cols w:num="2" w:space="2611"/>
          <w:noEndnote/>
          <w:rtlGutter w:val="0"/>
          <w:docGrid w:linePitch="360"/>
        </w:sectPr>
      </w:pPr>
      <w:r>
        <w:rPr>
          <w:color w:val="000000"/>
          <w:spacing w:val="0"/>
          <w:w w:val="100"/>
          <w:position w:val="0"/>
          <w:shd w:val="clear" w:color="auto" w:fill="auto"/>
          <w:lang w:val="cs-CZ" w:eastAsia="cs-CZ" w:bidi="cs-CZ"/>
        </w:rPr>
        <w:t>Ing. Radovah Necid</w:t>
        <w:br/>
        <w:t>ředitel organizace</w:t>
      </w:r>
    </w:p>
    <w:p>
      <w:pPr>
        <w:rPr>
          <w:sz w:val="2"/>
          <w:szCs w:val="2"/>
        </w:rPr>
        <w:sectPr>
          <w:footnotePr>
            <w:pos w:val="pageBottom"/>
            <w:numFmt w:val="decimal"/>
            <w:numRestart w:val="continuous"/>
          </w:footnotePr>
          <w:type w:val="continuous"/>
          <w:pgSz w:w="11900" w:h="16840"/>
          <w:pgMar w:top="722" w:left="2164" w:right="3128" w:bottom="1103" w:header="0" w:footer="3" w:gutter="0"/>
          <w:cols w:num="2" w:space="2611"/>
          <w:noEndnote/>
          <w:rtlGutter w:val="0"/>
          <w:docGrid w:linePitch="360"/>
        </w:sectPr>
      </w:pPr>
    </w:p>
    <w:p>
      <w:pPr>
        <w:widowControl w:val="0"/>
        <w:spacing w:after="0" w:line="1" w:lineRule="exact"/>
      </w:pPr>
      <w:r>
        <w:drawing>
          <wp:anchor distT="0" distB="0" distL="0" distR="0" simplePos="0" relativeHeight="62914707" behindDoc="1" locked="0" layoutInCell="1" allowOverlap="1">
            <wp:simplePos x="0" y="0"/>
            <wp:positionH relativeFrom="page">
              <wp:posOffset>836930</wp:posOffset>
            </wp:positionH>
            <wp:positionV relativeFrom="margin">
              <wp:posOffset>-671195</wp:posOffset>
            </wp:positionV>
            <wp:extent cx="1426210" cy="511810"/>
            <wp:wrapNone/>
            <wp:docPr id="26" name="Shape 26"/>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11"/>
                    <a:stretch/>
                  </pic:blipFill>
                  <pic:spPr>
                    <a:xfrm>
                      <a:ext cx="1426210" cy="511810"/>
                    </a:xfrm>
                    <a:prstGeom prst="rect"/>
                  </pic:spPr>
                </pic:pic>
              </a:graphicData>
            </a:graphic>
          </wp:anchor>
        </w:drawing>
      </w:r>
    </w:p>
    <w:p>
      <w:pPr>
        <w:widowControl w:val="0"/>
        <w:spacing w:line="1" w:lineRule="exact"/>
        <w:sectPr>
          <w:headerReference w:type="default" r:id="rId13"/>
          <w:footerReference w:type="default" r:id="rId14"/>
          <w:footnotePr>
            <w:pos w:val="pageBottom"/>
            <w:numFmt w:val="decimal"/>
            <w:numRestart w:val="continuous"/>
          </w:footnotePr>
          <w:pgSz w:w="11900" w:h="16840"/>
          <w:pgMar w:top="2271" w:left="1186" w:right="1543" w:bottom="2858" w:header="0" w:footer="2430" w:gutter="0"/>
          <w:cols w:space="720"/>
          <w:noEndnote/>
          <w:rtlGutter w:val="0"/>
          <w:docGrid w:linePitch="360"/>
        </w:sectPr>
      </w:pPr>
    </w:p>
    <w:p>
      <w:pPr>
        <w:pStyle w:val="Style27"/>
        <w:keepNext/>
        <w:keepLines/>
        <w:widowControl w:val="0"/>
        <w:shd w:val="clear" w:color="auto" w:fill="auto"/>
        <w:bidi w:val="0"/>
        <w:spacing w:before="0" w:after="0" w:line="240" w:lineRule="auto"/>
        <w:ind w:left="0" w:right="0" w:firstLine="320"/>
        <w:jc w:val="left"/>
      </w:pPr>
      <w:bookmarkStart w:id="24" w:name="bookmark24"/>
      <w:bookmarkStart w:id="25" w:name="bookmark25"/>
      <w:r>
        <w:rPr>
          <w:color w:val="000000"/>
          <w:spacing w:val="0"/>
          <w:w w:val="100"/>
          <w:position w:val="0"/>
          <w:shd w:val="clear" w:color="auto" w:fill="auto"/>
          <w:lang w:val="cs-CZ" w:eastAsia="cs-CZ" w:bidi="cs-CZ"/>
        </w:rPr>
        <w:t>1. Údaje o předkladateli nabídky</w:t>
      </w:r>
      <w:bookmarkEnd w:id="24"/>
      <w:bookmarkEnd w:id="25"/>
    </w:p>
    <w:p>
      <w:pPr>
        <w:pStyle w:val="Style35"/>
        <w:keepNext w:val="0"/>
        <w:keepLines w:val="0"/>
        <w:widowControl w:val="0"/>
        <w:shd w:val="clear" w:color="auto" w:fill="auto"/>
        <w:bidi w:val="0"/>
        <w:spacing w:before="0" w:after="0"/>
        <w:ind w:left="0" w:right="0" w:firstLine="320"/>
        <w:jc w:val="left"/>
      </w:pPr>
      <w:r>
        <mc:AlternateContent>
          <mc:Choice Requires="wps">
            <w:drawing>
              <wp:anchor distT="0" distB="0" distL="114300" distR="114300" simplePos="0" relativeHeight="125829382" behindDoc="0" locked="0" layoutInCell="1" allowOverlap="1">
                <wp:simplePos x="0" y="0"/>
                <wp:positionH relativeFrom="page">
                  <wp:posOffset>3740150</wp:posOffset>
                </wp:positionH>
                <wp:positionV relativeFrom="paragraph">
                  <wp:posOffset>127000</wp:posOffset>
                </wp:positionV>
                <wp:extent cx="1419225" cy="430530"/>
                <wp:wrapSquare wrapText="left"/>
                <wp:docPr id="31" name="Shape 31"/>
                <a:graphic xmlns:a="http://schemas.openxmlformats.org/drawingml/2006/main">
                  <a:graphicData uri="http://schemas.microsoft.com/office/word/2010/wordprocessingShape">
                    <wps:wsp>
                      <wps:cNvSpPr txBox="1"/>
                      <wps:spPr>
                        <a:xfrm>
                          <a:ext cx="1419225" cy="430530"/>
                        </a:xfrm>
                        <a:prstGeom prst="rect"/>
                        <a:noFill/>
                      </wps:spPr>
                      <wps:txbx>
                        <w:txbxContent>
                          <w:p>
                            <w:pPr>
                              <w:pStyle w:val="Style35"/>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 xml:space="preserve">bankovní spojení: KB č.ú. e-mail: </w:t>
                            </w:r>
                            <w:r>
                              <w:fldChar w:fldCharType="begin"/>
                            </w:r>
                            <w:r>
                              <w:rPr/>
                              <w:instrText> HYPERLINK "http://www.diagnostikaliberec.cz" </w:instrText>
                            </w:r>
                            <w:r>
                              <w:fldChar w:fldCharType="separate"/>
                            </w:r>
                            <w:r>
                              <w:rPr>
                                <w:color w:val="000000"/>
                                <w:spacing w:val="0"/>
                                <w:w w:val="100"/>
                                <w:position w:val="0"/>
                                <w:shd w:val="clear" w:color="auto" w:fill="auto"/>
                                <w:lang w:val="en-US" w:eastAsia="en-US" w:bidi="en-US"/>
                              </w:rPr>
                              <w:t>http://www.diagnostikaliberec.cz</w:t>
                            </w:r>
                            <w:r>
                              <w:fldChar w:fldCharType="end"/>
                            </w:r>
                          </w:p>
                        </w:txbxContent>
                      </wps:txbx>
                      <wps:bodyPr lIns="0" tIns="0" rIns="0" bIns="0">
                        <a:noAutoFit/>
                      </wps:bodyPr>
                    </wps:wsp>
                  </a:graphicData>
                </a:graphic>
              </wp:anchor>
            </w:drawing>
          </mc:Choice>
          <mc:Fallback>
            <w:pict>
              <v:shape id="_x0000_s1057" type="#_x0000_t202" style="position:absolute;margin-left:294.5pt;margin-top:10.pt;width:111.75pt;height:33.899999999999999pt;z-index:-125829371;mso-wrap-distance-left:9.pt;mso-wrap-distance-right:9.pt;mso-position-horizontal-relative:page" filled="f" stroked="f">
                <v:textbox inset="0,0,0,0">
                  <w:txbxContent>
                    <w:p>
                      <w:pPr>
                        <w:pStyle w:val="Style35"/>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 xml:space="preserve">bankovní spojení: KB č.ú. e-mail: </w:t>
                      </w:r>
                      <w:r>
                        <w:fldChar w:fldCharType="begin"/>
                      </w:r>
                      <w:r>
                        <w:rPr/>
                        <w:instrText> HYPERLINK "http://www.diagnostikaliberec.cz" </w:instrText>
                      </w:r>
                      <w:r>
                        <w:fldChar w:fldCharType="separate"/>
                      </w:r>
                      <w:r>
                        <w:rPr>
                          <w:color w:val="000000"/>
                          <w:spacing w:val="0"/>
                          <w:w w:val="100"/>
                          <w:position w:val="0"/>
                          <w:shd w:val="clear" w:color="auto" w:fill="auto"/>
                          <w:lang w:val="en-US" w:eastAsia="en-US" w:bidi="en-US"/>
                        </w:rPr>
                        <w:t>http://www.diagnostikaliberec.cz</w:t>
                      </w:r>
                      <w:r>
                        <w:fldChar w:fldCharType="end"/>
                      </w:r>
                    </w:p>
                  </w:txbxContent>
                </v:textbox>
                <w10:wrap type="square" side="left" anchorx="page"/>
              </v:shape>
            </w:pict>
          </mc:Fallback>
        </mc:AlternateContent>
      </w:r>
      <w:r>
        <w:rPr>
          <w:color w:val="000000"/>
          <w:spacing w:val="0"/>
          <w:w w:val="100"/>
          <w:position w:val="0"/>
          <w:shd w:val="clear" w:color="auto" w:fill="auto"/>
          <w:lang w:val="cs-CZ" w:eastAsia="cs-CZ" w:bidi="cs-CZ"/>
        </w:rPr>
        <w:t>Diagnostika stavebních konstrukcí s.r.o.</w:t>
      </w:r>
    </w:p>
    <w:p>
      <w:pPr>
        <w:pStyle w:val="Style35"/>
        <w:keepNext w:val="0"/>
        <w:keepLines w:val="0"/>
        <w:widowControl w:val="0"/>
        <w:shd w:val="clear" w:color="auto" w:fill="auto"/>
        <w:bidi w:val="0"/>
        <w:spacing w:before="0" w:after="0"/>
        <w:ind w:left="0" w:right="0" w:firstLine="320"/>
        <w:jc w:val="left"/>
      </w:pPr>
      <w:r>
        <w:rPr>
          <w:color w:val="000000"/>
          <w:spacing w:val="0"/>
          <w:w w:val="100"/>
          <w:position w:val="0"/>
          <w:shd w:val="clear" w:color="auto" w:fill="auto"/>
          <w:lang w:val="cs-CZ" w:eastAsia="cs-CZ" w:bidi="cs-CZ"/>
        </w:rPr>
        <w:t>Svobody 814, Liberec 15, PSČ 460 15</w:t>
      </w:r>
    </w:p>
    <w:p>
      <w:pPr>
        <w:pStyle w:val="Style35"/>
        <w:keepNext w:val="0"/>
        <w:keepLines w:val="0"/>
        <w:widowControl w:val="0"/>
        <w:shd w:val="clear" w:color="auto" w:fill="auto"/>
        <w:bidi w:val="0"/>
        <w:spacing w:before="0" w:after="0"/>
        <w:ind w:left="320" w:right="0" w:firstLine="20"/>
        <w:jc w:val="left"/>
      </w:pPr>
      <w:r>
        <w:rPr>
          <w:color w:val="000000"/>
          <w:spacing w:val="0"/>
          <w:w w:val="100"/>
          <w:position w:val="0"/>
          <w:shd w:val="clear" w:color="auto" w:fill="auto"/>
          <w:lang w:val="cs-CZ" w:eastAsia="cs-CZ" w:bidi="cs-CZ"/>
        </w:rPr>
        <w:t>IČO: 44564996, DIČ: CZ44564996 tel.</w:t>
      </w:r>
    </w:p>
    <w:p>
      <w:pPr>
        <w:pStyle w:val="Style35"/>
        <w:keepNext w:val="0"/>
        <w:keepLines w:val="0"/>
        <w:widowControl w:val="0"/>
        <w:shd w:val="clear" w:color="auto" w:fill="auto"/>
        <w:bidi w:val="0"/>
        <w:spacing w:before="0" w:after="0"/>
        <w:ind w:left="0" w:right="0" w:firstLine="320"/>
        <w:jc w:val="left"/>
      </w:pPr>
      <w:r>
        <w:rPr>
          <w:color w:val="000000"/>
          <w:spacing w:val="0"/>
          <w:w w:val="100"/>
          <w:position w:val="0"/>
          <w:shd w:val="clear" w:color="auto" w:fill="auto"/>
          <w:lang w:val="cs-CZ" w:eastAsia="cs-CZ" w:bidi="cs-CZ"/>
        </w:rPr>
        <w:t>fax</w:t>
      </w:r>
    </w:p>
    <w:p>
      <w:pPr>
        <w:pStyle w:val="Style35"/>
        <w:keepNext w:val="0"/>
        <w:keepLines w:val="0"/>
        <w:widowControl w:val="0"/>
        <w:shd w:val="clear" w:color="auto" w:fill="auto"/>
        <w:bidi w:val="0"/>
        <w:spacing w:before="0" w:after="180" w:line="322" w:lineRule="auto"/>
        <w:ind w:left="0" w:right="0" w:firstLine="320"/>
        <w:jc w:val="left"/>
        <w:rPr>
          <w:sz w:val="14"/>
          <w:szCs w:val="14"/>
        </w:rPr>
      </w:pPr>
      <w:r>
        <w:rPr>
          <w:b/>
          <w:bCs/>
          <w:color w:val="000000"/>
          <w:spacing w:val="0"/>
          <w:w w:val="100"/>
          <w:position w:val="0"/>
          <w:sz w:val="14"/>
          <w:szCs w:val="14"/>
          <w:shd w:val="clear" w:color="auto" w:fill="auto"/>
          <w:lang w:val="cs-CZ" w:eastAsia="cs-CZ" w:bidi="cs-CZ"/>
        </w:rPr>
        <w:t>osoby oprávněné jednat jménem předkladatele nabídky:</w:t>
      </w:r>
    </w:p>
    <w:p>
      <w:pPr>
        <w:pStyle w:val="Style27"/>
        <w:keepNext/>
        <w:keepLines/>
        <w:widowControl w:val="0"/>
        <w:shd w:val="clear" w:color="auto" w:fill="auto"/>
        <w:bidi w:val="0"/>
        <w:spacing w:before="0" w:after="0" w:line="240" w:lineRule="auto"/>
        <w:ind w:left="0" w:right="0" w:firstLine="320"/>
        <w:jc w:val="left"/>
      </w:pPr>
      <w:bookmarkStart w:id="26" w:name="bookmark26"/>
      <w:bookmarkStart w:id="27" w:name="bookmark27"/>
      <w:r>
        <w:rPr>
          <w:color w:val="000000"/>
          <w:spacing w:val="0"/>
          <w:w w:val="100"/>
          <w:position w:val="0"/>
          <w:shd w:val="clear" w:color="auto" w:fill="auto"/>
          <w:lang w:val="cs-CZ" w:eastAsia="cs-CZ" w:bidi="cs-CZ"/>
        </w:rPr>
        <w:t>2. Cena</w:t>
      </w:r>
      <w:bookmarkEnd w:id="26"/>
      <w:bookmarkEnd w:id="27"/>
    </w:p>
    <w:p>
      <w:pPr>
        <w:pStyle w:val="Style38"/>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KALKULACE CENOVÉ NABÍDKY - DIAGNOSTICKÝ PRŮZKUM MOSTU 03827-1 ČÍŽOV</w:t>
      </w:r>
    </w:p>
    <w:p>
      <w:pPr>
        <w:pStyle w:val="Style12"/>
        <w:keepNext w:val="0"/>
        <w:keepLines w:val="0"/>
        <w:widowControl w:val="0"/>
        <w:shd w:val="clear" w:color="auto" w:fill="auto"/>
        <w:bidi w:val="0"/>
        <w:spacing w:before="0" w:after="0" w:line="240" w:lineRule="auto"/>
        <w:ind w:left="12" w:right="0" w:firstLine="0"/>
        <w:jc w:val="left"/>
      </w:pPr>
      <w:r>
        <w:rPr>
          <w:color w:val="000000"/>
          <w:spacing w:val="0"/>
          <w:w w:val="100"/>
          <w:position w:val="0"/>
          <w:sz w:val="15"/>
          <w:szCs w:val="15"/>
          <w:shd w:val="clear" w:color="auto" w:fill="auto"/>
          <w:lang w:val="cs-CZ" w:eastAsia="cs-CZ" w:bidi="cs-CZ"/>
        </w:rPr>
        <w:t xml:space="preserve">1 </w:t>
      </w:r>
      <w:r>
        <w:rPr>
          <w:color w:val="000000"/>
          <w:spacing w:val="0"/>
          <w:w w:val="100"/>
          <w:position w:val="0"/>
          <w:shd w:val="clear" w:color="auto" w:fill="auto"/>
          <w:lang w:val="cs-CZ" w:eastAsia="cs-CZ" w:bidi="cs-CZ"/>
        </w:rPr>
        <w:t>příprava,podklady, dokumentace</w:t>
      </w:r>
    </w:p>
    <w:tbl>
      <w:tblPr>
        <w:tblOverlap w:val="never"/>
        <w:jc w:val="center"/>
        <w:tblLayout w:type="fixed"/>
      </w:tblPr>
      <w:tblGrid>
        <w:gridCol w:w="4236"/>
        <w:gridCol w:w="726"/>
        <w:gridCol w:w="1968"/>
        <w:gridCol w:w="984"/>
        <w:gridCol w:w="534"/>
      </w:tblGrid>
      <w:tr>
        <w:trPr>
          <w:trHeight w:val="23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2x2 hod</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á</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500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2000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Kč</w:t>
            </w:r>
          </w:p>
        </w:tc>
      </w:tr>
      <w:tr>
        <w:trPr>
          <w:trHeight w:val="24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2 destruktivní zkoušky betonu nosná konstrukce</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a spodní</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í stavba, nasákavost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1 x 8 vzorků</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á</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3000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24000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,-Kč</w:t>
            </w:r>
          </w:p>
        </w:tc>
      </w:tr>
      <w:tr>
        <w:trPr>
          <w:trHeight w:val="25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4 odtrhové zkoušky pevnosti v tahu povrchových</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vrstev b</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etonu</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1 x 5 zk. míst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á</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500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2500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Kč</w:t>
            </w:r>
          </w:p>
        </w:tc>
      </w:tr>
      <w:tr>
        <w:trPr>
          <w:trHeight w:val="25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5 jádrový vrt ke zjištění tloušťky opěry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1 x 1 vrt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á</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7000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7000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,-KČ</w:t>
            </w:r>
          </w:p>
        </w:tc>
      </w:tr>
      <w:tr>
        <w:trPr>
          <w:trHeight w:val="24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6 MMP,určení zkušebních míst, zápis do BMS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2x5 hod</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á</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500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5000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Kč</w:t>
            </w:r>
          </w:p>
        </w:tc>
      </w:tr>
      <w:tr>
        <w:trPr>
          <w:trHeight w:val="24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7 zjištění obsahu chloridů NK, SS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0"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3x2 vzorky</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á</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1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1200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7200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Kč</w:t>
            </w:r>
          </w:p>
        </w:tc>
      </w:tr>
      <w:tr>
        <w:trPr>
          <w:trHeight w:val="23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8 karbonatace NK</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1 x 3 zk.míst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á</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300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900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Kč</w:t>
            </w:r>
          </w:p>
        </w:tc>
      </w:tr>
    </w:tbl>
    <w:p>
      <w:pPr>
        <w:widowControl w:val="0"/>
        <w:spacing w:line="1" w:lineRule="exact"/>
      </w:pPr>
    </w:p>
    <w:p>
      <w:pPr>
        <w:pStyle w:val="Style12"/>
        <w:keepNext w:val="0"/>
        <w:keepLines w:val="0"/>
        <w:widowControl w:val="0"/>
        <w:shd w:val="clear" w:color="auto" w:fill="auto"/>
        <w:bidi w:val="0"/>
        <w:spacing w:before="0" w:after="0" w:line="240" w:lineRule="auto"/>
        <w:ind w:left="72" w:right="0" w:firstLine="0"/>
        <w:jc w:val="left"/>
      </w:pPr>
      <w:r>
        <w:rPr>
          <w:color w:val="000000"/>
          <w:spacing w:val="0"/>
          <w:w w:val="100"/>
          <w:position w:val="0"/>
          <w:shd w:val="clear" w:color="auto" w:fill="auto"/>
          <w:lang w:val="cs-CZ" w:eastAsia="cs-CZ" w:bidi="cs-CZ"/>
        </w:rPr>
        <w:t>9 nedetruktivní měření výztuže,sondážní práce výzuž, ověření stavu a druh výztuže NK</w:t>
      </w:r>
    </w:p>
    <w:tbl>
      <w:tblPr>
        <w:tblOverlap w:val="never"/>
        <w:jc w:val="center"/>
        <w:tblLayout w:type="fixed"/>
      </w:tblPr>
      <w:tblGrid>
        <w:gridCol w:w="3468"/>
        <w:gridCol w:w="3210"/>
        <w:gridCol w:w="1254"/>
        <w:gridCol w:w="582"/>
      </w:tblGrid>
      <w:tr>
        <w:trPr>
          <w:trHeight w:val="240"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8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2x4 hod</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á 500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58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4000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Kč</w:t>
            </w:r>
          </w:p>
        </w:tc>
      </w:tr>
      <w:tr>
        <w:trPr>
          <w:trHeight w:val="25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10 provoz elektrocentrály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8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2 x 1 den</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á 700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58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1400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,-KČ</w:t>
            </w:r>
          </w:p>
        </w:tc>
      </w:tr>
      <w:tr>
        <w:trPr>
          <w:trHeight w:val="246" w:hRule="exact"/>
        </w:trPr>
        <w:tc>
          <w:tcPr>
            <w:gridSpan w:val="2"/>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11 destruktivní zkoušky kamene SS + nedestruktivní zkoušky malty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 x 1 sada</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á 8000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8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8000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,-Kč</w:t>
            </w:r>
          </w:p>
        </w:tc>
      </w:tr>
    </w:tbl>
    <w:p>
      <w:pPr>
        <w:widowControl w:val="0"/>
        <w:spacing w:line="1" w:lineRule="exact"/>
      </w:pP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vyhodnocení,závěrečná zpráva,kompletace,expedice</w:t>
      </w:r>
    </w:p>
    <w:tbl>
      <w:tblPr>
        <w:tblOverlap w:val="never"/>
        <w:jc w:val="center"/>
        <w:tblLayout w:type="fixed"/>
      </w:tblPr>
      <w:tblGrid>
        <w:gridCol w:w="3330"/>
        <w:gridCol w:w="1704"/>
        <w:gridCol w:w="798"/>
        <w:gridCol w:w="822"/>
        <w:gridCol w:w="1296"/>
        <w:gridCol w:w="570"/>
      </w:tblGrid>
      <w:tr>
        <w:trPr>
          <w:trHeight w:val="240"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8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2 x 20 hod</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14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á</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700</w:t>
            </w:r>
          </w:p>
        </w:tc>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16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28000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 Kč</w:t>
            </w:r>
          </w:p>
        </w:tc>
      </w:tr>
      <w:tr>
        <w:trPr>
          <w:trHeight w:val="246"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11 oprava sond</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8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2 x 2 hod</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14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á</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500</w:t>
            </w:r>
          </w:p>
        </w:tc>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60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2000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,-KČ</w:t>
            </w:r>
          </w:p>
        </w:tc>
      </w:tr>
      <w:tr>
        <w:trPr>
          <w:trHeight w:val="25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14 dopravní opatření</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 x 1</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14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á</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5000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14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60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5000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,-Kč</w:t>
            </w:r>
          </w:p>
        </w:tc>
      </w:tr>
    </w:tbl>
    <w:p>
      <w:pPr>
        <w:widowControl w:val="0"/>
        <w:spacing w:line="1" w:lineRule="exact"/>
      </w:pPr>
    </w:p>
    <w:p>
      <w:pPr>
        <w:pStyle w:val="Style12"/>
        <w:keepNext w:val="0"/>
        <w:keepLines w:val="0"/>
        <w:widowControl w:val="0"/>
        <w:shd w:val="clear" w:color="auto" w:fill="auto"/>
        <w:bidi w:val="0"/>
        <w:spacing w:before="0" w:after="0" w:line="240" w:lineRule="auto"/>
        <w:ind w:left="69" w:right="0" w:firstLine="0"/>
        <w:jc w:val="left"/>
      </w:pPr>
      <w:r>
        <w:rPr>
          <w:color w:val="000000"/>
          <w:spacing w:val="0"/>
          <w:w w:val="100"/>
          <w:position w:val="0"/>
          <w:shd w:val="clear" w:color="auto" w:fill="auto"/>
          <w:lang w:val="cs-CZ" w:eastAsia="cs-CZ" w:bidi="cs-CZ"/>
        </w:rPr>
        <w:t>12 jádrové vývrty ke zjištění skladby vozovky na mostě a na předpolí</w:t>
      </w:r>
    </w:p>
    <w:tbl>
      <w:tblPr>
        <w:tblOverlap w:val="never"/>
        <w:jc w:val="center"/>
        <w:tblLayout w:type="fixed"/>
      </w:tblPr>
      <w:tblGrid>
        <w:gridCol w:w="4380"/>
        <w:gridCol w:w="702"/>
        <w:gridCol w:w="1626"/>
        <w:gridCol w:w="1374"/>
        <w:gridCol w:w="612"/>
      </w:tblGrid>
      <w:tr>
        <w:trPr>
          <w:trHeight w:val="23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2x1 zk.míst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á</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2500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62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5000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,-KČ</w:t>
            </w:r>
          </w:p>
        </w:tc>
      </w:tr>
      <w:tr>
        <w:trPr>
          <w:trHeight w:val="25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13 planografické práce +fotodokumentace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 x 1</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á</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1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1000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62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,-KČ</w:t>
            </w:r>
          </w:p>
        </w:tc>
      </w:tr>
      <w:tr>
        <w:trPr>
          <w:trHeight w:val="25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14 doprava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2 x 500 km</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á</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8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15</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5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15000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,-KČ</w:t>
            </w:r>
          </w:p>
        </w:tc>
      </w:tr>
      <w:tr>
        <w:trPr>
          <w:trHeight w:val="24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15 statický přepočet zatížitelnosti a návrh variant</w:t>
            </w:r>
          </w:p>
        </w:tc>
        <w:tc>
          <w:tcPr>
            <w:gridSpan w:val="3"/>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color w:val="000000"/>
                <w:spacing w:val="0"/>
                <w:w w:val="100"/>
                <w:position w:val="0"/>
                <w:sz w:val="18"/>
                <w:szCs w:val="18"/>
                <w:shd w:val="clear" w:color="auto" w:fill="auto"/>
                <w:lang w:val="cs-CZ" w:eastAsia="cs-CZ" w:bidi="cs-CZ"/>
              </w:rPr>
              <w:t>celkové rekonstrukce s odhadem nákladů</w:t>
            </w:r>
          </w:p>
        </w:tc>
        <w:tc>
          <w:tcPr>
            <w:tcBorders/>
            <w:shd w:val="clear" w:color="auto" w:fill="FFFFFF"/>
            <w:vAlign w:val="top"/>
          </w:tcPr>
          <w:p>
            <w:pPr>
              <w:widowControl w:val="0"/>
              <w:rPr>
                <w:sz w:val="10"/>
                <w:szCs w:val="10"/>
              </w:rPr>
            </w:pPr>
          </w:p>
        </w:tc>
      </w:tr>
      <w:tr>
        <w:trPr>
          <w:trHeight w:val="22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4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1x1</w:t>
            </w:r>
          </w:p>
        </w:tc>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27000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27000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,-Kč</w:t>
            </w:r>
          </w:p>
        </w:tc>
      </w:tr>
      <w:tr>
        <w:trPr>
          <w:trHeight w:val="294" w:hRule="exact"/>
        </w:trPr>
        <w:tc>
          <w:tcPr>
            <w:tcBorders>
              <w:top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2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CENA PRACÍ CELKEM</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56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145000</w:t>
            </w:r>
          </w:p>
        </w:tc>
        <w:tc>
          <w:tcPr>
            <w:tcBorders>
              <w:top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40"/>
              <w:jc w:val="both"/>
              <w:rPr>
                <w:sz w:val="19"/>
                <w:szCs w:val="19"/>
              </w:rPr>
            </w:pPr>
            <w:r>
              <w:rPr>
                <w:rFonts w:ascii="Arial" w:eastAsia="Arial" w:hAnsi="Arial" w:cs="Arial"/>
                <w:b/>
                <w:bCs/>
                <w:color w:val="000000"/>
                <w:spacing w:val="0"/>
                <w:w w:val="100"/>
                <w:position w:val="0"/>
                <w:sz w:val="19"/>
                <w:szCs w:val="19"/>
                <w:shd w:val="clear" w:color="auto" w:fill="auto"/>
                <w:lang w:val="cs-CZ" w:eastAsia="cs-CZ" w:bidi="cs-CZ"/>
              </w:rPr>
              <w:t>KČ</w:t>
            </w:r>
          </w:p>
        </w:tc>
      </w:tr>
      <w:tr>
        <w:trPr>
          <w:trHeight w:val="234" w:hRule="exact"/>
        </w:trPr>
        <w:tc>
          <w:tcPr>
            <w:tcBorders>
              <w:top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2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DPH sazba 21%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56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30450</w:t>
            </w:r>
          </w:p>
        </w:tc>
        <w:tc>
          <w:tcPr>
            <w:tcBorders>
              <w:top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40"/>
              <w:jc w:val="both"/>
              <w:rPr>
                <w:sz w:val="19"/>
                <w:szCs w:val="19"/>
              </w:rPr>
            </w:pPr>
            <w:r>
              <w:rPr>
                <w:rFonts w:ascii="Arial" w:eastAsia="Arial" w:hAnsi="Arial" w:cs="Arial"/>
                <w:b/>
                <w:bCs/>
                <w:color w:val="000000"/>
                <w:spacing w:val="0"/>
                <w:w w:val="100"/>
                <w:position w:val="0"/>
                <w:sz w:val="19"/>
                <w:szCs w:val="19"/>
                <w:shd w:val="clear" w:color="auto" w:fill="auto"/>
                <w:lang w:val="cs-CZ" w:eastAsia="cs-CZ" w:bidi="cs-CZ"/>
              </w:rPr>
              <w:t>Kč</w:t>
            </w:r>
          </w:p>
        </w:tc>
      </w:tr>
      <w:tr>
        <w:trPr>
          <w:trHeight w:val="258" w:hRule="exact"/>
        </w:trPr>
        <w:tc>
          <w:tcPr>
            <w:tcBorders>
              <w:top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2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FAKTUROVANÁ ČÁSTKA CELKEM</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52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175450</w:t>
            </w:r>
          </w:p>
        </w:tc>
        <w:tc>
          <w:tcPr>
            <w:tcBorders>
              <w:top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40"/>
              <w:jc w:val="both"/>
              <w:rPr>
                <w:sz w:val="19"/>
                <w:szCs w:val="19"/>
              </w:rPr>
            </w:pPr>
            <w:r>
              <w:rPr>
                <w:rFonts w:ascii="Arial" w:eastAsia="Arial" w:hAnsi="Arial" w:cs="Arial"/>
                <w:b/>
                <w:bCs/>
                <w:color w:val="000000"/>
                <w:spacing w:val="0"/>
                <w:w w:val="100"/>
                <w:position w:val="0"/>
                <w:sz w:val="19"/>
                <w:szCs w:val="19"/>
                <w:shd w:val="clear" w:color="auto" w:fill="auto"/>
                <w:lang w:val="cs-CZ" w:eastAsia="cs-CZ" w:bidi="cs-CZ"/>
              </w:rPr>
              <w:t>Kč</w:t>
            </w:r>
          </w:p>
        </w:tc>
      </w:tr>
    </w:tbl>
    <w:p>
      <w:pPr>
        <w:pStyle w:val="Style12"/>
        <w:keepNext w:val="0"/>
        <w:keepLines w:val="0"/>
        <w:widowControl w:val="0"/>
        <w:shd w:val="clear" w:color="auto" w:fill="auto"/>
        <w:bidi w:val="0"/>
        <w:spacing w:before="0" w:after="0" w:line="240" w:lineRule="auto"/>
        <w:ind w:left="297" w:right="0" w:firstLine="0"/>
        <w:jc w:val="left"/>
      </w:pPr>
      <w:r>
        <w:rPr>
          <w:color w:val="000000"/>
          <w:spacing w:val="0"/>
          <w:w w:val="100"/>
          <w:position w:val="0"/>
          <w:shd w:val="clear" w:color="auto" w:fill="auto"/>
          <w:lang w:val="cs-CZ" w:eastAsia="cs-CZ" w:bidi="cs-CZ"/>
        </w:rPr>
        <w:t>V Liberci dne 7.2.2022</w:t>
      </w:r>
    </w:p>
    <w:p>
      <w:pPr>
        <w:pStyle w:val="Style12"/>
        <w:keepNext w:val="0"/>
        <w:keepLines w:val="0"/>
        <w:widowControl w:val="0"/>
        <w:shd w:val="clear" w:color="auto" w:fill="auto"/>
        <w:bidi w:val="0"/>
        <w:spacing w:before="0" w:after="0" w:line="240" w:lineRule="auto"/>
        <w:ind w:left="4680" w:right="0" w:firstLine="0"/>
        <w:jc w:val="left"/>
      </w:pPr>
      <w:r>
        <w:rPr>
          <w:color w:val="000000"/>
          <w:spacing w:val="0"/>
          <w:w w:val="100"/>
          <w:position w:val="0"/>
          <w:shd w:val="clear" w:color="auto" w:fill="auto"/>
          <w:lang w:val="cs-CZ" w:eastAsia="cs-CZ" w:bidi="cs-CZ"/>
        </w:rPr>
        <w:t>Diagnostika stavebních konstrukcí s.r.o</w:t>
      </w:r>
    </w:p>
    <w:sectPr>
      <w:footnotePr>
        <w:pos w:val="pageBottom"/>
        <w:numFmt w:val="decimal"/>
        <w:numRestart w:val="continuous"/>
      </w:footnotePr>
      <w:type w:val="continuous"/>
      <w:pgSz w:w="11900" w:h="16840"/>
      <w:pgMar w:top="2171" w:left="1186" w:right="2020" w:bottom="217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519430</wp:posOffset>
              </wp:positionH>
              <wp:positionV relativeFrom="page">
                <wp:posOffset>10004425</wp:posOffset>
              </wp:positionV>
              <wp:extent cx="1914525" cy="262890"/>
              <wp:wrapNone/>
              <wp:docPr id="3" name="Shape 3"/>
              <a:graphic xmlns:a="http://schemas.openxmlformats.org/drawingml/2006/main">
                <a:graphicData uri="http://schemas.microsoft.com/office/word/2010/wordprocessingShape">
                  <wps:wsp>
                    <wps:cNvSpPr txBox="1"/>
                    <wps:spPr>
                      <a:xfrm>
                        <a:ext cx="1914525" cy="2628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Diagnostika mostu</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111/03827 Čízov - most ev. č. 03827-1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0.899999999999999pt;margin-top:787.75pt;width:150.75pt;height:20.699999999999999pt;z-index:-188744062;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Diagnostika mostu</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111/03827 Čízov - most ev. č. 03827-1</w:t>
                    </w:r>
                  </w:p>
                </w:txbxContent>
              </v:textbox>
              <w10:wrap anchorx="page" anchory="page"/>
            </v:shape>
          </w:pict>
        </mc:Fallback>
      </mc:AlternateContent>
    </w:r>
    <w:r>
      <mc:AlternateContent>
        <mc:Choice Requires="wps">
          <w:drawing>
            <wp:anchor distT="0" distB="0" distL="0" distR="0" simplePos="0" relativeHeight="62914693" behindDoc="1" locked="0" layoutInCell="1" allowOverlap="1">
              <wp:simplePos x="0" y="0"/>
              <wp:positionH relativeFrom="page">
                <wp:posOffset>5742940</wp:posOffset>
              </wp:positionH>
              <wp:positionV relativeFrom="page">
                <wp:posOffset>10017760</wp:posOffset>
              </wp:positionV>
              <wp:extent cx="531495" cy="70485"/>
              <wp:wrapNone/>
              <wp:docPr id="5" name="Shape 5"/>
              <a:graphic xmlns:a="http://schemas.openxmlformats.org/drawingml/2006/main">
                <a:graphicData uri="http://schemas.microsoft.com/office/word/2010/wordprocessingShape">
                  <wps:wsp>
                    <wps:cNvSpPr txBox="1"/>
                    <wps:spPr>
                      <a:xfrm>
                        <a:ext cx="531495" cy="704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4"/>
                                <w:szCs w:val="14"/>
                                <w:shd w:val="clear" w:color="auto" w:fill="auto"/>
                                <w:lang w:val="cs-CZ" w:eastAsia="cs-CZ" w:bidi="cs-CZ"/>
                              </w:rPr>
                              <w:t>#</w:t>
                            </w:r>
                          </w:fldSimple>
                          <w:r>
                            <w:rPr>
                              <w:rFonts w:ascii="Arial" w:eastAsia="Arial" w:hAnsi="Arial" w:cs="Arial"/>
                              <w:b/>
                              <w:bCs/>
                              <w:color w:val="000000"/>
                              <w:spacing w:val="0"/>
                              <w:w w:val="100"/>
                              <w:position w:val="0"/>
                              <w:sz w:val="14"/>
                              <w:szCs w:val="14"/>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1" type="#_x0000_t202" style="position:absolute;margin-left:452.19999999999999pt;margin-top:788.79999999999995pt;width:41.850000000000001pt;height:5.5499999999999998pt;z-index:-188744060;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4"/>
                          <w:szCs w:val="14"/>
                          <w:shd w:val="clear" w:color="auto" w:fill="auto"/>
                          <w:lang w:val="cs-CZ" w:eastAsia="cs-CZ" w:bidi="cs-CZ"/>
                        </w:rPr>
                        <w:t>#</w:t>
                      </w:r>
                    </w:fldSimple>
                    <w:r>
                      <w:rPr>
                        <w:rFonts w:ascii="Arial" w:eastAsia="Arial" w:hAnsi="Arial" w:cs="Arial"/>
                        <w:b/>
                        <w:bCs/>
                        <w:color w:val="000000"/>
                        <w:spacing w:val="0"/>
                        <w:w w:val="100"/>
                        <w:position w:val="0"/>
                        <w:sz w:val="14"/>
                        <w:szCs w:val="14"/>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9947910</wp:posOffset>
              </wp:positionV>
              <wp:extent cx="6248400" cy="0"/>
              <wp:wrapNone/>
              <wp:docPr id="7" name="Shape 7"/>
              <a:graphic xmlns:a="http://schemas.openxmlformats.org/drawingml/2006/main">
                <a:graphicData uri="http://schemas.microsoft.com/office/word/2010/wordprocessingShape">
                  <wps:wsp>
                    <wps:cNvCnPr/>
                    <wps:spPr>
                      <a:xfrm>
                        <a:ext cx="6248400" cy="0"/>
                      </a:xfrm>
                      <a:prstGeom prst="straightConnector1"/>
                      <a:ln w="12700">
                        <a:solidFill/>
                      </a:ln>
                    </wps:spPr>
                    <wps:bodyPr/>
                  </wps:wsp>
                </a:graphicData>
              </a:graphic>
            </wp:anchor>
          </w:drawing>
        </mc:Choice>
        <mc:Fallback>
          <w:pict>
            <v:shape o:spt="32" o:oned="true" path="m,l21600,21600e" style="position:absolute;margin-left:39.100000000000001pt;margin-top:783.29999999999995pt;width:49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513715</wp:posOffset>
              </wp:positionH>
              <wp:positionV relativeFrom="page">
                <wp:posOffset>10012045</wp:posOffset>
              </wp:positionV>
              <wp:extent cx="1920240" cy="259080"/>
              <wp:wrapNone/>
              <wp:docPr id="10" name="Shape 10"/>
              <a:graphic xmlns:a="http://schemas.openxmlformats.org/drawingml/2006/main">
                <a:graphicData uri="http://schemas.microsoft.com/office/word/2010/wordprocessingShape">
                  <wps:wsp>
                    <wps:cNvSpPr txBox="1"/>
                    <wps:spPr>
                      <a:xfrm>
                        <a:ext cx="1920240" cy="25908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Diagnostika mostu</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111/03827 Čížov - most ev. č. 03827-1</w:t>
                          </w:r>
                        </w:p>
                      </w:txbxContent>
                    </wps:txbx>
                    <wps:bodyPr wrap="none" lIns="0" tIns="0" rIns="0" bIns="0">
                      <a:spAutoFit/>
                    </wps:bodyPr>
                  </wps:wsp>
                </a:graphicData>
              </a:graphic>
            </wp:anchor>
          </w:drawing>
        </mc:Choice>
        <mc:Fallback>
          <w:pict>
            <v:shape id="_x0000_s1036" type="#_x0000_t202" style="position:absolute;margin-left:40.450000000000003pt;margin-top:788.35000000000002pt;width:151.19999999999999pt;height:20.399999999999999pt;z-index:-188744058;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Diagnostika mostu</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111/03827 Čížov - most ev. č. 03827-1</w:t>
                    </w:r>
                  </w:p>
                </w:txbxContent>
              </v:textbox>
              <w10:wrap anchorx="page" anchory="page"/>
            </v:shape>
          </w:pict>
        </mc:Fallback>
      </mc:AlternateContent>
    </w:r>
    <w:r>
      <mc:AlternateContent>
        <mc:Choice Requires="wps">
          <w:drawing>
            <wp:anchor distT="0" distB="0" distL="0" distR="0" simplePos="0" relativeHeight="62914697" behindDoc="1" locked="0" layoutInCell="1" allowOverlap="1">
              <wp:simplePos x="0" y="0"/>
              <wp:positionH relativeFrom="page">
                <wp:posOffset>5741035</wp:posOffset>
              </wp:positionH>
              <wp:positionV relativeFrom="page">
                <wp:posOffset>10031095</wp:posOffset>
              </wp:positionV>
              <wp:extent cx="533400" cy="68580"/>
              <wp:wrapNone/>
              <wp:docPr id="12" name="Shape 12"/>
              <a:graphic xmlns:a="http://schemas.openxmlformats.org/drawingml/2006/main">
                <a:graphicData uri="http://schemas.microsoft.com/office/word/2010/wordprocessingShape">
                  <wps:wsp>
                    <wps:cNvSpPr txBox="1"/>
                    <wps:spPr>
                      <a:xfrm>
                        <a:ext cx="533400" cy="6858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4"/>
                                <w:szCs w:val="14"/>
                                <w:shd w:val="clear" w:color="auto" w:fill="auto"/>
                                <w:lang w:val="cs-CZ" w:eastAsia="cs-CZ" w:bidi="cs-CZ"/>
                              </w:rPr>
                              <w:t>#</w:t>
                            </w:r>
                          </w:fldSimple>
                          <w:r>
                            <w:rPr>
                              <w:rFonts w:ascii="Arial" w:eastAsia="Arial" w:hAnsi="Arial" w:cs="Arial"/>
                              <w:b/>
                              <w:bCs/>
                              <w:color w:val="000000"/>
                              <w:spacing w:val="0"/>
                              <w:w w:val="100"/>
                              <w:position w:val="0"/>
                              <w:sz w:val="14"/>
                              <w:szCs w:val="14"/>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8" type="#_x0000_t202" style="position:absolute;margin-left:452.05000000000001pt;margin-top:789.85000000000002pt;width:42.pt;height:5.4000000000000004pt;z-index:-188744056;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4"/>
                          <w:szCs w:val="14"/>
                          <w:shd w:val="clear" w:color="auto" w:fill="auto"/>
                          <w:lang w:val="cs-CZ" w:eastAsia="cs-CZ" w:bidi="cs-CZ"/>
                        </w:rPr>
                        <w:t>#</w:t>
                      </w:r>
                    </w:fldSimple>
                    <w:r>
                      <w:rPr>
                        <w:rFonts w:ascii="Arial" w:eastAsia="Arial" w:hAnsi="Arial" w:cs="Arial"/>
                        <w:b/>
                        <w:bCs/>
                        <w:color w:val="000000"/>
                        <w:spacing w:val="0"/>
                        <w:w w:val="100"/>
                        <w:position w:val="0"/>
                        <w:sz w:val="14"/>
                        <w:szCs w:val="14"/>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9840595</wp:posOffset>
              </wp:positionV>
              <wp:extent cx="6252210" cy="0"/>
              <wp:wrapNone/>
              <wp:docPr id="14" name="Shape 14"/>
              <a:graphic xmlns:a="http://schemas.openxmlformats.org/drawingml/2006/main">
                <a:graphicData uri="http://schemas.microsoft.com/office/word/2010/wordprocessingShape">
                  <wps:wsp>
                    <wps:cNvCnPr/>
                    <wps:spPr>
                      <a:xfrm>
                        <a:ext cx="6252210" cy="0"/>
                      </a:xfrm>
                      <a:prstGeom prst="straightConnector1"/>
                      <a:ln w="12700">
                        <a:solidFill/>
                      </a:ln>
                    </wps:spPr>
                    <wps:bodyPr/>
                  </wps:wsp>
                </a:graphicData>
              </a:graphic>
            </wp:anchor>
          </w:drawing>
        </mc:Choice>
        <mc:Fallback>
          <w:pict>
            <v:shape o:spt="32" o:oned="true" path="m,l21600,21600e" style="position:absolute;margin-left:38.649999999999999pt;margin-top:774.85000000000002pt;width:492.30000000000001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553085</wp:posOffset>
              </wp:positionH>
              <wp:positionV relativeFrom="page">
                <wp:posOffset>10004425</wp:posOffset>
              </wp:positionV>
              <wp:extent cx="1916430" cy="262890"/>
              <wp:wrapNone/>
              <wp:docPr id="15" name="Shape 15"/>
              <a:graphic xmlns:a="http://schemas.openxmlformats.org/drawingml/2006/main">
                <a:graphicData uri="http://schemas.microsoft.com/office/word/2010/wordprocessingShape">
                  <wps:wsp>
                    <wps:cNvSpPr txBox="1"/>
                    <wps:spPr>
                      <a:xfrm>
                        <a:ext cx="1916430" cy="2628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Diagnostika mostu</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111/03827 Čížov - most ev. Č. 03827-1</w:t>
                          </w:r>
                        </w:p>
                      </w:txbxContent>
                    </wps:txbx>
                    <wps:bodyPr wrap="none" lIns="0" tIns="0" rIns="0" bIns="0">
                      <a:spAutoFit/>
                    </wps:bodyPr>
                  </wps:wsp>
                </a:graphicData>
              </a:graphic>
            </wp:anchor>
          </w:drawing>
        </mc:Choice>
        <mc:Fallback>
          <w:pict>
            <v:shape id="_x0000_s1041" type="#_x0000_t202" style="position:absolute;margin-left:43.549999999999997pt;margin-top:787.75pt;width:150.90000000000001pt;height:20.699999999999999pt;z-index:-188744054;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Diagnostika mostu</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111/03827 Čížov - most ev. Č. 03827-1</w:t>
                    </w:r>
                  </w:p>
                </w:txbxContent>
              </v:textbox>
              <w10:wrap anchorx="page" anchory="page"/>
            </v:shape>
          </w:pict>
        </mc:Fallback>
      </mc:AlternateContent>
    </w:r>
    <w:r>
      <mc:AlternateContent>
        <mc:Choice Requires="wps">
          <w:drawing>
            <wp:anchor distT="0" distB="0" distL="0" distR="0" simplePos="0" relativeHeight="62914701" behindDoc="1" locked="0" layoutInCell="1" allowOverlap="1">
              <wp:simplePos x="0" y="0"/>
              <wp:positionH relativeFrom="page">
                <wp:posOffset>5778500</wp:posOffset>
              </wp:positionH>
              <wp:positionV relativeFrom="page">
                <wp:posOffset>10021570</wp:posOffset>
              </wp:positionV>
              <wp:extent cx="531495" cy="72390"/>
              <wp:wrapNone/>
              <wp:docPr id="17" name="Shape 17"/>
              <a:graphic xmlns:a="http://schemas.openxmlformats.org/drawingml/2006/main">
                <a:graphicData uri="http://schemas.microsoft.com/office/word/2010/wordprocessingShape">
                  <wps:wsp>
                    <wps:cNvSpPr txBox="1"/>
                    <wps:spPr>
                      <a:xfrm>
                        <a:ext cx="531495" cy="723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4"/>
                                <w:szCs w:val="14"/>
                                <w:shd w:val="clear" w:color="auto" w:fill="auto"/>
                                <w:lang w:val="cs-CZ" w:eastAsia="cs-CZ" w:bidi="cs-CZ"/>
                              </w:rPr>
                              <w:t>#</w:t>
                            </w:r>
                          </w:fldSimple>
                          <w:r>
                            <w:rPr>
                              <w:rFonts w:ascii="Arial" w:eastAsia="Arial" w:hAnsi="Arial" w:cs="Arial"/>
                              <w:b/>
                              <w:bCs/>
                              <w:color w:val="000000"/>
                              <w:spacing w:val="0"/>
                              <w:w w:val="100"/>
                              <w:position w:val="0"/>
                              <w:sz w:val="14"/>
                              <w:szCs w:val="14"/>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43" type="#_x0000_t202" style="position:absolute;margin-left:455.pt;margin-top:789.10000000000002pt;width:41.850000000000001pt;height:5.7000000000000002pt;z-index:-188744052;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4"/>
                          <w:szCs w:val="14"/>
                          <w:shd w:val="clear" w:color="auto" w:fill="auto"/>
                          <w:lang w:val="cs-CZ" w:eastAsia="cs-CZ" w:bidi="cs-CZ"/>
                        </w:rPr>
                        <w:t>#</w:t>
                      </w:r>
                    </w:fldSimple>
                    <w:r>
                      <w:rPr>
                        <w:rFonts w:ascii="Arial" w:eastAsia="Arial" w:hAnsi="Arial" w:cs="Arial"/>
                        <w:b/>
                        <w:bCs/>
                        <w:color w:val="000000"/>
                        <w:spacing w:val="0"/>
                        <w:w w:val="100"/>
                        <w:position w:val="0"/>
                        <w:sz w:val="14"/>
                        <w:szCs w:val="14"/>
                        <w:shd w:val="clear" w:color="auto" w:fill="auto"/>
                        <w:lang w:val="cs-CZ" w:eastAsia="cs-CZ" w:bidi="cs-CZ"/>
                      </w:rPr>
                      <w:t xml:space="preserve"> z 8</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557530</wp:posOffset>
              </wp:positionH>
              <wp:positionV relativeFrom="page">
                <wp:posOffset>10004425</wp:posOffset>
              </wp:positionV>
              <wp:extent cx="1916430" cy="259080"/>
              <wp:wrapNone/>
              <wp:docPr id="19" name="Shape 19"/>
              <a:graphic xmlns:a="http://schemas.openxmlformats.org/drawingml/2006/main">
                <a:graphicData uri="http://schemas.microsoft.com/office/word/2010/wordprocessingShape">
                  <wps:wsp>
                    <wps:cNvSpPr txBox="1"/>
                    <wps:spPr>
                      <a:xfrm>
                        <a:ext cx="1916430" cy="25908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Diagnostika mostu</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111/03827 Čizov - most ev. č. 03827-1</w:t>
                          </w:r>
                        </w:p>
                      </w:txbxContent>
                    </wps:txbx>
                    <wps:bodyPr wrap="none" lIns="0" tIns="0" rIns="0" bIns="0">
                      <a:spAutoFit/>
                    </wps:bodyPr>
                  </wps:wsp>
                </a:graphicData>
              </a:graphic>
            </wp:anchor>
          </w:drawing>
        </mc:Choice>
        <mc:Fallback>
          <w:pict>
            <v:shape id="_x0000_s1045" type="#_x0000_t202" style="position:absolute;margin-left:43.899999999999999pt;margin-top:787.75pt;width:150.90000000000001pt;height:20.399999999999999pt;z-index:-188744050;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Diagnostika mostu</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111/03827 Čizov - most ev. č. 03827-1</w:t>
                    </w:r>
                  </w:p>
                </w:txbxContent>
              </v:textbox>
              <w10:wrap anchorx="page" anchory="page"/>
            </v:shape>
          </w:pict>
        </mc:Fallback>
      </mc:AlternateContent>
    </w:r>
    <w:r>
      <mc:AlternateContent>
        <mc:Choice Requires="wps">
          <w:drawing>
            <wp:anchor distT="0" distB="0" distL="0" distR="0" simplePos="0" relativeHeight="62914705" behindDoc="1" locked="0" layoutInCell="1" allowOverlap="1">
              <wp:simplePos x="0" y="0"/>
              <wp:positionH relativeFrom="page">
                <wp:posOffset>5782945</wp:posOffset>
              </wp:positionH>
              <wp:positionV relativeFrom="page">
                <wp:posOffset>10023475</wp:posOffset>
              </wp:positionV>
              <wp:extent cx="533400" cy="72390"/>
              <wp:wrapNone/>
              <wp:docPr id="21" name="Shape 21"/>
              <a:graphic xmlns:a="http://schemas.openxmlformats.org/drawingml/2006/main">
                <a:graphicData uri="http://schemas.microsoft.com/office/word/2010/wordprocessingShape">
                  <wps:wsp>
                    <wps:cNvSpPr txBox="1"/>
                    <wps:spPr>
                      <a:xfrm>
                        <a:ext cx="533400" cy="723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Stránka 7z8</w:t>
                          </w:r>
                        </w:p>
                      </w:txbxContent>
                    </wps:txbx>
                    <wps:bodyPr wrap="none" lIns="0" tIns="0" rIns="0" bIns="0">
                      <a:spAutoFit/>
                    </wps:bodyPr>
                  </wps:wsp>
                </a:graphicData>
              </a:graphic>
            </wp:anchor>
          </w:drawing>
        </mc:Choice>
        <mc:Fallback>
          <w:pict>
            <v:shape id="_x0000_s1047" type="#_x0000_t202" style="position:absolute;margin-left:455.35000000000002pt;margin-top:789.25pt;width:42.pt;height:5.7000000000000002pt;z-index:-188744048;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Stránka 7z8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538480</wp:posOffset>
              </wp:positionH>
              <wp:positionV relativeFrom="page">
                <wp:posOffset>9968230</wp:posOffset>
              </wp:positionV>
              <wp:extent cx="6248400" cy="0"/>
              <wp:wrapNone/>
              <wp:docPr id="23" name="Shape 23"/>
              <a:graphic xmlns:a="http://schemas.openxmlformats.org/drawingml/2006/main">
                <a:graphicData uri="http://schemas.microsoft.com/office/word/2010/wordprocessingShape">
                  <wps:wsp>
                    <wps:cNvCnPr/>
                    <wps:spPr>
                      <a:xfrm>
                        <a:ext cx="6248400" cy="0"/>
                      </a:xfrm>
                      <a:prstGeom prst="straightConnector1"/>
                      <a:ln w="12700">
                        <a:solidFill/>
                      </a:ln>
                    </wps:spPr>
                    <wps:bodyPr/>
                  </wps:wsp>
                </a:graphicData>
              </a:graphic>
            </wp:anchor>
          </w:drawing>
        </mc:Choice>
        <mc:Fallback>
          <w:pict>
            <v:shape o:spt="32" o:oned="true" path="m,l21600,21600e" style="position:absolute;margin-left:42.399999999999999pt;margin-top:784.89999999999998pt;width:492.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2345690</wp:posOffset>
              </wp:positionH>
              <wp:positionV relativeFrom="page">
                <wp:posOffset>727075</wp:posOffset>
              </wp:positionV>
              <wp:extent cx="4231005" cy="651510"/>
              <wp:wrapNone/>
              <wp:docPr id="28" name="Shape 28"/>
              <a:graphic xmlns:a="http://schemas.openxmlformats.org/drawingml/2006/main">
                <a:graphicData uri="http://schemas.microsoft.com/office/word/2010/wordprocessingShape">
                  <wps:wsp>
                    <wps:cNvSpPr txBox="1"/>
                    <wps:spPr>
                      <a:xfrm>
                        <a:ext cx="4231005" cy="6515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28"/>
                              <w:szCs w:val="28"/>
                              <w:shd w:val="clear" w:color="auto" w:fill="auto"/>
                              <w:lang w:val="cs-CZ" w:eastAsia="cs-CZ" w:bidi="cs-CZ"/>
                            </w:rPr>
                            <w:t>Diagnostika stavebních konstrukcí</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Svobody 814, Liberec 15, PSČ 460 15, tel.</w:t>
                          </w:r>
                        </w:p>
                        <w:p>
                          <w:pPr>
                            <w:pStyle w:val="Style6"/>
                            <w:keepNext w:val="0"/>
                            <w:keepLines w:val="0"/>
                            <w:widowControl w:val="0"/>
                            <w:shd w:val="clear" w:color="auto" w:fill="auto"/>
                            <w:tabs>
                              <w:tab w:pos="223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fax.</w:t>
                            <w:tab/>
                            <w:t>e-mail:</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IČO: 44564996, DIČ: CZ44564996, OR Ústi nad Labem oddíl C, vložka 1875</w:t>
                          </w:r>
                        </w:p>
                      </w:txbxContent>
                    </wps:txbx>
                    <wps:bodyPr lIns="0" tIns="0" rIns="0" bIns="0">
                      <a:spAutoFit/>
                    </wps:bodyPr>
                  </wps:wsp>
                </a:graphicData>
              </a:graphic>
            </wp:anchor>
          </w:drawing>
        </mc:Choice>
        <mc:Fallback>
          <w:pict>
            <v:shape id="_x0000_s1054" type="#_x0000_t202" style="position:absolute;margin-left:184.69999999999999pt;margin-top:57.25pt;width:333.14999999999998pt;height:51.299999999999997pt;z-index:-188744045;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28"/>
                        <w:szCs w:val="28"/>
                        <w:shd w:val="clear" w:color="auto" w:fill="auto"/>
                        <w:lang w:val="cs-CZ" w:eastAsia="cs-CZ" w:bidi="cs-CZ"/>
                      </w:rPr>
                      <w:t>Diagnostika stavebních konstrukcí</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Svobody 814, Liberec 15, PSČ 460 15, tel.</w:t>
                    </w:r>
                  </w:p>
                  <w:p>
                    <w:pPr>
                      <w:pStyle w:val="Style6"/>
                      <w:keepNext w:val="0"/>
                      <w:keepLines w:val="0"/>
                      <w:widowControl w:val="0"/>
                      <w:shd w:val="clear" w:color="auto" w:fill="auto"/>
                      <w:tabs>
                        <w:tab w:pos="223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fax.</w:t>
                      <w:tab/>
                      <w:t>e-mail:</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IČO: 44564996, DIČ: CZ44564996, OR Ústi nad Labem oddíl C, vložka 1875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775970</wp:posOffset>
              </wp:positionH>
              <wp:positionV relativeFrom="page">
                <wp:posOffset>1399540</wp:posOffset>
              </wp:positionV>
              <wp:extent cx="5798820" cy="0"/>
              <wp:wrapNone/>
              <wp:docPr id="30" name="Shape 30"/>
              <a:graphic xmlns:a="http://schemas.openxmlformats.org/drawingml/2006/main">
                <a:graphicData uri="http://schemas.microsoft.com/office/word/2010/wordprocessingShape">
                  <wps:wsp>
                    <wps:cNvCnPr/>
                    <wps:spPr>
                      <a:xfrm>
                        <a:ext cx="5798820" cy="0"/>
                      </a:xfrm>
                      <a:prstGeom prst="straightConnector1"/>
                      <a:ln w="12700">
                        <a:solidFill/>
                      </a:ln>
                    </wps:spPr>
                    <wps:bodyPr/>
                  </wps:wsp>
                </a:graphicData>
              </a:graphic>
            </wp:anchor>
          </w:drawing>
        </mc:Choice>
        <mc:Fallback>
          <w:pict>
            <v:shape o:spt="32" o:oned="true" path="m,l21600,21600e" style="position:absolute;margin-left:61.100000000000001pt;margin-top:110.2pt;width:456.60000000000002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Nadpis #2_"/>
    <w:basedOn w:val="DefaultParagraphFont"/>
    <w:link w:val="Style4"/>
    <w:rPr>
      <w:rFonts w:ascii="Arial" w:eastAsia="Arial" w:hAnsi="Arial" w:cs="Arial"/>
      <w:b w:val="0"/>
      <w:bCs w:val="0"/>
      <w:i w:val="0"/>
      <w:iCs w:val="0"/>
      <w:smallCaps w:val="0"/>
      <w:strike w:val="0"/>
      <w:sz w:val="28"/>
      <w:szCs w:val="28"/>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Základní text_"/>
    <w:basedOn w:val="DefaultParagraphFont"/>
    <w:link w:val="Style10"/>
    <w:rPr>
      <w:rFonts w:ascii="Calibri" w:eastAsia="Calibri" w:hAnsi="Calibri" w:cs="Calibri"/>
      <w:b w:val="0"/>
      <w:bCs w:val="0"/>
      <w:i w:val="0"/>
      <w:iCs w:val="0"/>
      <w:smallCaps w:val="0"/>
      <w:strike w:val="0"/>
      <w:sz w:val="24"/>
      <w:szCs w:val="24"/>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8"/>
      <w:szCs w:val="18"/>
      <w:u w:val="none"/>
    </w:rPr>
  </w:style>
  <w:style w:type="character" w:customStyle="1" w:styleId="CharStyle17">
    <w:name w:val="Jiné_"/>
    <w:basedOn w:val="DefaultParagraphFont"/>
    <w:link w:val="Style16"/>
    <w:rPr>
      <w:rFonts w:ascii="Calibri" w:eastAsia="Calibri" w:hAnsi="Calibri" w:cs="Calibri"/>
      <w:b w:val="0"/>
      <w:bCs w:val="0"/>
      <w:i w:val="0"/>
      <w:iCs w:val="0"/>
      <w:smallCaps w:val="0"/>
      <w:strike w:val="0"/>
      <w:sz w:val="24"/>
      <w:szCs w:val="24"/>
      <w:u w:val="none"/>
    </w:rPr>
  </w:style>
  <w:style w:type="character" w:customStyle="1" w:styleId="CharStyle28">
    <w:name w:val="Nadpis #3_"/>
    <w:basedOn w:val="DefaultParagraphFont"/>
    <w:link w:val="Style27"/>
    <w:rPr>
      <w:rFonts w:ascii="Calibri" w:eastAsia="Calibri" w:hAnsi="Calibri" w:cs="Calibri"/>
      <w:b/>
      <w:bCs/>
      <w:i w:val="0"/>
      <w:iCs w:val="0"/>
      <w:smallCaps w:val="0"/>
      <w:strike w:val="0"/>
      <w:sz w:val="24"/>
      <w:szCs w:val="24"/>
      <w:u w:val="none"/>
    </w:rPr>
  </w:style>
  <w:style w:type="character" w:customStyle="1" w:styleId="CharStyle30">
    <w:name w:val="Nadpis #1_"/>
    <w:basedOn w:val="DefaultParagraphFont"/>
    <w:link w:val="Style29"/>
    <w:rPr>
      <w:rFonts w:ascii="Times New Roman" w:eastAsia="Times New Roman" w:hAnsi="Times New Roman" w:cs="Times New Roman"/>
      <w:b w:val="0"/>
      <w:bCs w:val="0"/>
      <w:i w:val="0"/>
      <w:iCs w:val="0"/>
      <w:smallCaps w:val="0"/>
      <w:strike w:val="0"/>
      <w:color w:val="4E456F"/>
      <w:sz w:val="42"/>
      <w:szCs w:val="42"/>
      <w:u w:val="none"/>
    </w:rPr>
  </w:style>
  <w:style w:type="character" w:customStyle="1" w:styleId="CharStyle32">
    <w:name w:val="Základní text (4)_"/>
    <w:basedOn w:val="DefaultParagraphFont"/>
    <w:link w:val="Style31"/>
    <w:rPr>
      <w:rFonts w:ascii="Times New Roman" w:eastAsia="Times New Roman" w:hAnsi="Times New Roman" w:cs="Times New Roman"/>
      <w:b w:val="0"/>
      <w:bCs w:val="0"/>
      <w:i w:val="0"/>
      <w:iCs w:val="0"/>
      <w:smallCaps w:val="0"/>
      <w:strike w:val="0"/>
      <w:sz w:val="20"/>
      <w:szCs w:val="20"/>
      <w:u w:val="none"/>
    </w:rPr>
  </w:style>
  <w:style w:type="character" w:customStyle="1" w:styleId="CharStyle36">
    <w:name w:val="Základní text (2)_"/>
    <w:basedOn w:val="DefaultParagraphFont"/>
    <w:link w:val="Style35"/>
    <w:rPr>
      <w:rFonts w:ascii="Arial" w:eastAsia="Arial" w:hAnsi="Arial" w:cs="Arial"/>
      <w:b w:val="0"/>
      <w:bCs w:val="0"/>
      <w:i w:val="0"/>
      <w:iCs w:val="0"/>
      <w:smallCaps w:val="0"/>
      <w:strike w:val="0"/>
      <w:sz w:val="15"/>
      <w:szCs w:val="15"/>
      <w:u w:val="none"/>
    </w:rPr>
  </w:style>
  <w:style w:type="character" w:customStyle="1" w:styleId="CharStyle39">
    <w:name w:val="Základní text (3)_"/>
    <w:basedOn w:val="DefaultParagraphFont"/>
    <w:link w:val="Style38"/>
    <w:rPr>
      <w:rFonts w:ascii="Arial" w:eastAsia="Arial" w:hAnsi="Arial" w:cs="Arial"/>
      <w:b/>
      <w:bCs/>
      <w:i w:val="0"/>
      <w:iCs w:val="0"/>
      <w:smallCaps w:val="0"/>
      <w:strike w:val="0"/>
      <w:sz w:val="19"/>
      <w:szCs w:val="19"/>
      <w:u w:val="none"/>
    </w:rPr>
  </w:style>
  <w:style w:type="paragraph" w:customStyle="1" w:styleId="Style2">
    <w:name w:val="Titulek obrázku"/>
    <w:basedOn w:val="Normal"/>
    <w:link w:val="CharStyle3"/>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4">
    <w:name w:val="Nadpis #2"/>
    <w:basedOn w:val="Normal"/>
    <w:link w:val="CharStyle5"/>
    <w:pPr>
      <w:widowControl w:val="0"/>
      <w:shd w:val="clear" w:color="auto" w:fill="FFFFFF"/>
      <w:outlineLvl w:val="1"/>
    </w:pPr>
    <w:rPr>
      <w:rFonts w:ascii="Arial" w:eastAsia="Arial" w:hAnsi="Arial" w:cs="Arial"/>
      <w:b w:val="0"/>
      <w:bCs w:val="0"/>
      <w:i w:val="0"/>
      <w:iCs w:val="0"/>
      <w:smallCaps w:val="0"/>
      <w:strike w:val="0"/>
      <w:sz w:val="28"/>
      <w:szCs w:val="28"/>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Základní text"/>
    <w:basedOn w:val="Normal"/>
    <w:link w:val="CharStyle11"/>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2">
    <w:name w:val="Titulek tabulky"/>
    <w:basedOn w:val="Normal"/>
    <w:link w:val="CharStyle13"/>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6">
    <w:name w:val="Jiné"/>
    <w:basedOn w:val="Normal"/>
    <w:link w:val="CharStyle17"/>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27">
    <w:name w:val="Nadpis #3"/>
    <w:basedOn w:val="Normal"/>
    <w:link w:val="CharStyle28"/>
    <w:pPr>
      <w:widowControl w:val="0"/>
      <w:shd w:val="clear" w:color="auto" w:fill="FFFFFF"/>
      <w:jc w:val="center"/>
      <w:outlineLvl w:val="2"/>
    </w:pPr>
    <w:rPr>
      <w:rFonts w:ascii="Calibri" w:eastAsia="Calibri" w:hAnsi="Calibri" w:cs="Calibri"/>
      <w:b/>
      <w:bCs/>
      <w:i w:val="0"/>
      <w:iCs w:val="0"/>
      <w:smallCaps w:val="0"/>
      <w:strike w:val="0"/>
      <w:sz w:val="24"/>
      <w:szCs w:val="24"/>
      <w:u w:val="none"/>
    </w:rPr>
  </w:style>
  <w:style w:type="paragraph" w:customStyle="1" w:styleId="Style29">
    <w:name w:val="Nadpis #1"/>
    <w:basedOn w:val="Normal"/>
    <w:link w:val="CharStyle30"/>
    <w:pPr>
      <w:widowControl w:val="0"/>
      <w:shd w:val="clear" w:color="auto" w:fill="FFFFFF"/>
      <w:outlineLvl w:val="0"/>
    </w:pPr>
    <w:rPr>
      <w:rFonts w:ascii="Times New Roman" w:eastAsia="Times New Roman" w:hAnsi="Times New Roman" w:cs="Times New Roman"/>
      <w:b w:val="0"/>
      <w:bCs w:val="0"/>
      <w:i w:val="0"/>
      <w:iCs w:val="0"/>
      <w:smallCaps w:val="0"/>
      <w:strike w:val="0"/>
      <w:color w:val="4E456F"/>
      <w:sz w:val="42"/>
      <w:szCs w:val="42"/>
      <w:u w:val="none"/>
    </w:rPr>
  </w:style>
  <w:style w:type="paragraph" w:customStyle="1" w:styleId="Style31">
    <w:name w:val="Základní text (4)"/>
    <w:basedOn w:val="Normal"/>
    <w:link w:val="CharStyle3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35">
    <w:name w:val="Základní text (2)"/>
    <w:basedOn w:val="Normal"/>
    <w:link w:val="CharStyle36"/>
    <w:pPr>
      <w:widowControl w:val="0"/>
      <w:shd w:val="clear" w:color="auto" w:fill="FFFFFF"/>
      <w:spacing w:line="300" w:lineRule="auto"/>
      <w:ind w:firstLine="170"/>
    </w:pPr>
    <w:rPr>
      <w:rFonts w:ascii="Arial" w:eastAsia="Arial" w:hAnsi="Arial" w:cs="Arial"/>
      <w:b w:val="0"/>
      <w:bCs w:val="0"/>
      <w:i w:val="0"/>
      <w:iCs w:val="0"/>
      <w:smallCaps w:val="0"/>
      <w:strike w:val="0"/>
      <w:sz w:val="15"/>
      <w:szCs w:val="15"/>
      <w:u w:val="none"/>
    </w:rPr>
  </w:style>
  <w:style w:type="paragraph" w:customStyle="1" w:styleId="Style38">
    <w:name w:val="Základní text (3)"/>
    <w:basedOn w:val="Normal"/>
    <w:link w:val="CharStyle39"/>
    <w:pPr>
      <w:widowControl w:val="0"/>
      <w:shd w:val="clear" w:color="auto" w:fill="FFFFFF"/>
      <w:ind w:firstLine="660"/>
    </w:pPr>
    <w:rPr>
      <w:rFonts w:ascii="Arial" w:eastAsia="Arial" w:hAnsi="Arial" w:cs="Arial"/>
      <w:b/>
      <w:bCs/>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image" Target="media/image2.jpeg"/><Relationship Id="rId12" Type="http://schemas.openxmlformats.org/officeDocument/2006/relationships/image" Target="media/image2.jpeg" TargetMode="External"/><Relationship Id="rId13" Type="http://schemas.openxmlformats.org/officeDocument/2006/relationships/header" Target="header1.xml"/><Relationship Id="rId14" Type="http://schemas.openxmlformats.org/officeDocument/2006/relationships/footer" Target="footer5.xml"/></Relationships>
</file>