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center"/>
        <w:tblLayout w:type="fixed"/>
      </w:tblPr>
      <w:tblGrid>
        <w:gridCol w:w="552"/>
        <w:gridCol w:w="5832"/>
        <w:gridCol w:w="1517"/>
        <w:gridCol w:w="1632"/>
      </w:tblGrid>
      <w:tr>
        <w:trPr>
          <w:trHeight w:val="499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Příloha č. 1</w:t>
            </w:r>
          </w:p>
        </w:tc>
      </w:tr>
      <w:tr>
        <w:trPr>
          <w:trHeight w:val="557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cs-CZ" w:eastAsia="cs-CZ" w:bidi="cs-CZ"/>
              </w:rPr>
              <w:t>Kalkulace odměny TDS</w:t>
            </w:r>
          </w:p>
        </w:tc>
      </w:tr>
      <w:tr>
        <w:trPr>
          <w:trHeight w:val="384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Název akce: ,,Úspora energií administrativní budovy v areálu KSÚSV v Pelhřimově‘‘</w:t>
            </w:r>
          </w:p>
        </w:tc>
      </w:tr>
      <w:tr>
        <w:trPr>
          <w:trHeight w:val="36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 prací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v Kč bez DPH</w:t>
            </w:r>
          </w:p>
        </w:tc>
      </w:tr>
      <w:tr>
        <w:trPr>
          <w:trHeight w:val="36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</w:tr>
      <w:tr>
        <w:trPr>
          <w:trHeight w:val="48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D8E4BD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A. Výkon TDS - práce před zahájením a po dokončení stavby</w:t>
            </w:r>
          </w:p>
        </w:tc>
        <w:tc>
          <w:tcPr>
            <w:gridSpan w:val="2"/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práci před zahájením stavby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b w:val="0"/>
                <w:bCs w:val="0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Účastník uvede nabídkovou cenu TDS za práce spojené se zahájením stavby, dle specifikace v čl. 3.1 Smlouvy.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8 000,00 Kč</w:t>
            </w:r>
          </w:p>
        </w:tc>
      </w:tr>
      <w:tr>
        <w:trPr>
          <w:trHeight w:val="7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za práci po dokončení stavby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b w:val="0"/>
                <w:bCs w:val="0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Účastník uvede nabídkovou cenu TDS za práce spojené s dokončením stavby, dle specifikace v čl. 3.3. Smlouvy.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8 000,00 Kč</w:t>
            </w:r>
          </w:p>
        </w:tc>
      </w:tr>
      <w:tr>
        <w:trPr>
          <w:trHeight w:val="283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A. Cena za výkon TDS před zahájením a po dokončení stavby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8E4BD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8E4BD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16 000,00 Kč</w:t>
            </w:r>
          </w:p>
        </w:tc>
      </w:tr>
      <w:tr>
        <w:trPr>
          <w:trHeight w:val="79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D8E4BD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B. Výkon TDS - práce spojené s prováděním stavby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b w:val="0"/>
                <w:bCs w:val="0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Účastník uvede nabídkovou cenu TDS za práce spojené s prováděním stavby, dle specifikace v čl. 3.2 Smlouvy.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 1 hodinu (60 minut)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za 10 hodin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7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*</w:t>
            </w:r>
          </w:p>
        </w:tc>
      </w:tr>
      <w:tr>
        <w:trPr>
          <w:trHeight w:val="8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Práce spojené s výkonem TDS v kanceláři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- předpokládané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náklady bez nároku na cestové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- 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v předpokládaném rozsahu 10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5 0 0 , 0 0 Kč</w:t>
            </w:r>
          </w:p>
        </w:tc>
      </w:tr>
      <w:tr>
        <w:trPr>
          <w:trHeight w:val="56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Práce spojené s výkonem TDS na staveništi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- 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předpokládané náklady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včetně cestovného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- v předpokládaném rozsahu 1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návštěva/za dva týdny á 3 hodiny, celkem 24 týdnů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b w:val="0"/>
                <w:bCs w:val="0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(vzorec pro výpočet hodin : 1 návštěva x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3 </w:t>
            </w:r>
            <w:r>
              <w:rPr>
                <w:b w:val="0"/>
                <w:bCs w:val="0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hod. výkonu TDS x 24 týdnů = 72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hodin výkonu TDS celkem </w:t>
            </w:r>
            <w:r>
              <w:rPr>
                <w:b w:val="0"/>
                <w:bCs w:val="0"/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 40,00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za 72 h odin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*</w:t>
            </w:r>
          </w:p>
        </w:tc>
      </w:tr>
      <w:tr>
        <w:trPr>
          <w:trHeight w:val="917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82 080,00 Kč</w:t>
            </w:r>
          </w:p>
        </w:tc>
      </w:tr>
      <w:tr>
        <w:trPr>
          <w:trHeight w:val="51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B. Cena za výkon TDS při provádění stavby 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8E4BD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8E4BD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91 580,00 Kč</w:t>
            </w:r>
          </w:p>
        </w:tc>
      </w:tr>
      <w:tr>
        <w:trPr>
          <w:trHeight w:val="523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3D79A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BEZ DPH (A + B)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3D79A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3D79A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107 580,00 Kč</w:t>
            </w:r>
          </w:p>
        </w:tc>
      </w:tr>
      <w:tr>
        <w:trPr>
          <w:trHeight w:val="48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C3D79A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DPH 21 %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C3D79A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C3D79A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22 591,80 Kč</w:t>
            </w:r>
          </w:p>
        </w:tc>
      </w:tr>
      <w:tr>
        <w:trPr>
          <w:trHeight w:val="667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C3D79A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 VČETNĚ DPH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C3D79A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C3D79A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130 171,80 Kč</w:t>
            </w:r>
          </w:p>
        </w:tc>
      </w:tr>
    </w:tbl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53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Tabulka pro zpracování ceny plnění bude jako příloha nedílnou součástí Smlouvy o zajištění výkonu TDS na staveništi.</w:t>
      </w:r>
    </w:p>
    <w:p>
      <w:pPr>
        <w:widowControl w:val="0"/>
        <w:spacing w:after="359" w:line="1" w:lineRule="exact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Položka č. 1 - </w:t>
      </w:r>
      <w:r>
        <w:rPr>
          <w:b w:val="0"/>
          <w:bCs w:val="0"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Cena za práci před zahájením stavby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bude uvedena ve Smlouvě o zajištění výkonu TDS.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Položka č. 2 - </w:t>
      </w:r>
      <w:r>
        <w:rPr>
          <w:b w:val="0"/>
          <w:bCs w:val="0"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Cena za práci po dokončení stavby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bude uvedena ve Smlouvě o zajištění výkonu TDS.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Položka č. 3 - </w:t>
      </w:r>
      <w:r>
        <w:rPr>
          <w:b w:val="0"/>
          <w:bCs w:val="0"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Cena za práci v kanceláři při provádění stavby v rozsahu 1 hodiny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bude uvedena ve Smlouvě o zajištění výkonu TDS a bude sloužit pro fakturaci výkonu TDS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skutečnosti.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60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Položka č. 4 - </w:t>
      </w:r>
      <w:r>
        <w:rPr>
          <w:b w:val="0"/>
          <w:bCs w:val="0"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Cena za práci na staveništi při provádění stavby v rozsahu 1 hodiny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bude uvedena ve Smlouvě o zajištění výkonu TDS a bude sloužit pro fakturaci výkonu TDS dle doložené skutečnosti.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80" w:line="28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*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Cena za práci na staveništi při provádění stavby (pol. č. 3 a č. 4)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celkovém předpokládaném rozsahu 10 hodin v kanceláři a 72 hodin na staveništi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je uvedena pouze pro rovnocenné hodnocení podaných nabídek.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 Smlouvě o zajištění výkonu TDS uvedena nebude.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0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** </w:t>
      </w:r>
      <w:r>
        <w:rPr>
          <w:b w:val="0"/>
          <w:bCs w:val="0"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Cena celkem (vč. DPH)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bude použita k hodnocení podaných nabídek,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 Smlouvě o zajištění výkonu TDS uvedena nebude.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b w:val="0"/>
          <w:bCs w:val="0"/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Mladé Vožici dne 9.2.2022</w:t>
      </w:r>
    </w:p>
    <w:p>
      <w:pPr>
        <w:pStyle w:val="Style11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7460" w:right="0" w:firstLine="0"/>
        <w:jc w:val="left"/>
      </w:pPr>
      <w:r>
        <w:rPr>
          <w:b w:val="0"/>
          <w:bCs w:val="0"/>
          <w:i w:val="0"/>
          <w:i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Ladislav Bacil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00"/>
        <w:ind w:left="0" w:right="0" w:firstLine="0"/>
        <w:jc w:val="center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Titul, jméno, příjmení a funkce osoby</w:t>
        <w:br/>
        <w:t>oprávněné jednat za dodavatele</w:t>
      </w:r>
    </w:p>
    <w:sectPr>
      <w:footnotePr>
        <w:pos w:val="pageBottom"/>
        <w:numFmt w:val="decimal"/>
        <w:numRestart w:val="continuous"/>
      </w:footnotePr>
      <w:pgSz w:w="11900" w:h="16840"/>
      <w:pgMar w:top="1131" w:left="1011" w:right="1356" w:bottom="1061" w:header="703" w:footer="63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tabulky_"/>
    <w:basedOn w:val="DefaultParagraphFont"/>
    <w:link w:val="Style2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CharStyle5">
    <w:name w:val="Jiné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2">
    <w:name w:val="Základní text_"/>
    <w:basedOn w:val="DefaultParagraphFont"/>
    <w:link w:val="Style11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paragraph" w:customStyle="1" w:styleId="Style2">
    <w:name w:val="Titulek tabulky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paragraph" w:customStyle="1" w:styleId="Style4">
    <w:name w:val="Jiné"/>
    <w:basedOn w:val="Normal"/>
    <w:link w:val="CharStyle5"/>
    <w:pPr>
      <w:widowControl w:val="0"/>
      <w:shd w:val="clear" w:color="auto" w:fill="FFFFFF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11">
    <w:name w:val="Základní text"/>
    <w:basedOn w:val="Normal"/>
    <w:link w:val="CharStyle12"/>
    <w:pPr>
      <w:widowControl w:val="0"/>
      <w:shd w:val="clear" w:color="auto" w:fill="FFFFFF"/>
      <w:spacing w:after="180" w:line="276" w:lineRule="auto"/>
    </w:pPr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kostelecka</dc:creator>
  <cp:keywords/>
</cp:coreProperties>
</file>