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96"/>
        <w:gridCol w:w="7382"/>
      </w:tblGrid>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040" w:right="0" w:firstLine="0"/>
              <w:jc w:val="left"/>
              <w:rPr>
                <w:sz w:val="32"/>
                <w:szCs w:val="32"/>
              </w:rPr>
            </w:pPr>
            <w:r>
              <w:rPr>
                <w:b/>
                <w:bCs/>
                <w:color w:val="000000"/>
                <w:spacing w:val="0"/>
                <w:w w:val="100"/>
                <w:position w:val="0"/>
                <w:sz w:val="32"/>
                <w:szCs w:val="32"/>
                <w:shd w:val="clear" w:color="auto" w:fill="auto"/>
                <w:lang w:val="cs-CZ" w:eastAsia="cs-CZ" w:bidi="cs-CZ"/>
              </w:rPr>
              <w:t>S M L O U V A O D Í L O</w:t>
            </w:r>
          </w:p>
        </w:tc>
      </w:tr>
    </w:tbl>
    <w:p>
      <w:pPr>
        <w:widowControl w:val="0"/>
        <w:spacing w:after="279" w:line="1" w:lineRule="exact"/>
      </w:pP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smlouvy objednatele:</w:t>
      </w:r>
    </w:p>
    <w:p>
      <w:pPr>
        <w:pStyle w:val="Style9"/>
        <w:keepNext w:val="0"/>
        <w:keepLines w:val="0"/>
        <w:widowControl w:val="0"/>
        <w:shd w:val="clear" w:color="auto" w:fill="auto"/>
        <w:bidi w:val="0"/>
        <w:spacing w:before="0" w:after="400" w:line="230" w:lineRule="auto"/>
        <w:ind w:left="0" w:right="0" w:firstLine="0"/>
        <w:jc w:val="both"/>
      </w:pPr>
      <w:r>
        <w:rPr>
          <w:color w:val="000000"/>
          <w:spacing w:val="0"/>
          <w:w w:val="100"/>
          <w:position w:val="0"/>
          <w:shd w:val="clear" w:color="auto" w:fill="auto"/>
          <w:lang w:val="cs-CZ" w:eastAsia="cs-CZ" w:bidi="cs-CZ"/>
        </w:rPr>
        <w:t>Číslo smlouvy zhotovitele:</w:t>
      </w:r>
    </w:p>
    <w:tbl>
      <w:tblPr>
        <w:tblOverlap w:val="never"/>
        <w:jc w:val="center"/>
        <w:tblLayout w:type="fixed"/>
      </w:tblPr>
      <w:tblGrid>
        <w:gridCol w:w="1896"/>
        <w:gridCol w:w="7382"/>
      </w:tblGrid>
      <w:tr>
        <w:trPr>
          <w:trHeight w:val="120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top"/>
          </w:tcPr>
          <w:p>
            <w:pPr>
              <w:pStyle w:val="Style12"/>
              <w:keepNext w:val="0"/>
              <w:keepLines w:val="0"/>
              <w:widowControl w:val="0"/>
              <w:shd w:val="clear" w:color="auto" w:fill="auto"/>
              <w:bidi w:val="0"/>
              <w:spacing w:before="0" w:after="120" w:line="240" w:lineRule="auto"/>
              <w:ind w:left="2300" w:right="0" w:firstLine="0"/>
              <w:jc w:val="left"/>
            </w:pPr>
            <w:r>
              <w:rPr>
                <w:b/>
                <w:bCs/>
                <w:color w:val="000000"/>
                <w:spacing w:val="0"/>
                <w:w w:val="100"/>
                <w:position w:val="0"/>
                <w:shd w:val="clear" w:color="auto" w:fill="auto"/>
                <w:lang w:val="cs-CZ" w:eastAsia="cs-CZ" w:bidi="cs-CZ"/>
              </w:rPr>
              <w:t>Článek 1</w:t>
            </w:r>
          </w:p>
          <w:p>
            <w:pPr>
              <w:pStyle w:val="Style12"/>
              <w:keepNext w:val="0"/>
              <w:keepLines w:val="0"/>
              <w:widowControl w:val="0"/>
              <w:shd w:val="clear" w:color="auto" w:fill="auto"/>
              <w:bidi w:val="0"/>
              <w:spacing w:before="0" w:after="120" w:line="240" w:lineRule="auto"/>
              <w:ind w:left="1980" w:right="0" w:firstLine="0"/>
              <w:jc w:val="left"/>
            </w:pPr>
            <w:r>
              <w:rPr>
                <w:b/>
                <w:bCs/>
                <w:color w:val="000000"/>
                <w:spacing w:val="0"/>
                <w:w w:val="100"/>
                <w:position w:val="0"/>
                <w:shd w:val="clear" w:color="auto" w:fill="auto"/>
                <w:lang w:val="cs-CZ" w:eastAsia="cs-CZ" w:bidi="cs-CZ"/>
              </w:rPr>
              <w:t>Smluvní strany</w:t>
            </w:r>
          </w:p>
          <w:p>
            <w:pPr>
              <w:pStyle w:val="Style12"/>
              <w:keepNext w:val="0"/>
              <w:keepLines w:val="0"/>
              <w:widowControl w:val="0"/>
              <w:shd w:val="clear" w:color="auto" w:fill="auto"/>
              <w:bidi w:val="0"/>
              <w:spacing w:before="0" w:after="120" w:line="240" w:lineRule="auto"/>
              <w:ind w:left="0" w:right="0" w:firstLine="22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Ing. Radovanem Necidem, ředitelem organizace</w:t>
            </w:r>
          </w:p>
        </w:tc>
      </w:tr>
    </w:tbl>
    <w:p>
      <w:pPr>
        <w:pStyle w:val="Style20"/>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i w:val="0"/>
          <w:iCs w:val="0"/>
          <w:color w:val="000000"/>
          <w:spacing w:val="0"/>
          <w:w w:val="100"/>
          <w:position w:val="0"/>
          <w:sz w:val="24"/>
          <w:szCs w:val="24"/>
          <w:u w:val="none"/>
          <w:shd w:val="clear" w:color="auto" w:fill="auto"/>
          <w:lang w:val="cs-CZ" w:eastAsia="cs-CZ" w:bidi="cs-CZ"/>
        </w:rPr>
        <w:t>Osoba pověřená jednat jménem objednatele ve věcech</w:t>
      </w:r>
    </w:p>
    <w:p>
      <w:pPr>
        <w:widowControl w:val="0"/>
        <w:spacing w:after="119" w:line="1" w:lineRule="exact"/>
      </w:pPr>
    </w:p>
    <w:p>
      <w:pPr>
        <w:widowControl w:val="0"/>
        <w:spacing w:line="1" w:lineRule="exact"/>
      </w:pPr>
    </w:p>
    <w:tbl>
      <w:tblPr>
        <w:tblOverlap w:val="never"/>
        <w:jc w:val="center"/>
        <w:tblLayout w:type="fixed"/>
      </w:tblPr>
      <w:tblGrid>
        <w:gridCol w:w="1896"/>
        <w:gridCol w:w="7382"/>
      </w:tblGrid>
      <w:tr>
        <w:trPr>
          <w:trHeight w:val="33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39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00090450</w:t>
            </w:r>
          </w:p>
        </w:tc>
      </w:tr>
      <w:tr>
        <w:trPr>
          <w:trHeight w:val="413"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CZ00090450</w:t>
            </w:r>
          </w:p>
        </w:tc>
      </w:tr>
      <w:tr>
        <w:trPr>
          <w:trHeight w:val="3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Kraj Vysočina</w:t>
            </w:r>
          </w:p>
        </w:tc>
      </w:tr>
    </w:tbl>
    <w:p>
      <w:pPr>
        <w:widowControl w:val="0"/>
        <w:spacing w:after="119" w:line="1" w:lineRule="exact"/>
      </w:pPr>
    </w:p>
    <w:p>
      <w:pPr>
        <w:pStyle w:val="Style9"/>
        <w:keepNext w:val="0"/>
        <w:keepLines w:val="0"/>
        <w:widowControl w:val="0"/>
        <w:shd w:val="clear" w:color="auto" w:fill="auto"/>
        <w:bidi w:val="0"/>
        <w:spacing w:before="0" w:after="0" w:line="338" w:lineRule="auto"/>
        <w:ind w:left="0" w:right="0" w:firstLine="0"/>
        <w:jc w:val="both"/>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896"/>
        <w:gridCol w:w="7382"/>
      </w:tblGrid>
      <w:tr>
        <w:trPr>
          <w:trHeight w:val="32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PROfi Jihlava spol. s r.o.</w:t>
            </w:r>
          </w:p>
        </w:tc>
      </w:tr>
      <w:tr>
        <w:trPr>
          <w:trHeight w:val="41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Pod Příkopem 933/6, 586 01 Jihlava</w:t>
            </w:r>
          </w:p>
        </w:tc>
      </w:tr>
      <w:tr>
        <w:trPr>
          <w:trHeight w:val="35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Ing. Bohumilem Kotlánem, jednatelem</w:t>
            </w:r>
          </w:p>
        </w:tc>
      </w:tr>
    </w:tbl>
    <w:p>
      <w:pPr>
        <w:widowControl w:val="0"/>
        <w:spacing w:after="119" w:line="1" w:lineRule="exact"/>
      </w:pPr>
    </w:p>
    <w:p>
      <w:pPr>
        <w:pStyle w:val="Style9"/>
        <w:keepNext w:val="0"/>
        <w:keepLines w:val="0"/>
        <w:widowControl w:val="0"/>
        <w:shd w:val="clear" w:color="auto" w:fill="auto"/>
        <w:bidi w:val="0"/>
        <w:spacing w:before="0" w:after="0" w:line="334" w:lineRule="auto"/>
        <w:ind w:left="0" w:right="0" w:firstLine="0"/>
        <w:jc w:val="both"/>
      </w:pPr>
      <w:r>
        <w:rPr>
          <w:color w:val="000000"/>
          <w:spacing w:val="0"/>
          <w:w w:val="100"/>
          <w:position w:val="0"/>
          <w:shd w:val="clear" w:color="auto" w:fill="auto"/>
          <w:lang w:val="cs-CZ" w:eastAsia="cs-CZ" w:bidi="cs-CZ"/>
        </w:rPr>
        <w:t>zapsán v obchodním rejstříku u KS Brno, oddíl C, vložka 1460 Osoba pověřená jednat jménem zhotovitele ve věcech</w:t>
      </w:r>
    </w:p>
    <w:tbl>
      <w:tblPr>
        <w:tblOverlap w:val="never"/>
        <w:jc w:val="center"/>
        <w:tblLayout w:type="fixed"/>
      </w:tblPr>
      <w:tblGrid>
        <w:gridCol w:w="1896"/>
        <w:gridCol w:w="7382"/>
      </w:tblGrid>
      <w:tr>
        <w:trPr>
          <w:trHeight w:val="33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 jednatel</w:t>
            </w:r>
          </w:p>
        </w:tc>
      </w:tr>
      <w:tr>
        <w:trPr>
          <w:trHeight w:val="29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18198228</w:t>
            </w:r>
          </w:p>
        </w:tc>
      </w:tr>
    </w:tbl>
    <w:p>
      <w:pPr>
        <w:widowControl w:val="0"/>
        <w:spacing w:after="119" w:line="1" w:lineRule="exact"/>
      </w:pPr>
    </w:p>
    <w:p>
      <w:pPr>
        <w:pStyle w:val="Style9"/>
        <w:keepNext w:val="0"/>
        <w:keepLines w:val="0"/>
        <w:widowControl w:val="0"/>
        <w:shd w:val="clear" w:color="auto" w:fill="auto"/>
        <w:tabs>
          <w:tab w:pos="21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CZ18198228</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jako „Zhotovitel“)</w:t>
      </w:r>
    </w:p>
    <w:p>
      <w:pPr>
        <w:pStyle w:val="Style9"/>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„II/639 Horní Cerekev - Dolní Cerekev“, </w:t>
      </w:r>
      <w:r>
        <w:rPr>
          <w:color w:val="000000"/>
          <w:spacing w:val="0"/>
          <w:w w:val="100"/>
          <w:position w:val="0"/>
          <w:shd w:val="clear" w:color="auto" w:fill="auto"/>
          <w:lang w:val="cs-CZ" w:eastAsia="cs-CZ" w:bidi="cs-CZ"/>
        </w:rPr>
        <w:t>uzavírají níže uvedeného dne, měsíce a roku tuto Smlouvu o dílo (dále jen „smlouva“).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9"/>
        <w:keepNext w:val="0"/>
        <w:keepLines w:val="0"/>
        <w:widowControl w:val="0"/>
        <w:numPr>
          <w:ilvl w:val="0"/>
          <w:numId w:val="1"/>
        </w:numPr>
        <w:shd w:val="clear" w:color="auto" w:fill="auto"/>
        <w:tabs>
          <w:tab w:pos="1436" w:val="left"/>
        </w:tabs>
        <w:bidi w:val="0"/>
        <w:spacing w:before="0" w:line="240" w:lineRule="auto"/>
        <w:ind w:left="660" w:right="0" w:hanging="28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II/639 Horní Cerekev - Dolní Cerekev,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č.1 </w:t>
      </w:r>
      <w:r>
        <w:rPr>
          <w:color w:val="000000"/>
          <w:spacing w:val="0"/>
          <w:w w:val="100"/>
          <w:position w:val="0"/>
          <w:shd w:val="clear" w:color="auto" w:fill="auto"/>
          <w:lang w:val="cs-CZ" w:eastAsia="cs-CZ" w:bidi="cs-CZ"/>
        </w:rPr>
        <w:t>mají přednost před ujednáními v této smlouvě.</w:t>
      </w:r>
    </w:p>
    <w:p>
      <w:pPr>
        <w:pStyle w:val="Style9"/>
        <w:keepNext w:val="0"/>
        <w:keepLines w:val="0"/>
        <w:widowControl w:val="0"/>
        <w:numPr>
          <w:ilvl w:val="0"/>
          <w:numId w:val="1"/>
        </w:numPr>
        <w:shd w:val="clear" w:color="auto" w:fill="auto"/>
        <w:tabs>
          <w:tab w:pos="599"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9"/>
        <w:keepNext w:val="0"/>
        <w:keepLines w:val="0"/>
        <w:widowControl w:val="0"/>
        <w:numPr>
          <w:ilvl w:val="0"/>
          <w:numId w:val="1"/>
        </w:numPr>
        <w:shd w:val="clear" w:color="auto" w:fill="auto"/>
        <w:tabs>
          <w:tab w:pos="599"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č.1 </w:t>
      </w:r>
      <w:r>
        <w:rPr>
          <w:color w:val="000000"/>
          <w:spacing w:val="0"/>
          <w:w w:val="100"/>
          <w:position w:val="0"/>
          <w:shd w:val="clear" w:color="auto" w:fill="auto"/>
          <w:lang w:val="cs-CZ" w:eastAsia="cs-CZ" w:bidi="cs-CZ"/>
        </w:rPr>
        <w:t>(Technické podmínky), která je součástí této smlouvy.</w:t>
      </w:r>
    </w:p>
    <w:p>
      <w:pPr>
        <w:pStyle w:val="Style9"/>
        <w:keepNext w:val="0"/>
        <w:keepLines w:val="0"/>
        <w:widowControl w:val="0"/>
        <w:numPr>
          <w:ilvl w:val="0"/>
          <w:numId w:val="1"/>
        </w:numPr>
        <w:shd w:val="clear" w:color="auto" w:fill="auto"/>
        <w:tabs>
          <w:tab w:pos="599"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9"/>
        <w:keepNext w:val="0"/>
        <w:keepLines w:val="0"/>
        <w:widowControl w:val="0"/>
        <w:numPr>
          <w:ilvl w:val="0"/>
          <w:numId w:val="3"/>
        </w:numPr>
        <w:shd w:val="clear" w:color="auto" w:fill="auto"/>
        <w:tabs>
          <w:tab w:pos="599"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č.1 </w:t>
      </w:r>
      <w:r>
        <w:rPr>
          <w:color w:val="000000"/>
          <w:spacing w:val="0"/>
          <w:w w:val="100"/>
          <w:position w:val="0"/>
          <w:shd w:val="clear" w:color="auto" w:fill="auto"/>
          <w:lang w:val="cs-CZ" w:eastAsia="cs-CZ" w:bidi="cs-CZ"/>
        </w:rPr>
        <w:t>(Technické podmínky), která je nedílnou součástí této smlouvy.</w:t>
      </w:r>
    </w:p>
    <w:p>
      <w:pPr>
        <w:pStyle w:val="Style9"/>
        <w:keepNext w:val="0"/>
        <w:keepLines w:val="0"/>
        <w:widowControl w:val="0"/>
        <w:numPr>
          <w:ilvl w:val="0"/>
          <w:numId w:val="3"/>
        </w:numPr>
        <w:shd w:val="clear" w:color="auto" w:fill="auto"/>
        <w:tabs>
          <w:tab w:pos="599"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9"/>
        <w:keepNext w:val="0"/>
        <w:keepLines w:val="0"/>
        <w:widowControl w:val="0"/>
        <w:numPr>
          <w:ilvl w:val="0"/>
          <w:numId w:val="3"/>
        </w:numPr>
        <w:shd w:val="clear" w:color="auto" w:fill="auto"/>
        <w:tabs>
          <w:tab w:pos="599"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9"/>
        <w:keepNext w:val="0"/>
        <w:keepLines w:val="0"/>
        <w:widowControl w:val="0"/>
        <w:numPr>
          <w:ilvl w:val="0"/>
          <w:numId w:val="3"/>
        </w:numPr>
        <w:shd w:val="clear" w:color="auto" w:fill="auto"/>
        <w:tabs>
          <w:tab w:pos="599"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9"/>
        <w:keepNext w:val="0"/>
        <w:keepLines w:val="0"/>
        <w:widowControl w:val="0"/>
        <w:numPr>
          <w:ilvl w:val="0"/>
          <w:numId w:val="3"/>
        </w:numPr>
        <w:shd w:val="clear" w:color="auto" w:fill="auto"/>
        <w:tabs>
          <w:tab w:pos="599"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9"/>
        <w:keepNext w:val="0"/>
        <w:keepLines w:val="0"/>
        <w:widowControl w:val="0"/>
        <w:numPr>
          <w:ilvl w:val="0"/>
          <w:numId w:val="3"/>
        </w:numPr>
        <w:shd w:val="clear" w:color="auto" w:fill="auto"/>
        <w:tabs>
          <w:tab w:pos="587"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9"/>
        <w:keepNext w:val="0"/>
        <w:keepLines w:val="0"/>
        <w:widowControl w:val="0"/>
        <w:numPr>
          <w:ilvl w:val="0"/>
          <w:numId w:val="3"/>
        </w:numPr>
        <w:shd w:val="clear" w:color="auto" w:fill="auto"/>
        <w:tabs>
          <w:tab w:pos="587" w:val="left"/>
        </w:tabs>
        <w:bidi w:val="0"/>
        <w:spacing w:before="0" w:after="5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9"/>
        <w:keepNext w:val="0"/>
        <w:keepLines w:val="0"/>
        <w:widowControl w:val="0"/>
        <w:numPr>
          <w:ilvl w:val="0"/>
          <w:numId w:val="5"/>
        </w:numPr>
        <w:shd w:val="clear" w:color="auto" w:fill="auto"/>
        <w:tabs>
          <w:tab w:pos="587"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9"/>
        <w:keepNext w:val="0"/>
        <w:keepLines w:val="0"/>
        <w:widowControl w:val="0"/>
        <w:shd w:val="clear" w:color="auto" w:fill="auto"/>
        <w:tabs>
          <w:tab w:pos="1065" w:val="left"/>
        </w:tabs>
        <w:bidi w:val="0"/>
        <w:spacing w:before="0" w:line="240" w:lineRule="auto"/>
        <w:ind w:left="0" w:right="0" w:firstLine="580"/>
        <w:jc w:val="left"/>
      </w:pPr>
      <w:r>
        <w:rPr>
          <w:b/>
          <w:bCs/>
          <w:color w:val="000000"/>
          <w:spacing w:val="0"/>
          <w:w w:val="100"/>
          <w:position w:val="0"/>
          <w:shd w:val="clear" w:color="auto" w:fill="auto"/>
          <w:lang w:val="cs-CZ" w:eastAsia="cs-CZ" w:bidi="cs-CZ"/>
        </w:rPr>
        <w:t>a)</w:t>
        <w:tab/>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4"/>
      </w:tblGrid>
      <w:tr>
        <w:trPr>
          <w:trHeight w:val="547"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z w:val="24"/>
                <w:szCs w:val="24"/>
                <w:shd w:val="clear" w:color="auto" w:fill="auto"/>
                <w:lang w:val="cs-CZ" w:eastAsia="cs-CZ" w:bidi="cs-CZ"/>
              </w:rPr>
              <w:t>95.500,- Kč bez DPH</w:t>
            </w:r>
          </w:p>
        </w:tc>
      </w:tr>
      <w:tr>
        <w:trPr>
          <w:trHeight w:val="610"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z w:val="24"/>
                <w:szCs w:val="24"/>
                <w:shd w:val="clear" w:color="auto" w:fill="auto"/>
                <w:lang w:val="cs-CZ" w:eastAsia="cs-CZ" w:bidi="cs-CZ"/>
              </w:rPr>
              <w:t>20.055,- Kč</w:t>
            </w:r>
          </w:p>
        </w:tc>
      </w:tr>
      <w:tr>
        <w:trPr>
          <w:trHeight w:val="552"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z w:val="24"/>
                <w:szCs w:val="24"/>
                <w:shd w:val="clear" w:color="auto" w:fill="auto"/>
                <w:lang w:val="cs-CZ" w:eastAsia="cs-CZ" w:bidi="cs-CZ"/>
              </w:rPr>
              <w:t>115.555,- Kč včetně DPH</w:t>
            </w:r>
          </w:p>
        </w:tc>
      </w:tr>
    </w:tbl>
    <w:p>
      <w:pPr>
        <w:widowControl w:val="0"/>
        <w:spacing w:after="399" w:line="1" w:lineRule="exact"/>
      </w:pPr>
    </w:p>
    <w:p>
      <w:pPr>
        <w:pStyle w:val="Style9"/>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zajištění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402"/>
        <w:gridCol w:w="3830"/>
      </w:tblGrid>
      <w:tr>
        <w:trPr>
          <w:trHeight w:val="113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 bez nároku na dopravu</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z w:val="24"/>
                <w:szCs w:val="24"/>
                <w:shd w:val="clear" w:color="auto" w:fill="auto"/>
                <w:lang w:val="cs-CZ" w:eastAsia="cs-CZ" w:bidi="cs-CZ"/>
              </w:rPr>
              <w:t>450,- Kč bez DPH</w:t>
            </w:r>
          </w:p>
        </w:tc>
      </w:tr>
      <w:tr>
        <w:trPr>
          <w:trHeight w:val="1142"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 včetně dopravného</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z w:val="24"/>
                <w:szCs w:val="24"/>
                <w:shd w:val="clear" w:color="auto" w:fill="auto"/>
                <w:lang w:val="cs-CZ" w:eastAsia="cs-CZ" w:bidi="cs-CZ"/>
              </w:rPr>
              <w:t>2.500,- Kč bez DPH</w:t>
            </w:r>
          </w:p>
        </w:tc>
      </w:tr>
    </w:tbl>
    <w:p>
      <w:pPr>
        <w:widowControl w:val="0"/>
        <w:spacing w:after="399" w:line="1" w:lineRule="exact"/>
      </w:pPr>
    </w:p>
    <w:p>
      <w:pPr>
        <w:pStyle w:val="Style9"/>
        <w:keepNext w:val="0"/>
        <w:keepLines w:val="0"/>
        <w:widowControl w:val="0"/>
        <w:numPr>
          <w:ilvl w:val="0"/>
          <w:numId w:val="5"/>
        </w:numPr>
        <w:shd w:val="clear" w:color="auto" w:fill="auto"/>
        <w:tabs>
          <w:tab w:pos="587"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přílohy č.2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9"/>
        <w:keepNext w:val="0"/>
        <w:keepLines w:val="0"/>
        <w:widowControl w:val="0"/>
        <w:numPr>
          <w:ilvl w:val="0"/>
          <w:numId w:val="5"/>
        </w:numPr>
        <w:shd w:val="clear" w:color="auto" w:fill="auto"/>
        <w:tabs>
          <w:tab w:pos="587"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9"/>
        <w:keepNext w:val="0"/>
        <w:keepLines w:val="0"/>
        <w:widowControl w:val="0"/>
        <w:numPr>
          <w:ilvl w:val="0"/>
          <w:numId w:val="5"/>
        </w:numPr>
        <w:shd w:val="clear" w:color="auto" w:fill="auto"/>
        <w:tabs>
          <w:tab w:pos="587"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9"/>
        <w:keepNext w:val="0"/>
        <w:keepLines w:val="0"/>
        <w:widowControl w:val="0"/>
        <w:numPr>
          <w:ilvl w:val="0"/>
          <w:numId w:val="5"/>
        </w:numPr>
        <w:shd w:val="clear" w:color="auto" w:fill="auto"/>
        <w:tabs>
          <w:tab w:pos="587"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daně z přidané hodnoty</w:t>
      </w:r>
    </w:p>
    <w:p>
      <w:pPr>
        <w:pStyle w:val="Style9"/>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rozumí cena včetně DPH.</w:t>
      </w:r>
    </w:p>
    <w:p>
      <w:pPr>
        <w:pStyle w:val="Style9"/>
        <w:keepNext w:val="0"/>
        <w:keepLines w:val="0"/>
        <w:widowControl w:val="0"/>
        <w:numPr>
          <w:ilvl w:val="0"/>
          <w:numId w:val="5"/>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9"/>
        <w:keepNext w:val="0"/>
        <w:keepLines w:val="0"/>
        <w:widowControl w:val="0"/>
        <w:numPr>
          <w:ilvl w:val="0"/>
          <w:numId w:val="5"/>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9"/>
        <w:keepNext w:val="0"/>
        <w:keepLines w:val="0"/>
        <w:widowControl w:val="0"/>
        <w:numPr>
          <w:ilvl w:val="0"/>
          <w:numId w:val="5"/>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222 zákona č. 134/2016 Sb., o zadávání veřejných zakázek, v platném znění (dále jen „ZZVZ“)</w:t>
      </w:r>
      <w:r>
        <w:rPr>
          <w:color w:val="000000"/>
          <w:spacing w:val="0"/>
          <w:w w:val="100"/>
          <w:position w:val="0"/>
          <w:shd w:val="clear" w:color="auto" w:fill="auto"/>
          <w:lang w:val="cs-CZ" w:eastAsia="cs-CZ" w:bidi="cs-CZ"/>
        </w:rPr>
        <w:t>.</w:t>
      </w:r>
    </w:p>
    <w:p>
      <w:pPr>
        <w:pStyle w:val="Style9"/>
        <w:keepNext w:val="0"/>
        <w:keepLines w:val="0"/>
        <w:widowControl w:val="0"/>
        <w:numPr>
          <w:ilvl w:val="0"/>
          <w:numId w:val="5"/>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jinak je uzavřený dodatek neplatný a zhotovitel nemá právo na úhradu ceny díla sjednané v tomto dodatku.</w:t>
      </w:r>
    </w:p>
    <w:p>
      <w:pPr>
        <w:pStyle w:val="Style9"/>
        <w:keepNext w:val="0"/>
        <w:keepLines w:val="0"/>
        <w:widowControl w:val="0"/>
        <w:numPr>
          <w:ilvl w:val="0"/>
          <w:numId w:val="5"/>
        </w:numPr>
        <w:shd w:val="clear" w:color="auto" w:fill="auto"/>
        <w:tabs>
          <w:tab w:pos="634"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9"/>
        <w:keepNext w:val="0"/>
        <w:keepLines w:val="0"/>
        <w:widowControl w:val="0"/>
        <w:numPr>
          <w:ilvl w:val="0"/>
          <w:numId w:val="5"/>
        </w:numPr>
        <w:shd w:val="clear" w:color="auto" w:fill="auto"/>
        <w:tabs>
          <w:tab w:pos="634"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 xml:space="preserve">které jsou nezbytné pro dokončení díla, musí být písemně dohodnuty osobami oprávněnými jednat ve věcech smlouvy a v souladu se </w:t>
      </w:r>
      <w:r>
        <w:rPr>
          <w:b/>
          <w:bCs/>
          <w:color w:val="000000"/>
          <w:spacing w:val="0"/>
          <w:w w:val="100"/>
          <w:position w:val="0"/>
          <w:shd w:val="clear" w:color="auto" w:fill="auto"/>
          <w:lang w:val="cs-CZ" w:eastAsia="cs-CZ" w:bidi="cs-CZ"/>
        </w:rPr>
        <w:t>ZZVZ.</w:t>
      </w:r>
    </w:p>
    <w:p>
      <w:pPr>
        <w:pStyle w:val="Style9"/>
        <w:keepNext w:val="0"/>
        <w:keepLines w:val="0"/>
        <w:widowControl w:val="0"/>
        <w:numPr>
          <w:ilvl w:val="0"/>
          <w:numId w:val="5"/>
        </w:numPr>
        <w:shd w:val="clear" w:color="auto" w:fill="auto"/>
        <w:tabs>
          <w:tab w:pos="634" w:val="left"/>
        </w:tabs>
        <w:bidi w:val="0"/>
        <w:spacing w:before="0" w:after="520" w:line="240" w:lineRule="auto"/>
        <w:ind w:left="580" w:right="0" w:hanging="580"/>
        <w:jc w:val="left"/>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9"/>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9"/>
        <w:keepNext w:val="0"/>
        <w:keepLines w:val="0"/>
        <w:widowControl w:val="0"/>
        <w:numPr>
          <w:ilvl w:val="0"/>
          <w:numId w:val="7"/>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Objednatel je oprávněn kontrolovat provádění díla. Zjistí-li objednatel, že zhotovitel </w:t>
      </w:r>
      <w:r>
        <w:rPr>
          <w:color w:val="000000"/>
          <w:spacing w:val="0"/>
          <w:w w:val="100"/>
          <w:position w:val="0"/>
          <w:shd w:val="clear" w:color="auto" w:fill="auto"/>
          <w:lang w:val="cs-CZ" w:eastAsia="cs-CZ" w:bidi="cs-CZ"/>
        </w:rPr>
        <w:t>provádí dílo v rozporu se svými povinnostmi, je objednatel oprávněn dožadovat se toho, aby zhotovitel odstranil vady vzniklé vadným prováděním a dílo prováděl řádným způsobem.</w:t>
      </w:r>
    </w:p>
    <w:p>
      <w:pPr>
        <w:pStyle w:val="Style9"/>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9"/>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9"/>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č.1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9"/>
        <w:keepNext w:val="0"/>
        <w:keepLines w:val="0"/>
        <w:widowControl w:val="0"/>
        <w:numPr>
          <w:ilvl w:val="0"/>
          <w:numId w:val="7"/>
        </w:numPr>
        <w:shd w:val="clear" w:color="auto" w:fill="auto"/>
        <w:tabs>
          <w:tab w:pos="568"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9"/>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č.3.</w:t>
      </w:r>
    </w:p>
    <w:p>
      <w:pPr>
        <w:pStyle w:val="Style9"/>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č.4 </w:t>
      </w:r>
      <w:r>
        <w:rPr>
          <w:color w:val="000000"/>
          <w:spacing w:val="0"/>
          <w:w w:val="100"/>
          <w:position w:val="0"/>
          <w:shd w:val="clear" w:color="auto" w:fill="auto"/>
          <w:lang w:val="cs-CZ" w:eastAsia="cs-CZ" w:bidi="cs-CZ"/>
        </w:rPr>
        <w:t>této smlouvy.</w:t>
      </w:r>
    </w:p>
    <w:p>
      <w:pPr>
        <w:pStyle w:val="Style9"/>
        <w:keepNext w:val="0"/>
        <w:keepLines w:val="0"/>
        <w:widowControl w:val="0"/>
        <w:numPr>
          <w:ilvl w:val="0"/>
          <w:numId w:val="7"/>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9"/>
        <w:keepNext w:val="0"/>
        <w:keepLines w:val="0"/>
        <w:widowControl w:val="0"/>
        <w:numPr>
          <w:ilvl w:val="0"/>
          <w:numId w:val="7"/>
        </w:numPr>
        <w:shd w:val="clear" w:color="auto" w:fill="auto"/>
        <w:tabs>
          <w:tab w:pos="670"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č.4</w:t>
      </w:r>
      <w:r>
        <w:rPr>
          <w:color w:val="000000"/>
          <w:spacing w:val="0"/>
          <w:w w:val="100"/>
          <w:position w:val="0"/>
          <w:shd w:val="clear" w:color="auto" w:fill="auto"/>
          <w:lang w:val="cs-CZ" w:eastAsia="cs-CZ" w:bidi="cs-CZ"/>
        </w:rPr>
        <w:t>.</w:t>
      </w:r>
    </w:p>
    <w:p>
      <w:pPr>
        <w:pStyle w:val="Style9"/>
        <w:keepNext w:val="0"/>
        <w:keepLines w:val="0"/>
        <w:widowControl w:val="0"/>
        <w:numPr>
          <w:ilvl w:val="0"/>
          <w:numId w:val="7"/>
        </w:numPr>
        <w:shd w:val="clear" w:color="auto" w:fill="auto"/>
        <w:tabs>
          <w:tab w:pos="670" w:val="left"/>
        </w:tabs>
        <w:bidi w:val="0"/>
        <w:spacing w:before="0" w:line="240" w:lineRule="auto"/>
        <w:ind w:left="0" w:right="0" w:firstLine="0"/>
        <w:jc w:val="left"/>
      </w:pPr>
      <w:r>
        <w:rPr>
          <w:color w:val="000000"/>
          <w:spacing w:val="0"/>
          <w:w w:val="100"/>
          <w:position w:val="0"/>
          <w:shd w:val="clear" w:color="auto" w:fill="auto"/>
          <w:lang w:val="cs-CZ" w:eastAsia="cs-CZ" w:bidi="cs-CZ"/>
        </w:rPr>
        <w:t>Místem plnění je:</w:t>
      </w:r>
    </w:p>
    <w:p>
      <w:pPr>
        <w:pStyle w:val="Style9"/>
        <w:keepNext w:val="0"/>
        <w:keepLines w:val="0"/>
        <w:widowControl w:val="0"/>
        <w:numPr>
          <w:ilvl w:val="0"/>
          <w:numId w:val="9"/>
        </w:numPr>
        <w:shd w:val="clear" w:color="auto" w:fill="auto"/>
        <w:tabs>
          <w:tab w:pos="1363" w:val="left"/>
        </w:tabs>
        <w:bidi w:val="0"/>
        <w:spacing w:before="0" w:line="240" w:lineRule="auto"/>
        <w:ind w:left="0" w:right="0" w:firstLine="960"/>
        <w:jc w:val="left"/>
      </w:pPr>
      <w:r>
        <w:rPr>
          <w:color w:val="000000"/>
          <w:spacing w:val="0"/>
          <w:w w:val="100"/>
          <w:position w:val="0"/>
          <w:shd w:val="clear" w:color="auto" w:fill="auto"/>
          <w:lang w:val="cs-CZ" w:eastAsia="cs-CZ" w:bidi="cs-CZ"/>
        </w:rPr>
        <w:t>pro předání dokumentace</w:t>
      </w:r>
    </w:p>
    <w:p>
      <w:pPr>
        <w:pStyle w:val="Style9"/>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9"/>
        <w:keepNext w:val="0"/>
        <w:keepLines w:val="0"/>
        <w:widowControl w:val="0"/>
        <w:numPr>
          <w:ilvl w:val="0"/>
          <w:numId w:val="9"/>
        </w:numPr>
        <w:shd w:val="clear" w:color="auto" w:fill="auto"/>
        <w:tabs>
          <w:tab w:pos="1363" w:val="left"/>
        </w:tabs>
        <w:bidi w:val="0"/>
        <w:spacing w:before="0" w:line="240"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9"/>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místo stavby uvedené v příloze č.1</w:t>
      </w:r>
    </w:p>
    <w:p>
      <w:pPr>
        <w:pStyle w:val="Style9"/>
        <w:keepNext w:val="0"/>
        <w:keepLines w:val="0"/>
        <w:widowControl w:val="0"/>
        <w:numPr>
          <w:ilvl w:val="0"/>
          <w:numId w:val="7"/>
        </w:numPr>
        <w:shd w:val="clear" w:color="auto" w:fill="auto"/>
        <w:tabs>
          <w:tab w:pos="670"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hd w:val="clear" w:color="auto" w:fill="auto"/>
          <w:lang w:val="cs-CZ" w:eastAsia="cs-CZ" w:bidi="cs-CZ"/>
        </w:rPr>
        <w:t>při výkonu autorského dozoru:</w:t>
      </w:r>
    </w:p>
    <w:p>
      <w:pPr>
        <w:pStyle w:val="Style9"/>
        <w:keepNext w:val="0"/>
        <w:keepLines w:val="0"/>
        <w:widowControl w:val="0"/>
        <w:numPr>
          <w:ilvl w:val="0"/>
          <w:numId w:val="11"/>
        </w:numPr>
        <w:shd w:val="clear" w:color="auto" w:fill="auto"/>
        <w:tabs>
          <w:tab w:pos="1428" w:val="left"/>
        </w:tabs>
        <w:bidi w:val="0"/>
        <w:spacing w:before="0" w:line="240" w:lineRule="auto"/>
        <w:ind w:left="1440" w:right="0" w:hanging="860"/>
        <w:jc w:val="both"/>
      </w:pPr>
      <w:r>
        <w:rPr>
          <w:color w:val="000000"/>
          <w:spacing w:val="0"/>
          <w:w w:val="100"/>
          <w:position w:val="0"/>
          <w:shd w:val="clear" w:color="auto" w:fill="auto"/>
          <w:lang w:val="cs-CZ" w:eastAsia="cs-CZ" w:bidi="cs-CZ"/>
        </w:rPr>
        <w:t xml:space="preserve">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w:t>
      </w:r>
      <w:r>
        <w:rPr>
          <w:color w:val="000000"/>
          <w:spacing w:val="0"/>
          <w:w w:val="100"/>
          <w:position w:val="0"/>
          <w:shd w:val="clear" w:color="auto" w:fill="auto"/>
          <w:lang w:val="cs-CZ" w:eastAsia="cs-CZ" w:bidi="cs-CZ"/>
        </w:rPr>
        <w:t>provést přepracování nebo doplnění projektové dokumentace.</w:t>
      </w:r>
    </w:p>
    <w:p>
      <w:pPr>
        <w:pStyle w:val="Style9"/>
        <w:keepNext w:val="0"/>
        <w:keepLines w:val="0"/>
        <w:widowControl w:val="0"/>
        <w:numPr>
          <w:ilvl w:val="0"/>
          <w:numId w:val="11"/>
        </w:numPr>
        <w:shd w:val="clear" w:color="auto" w:fill="auto"/>
        <w:tabs>
          <w:tab w:pos="1430" w:val="left"/>
        </w:tabs>
        <w:bidi w:val="0"/>
        <w:spacing w:before="0" w:line="240" w:lineRule="auto"/>
        <w:ind w:left="1420" w:right="0" w:hanging="84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9"/>
        <w:keepNext w:val="0"/>
        <w:keepLines w:val="0"/>
        <w:widowControl w:val="0"/>
        <w:numPr>
          <w:ilvl w:val="0"/>
          <w:numId w:val="11"/>
        </w:numPr>
        <w:shd w:val="clear" w:color="auto" w:fill="auto"/>
        <w:tabs>
          <w:tab w:pos="1430" w:val="left"/>
        </w:tabs>
        <w:bidi w:val="0"/>
        <w:spacing w:before="0" w:line="240" w:lineRule="auto"/>
        <w:ind w:left="1420" w:right="0" w:hanging="84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9"/>
        <w:keepNext w:val="0"/>
        <w:keepLines w:val="0"/>
        <w:widowControl w:val="0"/>
        <w:numPr>
          <w:ilvl w:val="0"/>
          <w:numId w:val="11"/>
        </w:numPr>
        <w:shd w:val="clear" w:color="auto" w:fill="auto"/>
        <w:tabs>
          <w:tab w:pos="1430" w:val="left"/>
        </w:tabs>
        <w:bidi w:val="0"/>
        <w:spacing w:before="0" w:after="520" w:line="240" w:lineRule="auto"/>
        <w:ind w:left="1420" w:right="0" w:hanging="84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6</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Placení a fakturace</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9"/>
        <w:keepNext w:val="0"/>
        <w:keepLines w:val="0"/>
        <w:widowControl w:val="0"/>
        <w:numPr>
          <w:ilvl w:val="0"/>
          <w:numId w:val="15"/>
        </w:numPr>
        <w:shd w:val="clear" w:color="auto" w:fill="auto"/>
        <w:tabs>
          <w:tab w:pos="1430" w:val="left"/>
        </w:tabs>
        <w:bidi w:val="0"/>
        <w:spacing w:before="0" w:line="240" w:lineRule="auto"/>
        <w:ind w:left="1420" w:right="0" w:hanging="840"/>
        <w:jc w:val="both"/>
      </w:pPr>
      <w:r>
        <w:rPr>
          <w:color w:val="000000"/>
          <w:spacing w:val="0"/>
          <w:w w:val="100"/>
          <w:position w:val="0"/>
          <w:shd w:val="clear" w:color="auto" w:fill="auto"/>
          <w:lang w:val="cs-CZ" w:eastAsia="cs-CZ" w:bidi="cs-CZ"/>
        </w:rPr>
        <w:t>Předáním kompletní dokumentace pro provedení stavby (PDPS),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odstranění všech zjištěných vad a nedodělků. Tato pozastávka může být započtena v případě náhrady škody související s odstraňováním vad projektové dokumentace nebo v případě smluvní pokuty sjednané ve smlouvě o dílo.</w:t>
      </w:r>
    </w:p>
    <w:p>
      <w:pPr>
        <w:pStyle w:val="Style9"/>
        <w:keepNext w:val="0"/>
        <w:keepLines w:val="0"/>
        <w:widowControl w:val="0"/>
        <w:numPr>
          <w:ilvl w:val="0"/>
          <w:numId w:val="15"/>
        </w:numPr>
        <w:shd w:val="clear" w:color="auto" w:fill="auto"/>
        <w:tabs>
          <w:tab w:pos="1430" w:val="left"/>
        </w:tabs>
        <w:bidi w:val="0"/>
        <w:spacing w:before="0" w:line="240" w:lineRule="auto"/>
        <w:ind w:left="1420" w:right="0" w:hanging="84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9"/>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9"/>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9"/>
        <w:keepNext w:val="0"/>
        <w:keepLines w:val="0"/>
        <w:widowControl w:val="0"/>
        <w:numPr>
          <w:ilvl w:val="0"/>
          <w:numId w:val="13"/>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9"/>
        <w:keepNext w:val="0"/>
        <w:keepLines w:val="0"/>
        <w:widowControl w:val="0"/>
        <w:numPr>
          <w:ilvl w:val="0"/>
          <w:numId w:val="13"/>
        </w:numPr>
        <w:shd w:val="clear" w:color="auto" w:fill="auto"/>
        <w:tabs>
          <w:tab w:pos="562"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9"/>
        <w:keepNext w:val="0"/>
        <w:keepLines w:val="0"/>
        <w:widowControl w:val="0"/>
        <w:numPr>
          <w:ilvl w:val="0"/>
          <w:numId w:val="13"/>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9"/>
        <w:keepNext w:val="0"/>
        <w:keepLines w:val="0"/>
        <w:widowControl w:val="0"/>
        <w:numPr>
          <w:ilvl w:val="0"/>
          <w:numId w:val="13"/>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9"/>
        <w:keepNext w:val="0"/>
        <w:keepLines w:val="0"/>
        <w:widowControl w:val="0"/>
        <w:numPr>
          <w:ilvl w:val="0"/>
          <w:numId w:val="13"/>
        </w:numPr>
        <w:shd w:val="clear" w:color="auto" w:fill="auto"/>
        <w:tabs>
          <w:tab w:pos="562"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 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9"/>
        <w:keepNext w:val="0"/>
        <w:keepLines w:val="0"/>
        <w:widowControl w:val="0"/>
        <w:numPr>
          <w:ilvl w:val="0"/>
          <w:numId w:val="17"/>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9"/>
        <w:keepNext w:val="0"/>
        <w:keepLines w:val="0"/>
        <w:widowControl w:val="0"/>
        <w:numPr>
          <w:ilvl w:val="0"/>
          <w:numId w:val="17"/>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č.2 </w:t>
      </w:r>
      <w:r>
        <w:rPr>
          <w:color w:val="000000"/>
          <w:spacing w:val="0"/>
          <w:w w:val="100"/>
          <w:position w:val="0"/>
          <w:shd w:val="clear" w:color="auto" w:fill="auto"/>
          <w:lang w:val="cs-CZ" w:eastAsia="cs-CZ" w:bidi="cs-CZ"/>
        </w:rPr>
        <w:t>této smlouvy, a to za každý započatý den prodlení.</w:t>
      </w:r>
    </w:p>
    <w:p>
      <w:pPr>
        <w:pStyle w:val="Style9"/>
        <w:keepNext w:val="0"/>
        <w:keepLines w:val="0"/>
        <w:widowControl w:val="0"/>
        <w:numPr>
          <w:ilvl w:val="0"/>
          <w:numId w:val="17"/>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9"/>
        <w:keepNext w:val="0"/>
        <w:keepLines w:val="0"/>
        <w:widowControl w:val="0"/>
        <w:numPr>
          <w:ilvl w:val="0"/>
          <w:numId w:val="17"/>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9"/>
        <w:keepNext w:val="0"/>
        <w:keepLines w:val="0"/>
        <w:widowControl w:val="0"/>
        <w:numPr>
          <w:ilvl w:val="0"/>
          <w:numId w:val="17"/>
        </w:numPr>
        <w:shd w:val="clear" w:color="auto" w:fill="auto"/>
        <w:tabs>
          <w:tab w:pos="56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č.1</w:t>
      </w:r>
      <w:r>
        <w:rPr>
          <w:color w:val="000000"/>
          <w:spacing w:val="0"/>
          <w:w w:val="100"/>
          <w:position w:val="0"/>
          <w:shd w:val="clear" w:color="auto" w:fill="auto"/>
          <w:lang w:val="cs-CZ" w:eastAsia="cs-CZ" w:bidi="cs-CZ"/>
        </w:rPr>
        <w:t xml:space="preserve">, je zhotovitel povinen uhradit objednateli </w:t>
      </w:r>
      <w:r>
        <w:rPr>
          <w:color w:val="000000"/>
          <w:spacing w:val="0"/>
          <w:w w:val="100"/>
          <w:position w:val="0"/>
          <w:shd w:val="clear" w:color="auto" w:fill="auto"/>
          <w:lang w:val="cs-CZ" w:eastAsia="cs-CZ" w:bidi="cs-CZ"/>
        </w:rPr>
        <w:t xml:space="preserve">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9"/>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9"/>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9"/>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9"/>
        <w:keepNext w:val="0"/>
        <w:keepLines w:val="0"/>
        <w:widowControl w:val="0"/>
        <w:numPr>
          <w:ilvl w:val="0"/>
          <w:numId w:val="17"/>
        </w:numPr>
        <w:shd w:val="clear" w:color="auto" w:fill="auto"/>
        <w:tabs>
          <w:tab w:pos="558"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9"/>
        <w:keepNext w:val="0"/>
        <w:keepLines w:val="0"/>
        <w:widowControl w:val="0"/>
        <w:numPr>
          <w:ilvl w:val="0"/>
          <w:numId w:val="19"/>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w:t>
      </w:r>
      <w:r>
        <w:rPr>
          <w:color w:val="000000"/>
          <w:spacing w:val="0"/>
          <w:w w:val="100"/>
          <w:position w:val="0"/>
          <w:shd w:val="clear" w:color="auto" w:fill="auto"/>
          <w:lang w:val="cs-CZ" w:eastAsia="cs-CZ" w:bidi="cs-CZ"/>
        </w:rPr>
        <w:t xml:space="preserve">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9"/>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9"/>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9"/>
        <w:keepNext w:val="0"/>
        <w:keepLines w:val="0"/>
        <w:widowControl w:val="0"/>
        <w:numPr>
          <w:ilvl w:val="0"/>
          <w:numId w:val="19"/>
        </w:numPr>
        <w:shd w:val="clear" w:color="auto" w:fill="auto"/>
        <w:tabs>
          <w:tab w:pos="572" w:val="left"/>
        </w:tabs>
        <w:bidi w:val="0"/>
        <w:spacing w:before="0" w:after="520" w:line="240" w:lineRule="auto"/>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200.000,--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Zvláštní ujednání</w:t>
      </w:r>
    </w:p>
    <w:p>
      <w:pPr>
        <w:pStyle w:val="Style9"/>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9"/>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9"/>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9"/>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9"/>
        <w:keepNext w:val="0"/>
        <w:keepLines w:val="0"/>
        <w:widowControl w:val="0"/>
        <w:numPr>
          <w:ilvl w:val="0"/>
          <w:numId w:val="2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právo bez předchozího písemného upozornění od smlouvy</w:t>
      </w:r>
    </w:p>
    <w:p>
      <w:pPr>
        <w:pStyle w:val="Style9"/>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odstoupit:</w:t>
      </w:r>
    </w:p>
    <w:p>
      <w:pPr>
        <w:pStyle w:val="Style9"/>
        <w:keepNext w:val="0"/>
        <w:keepLines w:val="0"/>
        <w:widowControl w:val="0"/>
        <w:numPr>
          <w:ilvl w:val="0"/>
          <w:numId w:val="23"/>
        </w:numPr>
        <w:shd w:val="clear" w:color="auto" w:fill="auto"/>
        <w:tabs>
          <w:tab w:pos="902"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9"/>
        <w:keepNext w:val="0"/>
        <w:keepLines w:val="0"/>
        <w:widowControl w:val="0"/>
        <w:numPr>
          <w:ilvl w:val="0"/>
          <w:numId w:val="23"/>
        </w:numPr>
        <w:shd w:val="clear" w:color="auto" w:fill="auto"/>
        <w:tabs>
          <w:tab w:pos="912" w:val="left"/>
        </w:tabs>
        <w:bidi w:val="0"/>
        <w:spacing w:before="0" w:line="233"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9"/>
        <w:keepNext w:val="0"/>
        <w:keepLines w:val="0"/>
        <w:widowControl w:val="0"/>
        <w:numPr>
          <w:ilvl w:val="0"/>
          <w:numId w:val="23"/>
        </w:numPr>
        <w:shd w:val="clear" w:color="auto" w:fill="auto"/>
        <w:tabs>
          <w:tab w:pos="912"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9"/>
        <w:keepNext w:val="0"/>
        <w:keepLines w:val="0"/>
        <w:widowControl w:val="0"/>
        <w:numPr>
          <w:ilvl w:val="0"/>
          <w:numId w:val="23"/>
        </w:numPr>
        <w:shd w:val="clear" w:color="auto" w:fill="auto"/>
        <w:tabs>
          <w:tab w:pos="912"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9"/>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9"/>
        <w:keepNext w:val="0"/>
        <w:keepLines w:val="0"/>
        <w:widowControl w:val="0"/>
        <w:shd w:val="clear" w:color="auto" w:fill="auto"/>
        <w:bidi w:val="0"/>
        <w:spacing w:before="0" w:after="52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8"/>
        <w:keepNext w:val="0"/>
        <w:keepLines w:val="0"/>
        <w:widowControl w:val="0"/>
        <w:shd w:val="clear" w:color="auto" w:fill="auto"/>
        <w:bidi w:val="0"/>
        <w:spacing w:before="0" w:after="0"/>
        <w:ind w:left="0" w:right="0" w:firstLine="0"/>
        <w:jc w:val="center"/>
      </w:pPr>
      <w:r>
        <w:rPr>
          <w:rFonts w:ascii="Calibri" w:eastAsia="Calibri" w:hAnsi="Calibri" w:cs="Calibri"/>
          <w:b w:val="0"/>
          <w:bCs w:val="0"/>
          <w:i w:val="0"/>
          <w:iCs w:val="0"/>
          <w:color w:val="000000"/>
          <w:spacing w:val="0"/>
          <w:w w:val="100"/>
          <w:position w:val="0"/>
          <w:sz w:val="24"/>
          <w:szCs w:val="24"/>
          <w:shd w:val="clear" w:color="auto" w:fill="auto"/>
          <w:lang w:val="cs-CZ" w:eastAsia="cs-CZ" w:bidi="cs-CZ"/>
        </w:rPr>
        <w:t xml:space="preserve">v </w:t>
      </w:r>
      <w:r>
        <w:rPr>
          <w:color w:val="000000"/>
          <w:spacing w:val="0"/>
          <w:w w:val="100"/>
          <w:position w:val="0"/>
          <w:shd w:val="clear" w:color="auto" w:fill="auto"/>
          <w:lang w:val="cs-CZ" w:eastAsia="cs-CZ" w:bidi="cs-CZ"/>
        </w:rPr>
        <w:t>r •</w:t>
      </w:r>
    </w:p>
    <w:p>
      <w:pPr>
        <w:pStyle w:val="Style9"/>
        <w:keepNext w:val="0"/>
        <w:keepLines w:val="0"/>
        <w:widowControl w:val="0"/>
        <w:shd w:val="clear" w:color="auto" w:fill="auto"/>
        <w:bidi w:val="0"/>
        <w:spacing w:before="0" w:line="18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9"/>
        <w:keepNext w:val="0"/>
        <w:keepLines w:val="0"/>
        <w:widowControl w:val="0"/>
        <w:numPr>
          <w:ilvl w:val="0"/>
          <w:numId w:val="2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9"/>
        <w:keepNext w:val="0"/>
        <w:keepLines w:val="0"/>
        <w:widowControl w:val="0"/>
        <w:numPr>
          <w:ilvl w:val="0"/>
          <w:numId w:val="2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9"/>
        <w:keepNext w:val="0"/>
        <w:keepLines w:val="0"/>
        <w:widowControl w:val="0"/>
        <w:numPr>
          <w:ilvl w:val="0"/>
          <w:numId w:val="25"/>
        </w:numPr>
        <w:shd w:val="clear" w:color="auto" w:fill="auto"/>
        <w:tabs>
          <w:tab w:pos="69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9"/>
        <w:keepNext w:val="0"/>
        <w:keepLines w:val="0"/>
        <w:widowControl w:val="0"/>
        <w:numPr>
          <w:ilvl w:val="0"/>
          <w:numId w:val="2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9"/>
        <w:keepNext w:val="0"/>
        <w:keepLines w:val="0"/>
        <w:widowControl w:val="0"/>
        <w:numPr>
          <w:ilvl w:val="0"/>
          <w:numId w:val="25"/>
        </w:numPr>
        <w:shd w:val="clear" w:color="auto" w:fill="auto"/>
        <w:tabs>
          <w:tab w:pos="69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9"/>
        <w:keepNext w:val="0"/>
        <w:keepLines w:val="0"/>
        <w:widowControl w:val="0"/>
        <w:numPr>
          <w:ilvl w:val="0"/>
          <w:numId w:val="25"/>
        </w:numPr>
        <w:shd w:val="clear" w:color="auto" w:fill="auto"/>
        <w:tabs>
          <w:tab w:pos="69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9"/>
        <w:keepNext w:val="0"/>
        <w:keepLines w:val="0"/>
        <w:widowControl w:val="0"/>
        <w:numPr>
          <w:ilvl w:val="0"/>
          <w:numId w:val="25"/>
        </w:numPr>
        <w:shd w:val="clear" w:color="auto" w:fill="auto"/>
        <w:tabs>
          <w:tab w:pos="69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9"/>
        <w:keepNext w:val="0"/>
        <w:keepLines w:val="0"/>
        <w:widowControl w:val="0"/>
        <w:numPr>
          <w:ilvl w:val="0"/>
          <w:numId w:val="2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9"/>
        <w:keepNext w:val="0"/>
        <w:keepLines w:val="0"/>
        <w:widowControl w:val="0"/>
        <w:numPr>
          <w:ilvl w:val="0"/>
          <w:numId w:val="25"/>
        </w:numPr>
        <w:shd w:val="clear" w:color="auto" w:fill="auto"/>
        <w:tabs>
          <w:tab w:pos="692"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č.1 - Technické podmínky</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č.2 - Kalkulace projekčních prací</w:t>
      </w:r>
    </w:p>
    <w:p>
      <w:pPr>
        <w:pStyle w:val="Style9"/>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Příloha č.3 - Údaje, které jsou součástí ujednání a nebudou zveřejněny v Registru smluv</w:t>
      </w:r>
    </w:p>
    <w:p>
      <w:pPr>
        <w:pStyle w:val="Style9"/>
        <w:keepNext w:val="0"/>
        <w:keepLines w:val="0"/>
        <w:widowControl w:val="0"/>
        <w:shd w:val="clear" w:color="auto" w:fill="auto"/>
        <w:bidi w:val="0"/>
        <w:spacing w:before="0" w:after="220" w:line="276" w:lineRule="auto"/>
        <w:ind w:left="0" w:right="0" w:firstLine="0"/>
        <w:jc w:val="both"/>
        <w:rPr>
          <w:sz w:val="22"/>
          <w:szCs w:val="22"/>
        </w:r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9"/>
        <w:keepNext w:val="0"/>
        <w:keepLines w:val="0"/>
        <w:widowControl w:val="0"/>
        <w:shd w:val="clear" w:color="auto" w:fill="auto"/>
        <w:tabs>
          <w:tab w:pos="5017" w:val="left"/>
        </w:tabs>
        <w:bidi w:val="0"/>
        <w:spacing w:before="0" w:after="1220" w:line="257" w:lineRule="auto"/>
        <w:ind w:left="0" w:right="0" w:firstLine="740"/>
        <w:jc w:val="left"/>
        <w:rPr>
          <w:sz w:val="22"/>
          <w:szCs w:val="22"/>
        </w:rPr>
      </w:pPr>
      <w:r>
        <w:rPr>
          <w:color w:val="000000"/>
          <w:spacing w:val="0"/>
          <w:w w:val="100"/>
          <w:position w:val="0"/>
          <w:sz w:val="22"/>
          <w:szCs w:val="22"/>
          <w:shd w:val="clear" w:color="auto" w:fill="auto"/>
          <w:lang w:val="cs-CZ" w:eastAsia="cs-CZ" w:bidi="cs-CZ"/>
        </w:rPr>
        <w:t>V Jihlavě</w:t>
        <w:tab/>
        <w:t>V Jihlavě</w:t>
      </w:r>
    </w:p>
    <w:p>
      <w:pPr>
        <w:pStyle w:val="Style9"/>
        <w:keepNext w:val="0"/>
        <w:keepLines w:val="0"/>
        <w:widowControl w:val="0"/>
        <w:shd w:val="clear" w:color="auto" w:fill="auto"/>
        <w:bidi w:val="0"/>
        <w:spacing w:before="0" w:line="240" w:lineRule="auto"/>
        <w:ind w:left="3980" w:right="0" w:firstLine="0"/>
        <w:jc w:val="left"/>
        <w:rPr>
          <w:sz w:val="22"/>
          <w:szCs w:val="22"/>
        </w:rP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2372" w:left="1346" w:right="1152" w:bottom="1268"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1751965</wp:posOffset>
                </wp:positionH>
                <wp:positionV relativeFrom="paragraph">
                  <wp:posOffset>12700</wp:posOffset>
                </wp:positionV>
                <wp:extent cx="518160" cy="194945"/>
                <wp:wrapSquare wrapText="right"/>
                <wp:docPr id="13" name="Shape 13"/>
                <a:graphic xmlns:a="http://schemas.openxmlformats.org/drawingml/2006/main">
                  <a:graphicData uri="http://schemas.microsoft.com/office/word/2010/wordprocessingShape">
                    <wps:wsp>
                      <wps:cNvSpPr txBox="1"/>
                      <wps:spPr>
                        <a:xfrm>
                          <a:ext cx="518160" cy="1949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jednatel</w:t>
                            </w:r>
                          </w:p>
                        </w:txbxContent>
                      </wps:txbx>
                      <wps:bodyPr wrap="none" lIns="0" tIns="0" rIns="0" bIns="0">
                        <a:noAutoFit/>
                      </wps:bodyPr>
                    </wps:wsp>
                  </a:graphicData>
                </a:graphic>
              </wp:anchor>
            </w:drawing>
          </mc:Choice>
          <mc:Fallback>
            <w:pict>
              <v:shape id="_x0000_s1039" type="#_x0000_t202" style="position:absolute;margin-left:137.94999999999999pt;margin-top:1.pt;width:40.799999999999997pt;height:15.3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jednatel</w:t>
                      </w:r>
                    </w:p>
                  </w:txbxContent>
                </v:textbox>
                <w10:wrap type="square" side="right" anchorx="page"/>
              </v:shape>
            </w:pict>
          </mc:Fallback>
        </mc:AlternateContent>
      </w:r>
      <w:r>
        <w:rPr>
          <w:color w:val="000000"/>
          <w:spacing w:val="0"/>
          <w:w w:val="100"/>
          <w:position w:val="0"/>
          <w:sz w:val="22"/>
          <w:szCs w:val="22"/>
          <w:shd w:val="clear" w:color="auto" w:fill="auto"/>
          <w:lang w:val="cs-CZ" w:eastAsia="cs-CZ" w:bidi="cs-CZ"/>
        </w:rPr>
        <w:t>ředitel organizace</w:t>
      </w:r>
    </w:p>
    <w:p>
      <w:pPr>
        <w:pStyle w:val="Style9"/>
        <w:keepNext w:val="0"/>
        <w:keepLines w:val="0"/>
        <w:widowControl w:val="0"/>
        <w:shd w:val="clear" w:color="auto" w:fill="auto"/>
        <w:bidi w:val="0"/>
        <w:spacing w:before="0" w:after="4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č.1</w:t>
      </w:r>
    </w:p>
    <w:p>
      <w:pPr>
        <w:pStyle w:val="Style33"/>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hd w:val="clear" w:color="auto" w:fill="auto"/>
          <w:lang w:val="cs-CZ" w:eastAsia="cs-CZ" w:bidi="cs-CZ"/>
        </w:rPr>
        <w:t>Technické podmínky</w:t>
      </w:r>
    </w:p>
    <w:p>
      <w:pPr>
        <w:pStyle w:val="Style33"/>
        <w:keepNext w:val="0"/>
        <w:keepLines w:val="0"/>
        <w:widowControl w:val="0"/>
        <w:shd w:val="clear" w:color="auto" w:fill="auto"/>
        <w:bidi w:val="0"/>
        <w:spacing w:before="0" w:line="240"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„II/639 Horní Cerekev - Dolní Cerekev“</w:t>
      </w:r>
    </w:p>
    <w:p>
      <w:pPr>
        <w:pStyle w:val="Style33"/>
        <w:keepNext w:val="0"/>
        <w:keepLines w:val="0"/>
        <w:widowControl w:val="0"/>
        <w:shd w:val="clear" w:color="auto" w:fill="auto"/>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plnění projekčních prací ja návrh opravy silnice II/639 mezi obcemi Horní Cerekev a Dolní Cerekev.</w:t>
      </w:r>
    </w:p>
    <w:p>
      <w:pPr>
        <w:pStyle w:val="Style33"/>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Úsek opravy silnice II/639 SO 101 </w:t>
      </w:r>
      <w:r>
        <w:rPr>
          <w:b/>
          <w:bCs/>
          <w:color w:val="000000"/>
          <w:spacing w:val="0"/>
          <w:w w:val="100"/>
          <w:position w:val="0"/>
          <w:sz w:val="24"/>
          <w:szCs w:val="24"/>
          <w:shd w:val="clear" w:color="auto" w:fill="auto"/>
          <w:lang w:val="cs-CZ" w:eastAsia="cs-CZ" w:bidi="cs-CZ"/>
        </w:rPr>
        <w:t xml:space="preserve">začíná </w:t>
      </w:r>
      <w:r>
        <w:rPr>
          <w:color w:val="000000"/>
          <w:spacing w:val="0"/>
          <w:w w:val="100"/>
          <w:position w:val="0"/>
          <w:sz w:val="24"/>
          <w:szCs w:val="24"/>
          <w:shd w:val="clear" w:color="auto" w:fill="auto"/>
          <w:lang w:val="cs-CZ" w:eastAsia="cs-CZ" w:bidi="cs-CZ"/>
        </w:rPr>
        <w:t>u SDZ konec/začátek obce Horní Cerekev a končí u SDZ Bezd ěč ín.</w:t>
      </w:r>
    </w:p>
    <w:p>
      <w:pPr>
        <w:pStyle w:val="Style33"/>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Úsek opravy silnice II/639 SO 102 </w:t>
      </w:r>
      <w:r>
        <w:rPr>
          <w:b/>
          <w:bCs/>
          <w:color w:val="000000"/>
          <w:spacing w:val="0"/>
          <w:w w:val="100"/>
          <w:position w:val="0"/>
          <w:sz w:val="24"/>
          <w:szCs w:val="24"/>
          <w:shd w:val="clear" w:color="auto" w:fill="auto"/>
          <w:lang w:val="cs-CZ" w:eastAsia="cs-CZ" w:bidi="cs-CZ"/>
        </w:rPr>
        <w:t xml:space="preserve">začíná </w:t>
      </w:r>
      <w:r>
        <w:rPr>
          <w:color w:val="000000"/>
          <w:spacing w:val="0"/>
          <w:w w:val="100"/>
          <w:position w:val="0"/>
          <w:sz w:val="24"/>
          <w:szCs w:val="24"/>
          <w:shd w:val="clear" w:color="auto" w:fill="auto"/>
          <w:lang w:val="cs-CZ" w:eastAsia="cs-CZ" w:bidi="cs-CZ"/>
        </w:rPr>
        <w:t>u SDZ konec/začátek obce Bezděčín a končí u pracovní spáry opravy silnice u „Betosanu“ tj. cca 25m za SDZ konec/začátek Batelov.</w:t>
      </w:r>
    </w:p>
    <w:p>
      <w:pPr>
        <w:pStyle w:val="Style33"/>
        <w:keepNext w:val="0"/>
        <w:keepLines w:val="0"/>
        <w:widowControl w:val="0"/>
        <w:shd w:val="clear" w:color="auto" w:fill="auto"/>
        <w:bidi w:val="0"/>
        <w:spacing w:before="0" w:after="2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 xml:space="preserve">Úsek opravy silnice II/639 SO 103 </w:t>
      </w:r>
      <w:r>
        <w:rPr>
          <w:b/>
          <w:bCs/>
          <w:color w:val="000000"/>
          <w:spacing w:val="0"/>
          <w:w w:val="100"/>
          <w:position w:val="0"/>
          <w:sz w:val="24"/>
          <w:szCs w:val="24"/>
          <w:shd w:val="clear" w:color="auto" w:fill="auto"/>
          <w:lang w:val="cs-CZ" w:eastAsia="cs-CZ" w:bidi="cs-CZ"/>
        </w:rPr>
        <w:t xml:space="preserve">začíná </w:t>
      </w:r>
      <w:r>
        <w:rPr>
          <w:color w:val="000000"/>
          <w:spacing w:val="0"/>
          <w:w w:val="100"/>
          <w:position w:val="0"/>
          <w:sz w:val="24"/>
          <w:szCs w:val="24"/>
          <w:shd w:val="clear" w:color="auto" w:fill="auto"/>
          <w:lang w:val="cs-CZ" w:eastAsia="cs-CZ" w:bidi="cs-CZ"/>
        </w:rPr>
        <w:t>u pracovní spráry dříve opraveného úseku za obcí Batelov (cca 600m za cedulí konec obce) a končí u SDZ Dolní Cerekev.</w:t>
      </w:r>
    </w:p>
    <w:p>
      <w:pPr>
        <w:pStyle w:val="Style33"/>
        <w:keepNext w:val="0"/>
        <w:keepLines w:val="0"/>
        <w:widowControl w:val="0"/>
        <w:shd w:val="clear" w:color="auto" w:fill="auto"/>
        <w:bidi w:val="0"/>
        <w:spacing w:before="0" w:after="26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Projekt bude koordinován s projektem stykové křižovatky silnic II/639, III/1335 (směr Rohozná) a III/0394 (směr Spělov). Projekt zadávala KSÚSV pod názvem „II/639 ÚPRAVA KŘIŽOVATKY SE SILNICÍ III/1335 ROHOZNÁ“ zpracována byla firmou Dopravně inženýrská kancelář, s.r.o.. Tyto podkldy budou poskytnuty výtěznému zhotoviteli.</w:t>
      </w:r>
    </w:p>
    <w:p>
      <w:pPr>
        <w:pStyle w:val="Style33"/>
        <w:keepNext w:val="0"/>
        <w:keepLines w:val="0"/>
        <w:widowControl w:val="0"/>
        <w:shd w:val="clear" w:color="auto" w:fill="auto"/>
        <w:bidi w:val="0"/>
        <w:spacing w:before="0" w:after="38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Celková délka upravovaného úseku je 7 749 m.</w:t>
      </w:r>
    </w:p>
    <w:p>
      <w:pPr>
        <w:pStyle w:val="Style33"/>
        <w:keepNext w:val="0"/>
        <w:keepLines w:val="0"/>
        <w:widowControl w:val="0"/>
        <w:shd w:val="clear" w:color="auto" w:fill="auto"/>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Zadavatel předpokládá, že úprava silnice bude spočívat v prodloužení životnosti vozovky a jejímu uzavření dvojitým mikrokobercem s provedením sanací v ACO (předpokládaný rozsah 20%) a případnými hloubkovými sanacemi vozovky v místech trahajících se okrajů této silnice (předpoklad 5%).</w:t>
      </w:r>
    </w:p>
    <w:p>
      <w:pPr>
        <w:pStyle w:val="Style33"/>
        <w:keepNext w:val="0"/>
        <w:keepLines w:val="0"/>
        <w:widowControl w:val="0"/>
        <w:shd w:val="clear" w:color="auto" w:fill="auto"/>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Při opravě silnice se nepředpokládá změna šířkového a výškového uspořádání. Součástí návrhu opravy bude řešení povrchového odvodnění silnice.</w:t>
      </w:r>
    </w:p>
    <w:p>
      <w:pPr>
        <w:pStyle w:val="Style33"/>
        <w:keepNext w:val="0"/>
        <w:keepLines w:val="0"/>
        <w:widowControl w:val="0"/>
        <w:shd w:val="clear" w:color="auto" w:fill="auto"/>
        <w:bidi w:val="0"/>
        <w:spacing w:before="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 předmětných úsekcích silnice se nachází dle pasportu silnice celkem 17 propustků, 1ks mostních objektů, několik zatrubněných sjezdů ze silnice na místní komunikace a polní cesty (staničení propustků a sjezdů je v pasportu silnice, který bude poskytnut vítěznému zhotoviteli projektové dokumentace).</w:t>
      </w:r>
    </w:p>
    <w:p>
      <w:pPr>
        <w:pStyle w:val="Style3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Návrh úpravy bude určen na základě místního šetření a odborné vizuální prohlídky za účasti investora, vlastníky a správci inženýrských sítí.</w:t>
      </w:r>
    </w:p>
    <w:p>
      <w:pPr>
        <w:pStyle w:val="Style33"/>
        <w:keepNext w:val="0"/>
        <w:keepLines w:val="0"/>
        <w:widowControl w:val="0"/>
        <w:shd w:val="clear" w:color="auto" w:fill="auto"/>
        <w:bidi w:val="0"/>
        <w:spacing w:before="0" w:after="160" w:line="230" w:lineRule="auto"/>
        <w:ind w:left="0" w:right="0" w:firstLine="0"/>
        <w:jc w:val="both"/>
        <w:rPr>
          <w:sz w:val="24"/>
          <w:szCs w:val="24"/>
        </w:rPr>
      </w:pPr>
      <w:r>
        <w:rPr>
          <w:color w:val="000000"/>
          <w:spacing w:val="0"/>
          <w:w w:val="100"/>
          <w:position w:val="0"/>
          <w:sz w:val="24"/>
          <w:szCs w:val="24"/>
          <w:shd w:val="clear" w:color="auto" w:fill="auto"/>
          <w:lang w:val="cs-CZ" w:eastAsia="cs-CZ" w:bidi="cs-CZ"/>
        </w:rPr>
        <w:t>Předmětem plnění je:</w:t>
      </w:r>
    </w:p>
    <w:p>
      <w:pPr>
        <w:pStyle w:val="Style33"/>
        <w:keepNext w:val="0"/>
        <w:keepLines w:val="0"/>
        <w:widowControl w:val="0"/>
        <w:shd w:val="clear" w:color="auto" w:fill="auto"/>
        <w:bidi w:val="0"/>
        <w:spacing w:before="0" w:after="0"/>
        <w:ind w:left="0" w:right="0" w:firstLine="380"/>
        <w:jc w:val="left"/>
      </w:pPr>
      <w:r>
        <w:rPr>
          <w:color w:val="000000"/>
          <w:spacing w:val="0"/>
          <w:w w:val="100"/>
          <w:position w:val="0"/>
          <w:shd w:val="clear" w:color="auto" w:fill="auto"/>
          <w:lang w:val="cs-CZ" w:eastAsia="cs-CZ" w:bidi="cs-CZ"/>
        </w:rPr>
        <w:t>- vypracování projektové pro provádě ní stavby (PDPS)</w:t>
      </w:r>
    </w:p>
    <w:p>
      <w:pPr>
        <w:pStyle w:val="Style33"/>
        <w:keepNext w:val="0"/>
        <w:keepLines w:val="0"/>
        <w:widowControl w:val="0"/>
        <w:shd w:val="clear" w:color="auto" w:fill="auto"/>
        <w:bidi w:val="0"/>
        <w:spacing w:before="0" w:after="0"/>
        <w:ind w:left="740" w:right="0" w:hanging="360"/>
        <w:jc w:val="both"/>
      </w:pPr>
      <w:r>
        <w:rPr>
          <w:color w:val="000000"/>
          <w:spacing w:val="0"/>
          <w:w w:val="100"/>
          <w:position w:val="0"/>
          <w:shd w:val="clear" w:color="auto" w:fill="auto"/>
          <w:lang w:val="cs-CZ" w:eastAsia="cs-CZ" w:bidi="cs-CZ"/>
        </w:rPr>
        <w:t>- zajištění všech povolení potřebných k vlastní realizaci kompletních stavebních prací a zajištění kladných vyjádření a stanovisek všech dotčených orgánů pro provádění stavby včetně všech požadovaných příloh. vč. souhlasu majitelů pozemků dotčených stavbou mimo majetek Kraje Vysočina.</w:t>
      </w:r>
    </w:p>
    <w:p>
      <w:pPr>
        <w:pStyle w:val="Style33"/>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 soupis prací ocen ěný i neoceněný</w:t>
      </w:r>
    </w:p>
    <w:p>
      <w:pPr>
        <w:pStyle w:val="Style33"/>
        <w:keepNext w:val="0"/>
        <w:keepLines w:val="0"/>
        <w:widowControl w:val="0"/>
        <w:shd w:val="clear" w:color="auto" w:fill="auto"/>
        <w:bidi w:val="0"/>
        <w:spacing w:before="0" w:after="500"/>
        <w:ind w:left="0" w:right="0" w:firstLine="0"/>
        <w:jc w:val="both"/>
      </w:pPr>
      <w:r>
        <w:rPr>
          <w:color w:val="000000"/>
          <w:spacing w:val="0"/>
          <w:w w:val="100"/>
          <w:position w:val="0"/>
          <w:shd w:val="clear" w:color="auto" w:fill="auto"/>
          <w:lang w:val="cs-CZ" w:eastAsia="cs-CZ" w:bidi="cs-CZ"/>
        </w:rPr>
        <w:t>Diagnostický průzkum vozovky bude zahrnovat v potřebném rozsahu, v celé délce stavby, provedení kopaných sond na hloubku celé konstrukce (budou provedeny min. 6 sondy na silnici č. II/639 vč. podloží, do hloubky alespoň 60 cm). Tyto sondy zajistí zadavatel na základě žádosti projektanta. Nepředpokládá se nutnost těchto sond.</w:t>
      </w:r>
    </w:p>
    <w:p>
      <w:pPr>
        <w:pStyle w:val="Style33"/>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Veřejný provoz</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260" w:right="0" w:firstLine="8140"/>
        <w:jc w:val="both"/>
      </w:pPr>
      <w:r>
        <w:rPr>
          <w:rFonts w:ascii="Calibri" w:eastAsia="Calibri" w:hAnsi="Calibri" w:cs="Calibri"/>
          <w:color w:val="000000"/>
          <w:spacing w:val="0"/>
          <w:w w:val="100"/>
          <w:position w:val="0"/>
          <w:sz w:val="22"/>
          <w:szCs w:val="22"/>
          <w:shd w:val="clear" w:color="auto" w:fill="auto"/>
          <w:lang w:val="cs-CZ" w:eastAsia="cs-CZ" w:bidi="cs-CZ"/>
        </w:rPr>
        <w:t xml:space="preserve">Příloha č.1 </w:t>
      </w:r>
      <w:r>
        <w:rPr>
          <w:color w:val="000000"/>
          <w:spacing w:val="0"/>
          <w:w w:val="100"/>
          <w:position w:val="0"/>
          <w:shd w:val="clear" w:color="auto" w:fill="auto"/>
          <w:lang w:val="cs-CZ" w:eastAsia="cs-CZ" w:bidi="cs-CZ"/>
        </w:rPr>
        <w:t>Zadavatel předpokládá, že stavební realizace bude probíhat za omezení či vyloučení silničního provozu (případně jejich kombinace). Předpokládaný termín realizace stavebních prací - období 2022 nebo 2023.</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260"/>
        <w:jc w:val="both"/>
      </w:pPr>
      <w:r>
        <w:rPr>
          <w:b/>
          <w:bCs/>
          <w:color w:val="000000"/>
          <w:spacing w:val="0"/>
          <w:w w:val="100"/>
          <w:position w:val="0"/>
          <w:shd w:val="clear" w:color="auto" w:fill="auto"/>
          <w:lang w:val="cs-CZ" w:eastAsia="cs-CZ" w:bidi="cs-CZ"/>
        </w:rPr>
        <w:t>Technické podmínky</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260"/>
        <w:jc w:val="left"/>
      </w:pPr>
      <w:r>
        <w:rPr>
          <w:color w:val="000000"/>
          <w:spacing w:val="0"/>
          <w:w w:val="100"/>
          <w:position w:val="0"/>
          <w:shd w:val="clear" w:color="auto" w:fill="auto"/>
          <w:lang w:val="cs-CZ" w:eastAsia="cs-CZ" w:bidi="cs-CZ"/>
        </w:rPr>
        <w:t>Rozsah, obsah a skladba dokumentace:</w:t>
      </w:r>
    </w:p>
    <w:p>
      <w:pPr>
        <w:pStyle w:val="Style33"/>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after="0"/>
        <w:ind w:left="980" w:right="0" w:hanging="360"/>
        <w:jc w:val="left"/>
      </w:pPr>
      <w:r>
        <w:rPr>
          <w:color w:val="000000"/>
          <w:spacing w:val="0"/>
          <w:w w:val="100"/>
          <w:position w:val="0"/>
          <w:shd w:val="clear" w:color="auto" w:fill="auto"/>
          <w:lang w:val="cs-CZ" w:eastAsia="cs-CZ" w:bidi="cs-CZ"/>
        </w:rPr>
        <w:t>Průvodní a technická zpráva</w:t>
      </w:r>
    </w:p>
    <w:p>
      <w:pPr>
        <w:pStyle w:val="Style33"/>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after="0"/>
        <w:ind w:left="980" w:right="0" w:hanging="360"/>
        <w:jc w:val="left"/>
      </w:pPr>
      <w:r>
        <w:rPr>
          <w:color w:val="000000"/>
          <w:spacing w:val="0"/>
          <w:w w:val="100"/>
          <w:position w:val="0"/>
          <w:shd w:val="clear" w:color="auto" w:fill="auto"/>
          <w:lang w:val="cs-CZ" w:eastAsia="cs-CZ" w:bidi="cs-CZ"/>
        </w:rPr>
        <w:t>Souhrnné řešení stavby -Přehledná situace stavby -Návrh objízdné trasy</w:t>
      </w:r>
    </w:p>
    <w:p>
      <w:pPr>
        <w:pStyle w:val="Style33"/>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after="0"/>
        <w:ind w:left="0" w:right="0" w:firstLine="600"/>
        <w:jc w:val="left"/>
      </w:pPr>
      <w:r>
        <w:rPr>
          <w:color w:val="000000"/>
          <w:spacing w:val="0"/>
          <w:w w:val="100"/>
          <w:position w:val="0"/>
          <w:shd w:val="clear" w:color="auto" w:fill="auto"/>
          <w:lang w:val="cs-CZ" w:eastAsia="cs-CZ" w:bidi="cs-CZ"/>
        </w:rPr>
        <w:t>Stavební část</w:t>
      </w:r>
    </w:p>
    <w:p>
      <w:pPr>
        <w:pStyle w:val="Style33"/>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1238" w:val="left"/>
        </w:tabs>
        <w:bidi w:val="0"/>
        <w:spacing w:before="0" w:after="0"/>
        <w:ind w:left="0" w:right="0" w:firstLine="980"/>
        <w:jc w:val="both"/>
      </w:pPr>
      <w:r>
        <w:rPr>
          <w:color w:val="000000"/>
          <w:spacing w:val="0"/>
          <w:w w:val="100"/>
          <w:position w:val="0"/>
          <w:shd w:val="clear" w:color="auto" w:fill="auto"/>
          <w:lang w:val="cs-CZ" w:eastAsia="cs-CZ" w:bidi="cs-CZ"/>
        </w:rPr>
        <w:t>Koordinační situace M 1:1000</w:t>
      </w:r>
    </w:p>
    <w:p>
      <w:pPr>
        <w:pStyle w:val="Style33"/>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1238" w:val="left"/>
        </w:tabs>
        <w:bidi w:val="0"/>
        <w:spacing w:before="0" w:after="0"/>
        <w:ind w:left="0" w:right="0" w:firstLine="980"/>
        <w:jc w:val="both"/>
      </w:pPr>
      <w:r>
        <w:rPr>
          <w:color w:val="000000"/>
          <w:spacing w:val="0"/>
          <w:w w:val="100"/>
          <w:position w:val="0"/>
          <w:shd w:val="clear" w:color="auto" w:fill="auto"/>
          <w:lang w:val="cs-CZ" w:eastAsia="cs-CZ" w:bidi="cs-CZ"/>
        </w:rPr>
        <w:t>Vzorové příčné řezy M 1:50 (ke každé skladbě a stavebnímu objektu min. 1 vzorový řez)</w:t>
      </w:r>
    </w:p>
    <w:p>
      <w:pPr>
        <w:pStyle w:val="Style33"/>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1238" w:val="left"/>
        </w:tabs>
        <w:bidi w:val="0"/>
        <w:spacing w:before="0" w:after="0"/>
        <w:ind w:left="0" w:right="0" w:firstLine="980"/>
        <w:jc w:val="left"/>
      </w:pPr>
      <w:r>
        <w:rPr>
          <w:color w:val="000000"/>
          <w:spacing w:val="0"/>
          <w:w w:val="100"/>
          <w:position w:val="0"/>
          <w:shd w:val="clear" w:color="auto" w:fill="auto"/>
          <w:lang w:val="cs-CZ" w:eastAsia="cs-CZ" w:bidi="cs-CZ"/>
        </w:rPr>
        <w:t>Vzorový příčný řez M 1:50 (při rozšíření vozovky, zúžení vozovky, sanace atd.)</w:t>
      </w:r>
    </w:p>
    <w:p>
      <w:pPr>
        <w:pStyle w:val="Style33"/>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1238" w:val="left"/>
        </w:tabs>
        <w:bidi w:val="0"/>
        <w:spacing w:before="0" w:after="380"/>
        <w:ind w:left="0" w:right="0" w:firstLine="980"/>
        <w:jc w:val="left"/>
      </w:pPr>
      <w:r>
        <w:rPr>
          <w:color w:val="000000"/>
          <w:spacing w:val="0"/>
          <w:w w:val="100"/>
          <w:position w:val="0"/>
          <w:shd w:val="clear" w:color="auto" w:fill="auto"/>
          <w:lang w:val="cs-CZ" w:eastAsia="cs-CZ" w:bidi="cs-CZ"/>
        </w:rPr>
        <w:t>Vzorový řez propustkem v případě nového propustku nebo kompletní rekonstrukce</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30" w:lineRule="auto"/>
        <w:ind w:left="0" w:right="0" w:firstLine="260"/>
        <w:jc w:val="left"/>
        <w:rPr>
          <w:sz w:val="24"/>
          <w:szCs w:val="24"/>
        </w:rPr>
      </w:pPr>
      <w:r>
        <w:rPr>
          <w:color w:val="000000"/>
          <w:spacing w:val="0"/>
          <w:w w:val="100"/>
          <w:position w:val="0"/>
          <w:sz w:val="24"/>
          <w:szCs w:val="24"/>
          <w:shd w:val="clear" w:color="auto" w:fill="auto"/>
          <w:lang w:val="cs-CZ" w:eastAsia="cs-CZ" w:bidi="cs-CZ"/>
        </w:rPr>
        <w:t>Dokumentace bude obsahovat zejména:</w:t>
      </w:r>
    </w:p>
    <w:p>
      <w:pPr>
        <w:pStyle w:val="Style33"/>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ind w:left="0" w:right="0" w:firstLine="600"/>
        <w:jc w:val="left"/>
      </w:pPr>
      <w:r>
        <w:rPr>
          <w:color w:val="000000"/>
          <w:spacing w:val="0"/>
          <w:w w:val="100"/>
          <w:position w:val="0"/>
          <w:shd w:val="clear" w:color="auto" w:fill="auto"/>
          <w:lang w:val="cs-CZ" w:eastAsia="cs-CZ" w:bidi="cs-CZ"/>
        </w:rPr>
        <w:t>Zjištění a ověření průběhu inženýrských sítí včetně zakreslení do situace</w:t>
      </w:r>
    </w:p>
    <w:p>
      <w:pPr>
        <w:pStyle w:val="Style33"/>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line="240" w:lineRule="auto"/>
        <w:ind w:left="980" w:right="0" w:hanging="360"/>
        <w:jc w:val="both"/>
      </w:pPr>
      <w:r>
        <w:rPr>
          <w:color w:val="000000"/>
          <w:spacing w:val="0"/>
          <w:w w:val="100"/>
          <w:position w:val="0"/>
          <w:shd w:val="clear" w:color="auto" w:fill="auto"/>
          <w:lang w:val="cs-CZ" w:eastAsia="cs-CZ" w:bidi="cs-CZ"/>
        </w:rPr>
        <w:t xml:space="preserve">Vypracování projektové dokumentace která bude zahrnovat: návrh opravy konstrukce vozovky vč. </w:t>
      </w:r>
      <w:r>
        <w:rPr>
          <w:color w:val="000000"/>
          <w:spacing w:val="0"/>
          <w:w w:val="100"/>
          <w:position w:val="0"/>
          <w:sz w:val="24"/>
          <w:szCs w:val="24"/>
          <w:shd w:val="clear" w:color="auto" w:fill="auto"/>
          <w:lang w:val="cs-CZ" w:eastAsia="cs-CZ" w:bidi="cs-CZ"/>
        </w:rPr>
        <w:t>návrhu případných sanací</w:t>
      </w:r>
      <w:r>
        <w:rPr>
          <w:color w:val="000000"/>
          <w:spacing w:val="0"/>
          <w:w w:val="100"/>
          <w:position w:val="0"/>
          <w:shd w:val="clear" w:color="auto" w:fill="auto"/>
          <w:lang w:val="cs-CZ" w:eastAsia="cs-CZ" w:bidi="cs-CZ"/>
        </w:rPr>
        <w:t>, řešení odvodnění silnice v předmětném úseku. Pro každý úsek dle skladby konstrukce vozovky bude zpracován vzorový řez. Koordinační situace v intravilánu obcí bude v měřítku 1:250 nebo 1:500. Součástí projektové dokumentace rovněž bude výkaz výměr (bilance stavebních prací).</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980"/>
        <w:jc w:val="left"/>
      </w:pPr>
      <w:r>
        <w:rPr>
          <w:color w:val="000000"/>
          <w:spacing w:val="0"/>
          <w:w w:val="100"/>
          <w:position w:val="0"/>
          <w:shd w:val="clear" w:color="auto" w:fill="auto"/>
          <w:lang w:val="cs-CZ" w:eastAsia="cs-CZ" w:bidi="cs-CZ"/>
        </w:rPr>
        <w:t xml:space="preserve">Rozsah stavebních prací bude projednán a upřesněn </w:t>
      </w:r>
      <w:r>
        <w:rPr>
          <w:color w:val="000000"/>
          <w:spacing w:val="0"/>
          <w:w w:val="100"/>
          <w:position w:val="0"/>
          <w:u w:val="single"/>
          <w:shd w:val="clear" w:color="auto" w:fill="auto"/>
          <w:lang w:val="cs-CZ" w:eastAsia="cs-CZ" w:bidi="cs-CZ"/>
        </w:rPr>
        <w:t>na vstupním výrobním výboru</w:t>
      </w:r>
      <w:r>
        <w:rPr>
          <w:color w:val="000000"/>
          <w:spacing w:val="0"/>
          <w:w w:val="100"/>
          <w:position w:val="0"/>
          <w:shd w:val="clear" w:color="auto" w:fill="auto"/>
          <w:lang w:val="cs-CZ" w:eastAsia="cs-CZ" w:bidi="cs-CZ"/>
        </w:rPr>
        <w:t>.</w:t>
      </w:r>
    </w:p>
    <w:p>
      <w:pPr>
        <w:pStyle w:val="Style33"/>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ind w:left="980" w:right="0" w:hanging="440"/>
        <w:jc w:val="both"/>
      </w:pPr>
      <w:r>
        <w:rPr>
          <w:color w:val="000000"/>
          <w:spacing w:val="0"/>
          <w:w w:val="100"/>
          <w:position w:val="0"/>
          <w:shd w:val="clear" w:color="auto" w:fill="auto"/>
          <w:lang w:val="cs-CZ" w:eastAsia="cs-CZ" w:bidi="cs-CZ"/>
        </w:rPr>
        <w:t>DIO v rozsahu návrhu objízdné trasy bude projednáno s Policií ČR a doloženo souhlasným stanoviskem.</w:t>
      </w:r>
    </w:p>
    <w:p>
      <w:pPr>
        <w:pStyle w:val="Style33"/>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ind w:left="980" w:right="0" w:hanging="440"/>
        <w:jc w:val="both"/>
      </w:pPr>
      <w:r>
        <w:rPr>
          <w:color w:val="000000"/>
          <w:spacing w:val="0"/>
          <w:w w:val="100"/>
          <w:position w:val="0"/>
          <w:shd w:val="clear" w:color="auto" w:fill="auto"/>
          <w:lang w:val="cs-CZ" w:eastAsia="cs-CZ" w:bidi="cs-CZ"/>
        </w:rPr>
        <w:t>Dokladová část - vyjádření provozovatelů inženýrských sítí, projednání s obcemi a příslušným speciálním stavebním úřadem a získání jejich kladných vyjádření a stanovisek k opravě.</w:t>
      </w:r>
    </w:p>
    <w:p>
      <w:pPr>
        <w:pStyle w:val="Style33"/>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1015" w:val="left"/>
        </w:tabs>
        <w:bidi w:val="0"/>
        <w:spacing w:before="0"/>
        <w:ind w:left="980" w:right="0" w:hanging="360"/>
        <w:jc w:val="both"/>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2021 Expertní ceny, případně rámcová dohoda KSÚSV). Zpracovaný dle požadavku SFDI na uznatelné a neuznatelné náklady dle pravidel pro nehodové lokality.</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60" w:right="0" w:firstLine="0"/>
        <w:jc w:val="both"/>
      </w:pPr>
      <w:r>
        <w:rPr>
          <w:color w:val="000000"/>
          <w:spacing w:val="0"/>
          <w:w w:val="100"/>
          <w:position w:val="0"/>
          <w:shd w:val="clear" w:color="auto" w:fill="auto"/>
          <w:lang w:val="cs-CZ" w:eastAsia="cs-CZ" w:bidi="cs-CZ"/>
        </w:rPr>
        <w:t>Dokumentace bude projednána na výrobních výborech (minimálně 3x). Výrobní výbory svolává a zápis vyhotovuje zhotovitel projektové dokumentace.</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260" w:right="0" w:firstLine="0"/>
        <w:jc w:val="both"/>
      </w:pPr>
      <w:r>
        <w:rPr>
          <w:color w:val="000000"/>
          <w:spacing w:val="0"/>
          <w:w w:val="100"/>
          <w:position w:val="0"/>
          <w:shd w:val="clear" w:color="auto" w:fill="auto"/>
          <w:lang w:val="cs-CZ" w:eastAsia="cs-CZ" w:bidi="cs-CZ"/>
        </w:rPr>
        <w:t>Po definitivním odsouhlasení zadavatelem bude následně projektová dokumentace předána zadavateli v tištěné podobě a na paměťovém médiu (flash disk, v plném rozsahu tištěné podoby) v následujícím počtu:</w:t>
      </w:r>
    </w:p>
    <w:p>
      <w:pPr>
        <w:pStyle w:val="Style33"/>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827" w:val="left"/>
        </w:tabs>
        <w:bidi w:val="0"/>
        <w:spacing w:before="0" w:after="0"/>
        <w:ind w:left="840" w:right="0" w:hanging="440"/>
        <w:jc w:val="both"/>
      </w:pPr>
      <w:r>
        <w:rPr>
          <w:color w:val="000000"/>
          <w:spacing w:val="0"/>
          <w:w w:val="100"/>
          <w:position w:val="0"/>
          <w:shd w:val="clear" w:color="auto" w:fill="auto"/>
          <w:lang w:val="cs-CZ" w:eastAsia="cs-CZ" w:bidi="cs-CZ"/>
        </w:rPr>
        <w:t>PD - 6x v tištěné podobě, vč. dokladové části ve 3 paré, v digitální v otevřeném formátu (*.dwg, *.doc(x), *.xls(x)) a v uzavřeném formátu *.pdf</w:t>
      </w:r>
    </w:p>
    <w:p>
      <w:pPr>
        <w:pStyle w:val="Style33"/>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827" w:val="left"/>
        </w:tabs>
        <w:bidi w:val="0"/>
        <w:spacing w:before="0"/>
        <w:ind w:left="840" w:right="0" w:hanging="440"/>
        <w:jc w:val="both"/>
      </w:pPr>
      <w:r>
        <w:rPr>
          <w:color w:val="000000"/>
          <w:spacing w:val="0"/>
          <w:w w:val="100"/>
          <w:position w:val="0"/>
          <w:shd w:val="clear" w:color="auto" w:fill="auto"/>
          <w:lang w:val="cs-CZ" w:eastAsia="cs-CZ" w:bidi="cs-CZ"/>
        </w:rPr>
        <w:t>Oceněný soupis prací - 1x v tištěné podobě, v digitální ve formátu *.xls(x), *.pdf a *.xml (exportní soubor z Aspe ve formátu XC4). Zpracovaný dle požadavku SFDI na uznatelné a neuznatelné náklady dle pravidel pro nehodové lokality.</w:t>
      </w:r>
    </w:p>
    <w:p>
      <w:pPr>
        <w:pStyle w:val="Style9"/>
        <w:keepNext w:val="0"/>
        <w:keepLines w:val="0"/>
        <w:widowControl w:val="0"/>
        <w:shd w:val="clear" w:color="auto" w:fill="auto"/>
        <w:bidi w:val="0"/>
        <w:spacing w:before="0" w:after="0" w:line="233" w:lineRule="auto"/>
        <w:ind w:left="0" w:right="640" w:firstLine="0"/>
        <w:jc w:val="right"/>
        <w:rPr>
          <w:sz w:val="22"/>
          <w:szCs w:val="22"/>
        </w:rPr>
      </w:pPr>
      <w:r>
        <w:rPr>
          <w:color w:val="000000"/>
          <w:spacing w:val="0"/>
          <w:w w:val="100"/>
          <w:position w:val="0"/>
          <w:sz w:val="22"/>
          <w:szCs w:val="22"/>
          <w:shd w:val="clear" w:color="auto" w:fill="auto"/>
          <w:lang w:val="cs-CZ" w:eastAsia="cs-CZ" w:bidi="cs-CZ"/>
        </w:rPr>
        <w:t>Příloha č.1</w:t>
      </w:r>
    </w:p>
    <w:p>
      <w:pPr>
        <w:pStyle w:val="Style33"/>
        <w:keepNext w:val="0"/>
        <w:keepLines w:val="0"/>
        <w:widowControl w:val="0"/>
        <w:shd w:val="clear" w:color="auto" w:fill="auto"/>
        <w:tabs>
          <w:tab w:pos="785" w:val="left"/>
        </w:tabs>
        <w:bidi w:val="0"/>
        <w:spacing w:before="0" w:after="0"/>
        <w:ind w:left="0" w:right="0" w:firstLine="420"/>
        <w:jc w:val="left"/>
      </w:pPr>
      <w:r>
        <w:rPr>
          <w:color w:val="000000"/>
          <w:spacing w:val="0"/>
          <w:w w:val="100"/>
          <w:position w:val="0"/>
          <w:shd w:val="clear" w:color="auto" w:fill="auto"/>
          <w:lang w:val="cs-CZ" w:eastAsia="cs-CZ" w:bidi="cs-CZ"/>
        </w:rPr>
        <w:t>-</w:t>
        <w:tab/>
        <w:t>Neoceněný soupis prací - 1x v tištěné podobě, v digitální ve formátu *.xls(x), *.pdf a *.xml</w:t>
      </w:r>
    </w:p>
    <w:p>
      <w:pPr>
        <w:pStyle w:val="Style33"/>
        <w:keepNext w:val="0"/>
        <w:keepLines w:val="0"/>
        <w:widowControl w:val="0"/>
        <w:shd w:val="clear" w:color="auto" w:fill="auto"/>
        <w:bidi w:val="0"/>
        <w:spacing w:before="0" w:after="360"/>
        <w:ind w:left="840" w:right="0" w:firstLine="0"/>
        <w:jc w:val="left"/>
      </w:pPr>
      <w:r>
        <w:rPr>
          <w:color w:val="000000"/>
          <w:spacing w:val="0"/>
          <w:w w:val="100"/>
          <w:position w:val="0"/>
          <w:shd w:val="clear" w:color="auto" w:fill="auto"/>
          <w:lang w:val="cs-CZ" w:eastAsia="cs-CZ" w:bidi="cs-CZ"/>
        </w:rPr>
        <w:t>(exportní soubor z Aspe ve formátu XC4). Zpracovaný dle požadavku SFDI na uznatelné a neuznatelné náklady dle pravidel pro nehodové lokality.</w:t>
      </w:r>
    </w:p>
    <w:p>
      <w:pPr>
        <w:pStyle w:val="Style33"/>
        <w:keepNext w:val="0"/>
        <w:keepLines w:val="0"/>
        <w:widowControl w:val="0"/>
        <w:shd w:val="clear" w:color="auto" w:fill="auto"/>
        <w:bidi w:val="0"/>
        <w:spacing w:before="0" w:after="480"/>
        <w:ind w:left="260" w:right="0" w:firstLine="0"/>
        <w:jc w:val="left"/>
      </w:pPr>
      <w:r>
        <w:rPr>
          <w:color w:val="000000"/>
          <w:spacing w:val="0"/>
          <w:w w:val="100"/>
          <w:position w:val="0"/>
          <w:shd w:val="clear" w:color="auto" w:fill="auto"/>
          <w:lang w:val="cs-CZ" w:eastAsia="cs-CZ" w:bidi="cs-CZ"/>
        </w:rPr>
        <w:t>Digitální podoba projektové dokumentace včetně soupisu prací a rozpočtu bude předána na datové nosiči flash disk v plném rozsahu tištěné podoby v počtu 2ks.</w:t>
      </w:r>
    </w:p>
    <w:p>
      <w:pPr>
        <w:pStyle w:val="Style33"/>
        <w:keepNext w:val="0"/>
        <w:keepLines w:val="0"/>
        <w:widowControl w:val="0"/>
        <w:shd w:val="clear" w:color="auto" w:fill="auto"/>
        <w:bidi w:val="0"/>
        <w:spacing w:before="0" w:after="480" w:line="240" w:lineRule="auto"/>
        <w:ind w:left="0" w:right="0" w:firstLine="260"/>
        <w:jc w:val="left"/>
        <w:rPr>
          <w:sz w:val="24"/>
          <w:szCs w:val="24"/>
        </w:rPr>
      </w:pPr>
      <w:r>
        <w:rPr>
          <w:b/>
          <w:bCs/>
          <w:color w:val="000000"/>
          <w:spacing w:val="0"/>
          <w:w w:val="100"/>
          <w:position w:val="0"/>
          <w:sz w:val="24"/>
          <w:szCs w:val="24"/>
          <w:u w:val="single"/>
          <w:shd w:val="clear" w:color="auto" w:fill="auto"/>
          <w:lang w:val="cs-CZ" w:eastAsia="cs-CZ" w:bidi="cs-CZ"/>
        </w:rPr>
        <w:t>křiž. II/639 Horní Cerekev - Dolní Cerekev</w:t>
      </w:r>
    </w:p>
    <w:tbl>
      <w:tblPr>
        <w:tblOverlap w:val="never"/>
        <w:jc w:val="center"/>
        <w:tblLayout w:type="fixed"/>
      </w:tblPr>
      <w:tblGrid>
        <w:gridCol w:w="5395"/>
        <w:gridCol w:w="4651"/>
      </w:tblGrid>
      <w:tr>
        <w:trPr>
          <w:trHeight w:val="624" w:hRule="exact"/>
        </w:trPr>
        <w:tc>
          <w:tcPr>
            <w:gridSpan w:val="2"/>
            <w:tcBorders>
              <w:top w:val="single" w:sz="4"/>
              <w:left w:val="single" w:sz="4"/>
              <w:right w:val="single" w:sz="4"/>
            </w:tcBorders>
            <w:shd w:val="clear" w:color="auto" w:fill="EFEFDE"/>
            <w:vAlign w:val="top"/>
          </w:tcPr>
          <w:p>
            <w:pPr>
              <w:pStyle w:val="Style1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Lhůty plnění</w:t>
            </w:r>
          </w:p>
        </w:tc>
      </w:tr>
      <w:tr>
        <w:trPr>
          <w:trHeight w:val="52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ihned po nabytí účinnosti smlouvy</w:t>
            </w:r>
          </w:p>
        </w:tc>
      </w:tr>
      <w:tr>
        <w:trPr>
          <w:trHeight w:val="52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30 dní od nabytí účinnosti smlouvy</w:t>
            </w:r>
          </w:p>
        </w:tc>
      </w:tr>
      <w:tr>
        <w:trPr>
          <w:trHeight w:val="8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Koncept dokumentace k odsouhlasení: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30 dni od odsouhlasení návrhu technického řešení</w:t>
            </w:r>
          </w:p>
        </w:tc>
      </w:tr>
      <w:tr>
        <w:trPr>
          <w:trHeight w:val="8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83"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Předání dokončené dokumentace, včetně projednání s dotčenými orgány státní správy a samosprávy: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60 dnů od předání konceptu</w:t>
            </w:r>
          </w:p>
        </w:tc>
      </w:tr>
      <w:tr>
        <w:trPr>
          <w:trHeight w:val="52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Celková předpokládaná doba na zpracování PD</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120 dní</w:t>
            </w:r>
          </w:p>
        </w:tc>
      </w:tr>
      <w:tr>
        <w:trPr>
          <w:trHeight w:val="50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do 60 měsíců předání dokončené dokumentace</w:t>
            </w:r>
          </w:p>
        </w:tc>
      </w:tr>
    </w:tbl>
    <w:p>
      <w:pPr>
        <w:sectPr>
          <w:headerReference w:type="default" r:id="rId9"/>
          <w:footerReference w:type="default" r:id="rId10"/>
          <w:headerReference w:type="even" r:id="rId11"/>
          <w:footerReference w:type="even" r:id="rId12"/>
          <w:footnotePr>
            <w:pos w:val="pageBottom"/>
            <w:numFmt w:val="chicago"/>
            <w:numStart w:val="3"/>
            <w:numRestart w:val="continuous"/>
            <w15:footnoteColumns w:val="1"/>
          </w:footnotePr>
          <w:pgSz w:w="11900" w:h="16840"/>
          <w:pgMar w:top="546" w:left="1003" w:right="850" w:bottom="1646" w:header="118" w:footer="3" w:gutter="0"/>
          <w:pgNumType w:start="1"/>
          <w:cols w:space="720"/>
          <w:noEndnote/>
          <w:rtlGutter w:val="0"/>
          <w:docGrid w:linePitch="360"/>
        </w:sectPr>
      </w:pPr>
    </w:p>
    <w:tbl>
      <w:tblPr>
        <w:tblOverlap w:val="never"/>
        <w:jc w:val="center"/>
        <w:tblLayout w:type="fixed"/>
      </w:tblPr>
      <w:tblGrid>
        <w:gridCol w:w="581"/>
        <w:gridCol w:w="6418"/>
        <w:gridCol w:w="1200"/>
        <w:gridCol w:w="1555"/>
      </w:tblGrid>
      <w:tr>
        <w:trPr>
          <w:trHeight w:val="312" w:hRule="exact"/>
        </w:trPr>
        <w:tc>
          <w:tcPr>
            <w:gridSpan w:val="4"/>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Příloha č. 2 </w:t>
            </w:r>
            <w:r>
              <w:rPr>
                <w:rFonts w:ascii="Times New Roman" w:eastAsia="Times New Roman" w:hAnsi="Times New Roman" w:cs="Times New Roman"/>
                <w:color w:val="000000"/>
                <w:spacing w:val="0"/>
                <w:w w:val="100"/>
                <w:position w:val="0"/>
                <w:sz w:val="16"/>
                <w:szCs w:val="16"/>
                <w:shd w:val="clear" w:color="auto" w:fill="auto"/>
                <w:lang w:val="cs-CZ" w:eastAsia="cs-CZ" w:bidi="cs-CZ"/>
              </w:rPr>
              <w:t>k VZ č.</w:t>
            </w:r>
          </w:p>
        </w:tc>
      </w:tr>
      <w:tr>
        <w:trPr>
          <w:trHeight w:val="341" w:hRule="exact"/>
        </w:trPr>
        <w:tc>
          <w:tcPr>
            <w:gridSpan w:val="4"/>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26"/>
                <w:szCs w:val="26"/>
              </w:rPr>
            </w:pPr>
            <w:r>
              <w:rPr>
                <w:b/>
                <w:bCs/>
                <w:color w:val="000000"/>
                <w:spacing w:val="0"/>
                <w:w w:val="100"/>
                <w:position w:val="0"/>
                <w:sz w:val="26"/>
                <w:szCs w:val="26"/>
                <w:shd w:val="clear" w:color="auto" w:fill="auto"/>
                <w:lang w:val="cs-CZ" w:eastAsia="cs-CZ" w:bidi="cs-CZ"/>
              </w:rPr>
              <w:t>Kalkulace projekčních prací</w:t>
            </w:r>
          </w:p>
        </w:tc>
      </w:tr>
      <w:tr>
        <w:trPr>
          <w:trHeight w:val="264" w:hRule="exact"/>
        </w:trPr>
        <w:tc>
          <w:tcPr>
            <w:gridSpan w:val="4"/>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Název akce: "II/639 Horní Cerekev - Dolní Cerekev"</w:t>
            </w:r>
          </w:p>
        </w:tc>
      </w:tr>
      <w:tr>
        <w:trPr>
          <w:trHeight w:val="202" w:hRule="exact"/>
        </w:trPr>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8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Popis prací</w:t>
            </w:r>
          </w:p>
        </w:tc>
        <w:tc>
          <w:tcPr>
            <w:gridSpan w:val="2"/>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Cena v Kč bez DPH</w:t>
            </w: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za 1 hodinu (60 minut)</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celkem</w:t>
            </w:r>
          </w:p>
        </w:tc>
      </w:tr>
      <w:tr>
        <w:trPr>
          <w:trHeight w:val="197" w:hRule="exact"/>
        </w:trPr>
        <w:tc>
          <w:tcPr>
            <w:gridSpan w:val="4"/>
            <w:tcBorders>
              <w:top w:val="single" w:sz="4"/>
              <w:left w:val="single" w:sz="4"/>
              <w:right w:val="single" w:sz="4"/>
            </w:tcBorders>
            <w:shd w:val="clear" w:color="auto" w:fill="EFEFDE"/>
            <w:vAlign w:val="bottom"/>
          </w:tcPr>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A.</w:t>
            </w: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 Vypracování projektové dokumentace dle TP </w:t>
            </w:r>
            <w:r>
              <w:rPr>
                <w:rFonts w:ascii="Times New Roman" w:eastAsia="Times New Roman" w:hAnsi="Times New Roman" w:cs="Times New Roman"/>
                <w:color w:val="000000"/>
                <w:spacing w:val="0"/>
                <w:w w:val="100"/>
                <w:position w:val="0"/>
                <w:sz w:val="16"/>
                <w:szCs w:val="16"/>
                <w:shd w:val="clear" w:color="auto" w:fill="auto"/>
                <w:lang w:val="cs-CZ" w:eastAsia="cs-CZ" w:bidi="cs-CZ"/>
              </w:rPr>
              <w:t>(příloha č. 2 dokumentace výběrového řízení)</w:t>
            </w:r>
          </w:p>
        </w:tc>
      </w:tr>
      <w:tr>
        <w:trPr>
          <w:trHeight w:val="1680"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Vypracování projektové dokumentace </w:t>
            </w: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která bude zahrnovat: návrh opravy konstrukce vozovky vč. návrhu případných sanací a šířkového uspořádání vozovky (předpokládanou jednotnou šířkovou úpravu jízdních pruhů), řešení odvodnění silnice v předmětném úseku (oprava nebo úprava stávajícího odvodnění komunikace, případné doplnění). Pro každý úsek dle skladby konstrukce vozovky bude zpracován vzorový řez, </w:t>
            </w: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Úprava dopravního značení (SDZ, VDZ) </w:t>
            </w:r>
            <w:r>
              <w:rPr>
                <w:rFonts w:ascii="Times New Roman" w:eastAsia="Times New Roman" w:hAnsi="Times New Roman" w:cs="Times New Roman"/>
                <w:color w:val="000000"/>
                <w:spacing w:val="0"/>
                <w:w w:val="100"/>
                <w:position w:val="0"/>
                <w:sz w:val="16"/>
                <w:szCs w:val="16"/>
                <w:shd w:val="clear" w:color="auto" w:fill="auto"/>
                <w:lang w:val="cs-CZ" w:eastAsia="cs-CZ" w:bidi="cs-CZ"/>
              </w:rPr>
              <w:t>samostatný výkres bude-li třeba, zapracování poznatků bezpečnostní inspekce. Koordinační situace v intravilánu obcí bude v měřítku 1:250 nebo 1:500. Součástí projektové dokumentace rovněž bude výkaz výměr (bilance stavebních prací).</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67 000,00 Kč</w:t>
            </w:r>
          </w:p>
        </w:tc>
      </w:tr>
      <w:tr>
        <w:trPr>
          <w:trHeight w:val="79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66"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70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6 500,00 Kč</w:t>
            </w:r>
          </w:p>
        </w:tc>
      </w:tr>
      <w:tr>
        <w:trPr>
          <w:trHeight w:val="39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Dokladová část - vyjádření provozovatelů inženýrských sítí, projednání s obcemi, projednání s příslušným speciálním stavebním a získání jejich kladných vyjádření a stanovisek k opravě.</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12 000,00 Kč</w:t>
            </w:r>
          </w:p>
        </w:tc>
      </w:tr>
      <w:tr>
        <w:trPr>
          <w:trHeight w:val="160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62"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2021 Expertní ceny, případně aktuální rámcová dohoda KSÚSV). Zpracovaný dle požadavku SFDI na uznatelné a neuznatelné náklady dle pravidel pro nehodové lokality.</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10 000,00 Kč</w:t>
            </w:r>
          </w:p>
        </w:tc>
      </w:tr>
      <w:tr>
        <w:trPr>
          <w:trHeight w:val="206" w:hRule="exact"/>
        </w:trPr>
        <w:tc>
          <w:tcPr>
            <w:gridSpan w:val="2"/>
            <w:tcBorders>
              <w:top w:val="single" w:sz="4"/>
              <w:left w:val="single" w:sz="4"/>
            </w:tcBorders>
            <w:shd w:val="clear" w:color="auto" w:fill="EFEFDE"/>
            <w:vAlign w:val="bottom"/>
          </w:tcPr>
          <w:p>
            <w:pPr>
              <w:pStyle w:val="Style12"/>
              <w:keepNext w:val="0"/>
              <w:keepLines w:val="0"/>
              <w:widowControl w:val="0"/>
              <w:shd w:val="clear" w:color="auto" w:fill="auto"/>
              <w:bidi w:val="0"/>
              <w:spacing w:before="0" w:after="0" w:line="240" w:lineRule="auto"/>
              <w:ind w:left="0" w:right="0" w:firstLine="58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A. Vypracování kompletní projektové dokumentace celkem *</w:t>
            </w:r>
          </w:p>
        </w:tc>
        <w:tc>
          <w:tcPr>
            <w:tcBorders>
              <w:top w:val="single" w:sz="4"/>
              <w:left w:val="single" w:sz="4"/>
            </w:tcBorders>
            <w:shd w:val="clear" w:color="auto" w:fill="EFEFDE"/>
            <w:vAlign w:val="bottom"/>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EFEFDE"/>
            <w:vAlign w:val="bottom"/>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95 500,00 Kč</w:t>
            </w:r>
          </w:p>
        </w:tc>
      </w:tr>
      <w:tr>
        <w:trPr>
          <w:trHeight w:val="398" w:hRule="exact"/>
        </w:trPr>
        <w:tc>
          <w:tcPr>
            <w:gridSpan w:val="2"/>
            <w:tcBorders>
              <w:top w:val="single" w:sz="4"/>
              <w:left w:val="single" w:sz="4"/>
            </w:tcBorders>
            <w:shd w:val="clear" w:color="auto" w:fill="D8E4BD"/>
            <w:vAlign w:val="bottom"/>
          </w:tcPr>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B. Výkon autorského dozoru dle TP </w:t>
            </w:r>
            <w:r>
              <w:rPr>
                <w:rFonts w:ascii="Times New Roman" w:eastAsia="Times New Roman" w:hAnsi="Times New Roman" w:cs="Times New Roman"/>
                <w:color w:val="000000"/>
                <w:spacing w:val="0"/>
                <w:w w:val="100"/>
                <w:position w:val="0"/>
                <w:sz w:val="16"/>
                <w:szCs w:val="16"/>
                <w:shd w:val="clear" w:color="auto" w:fill="auto"/>
                <w:lang w:val="cs-CZ" w:eastAsia="cs-CZ" w:bidi="cs-CZ"/>
              </w:rPr>
              <w:t>(příloha č. 3 dokumentace výběrového řízení)</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57"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za 1 hodinu (60 minut) **</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celkem</w:t>
            </w:r>
          </w:p>
        </w:tc>
      </w:tr>
      <w:tr>
        <w:trPr>
          <w:trHeight w:val="39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Práce spojené s výkonem AD v kanceláři, v předpokládaném rozsahu 15 hodin, předpokládané náklady bez nároku na cestovné </w:t>
            </w: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w:t>
            </w:r>
          </w:p>
        </w:tc>
        <w:tc>
          <w:tcPr>
            <w:tcBorders>
              <w:top w:val="single" w:sz="4"/>
              <w:left w:val="single" w:sz="4"/>
            </w:tcBorders>
            <w:shd w:val="clear" w:color="auto" w:fill="D8E4BD"/>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450,00 Kč</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70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6 750,00 Kč</w:t>
            </w:r>
          </w:p>
        </w:tc>
      </w:tr>
      <w:tr>
        <w:trPr>
          <w:trHeight w:val="595" w:hRule="exact"/>
        </w:trPr>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12.</w:t>
            </w:r>
          </w:p>
        </w:tc>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69"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 xml:space="preserve">Práce spojené s výkonem AD na staveništi, v předpokládaném rozsahu 3 návštěv (1 návštěva = 2 hod. výkonu AD), předpokládané náklady včetně cestovného </w:t>
            </w: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za 1 návštěvu á</w:t>
            </w:r>
          </w:p>
          <w:p>
            <w:pPr>
              <w:pStyle w:val="Style12"/>
              <w:keepNext w:val="0"/>
              <w:keepLines w:val="0"/>
              <w:widowControl w:val="0"/>
              <w:shd w:val="clear" w:color="auto" w:fill="auto"/>
              <w:bidi w:val="0"/>
              <w:spacing w:before="0" w:after="0" w:line="264"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3 hodiny (180 minut) **</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center"/>
              <w:rPr>
                <w:sz w:val="16"/>
                <w:szCs w:val="16"/>
              </w:rPr>
            </w:pP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celkem za 5 návštěvy (15 hodin)</w:t>
            </w:r>
          </w:p>
        </w:tc>
      </w:tr>
      <w:tr>
        <w:trPr>
          <w:trHeight w:val="21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D8E4BD"/>
            <w:vAlign w:val="bottom"/>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2 500,00 Kč</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12 500,00 Kč</w:t>
            </w:r>
          </w:p>
        </w:tc>
      </w:tr>
      <w:tr>
        <w:trPr>
          <w:trHeight w:val="206" w:hRule="exact"/>
        </w:trPr>
        <w:tc>
          <w:tcPr>
            <w:gridSpan w:val="2"/>
            <w:tcBorders>
              <w:top w:val="single" w:sz="4"/>
              <w:left w:val="single" w:sz="4"/>
            </w:tcBorders>
            <w:shd w:val="clear" w:color="auto" w:fill="D8E4BD"/>
            <w:vAlign w:val="bottom"/>
          </w:tcPr>
          <w:p>
            <w:pPr>
              <w:pStyle w:val="Style12"/>
              <w:keepNext w:val="0"/>
              <w:keepLines w:val="0"/>
              <w:widowControl w:val="0"/>
              <w:shd w:val="clear" w:color="auto" w:fill="auto"/>
              <w:bidi w:val="0"/>
              <w:spacing w:before="0" w:after="0" w:line="240" w:lineRule="auto"/>
              <w:ind w:left="0" w:right="0" w:firstLine="58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B. Výkon autorského dozoru celkem </w:t>
            </w:r>
            <w:r>
              <w:rPr>
                <w:rFonts w:ascii="Times New Roman" w:eastAsia="Times New Roman" w:hAnsi="Times New Roman" w:cs="Times New Roman"/>
                <w:b/>
                <w:bCs/>
                <w:color w:val="000000"/>
                <w:spacing w:val="0"/>
                <w:w w:val="100"/>
                <w:position w:val="0"/>
                <w:sz w:val="16"/>
                <w:szCs w:val="16"/>
                <w:shd w:val="clear" w:color="auto" w:fill="auto"/>
                <w:lang w:val="cs-CZ" w:eastAsia="cs-CZ" w:bidi="cs-CZ"/>
              </w:rPr>
              <w:footnoteReference w:id="2"/>
            </w:r>
          </w:p>
        </w:tc>
        <w:tc>
          <w:tcPr>
            <w:tcBorders>
              <w:top w:val="single" w:sz="4"/>
              <w:left w:val="single" w:sz="4"/>
            </w:tcBorders>
            <w:shd w:val="clear" w:color="auto" w:fill="D8E4BD"/>
            <w:vAlign w:val="bottom"/>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D8E4BD"/>
            <w:vAlign w:val="bottom"/>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19 250,00 Kč</w:t>
            </w:r>
          </w:p>
        </w:tc>
      </w:tr>
      <w:tr>
        <w:trPr>
          <w:trHeight w:val="211"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7" w:hRule="exact"/>
        </w:trPr>
        <w:tc>
          <w:tcPr>
            <w:gridSpan w:val="2"/>
            <w:tcBorders>
              <w:top w:val="single" w:sz="4"/>
              <w:left w:val="single" w:sz="4"/>
            </w:tcBorders>
            <w:shd w:val="clear" w:color="auto" w:fill="C3D79A"/>
            <w:vAlign w:val="bottom"/>
          </w:tcPr>
          <w:p>
            <w:pPr>
              <w:pStyle w:val="Style12"/>
              <w:keepNext w:val="0"/>
              <w:keepLines w:val="0"/>
              <w:widowControl w:val="0"/>
              <w:shd w:val="clear" w:color="auto" w:fill="auto"/>
              <w:bidi w:val="0"/>
              <w:spacing w:before="0" w:after="0" w:line="240" w:lineRule="auto"/>
              <w:ind w:left="0" w:right="0" w:firstLine="58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CENA CELKEM BEZ DPH (A+B) </w:t>
            </w:r>
            <w:r>
              <w:rPr>
                <w:rFonts w:ascii="Times New Roman" w:eastAsia="Times New Roman" w:hAnsi="Times New Roman" w:cs="Times New Roman"/>
                <w:b/>
                <w:bCs/>
                <w:color w:val="000000"/>
                <w:spacing w:val="0"/>
                <w:w w:val="100"/>
                <w:position w:val="0"/>
                <w:sz w:val="16"/>
                <w:szCs w:val="16"/>
                <w:shd w:val="clear" w:color="auto" w:fill="auto"/>
                <w:lang w:val="cs-CZ" w:eastAsia="cs-CZ" w:bidi="cs-CZ"/>
              </w:rPr>
              <w:footnoteReference w:id="3"/>
            </w:r>
          </w:p>
        </w:tc>
        <w:tc>
          <w:tcPr>
            <w:tcBorders>
              <w:top w:val="single" w:sz="4"/>
              <w:left w:val="single" w:sz="4"/>
            </w:tcBorders>
            <w:shd w:val="clear" w:color="auto" w:fill="C3D79A"/>
            <w:vAlign w:val="bottom"/>
          </w:tcPr>
          <w:p>
            <w:pPr>
              <w:pStyle w:val="Style12"/>
              <w:keepNext w:val="0"/>
              <w:keepLines w:val="0"/>
              <w:widowControl w:val="0"/>
              <w:shd w:val="clear" w:color="auto" w:fill="auto"/>
              <w:bidi w:val="0"/>
              <w:spacing w:before="0" w:after="0" w:line="240" w:lineRule="auto"/>
              <w:ind w:left="0" w:right="0" w:firstLine="54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C3D79A"/>
            <w:vAlign w:val="bottom"/>
          </w:tcPr>
          <w:p>
            <w:pPr>
              <w:pStyle w:val="Style12"/>
              <w:keepNext w:val="0"/>
              <w:keepLines w:val="0"/>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114 750,00 Kč</w:t>
            </w:r>
          </w:p>
        </w:tc>
      </w:tr>
      <w:tr>
        <w:trPr>
          <w:trHeight w:val="211" w:hRule="exact"/>
        </w:trPr>
        <w:tc>
          <w:tcPr>
            <w:gridSpan w:val="2"/>
            <w:tcBorders>
              <w:top w:val="single" w:sz="4"/>
              <w:left w:val="single" w:sz="4"/>
            </w:tcBorders>
            <w:shd w:val="clear" w:color="auto" w:fill="C3D79A"/>
            <w:vAlign w:val="bottom"/>
          </w:tcPr>
          <w:p>
            <w:pPr>
              <w:pStyle w:val="Style12"/>
              <w:keepNext w:val="0"/>
              <w:keepLines w:val="0"/>
              <w:widowControl w:val="0"/>
              <w:shd w:val="clear" w:color="auto" w:fill="auto"/>
              <w:bidi w:val="0"/>
              <w:spacing w:before="0" w:after="0" w:line="240" w:lineRule="auto"/>
              <w:ind w:left="0" w:right="0" w:firstLine="58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DPH 21 % ****</w:t>
            </w:r>
          </w:p>
        </w:tc>
        <w:tc>
          <w:tcPr>
            <w:tcBorders>
              <w:top w:val="single" w:sz="4"/>
              <w:left w:val="single" w:sz="4"/>
            </w:tcBorders>
            <w:shd w:val="clear" w:color="auto" w:fill="C3D79A"/>
            <w:vAlign w:val="bottom"/>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x</w:t>
            </w:r>
          </w:p>
        </w:tc>
        <w:tc>
          <w:tcPr>
            <w:tcBorders>
              <w:top w:val="single" w:sz="4"/>
              <w:left w:val="single" w:sz="4"/>
              <w:right w:val="single" w:sz="4"/>
            </w:tcBorders>
            <w:shd w:val="clear" w:color="auto" w:fill="C3D79A"/>
            <w:vAlign w:val="bottom"/>
          </w:tcPr>
          <w:p>
            <w:pPr>
              <w:pStyle w:val="Style12"/>
              <w:keepNext w:val="0"/>
              <w:keepLines w:val="0"/>
              <w:widowControl w:val="0"/>
              <w:shd w:val="clear" w:color="auto" w:fill="auto"/>
              <w:bidi w:val="0"/>
              <w:spacing w:before="0" w:after="0" w:line="240" w:lineRule="auto"/>
              <w:ind w:left="0" w:right="0" w:firstLine="62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24 097,50 Kč</w:t>
            </w:r>
          </w:p>
        </w:tc>
      </w:tr>
      <w:tr>
        <w:trPr>
          <w:trHeight w:val="418" w:hRule="exact"/>
        </w:trPr>
        <w:tc>
          <w:tcPr>
            <w:gridSpan w:val="2"/>
            <w:tcBorders>
              <w:top w:val="single" w:sz="4"/>
              <w:left w:val="single" w:sz="4"/>
              <w:bottom w:val="single" w:sz="4"/>
            </w:tcBorders>
            <w:shd w:val="clear" w:color="auto" w:fill="C3D79A"/>
            <w:vAlign w:val="bottom"/>
          </w:tcPr>
          <w:p>
            <w:pPr>
              <w:pStyle w:val="Style12"/>
              <w:keepNext w:val="0"/>
              <w:keepLines w:val="0"/>
              <w:widowControl w:val="0"/>
              <w:shd w:val="clear" w:color="auto" w:fill="auto"/>
              <w:bidi w:val="0"/>
              <w:spacing w:before="0" w:after="0" w:line="264" w:lineRule="auto"/>
              <w:ind w:left="580" w:right="0" w:firstLine="0"/>
              <w:jc w:val="left"/>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 xml:space="preserve">CENA CELKEM VČETNĚ DPH **** </w:t>
            </w:r>
            <w:r>
              <w:rPr>
                <w:rFonts w:ascii="Times New Roman" w:eastAsia="Times New Roman" w:hAnsi="Times New Roman" w:cs="Times New Roman"/>
                <w:b/>
                <w:bCs/>
                <w:i/>
                <w:iCs/>
                <w:color w:val="000000"/>
                <w:spacing w:val="0"/>
                <w:w w:val="100"/>
                <w:position w:val="0"/>
                <w:sz w:val="16"/>
                <w:szCs w:val="16"/>
                <w:shd w:val="clear" w:color="auto" w:fill="auto"/>
                <w:lang w:val="cs-CZ" w:eastAsia="cs-CZ" w:bidi="cs-CZ"/>
              </w:rPr>
              <w:t>(cena k hodnocení nabídek)</w:t>
            </w:r>
          </w:p>
        </w:tc>
        <w:tc>
          <w:tcPr>
            <w:tcBorders>
              <w:top w:val="single" w:sz="4"/>
              <w:left w:val="single" w:sz="4"/>
              <w:bottom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50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cs-CZ" w:eastAsia="cs-CZ" w:bidi="cs-CZ"/>
              </w:rPr>
              <w:t>138 847,50 Kč</w:t>
            </w:r>
          </w:p>
        </w:tc>
      </w:tr>
    </w:tbl>
    <w:p>
      <w:pPr>
        <w:pStyle w:val="Style20"/>
        <w:keepNext w:val="0"/>
        <w:keepLines w:val="0"/>
        <w:widowControl w:val="0"/>
        <w:shd w:val="clear" w:color="auto" w:fill="auto"/>
        <w:bidi w:val="0"/>
        <w:spacing w:before="0" w:after="0"/>
        <w:ind w:left="10" w:right="0" w:firstLine="0"/>
        <w:jc w:val="left"/>
      </w:pPr>
      <w:r>
        <w:rPr>
          <w:b/>
          <w:bCs/>
          <w:color w:val="000000"/>
          <w:spacing w:val="0"/>
          <w:w w:val="100"/>
          <w:position w:val="0"/>
          <w:u w:val="none"/>
          <w:shd w:val="clear" w:color="auto" w:fill="auto"/>
          <w:lang w:val="cs-CZ" w:eastAsia="cs-CZ" w:bidi="cs-CZ"/>
        </w:rPr>
        <w:t xml:space="preserve">* </w:t>
      </w:r>
      <w:r>
        <w:rPr>
          <w:color w:val="000000"/>
          <w:spacing w:val="0"/>
          <w:w w:val="100"/>
          <w:position w:val="0"/>
          <w:u w:val="none"/>
          <w:shd w:val="clear" w:color="auto" w:fill="auto"/>
          <w:lang w:val="cs-CZ" w:eastAsia="cs-CZ" w:bidi="cs-CZ"/>
        </w:rPr>
        <w:t xml:space="preserve">Cena za </w:t>
      </w:r>
      <w:r>
        <w:rPr>
          <w:color w:val="000000"/>
          <w:spacing w:val="0"/>
          <w:w w:val="100"/>
          <w:position w:val="0"/>
          <w:shd w:val="clear" w:color="auto" w:fill="auto"/>
          <w:lang w:val="cs-CZ" w:eastAsia="cs-CZ" w:bidi="cs-CZ"/>
        </w:rPr>
        <w:t>vypracování kompletní projektové dokumentace celkem (část A)</w:t>
      </w:r>
      <w:r>
        <w:rPr>
          <w:color w:val="000000"/>
          <w:spacing w:val="0"/>
          <w:w w:val="100"/>
          <w:position w:val="0"/>
          <w:u w:val="none"/>
          <w:shd w:val="clear" w:color="auto" w:fill="auto"/>
          <w:lang w:val="cs-CZ" w:eastAsia="cs-CZ" w:bidi="cs-CZ"/>
        </w:rPr>
        <w:t xml:space="preserve"> </w:t>
      </w:r>
      <w:r>
        <w:rPr>
          <w:b/>
          <w:bCs/>
          <w:color w:val="000000"/>
          <w:spacing w:val="0"/>
          <w:w w:val="100"/>
          <w:position w:val="0"/>
          <w:u w:val="none"/>
          <w:shd w:val="clear" w:color="auto" w:fill="auto"/>
          <w:lang w:val="cs-CZ" w:eastAsia="cs-CZ" w:bidi="cs-CZ"/>
        </w:rPr>
        <w:t>bude uvedena ve smlouvě o dílo</w:t>
      </w:r>
      <w:r>
        <w:rPr>
          <w:color w:val="000000"/>
          <w:spacing w:val="0"/>
          <w:w w:val="100"/>
          <w:position w:val="0"/>
          <w:u w:val="none"/>
          <w:shd w:val="clear" w:color="auto" w:fill="auto"/>
          <w:lang w:val="cs-CZ" w:eastAsia="cs-CZ" w:bidi="cs-CZ"/>
        </w:rPr>
        <w:t>.</w:t>
      </w:r>
    </w:p>
    <w:p>
      <w:pPr>
        <w:pStyle w:val="Style20"/>
        <w:keepNext w:val="0"/>
        <w:keepLines w:val="0"/>
        <w:widowControl w:val="0"/>
        <w:shd w:val="clear" w:color="auto" w:fill="auto"/>
        <w:bidi w:val="0"/>
        <w:spacing w:before="0" w:after="0"/>
        <w:ind w:left="10" w:right="0" w:firstLine="0"/>
        <w:jc w:val="left"/>
      </w:pPr>
      <w:r>
        <w:rPr>
          <w:b/>
          <w:bCs/>
          <w:color w:val="000000"/>
          <w:spacing w:val="0"/>
          <w:w w:val="100"/>
          <w:position w:val="0"/>
          <w:u w:val="none"/>
          <w:shd w:val="clear" w:color="auto" w:fill="auto"/>
          <w:lang w:val="cs-CZ" w:eastAsia="cs-CZ" w:bidi="cs-CZ"/>
        </w:rPr>
        <w:t xml:space="preserve">** </w:t>
      </w:r>
      <w:r>
        <w:rPr>
          <w:color w:val="000000"/>
          <w:spacing w:val="0"/>
          <w:w w:val="100"/>
          <w:position w:val="0"/>
          <w:u w:val="none"/>
          <w:shd w:val="clear" w:color="auto" w:fill="auto"/>
          <w:lang w:val="cs-CZ" w:eastAsia="cs-CZ" w:bidi="cs-CZ"/>
        </w:rPr>
        <w:t xml:space="preserve">Cena </w:t>
      </w:r>
      <w:r>
        <w:rPr>
          <w:color w:val="000000"/>
          <w:spacing w:val="0"/>
          <w:w w:val="100"/>
          <w:position w:val="0"/>
          <w:shd w:val="clear" w:color="auto" w:fill="auto"/>
          <w:lang w:val="cs-CZ" w:eastAsia="cs-CZ" w:bidi="cs-CZ"/>
        </w:rPr>
        <w:t>výkonu autorského dozoru (část B) z.a 1 hodinu výkonu AD v kanceláři</w:t>
      </w:r>
      <w:r>
        <w:rPr>
          <w:color w:val="000000"/>
          <w:spacing w:val="0"/>
          <w:w w:val="100"/>
          <w:position w:val="0"/>
          <w:u w:val="none"/>
          <w:shd w:val="clear" w:color="auto" w:fill="auto"/>
          <w:lang w:val="cs-CZ" w:eastAsia="cs-CZ" w:bidi="cs-CZ"/>
        </w:rPr>
        <w:t xml:space="preserve"> (položka č. 10) a cena </w:t>
      </w:r>
      <w:r>
        <w:rPr>
          <w:color w:val="000000"/>
          <w:spacing w:val="0"/>
          <w:w w:val="100"/>
          <w:position w:val="0"/>
          <w:shd w:val="clear" w:color="auto" w:fill="auto"/>
          <w:lang w:val="cs-CZ" w:eastAsia="cs-CZ" w:bidi="cs-CZ"/>
        </w:rPr>
        <w:t>za 1 návštěvu AD na staveništi</w:t>
      </w:r>
      <w:r>
        <w:rPr>
          <w:color w:val="000000"/>
          <w:spacing w:val="0"/>
          <w:w w:val="100"/>
          <w:position w:val="0"/>
          <w:u w:val="none"/>
          <w:shd w:val="clear" w:color="auto" w:fill="auto"/>
          <w:lang w:val="cs-CZ" w:eastAsia="cs-CZ" w:bidi="cs-CZ"/>
        </w:rPr>
        <w:t xml:space="preserve"> (položka č. 11) </w:t>
      </w:r>
      <w:r>
        <w:rPr>
          <w:b/>
          <w:bCs/>
          <w:color w:val="000000"/>
          <w:spacing w:val="0"/>
          <w:w w:val="100"/>
          <w:position w:val="0"/>
          <w:u w:val="none"/>
          <w:shd w:val="clear" w:color="auto" w:fill="auto"/>
          <w:lang w:val="cs-CZ" w:eastAsia="cs-CZ" w:bidi="cs-CZ"/>
        </w:rPr>
        <w:t xml:space="preserve">bude uvedena ve smlouvě o dílo a bude sloužit pro fakturaci výkonu AD </w:t>
      </w:r>
      <w:r>
        <w:rPr>
          <w:color w:val="000000"/>
          <w:spacing w:val="0"/>
          <w:w w:val="100"/>
          <w:position w:val="0"/>
          <w:u w:val="none"/>
          <w:shd w:val="clear" w:color="auto" w:fill="auto"/>
          <w:lang w:val="cs-CZ" w:eastAsia="cs-CZ" w:bidi="cs-CZ"/>
        </w:rPr>
        <w:t>dle doložené skutečnosti.</w:t>
      </w:r>
    </w:p>
    <w:p>
      <w:pPr>
        <w:pStyle w:val="Style52"/>
        <w:keepNext w:val="0"/>
        <w:keepLines w:val="0"/>
        <w:widowControl w:val="0"/>
        <w:shd w:val="clear" w:color="auto" w:fill="auto"/>
        <w:bidi w:val="0"/>
        <w:spacing w:before="0" w:after="220" w:line="240" w:lineRule="auto"/>
        <w:ind w:left="0" w:right="0"/>
        <w:jc w:val="left"/>
      </w:pPr>
      <w:r>
        <w:rPr>
          <w:color w:val="000000"/>
          <w:spacing w:val="0"/>
          <w:w w:val="100"/>
          <w:position w:val="0"/>
          <w:shd w:val="clear" w:color="auto" w:fill="auto"/>
          <w:lang w:val="cs-CZ" w:eastAsia="cs-CZ" w:bidi="cs-CZ"/>
        </w:rPr>
        <w:t>Vypracování projektové dokumentace</w:t>
      </w:r>
    </w:p>
    <w:p>
      <w:pPr>
        <w:pStyle w:val="Style52"/>
        <w:keepNext w:val="0"/>
        <w:keepLines w:val="0"/>
        <w:widowControl w:val="0"/>
        <w:shd w:val="clear" w:color="auto" w:fill="auto"/>
        <w:bidi w:val="0"/>
        <w:spacing w:before="0" w:after="740" w:line="240" w:lineRule="auto"/>
        <w:ind w:left="0" w:right="0"/>
        <w:jc w:val="left"/>
      </w:pPr>
      <w:r>
        <w:rPr>
          <w:color w:val="000000"/>
          <w:spacing w:val="0"/>
          <w:w w:val="100"/>
          <w:position w:val="0"/>
          <w:shd w:val="clear" w:color="auto" w:fill="auto"/>
          <w:lang w:val="cs-CZ" w:eastAsia="cs-CZ" w:bidi="cs-CZ"/>
        </w:rPr>
        <w:t>II/639 Horní Cerekev - Dolní Cerekev</w:t>
      </w:r>
    </w:p>
    <w:p>
      <w:pPr>
        <w:pStyle w:val="Style5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Příloha č.3 SoD</w:t>
      </w:r>
    </w:p>
    <w:p>
      <w:pPr>
        <w:pStyle w:val="Style5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Údaje, které jsou součástí ujednání a nebudou zveřejněny v Registru smluv:</w:t>
      </w:r>
      <w:bookmarkEnd w:id="0"/>
      <w:bookmarkEnd w:id="1"/>
    </w:p>
    <w:p>
      <w:pPr>
        <w:pStyle w:val="Style9"/>
        <w:keepNext w:val="0"/>
        <w:keepLines w:val="0"/>
        <w:widowControl w:val="0"/>
        <w:shd w:val="clear" w:color="auto" w:fill="auto"/>
        <w:bidi w:val="0"/>
        <w:spacing w:before="0" w:after="0" w:line="240" w:lineRule="auto"/>
        <w:ind w:left="0" w:right="0" w:firstLine="320"/>
        <w:jc w:val="both"/>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32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bidi w:val="0"/>
        <w:spacing w:before="0" w:after="280" w:line="240" w:lineRule="auto"/>
        <w:ind w:left="0" w:right="0" w:firstLine="320"/>
        <w:jc w:val="both"/>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0" w:line="240" w:lineRule="auto"/>
        <w:ind w:left="32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sectPr>
      <w:headerReference w:type="default" r:id="rId13"/>
      <w:footerReference w:type="default" r:id="rId14"/>
      <w:headerReference w:type="even" r:id="rId15"/>
      <w:footerReference w:type="even" r:id="rId16"/>
      <w:footnotePr>
        <w:pos w:val="pageBottom"/>
        <w:numFmt w:val="chicago"/>
        <w:numStart w:val="3"/>
        <w:numRestart w:val="continuous"/>
        <w15:footnoteColumns w:val="1"/>
      </w:footnotePr>
      <w:pgSz w:w="11900" w:h="16840"/>
      <w:pgMar w:top="546" w:left="1003" w:right="850" w:bottom="1646" w:header="0" w:footer="3" w:gutter="0"/>
      <w:pgNumType w:start="15"/>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3394710</wp:posOffset>
              </wp:positionH>
              <wp:positionV relativeFrom="page">
                <wp:posOffset>10010140</wp:posOffset>
              </wp:positionV>
              <wp:extent cx="865505" cy="133985"/>
              <wp:wrapNone/>
              <wp:docPr id="5" name="Shape 5"/>
              <a:graphic xmlns:a="http://schemas.openxmlformats.org/drawingml/2006/main">
                <a:graphicData uri="http://schemas.microsoft.com/office/word/2010/wordprocessingShape">
                  <wps:wsp>
                    <wps:cNvSpPr txBox="1"/>
                    <wps:spPr>
                      <a:xfrm>
                        <a:ext cx="865505" cy="1339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1" type="#_x0000_t202" style="position:absolute;margin-left:267.30000000000001pt;margin-top:788.20000000000005pt;width:68.150000000000006pt;height:10.550000000000001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3394710</wp:posOffset>
              </wp:positionH>
              <wp:positionV relativeFrom="page">
                <wp:posOffset>10010140</wp:posOffset>
              </wp:positionV>
              <wp:extent cx="865505" cy="133985"/>
              <wp:wrapNone/>
              <wp:docPr id="11" name="Shape 11"/>
              <a:graphic xmlns:a="http://schemas.openxmlformats.org/drawingml/2006/main">
                <a:graphicData uri="http://schemas.microsoft.com/office/word/2010/wordprocessingShape">
                  <wps:wsp>
                    <wps:cNvSpPr txBox="1"/>
                    <wps:spPr>
                      <a:xfrm>
                        <a:ext cx="865505" cy="1339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7" type="#_x0000_t202" style="position:absolute;margin-left:267.30000000000001pt;margin-top:788.20000000000005pt;width:68.150000000000006pt;height:10.550000000000001pt;z-index:-18874405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5905500</wp:posOffset>
              </wp:positionH>
              <wp:positionV relativeFrom="page">
                <wp:posOffset>9822815</wp:posOffset>
              </wp:positionV>
              <wp:extent cx="798830" cy="146050"/>
              <wp:wrapNone/>
              <wp:docPr id="15" name="Shape 15"/>
              <a:graphic xmlns:a="http://schemas.openxmlformats.org/drawingml/2006/main">
                <a:graphicData uri="http://schemas.microsoft.com/office/word/2010/wordprocessingShape">
                  <wps:wsp>
                    <wps:cNvSpPr txBox="1"/>
                    <wps:spPr>
                      <a:xfrm>
                        <a:ext cx="798830" cy="14605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 id="_x0000_s1041" type="#_x0000_t202" style="position:absolute;margin-left:465.pt;margin-top:773.45000000000005pt;width:62.899999999999999pt;height:11.5pt;z-index:-18874405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5905500</wp:posOffset>
              </wp:positionH>
              <wp:positionV relativeFrom="page">
                <wp:posOffset>9822815</wp:posOffset>
              </wp:positionV>
              <wp:extent cx="798830" cy="146050"/>
              <wp:wrapNone/>
              <wp:docPr id="17" name="Shape 17"/>
              <a:graphic xmlns:a="http://schemas.openxmlformats.org/drawingml/2006/main">
                <a:graphicData uri="http://schemas.microsoft.com/office/word/2010/wordprocessingShape">
                  <wps:wsp>
                    <wps:cNvSpPr txBox="1"/>
                    <wps:spPr>
                      <a:xfrm>
                        <a:ext cx="798830" cy="14605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 id="_x0000_s1043" type="#_x0000_t202" style="position:absolute;margin-left:465.pt;margin-top:773.45000000000005pt;width:62.899999999999999pt;height:11.5pt;z-index:-18874404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1113790</wp:posOffset>
              </wp:positionH>
              <wp:positionV relativeFrom="page">
                <wp:posOffset>9711690</wp:posOffset>
              </wp:positionV>
              <wp:extent cx="956945" cy="100330"/>
              <wp:wrapNone/>
              <wp:docPr id="19" name="Shape 19"/>
              <a:graphic xmlns:a="http://schemas.openxmlformats.org/drawingml/2006/main">
                <a:graphicData uri="http://schemas.microsoft.com/office/word/2010/wordprocessingShape">
                  <wps:wsp>
                    <wps:cNvSpPr txBox="1"/>
                    <wps:spPr>
                      <a:xfrm>
                        <a:ext cx="956945" cy="10033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 Jihlavě dne: 11.2. 2022</w:t>
                          </w:r>
                        </w:p>
                      </w:txbxContent>
                    </wps:txbx>
                    <wps:bodyPr wrap="none" lIns="0" tIns="0" rIns="0" bIns="0">
                      <a:spAutoFit/>
                    </wps:bodyPr>
                  </wps:wsp>
                </a:graphicData>
              </a:graphic>
            </wp:anchor>
          </w:drawing>
        </mc:Choice>
        <mc:Fallback>
          <w:pict>
            <v:shape id="_x0000_s1045" type="#_x0000_t202" style="position:absolute;margin-left:87.700000000000003pt;margin-top:764.70000000000005pt;width:75.349999999999994pt;height:7.9000000000000004pt;z-index:-188744047;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 Jihlavě dne: 11.2. 2022</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71" w:lineRule="auto"/>
        <w:ind w:left="0" w:right="0" w:firstLine="0"/>
        <w:jc w:val="left"/>
        <w:rPr>
          <w:sz w:val="14"/>
          <w:szCs w:val="14"/>
        </w:rPr>
      </w:pPr>
      <w:r>
        <w:rPr>
          <w:rFonts w:ascii="Times New Roman" w:eastAsia="Times New Roman" w:hAnsi="Times New Roman" w:cs="Times New Roman"/>
          <w:b/>
          <w:bCs/>
          <w:i/>
          <w:iCs/>
          <w:color w:val="000000"/>
          <w:spacing w:val="0"/>
          <w:w w:val="100"/>
          <w:position w:val="0"/>
          <w:sz w:val="14"/>
          <w:szCs w:val="14"/>
          <w:shd w:val="clear" w:color="auto" w:fill="auto"/>
          <w:lang w:val="cs-CZ" w:eastAsia="cs-CZ" w:bidi="cs-CZ"/>
        </w:rPr>
        <w:footnoteRef/>
      </w:r>
      <w:r>
        <w:rPr>
          <w:rFonts w:ascii="Times New Roman" w:eastAsia="Times New Roman" w:hAnsi="Times New Roman" w:cs="Times New Roman"/>
          <w:b/>
          <w:bCs/>
          <w:i/>
          <w:iCs/>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i/>
          <w:iCs/>
          <w:color w:val="000000"/>
          <w:spacing w:val="0"/>
          <w:w w:val="100"/>
          <w:position w:val="0"/>
          <w:sz w:val="14"/>
          <w:szCs w:val="14"/>
          <w:shd w:val="clear" w:color="auto" w:fill="auto"/>
          <w:lang w:val="cs-CZ" w:eastAsia="cs-CZ" w:bidi="cs-CZ"/>
        </w:rPr>
        <w:t xml:space="preserve">Cena </w:t>
      </w:r>
      <w:r>
        <w:rPr>
          <w:rFonts w:ascii="Times New Roman" w:eastAsia="Times New Roman" w:hAnsi="Times New Roman" w:cs="Times New Roman"/>
          <w:i/>
          <w:iCs/>
          <w:color w:val="000000"/>
          <w:spacing w:val="0"/>
          <w:w w:val="100"/>
          <w:position w:val="0"/>
          <w:sz w:val="14"/>
          <w:szCs w:val="14"/>
          <w:u w:val="single"/>
          <w:shd w:val="clear" w:color="auto" w:fill="auto"/>
          <w:lang w:val="cs-CZ" w:eastAsia="cs-CZ" w:bidi="cs-CZ"/>
        </w:rPr>
        <w:t>výkonu AD celkem</w:t>
      </w:r>
      <w:r>
        <w:rPr>
          <w:rFonts w:ascii="Times New Roman" w:eastAsia="Times New Roman" w:hAnsi="Times New Roman" w:cs="Times New Roman"/>
          <w:i/>
          <w:iCs/>
          <w:color w:val="000000"/>
          <w:spacing w:val="0"/>
          <w:w w:val="100"/>
          <w:position w:val="0"/>
          <w:sz w:val="14"/>
          <w:szCs w:val="14"/>
          <w:shd w:val="clear" w:color="auto" w:fill="auto"/>
          <w:lang w:val="cs-CZ" w:eastAsia="cs-CZ" w:bidi="cs-CZ"/>
        </w:rPr>
        <w:t xml:space="preserve"> (část B) je uvedena pouze pro rovnocenné hodnocení podaných nabídek. </w:t>
      </w:r>
      <w:r>
        <w:rPr>
          <w:rFonts w:ascii="Times New Roman" w:eastAsia="Times New Roman" w:hAnsi="Times New Roman" w:cs="Times New Roman"/>
          <w:b/>
          <w:bCs/>
          <w:i/>
          <w:iCs/>
          <w:color w:val="000000"/>
          <w:spacing w:val="0"/>
          <w:w w:val="100"/>
          <w:position w:val="0"/>
          <w:sz w:val="14"/>
          <w:szCs w:val="14"/>
          <w:shd w:val="clear" w:color="auto" w:fill="auto"/>
          <w:lang w:val="cs-CZ" w:eastAsia="cs-CZ" w:bidi="cs-CZ"/>
        </w:rPr>
        <w:t>Ve smlouvě o dílo uvedena nebude</w:t>
      </w:r>
      <w:r>
        <w:rPr>
          <w:rFonts w:ascii="Times New Roman" w:eastAsia="Times New Roman" w:hAnsi="Times New Roman" w:cs="Times New Roman"/>
          <w:i/>
          <w:iCs/>
          <w:color w:val="000000"/>
          <w:spacing w:val="0"/>
          <w:w w:val="100"/>
          <w:position w:val="0"/>
          <w:sz w:val="14"/>
          <w:szCs w:val="14"/>
          <w:shd w:val="clear" w:color="auto" w:fill="auto"/>
          <w:lang w:val="cs-CZ" w:eastAsia="cs-CZ" w:bidi="cs-CZ"/>
        </w:rPr>
        <w:t>.</w:t>
      </w:r>
    </w:p>
  </w:footnote>
  <w:footnote w:id="3">
    <w:p>
      <w:pPr>
        <w:pStyle w:val="Style2"/>
        <w:keepNext w:val="0"/>
        <w:keepLines w:val="0"/>
        <w:widowControl w:val="0"/>
        <w:shd w:val="clear" w:color="auto" w:fill="auto"/>
        <w:bidi w:val="0"/>
        <w:spacing w:before="0" w:after="0" w:line="271" w:lineRule="auto"/>
        <w:ind w:left="0" w:right="0" w:firstLine="0"/>
        <w:jc w:val="left"/>
        <w:rPr>
          <w:sz w:val="14"/>
          <w:szCs w:val="14"/>
        </w:rPr>
      </w:pPr>
      <w:r>
        <w:rPr>
          <w:rFonts w:ascii="Times New Roman" w:eastAsia="Times New Roman" w:hAnsi="Times New Roman" w:cs="Times New Roman"/>
          <w:b/>
          <w:bCs/>
          <w:i/>
          <w:iCs/>
          <w:color w:val="000000"/>
          <w:spacing w:val="0"/>
          <w:w w:val="100"/>
          <w:position w:val="0"/>
          <w:sz w:val="14"/>
          <w:szCs w:val="14"/>
          <w:shd w:val="clear" w:color="auto" w:fill="auto"/>
          <w:lang w:val="cs-CZ" w:eastAsia="cs-CZ" w:bidi="cs-CZ"/>
        </w:rPr>
        <w:footnoteRef/>
      </w:r>
      <w:r>
        <w:rPr>
          <w:rFonts w:ascii="Times New Roman" w:eastAsia="Times New Roman" w:hAnsi="Times New Roman" w:cs="Times New Roman"/>
          <w:b/>
          <w:bCs/>
          <w:i/>
          <w:iCs/>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i/>
          <w:iCs/>
          <w:color w:val="000000"/>
          <w:spacing w:val="0"/>
          <w:w w:val="100"/>
          <w:position w:val="0"/>
          <w:sz w:val="14"/>
          <w:szCs w:val="14"/>
          <w:u w:val="single"/>
          <w:shd w:val="clear" w:color="auto" w:fill="auto"/>
          <w:lang w:val="cs-CZ" w:eastAsia="cs-CZ" w:bidi="cs-CZ"/>
        </w:rPr>
        <w:t>Cena celkem (část A+B),</w:t>
      </w:r>
      <w:r>
        <w:rPr>
          <w:rFonts w:ascii="Times New Roman" w:eastAsia="Times New Roman" w:hAnsi="Times New Roman" w:cs="Times New Roman"/>
          <w:i/>
          <w:iCs/>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b/>
          <w:bCs/>
          <w:i/>
          <w:iCs/>
          <w:color w:val="000000"/>
          <w:spacing w:val="0"/>
          <w:w w:val="100"/>
          <w:position w:val="0"/>
          <w:sz w:val="14"/>
          <w:szCs w:val="14"/>
          <w:shd w:val="clear" w:color="auto" w:fill="auto"/>
          <w:lang w:val="cs-CZ" w:eastAsia="cs-CZ" w:bidi="cs-CZ"/>
        </w:rPr>
        <w:t xml:space="preserve">cena vč. DPH bude použita k hodnocení podaných nabtáek, </w:t>
      </w:r>
      <w:r>
        <w:rPr>
          <w:rFonts w:ascii="Times New Roman" w:eastAsia="Times New Roman" w:hAnsi="Times New Roman" w:cs="Times New Roman"/>
          <w:i/>
          <w:iCs/>
          <w:color w:val="000000"/>
          <w:spacing w:val="0"/>
          <w:w w:val="100"/>
          <w:position w:val="0"/>
          <w:sz w:val="14"/>
          <w:szCs w:val="14"/>
          <w:shd w:val="clear" w:color="auto" w:fill="auto"/>
          <w:lang w:val="cs-CZ" w:eastAsia="cs-CZ" w:bidi="cs-CZ"/>
        </w:rPr>
        <w:t>ve smlouvě o dílo uvedena nebude.</w:t>
      </w:r>
    </w:p>
    <w:p>
      <w:pPr>
        <w:pStyle w:val="Style2"/>
        <w:keepNext w:val="0"/>
        <w:keepLines w:val="0"/>
        <w:widowControl w:val="0"/>
        <w:shd w:val="clear" w:color="auto" w:fill="auto"/>
        <w:bidi w:val="0"/>
        <w:spacing w:before="0" w:after="0" w:line="240" w:lineRule="auto"/>
        <w:ind w:left="0" w:right="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jc w:val="left"/>
      </w:pPr>
      <w:r>
        <w:rPr>
          <w:b/>
          <w:bCs/>
          <w:color w:val="000000"/>
          <w:spacing w:val="0"/>
          <w:w w:val="100"/>
          <w:position w:val="0"/>
          <w:shd w:val="clear" w:color="auto" w:fill="auto"/>
          <w:lang w:val="cs-CZ" w:eastAsia="cs-CZ" w:bidi="cs-CZ"/>
        </w:rPr>
        <w:t>PROfi Jihlava spol. s r.o.</w:t>
      </w:r>
    </w:p>
    <w:p>
      <w:pPr>
        <w:pStyle w:val="Style2"/>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40" w:lineRule="auto"/>
        <w:ind w:left="0" w:right="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820" w:line="240" w:lineRule="auto"/>
        <w:ind w:left="0" w:right="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40" w:line="240" w:lineRule="auto"/>
        <w:ind w:left="0" w:right="0"/>
        <w:jc w:val="left"/>
      </w:pPr>
      <w:r>
        <w:rPr>
          <w:color w:val="000000"/>
          <w:spacing w:val="0"/>
          <w:w w:val="100"/>
          <w:position w:val="0"/>
          <w:shd w:val="clear" w:color="auto" w:fill="auto"/>
          <w:lang w:val="cs-CZ" w:eastAsia="cs-CZ" w:bidi="cs-CZ"/>
        </w:rPr>
        <w:t>Zástupce zhotovitele, který vypracuje projektovou dokumentaci a je autorizovanou osobou:</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912495</wp:posOffset>
              </wp:positionH>
              <wp:positionV relativeFrom="page">
                <wp:posOffset>603885</wp:posOffset>
              </wp:positionV>
              <wp:extent cx="1962785" cy="130810"/>
              <wp:wrapNone/>
              <wp:docPr id="1" name="Shape 1"/>
              <a:graphic xmlns:a="http://schemas.openxmlformats.org/drawingml/2006/main">
                <a:graphicData uri="http://schemas.microsoft.com/office/word/2010/wordprocessingShape">
                  <wps:wsp>
                    <wps:cNvSpPr txBox="1"/>
                    <wps:spPr>
                      <a:xfrm>
                        <a:ext cx="1962785" cy="13081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849999999999994pt;margin-top:47.549999999999997pt;width:154.55000000000001pt;height:10.300000000000001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921385</wp:posOffset>
              </wp:positionH>
              <wp:positionV relativeFrom="page">
                <wp:posOffset>923925</wp:posOffset>
              </wp:positionV>
              <wp:extent cx="1892935" cy="109855"/>
              <wp:wrapNone/>
              <wp:docPr id="3" name="Shape 3"/>
              <a:graphic xmlns:a="http://schemas.openxmlformats.org/drawingml/2006/main">
                <a:graphicData uri="http://schemas.microsoft.com/office/word/2010/wordprocessingShape">
                  <wps:wsp>
                    <wps:cNvSpPr txBox="1"/>
                    <wps:spPr>
                      <a:xfrm>
                        <a:ext cx="1892935" cy="1098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II/639 Horní Cerekev - Dolní Cerekev</w:t>
                          </w:r>
                        </w:p>
                      </w:txbxContent>
                    </wps:txbx>
                    <wps:bodyPr wrap="none" lIns="0" tIns="0" rIns="0" bIns="0">
                      <a:spAutoFit/>
                    </wps:bodyPr>
                  </wps:wsp>
                </a:graphicData>
              </a:graphic>
            </wp:anchor>
          </w:drawing>
        </mc:Choice>
        <mc:Fallback>
          <w:pict>
            <v:shape id="_x0000_s1029" type="#_x0000_t202" style="position:absolute;margin-left:72.549999999999997pt;margin-top:72.75pt;width:149.05000000000001pt;height:8.6500000000000004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II/639 Horní Cerekev - Dolní Cerekev</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912495</wp:posOffset>
              </wp:positionH>
              <wp:positionV relativeFrom="page">
                <wp:posOffset>603885</wp:posOffset>
              </wp:positionV>
              <wp:extent cx="1962785" cy="130810"/>
              <wp:wrapNone/>
              <wp:docPr id="7" name="Shape 7"/>
              <a:graphic xmlns:a="http://schemas.openxmlformats.org/drawingml/2006/main">
                <a:graphicData uri="http://schemas.microsoft.com/office/word/2010/wordprocessingShape">
                  <wps:wsp>
                    <wps:cNvSpPr txBox="1"/>
                    <wps:spPr>
                      <a:xfrm>
                        <a:ext cx="1962785" cy="13081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txbxContent>
                    </wps:txbx>
                    <wps:bodyPr wrap="none" lIns="0" tIns="0" rIns="0" bIns="0">
                      <a:spAutoFit/>
                    </wps:bodyPr>
                  </wps:wsp>
                </a:graphicData>
              </a:graphic>
            </wp:anchor>
          </w:drawing>
        </mc:Choice>
        <mc:Fallback>
          <w:pict>
            <v:shape id="_x0000_s1033" type="#_x0000_t202" style="position:absolute;margin-left:71.849999999999994pt;margin-top:47.549999999999997pt;width:154.55000000000001pt;height:10.300000000000001pt;z-index:-188744057;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921385</wp:posOffset>
              </wp:positionH>
              <wp:positionV relativeFrom="page">
                <wp:posOffset>923925</wp:posOffset>
              </wp:positionV>
              <wp:extent cx="1892935" cy="109855"/>
              <wp:wrapNone/>
              <wp:docPr id="9" name="Shape 9"/>
              <a:graphic xmlns:a="http://schemas.openxmlformats.org/drawingml/2006/main">
                <a:graphicData uri="http://schemas.microsoft.com/office/word/2010/wordprocessingShape">
                  <wps:wsp>
                    <wps:cNvSpPr txBox="1"/>
                    <wps:spPr>
                      <a:xfrm>
                        <a:ext cx="1892935" cy="1098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II/639 Horní Cerekev - Dolní Cerekev</w:t>
                          </w:r>
                        </w:p>
                      </w:txbxContent>
                    </wps:txbx>
                    <wps:bodyPr wrap="none" lIns="0" tIns="0" rIns="0" bIns="0">
                      <a:spAutoFit/>
                    </wps:bodyPr>
                  </wps:wsp>
                </a:graphicData>
              </a:graphic>
            </wp:anchor>
          </w:drawing>
        </mc:Choice>
        <mc:Fallback>
          <w:pict>
            <v:shape id="_x0000_s1035" type="#_x0000_t202" style="position:absolute;margin-left:72.549999999999997pt;margin-top:72.75pt;width:149.05000000000001pt;height:8.6500000000000004pt;z-index:-188744055;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II/639 Horní Cerekev - Dolní Cerekev</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10">
    <w:name w:val="Základní text_"/>
    <w:basedOn w:val="DefaultParagraphFont"/>
    <w:link w:val="Style9"/>
    <w:rPr>
      <w:rFonts w:ascii="Calibri" w:eastAsia="Calibri" w:hAnsi="Calibri" w:cs="Calibri"/>
      <w:b w:val="0"/>
      <w:bCs w:val="0"/>
      <w:i w:val="0"/>
      <w:iCs w:val="0"/>
      <w:smallCaps w:val="0"/>
      <w:strike w:val="0"/>
      <w:sz w:val="24"/>
      <w:szCs w:val="24"/>
      <w:u w:val="none"/>
    </w:rPr>
  </w:style>
  <w:style w:type="character" w:customStyle="1" w:styleId="CharStyle13">
    <w:name w:val="Jiné_"/>
    <w:basedOn w:val="DefaultParagraphFont"/>
    <w:link w:val="Style12"/>
    <w:rPr>
      <w:rFonts w:ascii="Calibri" w:eastAsia="Calibri" w:hAnsi="Calibri" w:cs="Calibri"/>
      <w:b w:val="0"/>
      <w:bCs w:val="0"/>
      <w:i w:val="0"/>
      <w:iCs w:val="0"/>
      <w:smallCaps w:val="0"/>
      <w:strike w:val="0"/>
      <w:sz w:val="24"/>
      <w:szCs w:val="24"/>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Titulek tabulky_"/>
    <w:basedOn w:val="DefaultParagraphFont"/>
    <w:link w:val="Style20"/>
    <w:rPr>
      <w:rFonts w:ascii="Times New Roman" w:eastAsia="Times New Roman" w:hAnsi="Times New Roman" w:cs="Times New Roman"/>
      <w:b w:val="0"/>
      <w:bCs w:val="0"/>
      <w:i/>
      <w:iCs/>
      <w:smallCaps w:val="0"/>
      <w:strike w:val="0"/>
      <w:sz w:val="14"/>
      <w:szCs w:val="14"/>
      <w:u w:val="single"/>
    </w:rPr>
  </w:style>
  <w:style w:type="character" w:customStyle="1" w:styleId="CharStyle29">
    <w:name w:val="Základní text (4)_"/>
    <w:basedOn w:val="DefaultParagraphFont"/>
    <w:link w:val="Style28"/>
    <w:rPr>
      <w:rFonts w:ascii="Times New Roman" w:eastAsia="Times New Roman" w:hAnsi="Times New Roman" w:cs="Times New Roman"/>
      <w:b/>
      <w:bCs/>
      <w:i/>
      <w:iCs/>
      <w:smallCaps w:val="0"/>
      <w:strike w:val="0"/>
      <w:sz w:val="14"/>
      <w:szCs w:val="14"/>
      <w:u w:val="none"/>
    </w:rPr>
  </w:style>
  <w:style w:type="character" w:customStyle="1" w:styleId="CharStyle34">
    <w:name w:val="Základní text (2)_"/>
    <w:basedOn w:val="DefaultParagraphFont"/>
    <w:link w:val="Style33"/>
    <w:rPr>
      <w:rFonts w:ascii="Times New Roman" w:eastAsia="Times New Roman" w:hAnsi="Times New Roman" w:cs="Times New Roman"/>
      <w:b w:val="0"/>
      <w:bCs w:val="0"/>
      <w:i w:val="0"/>
      <w:iCs w:val="0"/>
      <w:smallCaps w:val="0"/>
      <w:strike w:val="0"/>
      <w:sz w:val="22"/>
      <w:szCs w:val="22"/>
      <w:u w:val="none"/>
    </w:rPr>
  </w:style>
  <w:style w:type="character" w:customStyle="1" w:styleId="CharStyle53">
    <w:name w:val="Základní text (3)_"/>
    <w:basedOn w:val="DefaultParagraphFont"/>
    <w:link w:val="Style52"/>
    <w:rPr>
      <w:rFonts w:ascii="Calibri" w:eastAsia="Calibri" w:hAnsi="Calibri" w:cs="Calibri"/>
      <w:b w:val="0"/>
      <w:bCs w:val="0"/>
      <w:i w:val="0"/>
      <w:iCs w:val="0"/>
      <w:smallCaps w:val="0"/>
      <w:strike w:val="0"/>
      <w:sz w:val="20"/>
      <w:szCs w:val="20"/>
      <w:u w:val="none"/>
    </w:rPr>
  </w:style>
  <w:style w:type="character" w:customStyle="1" w:styleId="CharStyle55">
    <w:name w:val="Nadpis #1_"/>
    <w:basedOn w:val="DefaultParagraphFont"/>
    <w:link w:val="Style54"/>
    <w:rPr>
      <w:rFonts w:ascii="Calibri" w:eastAsia="Calibri" w:hAnsi="Calibri" w:cs="Calibri"/>
      <w:b/>
      <w:bCs/>
      <w:i w:val="0"/>
      <w:iCs w:val="0"/>
      <w:smallCaps w:val="0"/>
      <w:strike w:val="0"/>
      <w:sz w:val="28"/>
      <w:szCs w:val="28"/>
      <w:u w:val="none"/>
    </w:rPr>
  </w:style>
  <w:style w:type="paragraph" w:customStyle="1" w:styleId="Style2">
    <w:name w:val="Poznámka pod čarou"/>
    <w:basedOn w:val="Normal"/>
    <w:link w:val="CharStyle3"/>
    <w:pPr>
      <w:widowControl w:val="0"/>
      <w:shd w:val="clear" w:color="auto" w:fill="FFFFFF"/>
      <w:spacing w:after="140"/>
      <w:ind w:firstLine="320"/>
    </w:pPr>
    <w:rPr>
      <w:rFonts w:ascii="Calibri" w:eastAsia="Calibri" w:hAnsi="Calibri" w:cs="Calibri"/>
      <w:b w:val="0"/>
      <w:bCs w:val="0"/>
      <w:i w:val="0"/>
      <w:iCs w:val="0"/>
      <w:smallCaps w:val="0"/>
      <w:strike w:val="0"/>
      <w:sz w:val="24"/>
      <w:szCs w:val="24"/>
      <w:u w:val="none"/>
    </w:rPr>
  </w:style>
  <w:style w:type="paragraph" w:customStyle="1" w:styleId="Style9">
    <w:name w:val="Základní text"/>
    <w:basedOn w:val="Normal"/>
    <w:link w:val="CharStyle10"/>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2">
    <w:name w:val="Jiné"/>
    <w:basedOn w:val="Normal"/>
    <w:link w:val="CharStyle1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Titulek tabulky"/>
    <w:basedOn w:val="Normal"/>
    <w:link w:val="CharStyle21"/>
    <w:pPr>
      <w:widowControl w:val="0"/>
      <w:shd w:val="clear" w:color="auto" w:fill="FFFFFF"/>
      <w:spacing w:line="271" w:lineRule="auto"/>
    </w:pPr>
    <w:rPr>
      <w:rFonts w:ascii="Times New Roman" w:eastAsia="Times New Roman" w:hAnsi="Times New Roman" w:cs="Times New Roman"/>
      <w:b w:val="0"/>
      <w:bCs w:val="0"/>
      <w:i/>
      <w:iCs/>
      <w:smallCaps w:val="0"/>
      <w:strike w:val="0"/>
      <w:sz w:val="14"/>
      <w:szCs w:val="14"/>
      <w:u w:val="single"/>
    </w:rPr>
  </w:style>
  <w:style w:type="paragraph" w:customStyle="1" w:styleId="Style28">
    <w:name w:val="Základní text (4)"/>
    <w:basedOn w:val="Normal"/>
    <w:link w:val="CharStyle29"/>
    <w:pPr>
      <w:widowControl w:val="0"/>
      <w:shd w:val="clear" w:color="auto" w:fill="FFFFFF"/>
      <w:spacing w:line="230" w:lineRule="auto"/>
      <w:jc w:val="center"/>
    </w:pPr>
    <w:rPr>
      <w:rFonts w:ascii="Times New Roman" w:eastAsia="Times New Roman" w:hAnsi="Times New Roman" w:cs="Times New Roman"/>
      <w:b/>
      <w:bCs/>
      <w:i/>
      <w:iCs/>
      <w:smallCaps w:val="0"/>
      <w:strike w:val="0"/>
      <w:sz w:val="14"/>
      <w:szCs w:val="14"/>
      <w:u w:val="none"/>
    </w:rPr>
  </w:style>
  <w:style w:type="paragraph" w:customStyle="1" w:styleId="Style33">
    <w:name w:val="Základní text (2)"/>
    <w:basedOn w:val="Normal"/>
    <w:link w:val="CharStyle34"/>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2">
    <w:name w:val="Základní text (3)"/>
    <w:basedOn w:val="Normal"/>
    <w:link w:val="CharStyle53"/>
    <w:pPr>
      <w:widowControl w:val="0"/>
      <w:shd w:val="clear" w:color="auto" w:fill="FFFFFF"/>
      <w:spacing w:after="680"/>
      <w:ind w:firstLine="320"/>
    </w:pPr>
    <w:rPr>
      <w:rFonts w:ascii="Calibri" w:eastAsia="Calibri" w:hAnsi="Calibri" w:cs="Calibri"/>
      <w:b w:val="0"/>
      <w:bCs w:val="0"/>
      <w:i w:val="0"/>
      <w:iCs w:val="0"/>
      <w:smallCaps w:val="0"/>
      <w:strike w:val="0"/>
      <w:sz w:val="20"/>
      <w:szCs w:val="20"/>
      <w:u w:val="none"/>
    </w:rPr>
  </w:style>
  <w:style w:type="paragraph" w:customStyle="1" w:styleId="Style54">
    <w:name w:val="Nadpis #1"/>
    <w:basedOn w:val="Normal"/>
    <w:link w:val="CharStyle55"/>
    <w:pPr>
      <w:widowControl w:val="0"/>
      <w:shd w:val="clear" w:color="auto" w:fill="FFFFFF"/>
      <w:spacing w:after="560"/>
      <w:jc w:val="center"/>
      <w:outlineLvl w:val="0"/>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(Microsoft Word - SoD II_639 Horní Cerekev Œ Dolní Cerekev)</dc:title>
  <dc:subject/>
  <dc:creator>budar</dc:creator>
  <cp:keywords/>
</cp:coreProperties>
</file>