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46E1B" w14:textId="7A4B6834" w:rsidR="001A2579" w:rsidRPr="00C810E2" w:rsidRDefault="002051CE">
      <w:pPr>
        <w:pStyle w:val="Nadpis1"/>
        <w:numPr>
          <w:ilvl w:val="0"/>
          <w:numId w:val="1"/>
        </w:numPr>
        <w:jc w:val="center"/>
        <w:rPr>
          <w:color w:val="auto"/>
          <w:sz w:val="24"/>
          <w:szCs w:val="24"/>
        </w:rPr>
      </w:pPr>
      <w:r w:rsidRPr="00C810E2">
        <w:rPr>
          <w:rFonts w:eastAsia="Times New Roman"/>
          <w:color w:val="auto"/>
          <w:sz w:val="24"/>
          <w:szCs w:val="24"/>
          <w:u w:val="none"/>
          <w:lang w:eastAsia="ar-SA"/>
        </w:rPr>
        <w:t xml:space="preserve">DODATEK č. </w:t>
      </w:r>
      <w:r w:rsidR="009D2273" w:rsidRPr="00C810E2">
        <w:rPr>
          <w:rFonts w:eastAsia="Times New Roman"/>
          <w:color w:val="auto"/>
          <w:sz w:val="24"/>
          <w:szCs w:val="24"/>
          <w:u w:val="none"/>
          <w:lang w:eastAsia="ar-SA"/>
        </w:rPr>
        <w:t>6</w:t>
      </w:r>
    </w:p>
    <w:p w14:paraId="4080C17F" w14:textId="77777777" w:rsidR="001A2579" w:rsidRPr="00C810E2" w:rsidRDefault="001A2579">
      <w:pPr>
        <w:rPr>
          <w:color w:val="auto"/>
          <w:szCs w:val="24"/>
          <w:lang w:eastAsia="ar-SA"/>
        </w:rPr>
      </w:pPr>
    </w:p>
    <w:p w14:paraId="268C0E1D" w14:textId="77777777" w:rsidR="001A2579" w:rsidRPr="00C810E2" w:rsidRDefault="002051CE">
      <w:pPr>
        <w:pStyle w:val="Nadpis1"/>
        <w:numPr>
          <w:ilvl w:val="0"/>
          <w:numId w:val="1"/>
        </w:numPr>
        <w:jc w:val="center"/>
        <w:rPr>
          <w:color w:val="auto"/>
          <w:sz w:val="24"/>
          <w:szCs w:val="24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(dále jen „</w:t>
      </w:r>
      <w:r w:rsidRPr="00C810E2">
        <w:rPr>
          <w:rFonts w:eastAsia="Times New Roman"/>
          <w:color w:val="auto"/>
          <w:sz w:val="24"/>
          <w:szCs w:val="24"/>
          <w:u w:val="none"/>
          <w:lang w:eastAsia="ar-SA"/>
        </w:rPr>
        <w:t>Dodatek</w:t>
      </w: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“) ke Smlouvě o závazku veřejné služby ve veřejné linkové dopravě k zajištění městské hromadné dopravy (MHD) na území města Hranice </w:t>
      </w: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br/>
        <w:t>(dále jen „</w:t>
      </w:r>
      <w:r w:rsidRPr="00C810E2">
        <w:rPr>
          <w:rFonts w:eastAsia="Times New Roman"/>
          <w:color w:val="auto"/>
          <w:sz w:val="24"/>
          <w:szCs w:val="24"/>
          <w:u w:val="none"/>
          <w:lang w:eastAsia="ar-SA"/>
        </w:rPr>
        <w:t>Smlouva</w:t>
      </w: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“) </w:t>
      </w:r>
    </w:p>
    <w:p w14:paraId="6606345E" w14:textId="77777777" w:rsidR="001A2579" w:rsidRPr="00C810E2" w:rsidRDefault="001A2579">
      <w:pPr>
        <w:pStyle w:val="Nadpis1"/>
        <w:numPr>
          <w:ilvl w:val="0"/>
          <w:numId w:val="1"/>
        </w:numPr>
        <w:jc w:val="center"/>
        <w:rPr>
          <w:rFonts w:eastAsia="Times New Roman"/>
          <w:color w:val="auto"/>
          <w:sz w:val="24"/>
          <w:szCs w:val="24"/>
          <w:u w:val="none"/>
          <w:lang w:eastAsia="ar-SA"/>
        </w:rPr>
      </w:pPr>
    </w:p>
    <w:p w14:paraId="1713DF14" w14:textId="77777777" w:rsidR="001A2579" w:rsidRPr="00C810E2" w:rsidRDefault="002051CE">
      <w:pPr>
        <w:pStyle w:val="Nadpis1"/>
        <w:numPr>
          <w:ilvl w:val="0"/>
          <w:numId w:val="1"/>
        </w:numPr>
        <w:jc w:val="center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uzavřený níže uvedeného dne, měsíce a roku mezi smluvními stranami</w:t>
      </w:r>
    </w:p>
    <w:p w14:paraId="7061CF70" w14:textId="77777777" w:rsidR="001A2579" w:rsidRPr="00C810E2" w:rsidRDefault="002051CE">
      <w:pPr>
        <w:pStyle w:val="Nadpis1"/>
        <w:numPr>
          <w:ilvl w:val="0"/>
          <w:numId w:val="1"/>
        </w:numPr>
        <w:jc w:val="center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 </w:t>
      </w:r>
    </w:p>
    <w:p w14:paraId="735FFF55" w14:textId="77777777" w:rsidR="001A2579" w:rsidRPr="00C810E2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color w:val="auto"/>
          <w:sz w:val="24"/>
          <w:szCs w:val="24"/>
          <w:u w:val="none"/>
          <w:lang w:eastAsia="ar-SA"/>
        </w:rPr>
        <w:t>ČSAD Frýdek-Místek a.s.</w:t>
      </w: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  </w:t>
      </w:r>
    </w:p>
    <w:p w14:paraId="44D365A0" w14:textId="77777777" w:rsidR="001A2579" w:rsidRPr="00C810E2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IČ: 451 92 073 </w:t>
      </w:r>
    </w:p>
    <w:p w14:paraId="7CEE8DCD" w14:textId="77777777" w:rsidR="001A2579" w:rsidRPr="00C810E2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se sídlem Politických obětí 2238, Místek, Frýdek – Místek, PSČ: 738 01</w:t>
      </w:r>
    </w:p>
    <w:p w14:paraId="66C2FA24" w14:textId="24D53824" w:rsidR="001A2579" w:rsidRPr="00C810E2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zapsané v obchodním rejstříku vedeném Krajským soudem v Ostravě, oddíl B, vložka 368 </w:t>
      </w:r>
    </w:p>
    <w:p w14:paraId="22D783AA" w14:textId="680603E0" w:rsidR="0032087C" w:rsidRPr="00C810E2" w:rsidRDefault="0032087C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zastoupené: Pavlou Struhalovou, místopředsedkyní představenstva</w:t>
      </w:r>
    </w:p>
    <w:p w14:paraId="61031CE7" w14:textId="77777777" w:rsidR="001A2579" w:rsidRPr="00C810E2" w:rsidRDefault="002051CE">
      <w:pPr>
        <w:pStyle w:val="Nadpis1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(dále jen „</w:t>
      </w:r>
      <w:r w:rsidRPr="00C810E2">
        <w:rPr>
          <w:rFonts w:eastAsia="Times New Roman"/>
          <w:bCs/>
          <w:color w:val="auto"/>
          <w:sz w:val="24"/>
          <w:szCs w:val="24"/>
          <w:u w:val="none"/>
          <w:lang w:eastAsia="ar-SA"/>
        </w:rPr>
        <w:t>dopravce</w:t>
      </w: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“)</w:t>
      </w:r>
    </w:p>
    <w:p w14:paraId="4F78C45A" w14:textId="77777777" w:rsidR="001A2579" w:rsidRPr="00C810E2" w:rsidRDefault="001A2579">
      <w:pPr>
        <w:pStyle w:val="Nadpis1"/>
        <w:numPr>
          <w:ilvl w:val="0"/>
          <w:numId w:val="1"/>
        </w:numPr>
        <w:jc w:val="both"/>
        <w:rPr>
          <w:color w:val="auto"/>
          <w:sz w:val="24"/>
          <w:szCs w:val="24"/>
        </w:rPr>
      </w:pPr>
    </w:p>
    <w:p w14:paraId="671182E4" w14:textId="77777777" w:rsidR="001A2579" w:rsidRPr="00C810E2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a</w:t>
      </w:r>
    </w:p>
    <w:p w14:paraId="25D748A2" w14:textId="77777777" w:rsidR="001A2579" w:rsidRPr="00C810E2" w:rsidRDefault="001A2579">
      <w:pPr>
        <w:rPr>
          <w:b/>
          <w:color w:val="auto"/>
          <w:szCs w:val="24"/>
        </w:rPr>
      </w:pPr>
    </w:p>
    <w:p w14:paraId="4F0A4698" w14:textId="77777777" w:rsidR="001A2579" w:rsidRPr="00C810E2" w:rsidRDefault="002051CE">
      <w:pPr>
        <w:rPr>
          <w:b/>
          <w:bCs/>
          <w:color w:val="auto"/>
          <w:szCs w:val="24"/>
        </w:rPr>
      </w:pPr>
      <w:r w:rsidRPr="00C810E2">
        <w:rPr>
          <w:rFonts w:eastAsia="Times New Roman"/>
          <w:b/>
          <w:bCs/>
          <w:color w:val="auto"/>
          <w:szCs w:val="24"/>
          <w:lang w:eastAsia="ar-SA"/>
        </w:rPr>
        <w:t>Město Hranice</w:t>
      </w:r>
    </w:p>
    <w:p w14:paraId="58430398" w14:textId="77777777" w:rsidR="001A2579" w:rsidRPr="00C810E2" w:rsidRDefault="002051CE">
      <w:pPr>
        <w:rPr>
          <w:color w:val="auto"/>
          <w:szCs w:val="24"/>
        </w:rPr>
      </w:pPr>
      <w:r w:rsidRPr="00C810E2">
        <w:rPr>
          <w:rFonts w:eastAsia="Times New Roman"/>
          <w:color w:val="auto"/>
          <w:szCs w:val="24"/>
          <w:lang w:eastAsia="ar-SA"/>
        </w:rPr>
        <w:t xml:space="preserve">IČ: 00301311 </w:t>
      </w:r>
    </w:p>
    <w:p w14:paraId="1DEDB7E9" w14:textId="49CF9578" w:rsidR="001A2579" w:rsidRPr="00C810E2" w:rsidRDefault="002051CE">
      <w:pPr>
        <w:pStyle w:val="ZkladntextIMP"/>
        <w:widowControl/>
        <w:tabs>
          <w:tab w:val="left" w:pos="583"/>
        </w:tabs>
        <w:spacing w:line="240" w:lineRule="auto"/>
        <w:jc w:val="both"/>
        <w:rPr>
          <w:rFonts w:eastAsia="Times New Roman"/>
          <w:color w:val="auto"/>
          <w:szCs w:val="24"/>
          <w:lang w:eastAsia="ar-SA"/>
        </w:rPr>
      </w:pPr>
      <w:r w:rsidRPr="00C810E2">
        <w:rPr>
          <w:rFonts w:eastAsia="Times New Roman"/>
          <w:color w:val="auto"/>
          <w:szCs w:val="24"/>
          <w:lang w:eastAsia="ar-SA"/>
        </w:rPr>
        <w:t xml:space="preserve">se sídlem </w:t>
      </w:r>
      <w:r w:rsidR="00CB3B00" w:rsidRPr="00C810E2">
        <w:rPr>
          <w:rFonts w:eastAsia="Times New Roman"/>
          <w:color w:val="auto"/>
          <w:szCs w:val="24"/>
          <w:lang w:eastAsia="ar-SA"/>
        </w:rPr>
        <w:t>Pernštejnské náměstí</w:t>
      </w:r>
      <w:r w:rsidRPr="00C810E2">
        <w:rPr>
          <w:rFonts w:eastAsia="Times New Roman"/>
          <w:color w:val="auto"/>
          <w:szCs w:val="24"/>
          <w:lang w:eastAsia="ar-SA"/>
        </w:rPr>
        <w:t xml:space="preserve"> 1, Hranice, PSČ 753 01</w:t>
      </w:r>
    </w:p>
    <w:p w14:paraId="3BA6086B" w14:textId="199F5A37" w:rsidR="0032087C" w:rsidRPr="00C810E2" w:rsidRDefault="0032087C">
      <w:pPr>
        <w:pStyle w:val="ZkladntextIMP"/>
        <w:widowControl/>
        <w:tabs>
          <w:tab w:val="left" w:pos="583"/>
        </w:tabs>
        <w:spacing w:line="240" w:lineRule="auto"/>
        <w:jc w:val="both"/>
        <w:rPr>
          <w:color w:val="auto"/>
          <w:szCs w:val="24"/>
        </w:rPr>
      </w:pPr>
      <w:r w:rsidRPr="00C810E2">
        <w:rPr>
          <w:rFonts w:eastAsia="Times New Roman"/>
          <w:color w:val="auto"/>
          <w:szCs w:val="24"/>
          <w:lang w:eastAsia="ar-SA"/>
        </w:rPr>
        <w:t>zastoupené: Jiřím Kudláčkem, starostou</w:t>
      </w:r>
    </w:p>
    <w:p w14:paraId="43B52961" w14:textId="77777777" w:rsidR="001A2579" w:rsidRPr="00C810E2" w:rsidRDefault="002051CE">
      <w:pPr>
        <w:rPr>
          <w:color w:val="auto"/>
          <w:szCs w:val="24"/>
        </w:rPr>
      </w:pPr>
      <w:r w:rsidRPr="00C810E2">
        <w:rPr>
          <w:rFonts w:eastAsia="Times New Roman"/>
          <w:color w:val="auto"/>
          <w:szCs w:val="24"/>
          <w:lang w:eastAsia="ar-SA"/>
        </w:rPr>
        <w:t>(dále jen „</w:t>
      </w:r>
      <w:r w:rsidRPr="00C810E2">
        <w:rPr>
          <w:rFonts w:eastAsia="Times New Roman"/>
          <w:b/>
          <w:color w:val="auto"/>
          <w:szCs w:val="24"/>
          <w:lang w:eastAsia="ar-SA"/>
        </w:rPr>
        <w:t>objednatel</w:t>
      </w:r>
      <w:r w:rsidRPr="00C810E2">
        <w:rPr>
          <w:rFonts w:eastAsia="Times New Roman"/>
          <w:color w:val="auto"/>
          <w:szCs w:val="24"/>
          <w:lang w:eastAsia="ar-SA"/>
        </w:rPr>
        <w:t>“)</w:t>
      </w:r>
    </w:p>
    <w:p w14:paraId="18014FDF" w14:textId="77777777" w:rsidR="001A2579" w:rsidRPr="00C810E2" w:rsidRDefault="001A2579">
      <w:pPr>
        <w:rPr>
          <w:rFonts w:eastAsia="Times New Roman"/>
          <w:color w:val="auto"/>
          <w:szCs w:val="24"/>
          <w:lang w:eastAsia="ar-SA"/>
        </w:rPr>
      </w:pPr>
    </w:p>
    <w:p w14:paraId="1893ED35" w14:textId="77777777" w:rsidR="001A2579" w:rsidRPr="00C810E2" w:rsidRDefault="002051CE">
      <w:pPr>
        <w:ind w:left="2835" w:hanging="2835"/>
        <w:jc w:val="center"/>
        <w:rPr>
          <w:rFonts w:eastAsia="Times New Roman"/>
          <w:b/>
          <w:bCs/>
          <w:color w:val="auto"/>
          <w:szCs w:val="24"/>
          <w:lang w:eastAsia="ar-SA"/>
        </w:rPr>
      </w:pPr>
      <w:r w:rsidRPr="00C810E2">
        <w:rPr>
          <w:rFonts w:eastAsia="Times New Roman"/>
          <w:b/>
          <w:bCs/>
          <w:color w:val="auto"/>
          <w:szCs w:val="24"/>
          <w:lang w:eastAsia="ar-SA"/>
        </w:rPr>
        <w:t>I.</w:t>
      </w:r>
    </w:p>
    <w:p w14:paraId="255349EB" w14:textId="77777777" w:rsidR="001D018C" w:rsidRPr="00C810E2" w:rsidRDefault="001D018C">
      <w:pPr>
        <w:jc w:val="center"/>
        <w:rPr>
          <w:rFonts w:eastAsia="Times New Roman"/>
          <w:b/>
          <w:caps/>
          <w:color w:val="auto"/>
          <w:szCs w:val="24"/>
          <w:lang w:eastAsia="ar-SA"/>
        </w:rPr>
      </w:pPr>
    </w:p>
    <w:p w14:paraId="7DFFD913" w14:textId="77777777" w:rsidR="001A2579" w:rsidRPr="00C810E2" w:rsidRDefault="002051CE">
      <w:pPr>
        <w:jc w:val="center"/>
        <w:rPr>
          <w:rFonts w:eastAsia="Times New Roman"/>
          <w:b/>
          <w:caps/>
          <w:color w:val="auto"/>
          <w:szCs w:val="24"/>
          <w:lang w:eastAsia="ar-SA"/>
        </w:rPr>
      </w:pPr>
      <w:r w:rsidRPr="00C810E2">
        <w:rPr>
          <w:rFonts w:eastAsia="Times New Roman"/>
          <w:b/>
          <w:caps/>
          <w:color w:val="auto"/>
          <w:szCs w:val="24"/>
          <w:lang w:eastAsia="ar-SA"/>
        </w:rPr>
        <w:t>Úvodní ustanovení</w:t>
      </w:r>
    </w:p>
    <w:p w14:paraId="5B37B166" w14:textId="77777777" w:rsidR="001A2579" w:rsidRPr="00C810E2" w:rsidRDefault="001A2579">
      <w:pPr>
        <w:ind w:left="2835" w:hanging="2126"/>
        <w:jc w:val="center"/>
        <w:rPr>
          <w:rFonts w:eastAsia="Times New Roman"/>
          <w:b/>
          <w:caps/>
          <w:color w:val="auto"/>
          <w:szCs w:val="24"/>
          <w:lang w:eastAsia="ar-SA"/>
        </w:rPr>
      </w:pPr>
    </w:p>
    <w:p w14:paraId="22D1D205" w14:textId="7F3C5F9D" w:rsidR="0032087C" w:rsidRPr="00C810E2" w:rsidRDefault="009E5FD0" w:rsidP="00920462">
      <w:pPr>
        <w:pStyle w:val="Odstavecseseznamem"/>
        <w:numPr>
          <w:ilvl w:val="0"/>
          <w:numId w:val="5"/>
        </w:numPr>
        <w:ind w:left="36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Smluvní strany uzavřely dne 29.12.2016 </w:t>
      </w:r>
      <w:r w:rsidR="0032087C" w:rsidRPr="00C810E2">
        <w:rPr>
          <w:color w:val="auto"/>
          <w:szCs w:val="24"/>
        </w:rPr>
        <w:t>Smlouvu</w:t>
      </w:r>
      <w:r w:rsidR="0032087C" w:rsidRPr="00C810E2">
        <w:rPr>
          <w:rFonts w:eastAsia="Times New Roman"/>
          <w:color w:val="auto"/>
          <w:szCs w:val="24"/>
          <w:lang w:eastAsia="ar-SA"/>
        </w:rPr>
        <w:t xml:space="preserve"> o závazku veřejné služby ve veřejné linkové dopravě k zajištění městské hromadné dopravy (MHD) na území města Hranice</w:t>
      </w:r>
      <w:r w:rsidR="00920462" w:rsidRPr="00C810E2">
        <w:rPr>
          <w:rFonts w:eastAsia="Times New Roman"/>
          <w:color w:val="auto"/>
          <w:szCs w:val="24"/>
          <w:lang w:eastAsia="ar-SA"/>
        </w:rPr>
        <w:t>, kdy účelem smlouvy je uzavření závazku veřejné služby (zajištění obslužnosti dopravcem na území objednatele provozování městské hromadné dopravy) na období do 31.12.2026.</w:t>
      </w:r>
    </w:p>
    <w:p w14:paraId="5FA5E06F" w14:textId="77777777" w:rsidR="0032087C" w:rsidRPr="00C810E2" w:rsidRDefault="0032087C" w:rsidP="00920462">
      <w:pPr>
        <w:jc w:val="both"/>
        <w:rPr>
          <w:color w:val="auto"/>
          <w:szCs w:val="24"/>
        </w:rPr>
      </w:pPr>
    </w:p>
    <w:p w14:paraId="61EDECF1" w14:textId="7858A975" w:rsidR="001A2579" w:rsidRPr="00C810E2" w:rsidRDefault="001D018C" w:rsidP="00920462">
      <w:pPr>
        <w:pStyle w:val="Odstavecseseznamem"/>
        <w:numPr>
          <w:ilvl w:val="0"/>
          <w:numId w:val="5"/>
        </w:numPr>
        <w:ind w:left="360"/>
        <w:jc w:val="both"/>
        <w:rPr>
          <w:color w:val="auto"/>
          <w:szCs w:val="24"/>
        </w:rPr>
      </w:pPr>
      <w:r w:rsidRPr="00C810E2">
        <w:rPr>
          <w:color w:val="auto"/>
          <w:szCs w:val="24"/>
        </w:rPr>
        <w:t xml:space="preserve">V souladu s Článkem V. </w:t>
      </w:r>
      <w:r w:rsidR="002051CE" w:rsidRPr="00C810E2">
        <w:rPr>
          <w:color w:val="auto"/>
          <w:szCs w:val="24"/>
        </w:rPr>
        <w:t xml:space="preserve">Smlouvy o závazku veřejné služby ve veřejné linkové dopravě </w:t>
      </w:r>
      <w:r w:rsidR="002051CE" w:rsidRPr="00C810E2">
        <w:rPr>
          <w:rFonts w:eastAsia="Times New Roman"/>
          <w:color w:val="auto"/>
          <w:szCs w:val="24"/>
          <w:lang w:eastAsia="ar-SA"/>
        </w:rPr>
        <w:t>k zajištění městské hromadné dopravy na území města Hranice, který řeší výpočet Kompenzace a pravidla pro změnu výše kompenzace Smlouvy</w:t>
      </w:r>
      <w:r w:rsidR="00920462" w:rsidRPr="00C810E2">
        <w:rPr>
          <w:rFonts w:eastAsia="Times New Roman"/>
          <w:color w:val="auto"/>
          <w:szCs w:val="24"/>
          <w:lang w:eastAsia="ar-SA"/>
        </w:rPr>
        <w:t>,</w:t>
      </w:r>
      <w:r w:rsidR="002051CE" w:rsidRPr="00C810E2">
        <w:rPr>
          <w:rFonts w:eastAsia="Times New Roman"/>
          <w:color w:val="auto"/>
          <w:szCs w:val="24"/>
          <w:lang w:eastAsia="ar-SA"/>
        </w:rPr>
        <w:t xml:space="preserve"> </w:t>
      </w:r>
      <w:r w:rsidR="0032087C" w:rsidRPr="00C810E2">
        <w:rPr>
          <w:rFonts w:eastAsia="Times New Roman"/>
          <w:color w:val="auto"/>
          <w:szCs w:val="24"/>
          <w:lang w:eastAsia="ar-SA"/>
        </w:rPr>
        <w:t xml:space="preserve">dopravce zaslal objednateli </w:t>
      </w:r>
      <w:r w:rsidR="002051CE" w:rsidRPr="00C810E2">
        <w:rPr>
          <w:rFonts w:eastAsia="Times New Roman"/>
          <w:color w:val="auto"/>
          <w:szCs w:val="24"/>
          <w:lang w:eastAsia="ar-SA"/>
        </w:rPr>
        <w:t>přepočtenou výši kompenzace za 1 km s platností od 1. 1. 202</w:t>
      </w:r>
      <w:r w:rsidR="0080508A" w:rsidRPr="00C810E2">
        <w:rPr>
          <w:rFonts w:eastAsia="Times New Roman"/>
          <w:color w:val="auto"/>
          <w:szCs w:val="24"/>
          <w:lang w:eastAsia="ar-SA"/>
        </w:rPr>
        <w:t>2</w:t>
      </w:r>
      <w:r w:rsidR="00F5579C" w:rsidRPr="00C810E2">
        <w:rPr>
          <w:rFonts w:eastAsia="Times New Roman"/>
          <w:color w:val="auto"/>
          <w:szCs w:val="24"/>
          <w:lang w:eastAsia="ar-SA"/>
        </w:rPr>
        <w:t>.</w:t>
      </w:r>
    </w:p>
    <w:p w14:paraId="7FA7BB2E" w14:textId="77777777" w:rsidR="001A2579" w:rsidRPr="00C810E2" w:rsidRDefault="001A2579">
      <w:pPr>
        <w:jc w:val="center"/>
        <w:rPr>
          <w:rFonts w:eastAsia="Times New Roman"/>
          <w:color w:val="auto"/>
          <w:szCs w:val="24"/>
          <w:lang w:eastAsia="ar-SA"/>
        </w:rPr>
      </w:pPr>
    </w:p>
    <w:p w14:paraId="60C4C78C" w14:textId="77777777" w:rsidR="001A2579" w:rsidRPr="00C810E2" w:rsidRDefault="002051CE">
      <w:pPr>
        <w:pStyle w:val="Nadpis2"/>
        <w:numPr>
          <w:ilvl w:val="1"/>
          <w:numId w:val="1"/>
        </w:numPr>
        <w:jc w:val="center"/>
        <w:rPr>
          <w:rFonts w:eastAsia="Times New Roman"/>
          <w:b/>
          <w:color w:val="auto"/>
          <w:sz w:val="24"/>
          <w:szCs w:val="24"/>
          <w:lang w:eastAsia="ar-SA"/>
        </w:rPr>
      </w:pPr>
      <w:r w:rsidRPr="00C810E2">
        <w:rPr>
          <w:rFonts w:eastAsia="Times New Roman"/>
          <w:b/>
          <w:color w:val="auto"/>
          <w:sz w:val="24"/>
          <w:szCs w:val="24"/>
          <w:lang w:eastAsia="ar-SA"/>
        </w:rPr>
        <w:t>II.</w:t>
      </w:r>
    </w:p>
    <w:p w14:paraId="78283F2A" w14:textId="77777777" w:rsidR="001A2579" w:rsidRPr="00C810E2" w:rsidRDefault="001A2579">
      <w:pPr>
        <w:jc w:val="center"/>
        <w:rPr>
          <w:rFonts w:eastAsia="Times New Roman"/>
          <w:color w:val="auto"/>
          <w:szCs w:val="24"/>
          <w:lang w:eastAsia="ar-SA"/>
        </w:rPr>
      </w:pPr>
    </w:p>
    <w:p w14:paraId="3B0C3162" w14:textId="6658CDED" w:rsidR="001A2579" w:rsidRPr="00C810E2" w:rsidRDefault="002051CE">
      <w:pPr>
        <w:jc w:val="both"/>
        <w:rPr>
          <w:b/>
          <w:bCs/>
          <w:color w:val="auto"/>
          <w:szCs w:val="24"/>
          <w:u w:val="single"/>
        </w:rPr>
      </w:pPr>
      <w:r w:rsidRPr="00C810E2">
        <w:rPr>
          <w:rFonts w:eastAsia="Times New Roman"/>
          <w:color w:val="auto"/>
          <w:szCs w:val="24"/>
          <w:lang w:eastAsia="ar-SA"/>
        </w:rPr>
        <w:t xml:space="preserve">Výše kompenzace dle </w:t>
      </w:r>
      <w:r w:rsidR="0032087C" w:rsidRPr="00C810E2">
        <w:rPr>
          <w:rFonts w:eastAsia="Times New Roman"/>
          <w:color w:val="auto"/>
          <w:szCs w:val="24"/>
          <w:lang w:eastAsia="ar-SA"/>
        </w:rPr>
        <w:t xml:space="preserve">odstavce </w:t>
      </w:r>
      <w:r w:rsidRPr="00C810E2">
        <w:rPr>
          <w:rFonts w:eastAsia="Times New Roman"/>
          <w:color w:val="auto"/>
          <w:szCs w:val="24"/>
          <w:lang w:eastAsia="ar-SA"/>
        </w:rPr>
        <w:t>1, článku V</w:t>
      </w:r>
      <w:r w:rsidR="0032087C" w:rsidRPr="00C810E2">
        <w:rPr>
          <w:rFonts w:eastAsia="Times New Roman"/>
          <w:color w:val="auto"/>
          <w:szCs w:val="24"/>
          <w:lang w:eastAsia="ar-SA"/>
        </w:rPr>
        <w:t> Smlouvy o závazku veřejné služby ve veřejné linkové dopravě k zajištění městské hromadné dopravy (MHD) na území města Hranice</w:t>
      </w:r>
      <w:r w:rsidRPr="00C810E2">
        <w:rPr>
          <w:rFonts w:eastAsia="Times New Roman"/>
          <w:color w:val="auto"/>
          <w:szCs w:val="24"/>
          <w:lang w:eastAsia="ar-SA"/>
        </w:rPr>
        <w:t xml:space="preserve"> pro rok 202</w:t>
      </w:r>
      <w:r w:rsidR="0080508A" w:rsidRPr="00C810E2">
        <w:rPr>
          <w:rFonts w:eastAsia="Times New Roman"/>
          <w:color w:val="auto"/>
          <w:szCs w:val="24"/>
          <w:lang w:eastAsia="ar-SA"/>
        </w:rPr>
        <w:t>2</w:t>
      </w:r>
      <w:r w:rsidRPr="00C810E2">
        <w:rPr>
          <w:rFonts w:eastAsia="Times New Roman"/>
          <w:color w:val="auto"/>
          <w:szCs w:val="24"/>
          <w:lang w:eastAsia="ar-SA"/>
        </w:rPr>
        <w:t xml:space="preserve"> </w:t>
      </w:r>
      <w:r w:rsidR="0051305A" w:rsidRPr="00C810E2">
        <w:rPr>
          <w:rFonts w:eastAsia="Times New Roman"/>
          <w:color w:val="auto"/>
          <w:szCs w:val="24"/>
          <w:lang w:eastAsia="ar-SA"/>
        </w:rPr>
        <w:t>činí</w:t>
      </w:r>
      <w:r w:rsidR="0051305A" w:rsidRPr="00C810E2">
        <w:rPr>
          <w:rFonts w:eastAsia="Times New Roman"/>
          <w:b/>
          <w:bCs/>
          <w:color w:val="auto"/>
          <w:szCs w:val="24"/>
          <w:lang w:eastAsia="ar-SA"/>
        </w:rPr>
        <w:t xml:space="preserve"> </w:t>
      </w:r>
      <w:r w:rsidR="0051305A" w:rsidRPr="00C810E2">
        <w:rPr>
          <w:rFonts w:eastAsia="Times New Roman"/>
          <w:b/>
          <w:bCs/>
          <w:color w:val="auto"/>
          <w:szCs w:val="24"/>
          <w:u w:val="single"/>
          <w:lang w:eastAsia="ar-SA"/>
        </w:rPr>
        <w:t>1</w:t>
      </w:r>
      <w:r w:rsidR="002F6229" w:rsidRPr="00C810E2">
        <w:rPr>
          <w:rFonts w:eastAsia="Times New Roman"/>
          <w:b/>
          <w:bCs/>
          <w:color w:val="auto"/>
          <w:szCs w:val="24"/>
          <w:u w:val="single"/>
          <w:lang w:eastAsia="ar-SA"/>
        </w:rPr>
        <w:t>3</w:t>
      </w:r>
      <w:r w:rsidR="0051305A" w:rsidRPr="00C810E2">
        <w:rPr>
          <w:rFonts w:eastAsia="Times New Roman"/>
          <w:b/>
          <w:bCs/>
          <w:color w:val="auto"/>
          <w:szCs w:val="24"/>
          <w:u w:val="single"/>
          <w:lang w:eastAsia="ar-SA"/>
        </w:rPr>
        <w:t>.</w:t>
      </w:r>
      <w:r w:rsidR="002F6229" w:rsidRPr="00C810E2">
        <w:rPr>
          <w:rFonts w:eastAsia="Times New Roman"/>
          <w:b/>
          <w:bCs/>
          <w:color w:val="auto"/>
          <w:szCs w:val="24"/>
          <w:u w:val="single"/>
          <w:lang w:eastAsia="ar-SA"/>
        </w:rPr>
        <w:t>417</w:t>
      </w:r>
      <w:r w:rsidR="0051305A" w:rsidRPr="00C810E2">
        <w:rPr>
          <w:rFonts w:eastAsia="Times New Roman"/>
          <w:b/>
          <w:bCs/>
          <w:color w:val="auto"/>
          <w:szCs w:val="24"/>
          <w:u w:val="single"/>
          <w:lang w:eastAsia="ar-SA"/>
        </w:rPr>
        <w:t>.</w:t>
      </w:r>
      <w:r w:rsidR="002F6229" w:rsidRPr="00C810E2">
        <w:rPr>
          <w:rFonts w:eastAsia="Times New Roman"/>
          <w:b/>
          <w:bCs/>
          <w:color w:val="auto"/>
          <w:szCs w:val="24"/>
          <w:u w:val="single"/>
          <w:lang w:eastAsia="ar-SA"/>
        </w:rPr>
        <w:t>8</w:t>
      </w:r>
      <w:r w:rsidR="0051305A" w:rsidRPr="00C810E2">
        <w:rPr>
          <w:rFonts w:eastAsia="Times New Roman"/>
          <w:b/>
          <w:bCs/>
          <w:color w:val="auto"/>
          <w:szCs w:val="24"/>
          <w:u w:val="single"/>
          <w:lang w:eastAsia="ar-SA"/>
        </w:rPr>
        <w:t>45, -</w:t>
      </w:r>
      <w:r w:rsidRPr="00C810E2">
        <w:rPr>
          <w:rFonts w:eastAsia="Times New Roman"/>
          <w:b/>
          <w:bCs/>
          <w:color w:val="auto"/>
          <w:szCs w:val="24"/>
          <w:u w:val="single"/>
          <w:lang w:eastAsia="ar-SA"/>
        </w:rPr>
        <w:t xml:space="preserve"> Kč</w:t>
      </w:r>
    </w:p>
    <w:p w14:paraId="5DCF51A5" w14:textId="77777777" w:rsidR="001A2579" w:rsidRPr="00C810E2" w:rsidRDefault="001A2579">
      <w:pPr>
        <w:ind w:left="360" w:hanging="360"/>
        <w:rPr>
          <w:rFonts w:eastAsia="Times New Roman"/>
          <w:color w:val="auto"/>
          <w:szCs w:val="24"/>
          <w:lang w:eastAsia="ar-SA"/>
        </w:rPr>
      </w:pPr>
    </w:p>
    <w:p w14:paraId="087D5729" w14:textId="77777777" w:rsidR="00920462" w:rsidRPr="00C810E2" w:rsidRDefault="00920462">
      <w:pPr>
        <w:jc w:val="center"/>
        <w:rPr>
          <w:rFonts w:eastAsia="Times New Roman"/>
          <w:b/>
          <w:color w:val="auto"/>
          <w:szCs w:val="24"/>
          <w:lang w:eastAsia="ar-SA"/>
        </w:rPr>
      </w:pPr>
    </w:p>
    <w:p w14:paraId="32255F98" w14:textId="7C69F8DE" w:rsidR="001A2579" w:rsidRPr="00C810E2" w:rsidRDefault="002051CE">
      <w:pPr>
        <w:jc w:val="center"/>
        <w:rPr>
          <w:color w:val="auto"/>
          <w:szCs w:val="24"/>
        </w:rPr>
      </w:pPr>
      <w:r w:rsidRPr="00C810E2">
        <w:rPr>
          <w:rFonts w:eastAsia="Times New Roman"/>
          <w:b/>
          <w:color w:val="auto"/>
          <w:szCs w:val="24"/>
          <w:lang w:eastAsia="ar-SA"/>
        </w:rPr>
        <w:t>III.</w:t>
      </w:r>
    </w:p>
    <w:p w14:paraId="5ED126E7" w14:textId="77777777" w:rsidR="001A2579" w:rsidRPr="00C810E2" w:rsidRDefault="001A2579">
      <w:pPr>
        <w:jc w:val="center"/>
        <w:rPr>
          <w:color w:val="auto"/>
          <w:szCs w:val="24"/>
        </w:rPr>
      </w:pPr>
    </w:p>
    <w:p w14:paraId="4DD61089" w14:textId="00C0E888" w:rsidR="001D018C" w:rsidRPr="00C810E2" w:rsidRDefault="001D018C" w:rsidP="001D018C">
      <w:pPr>
        <w:pStyle w:val="Odstavecseseznamem"/>
        <w:numPr>
          <w:ilvl w:val="0"/>
          <w:numId w:val="4"/>
        </w:numPr>
        <w:ind w:left="284" w:hanging="284"/>
        <w:rPr>
          <w:color w:val="auto"/>
          <w:szCs w:val="24"/>
        </w:rPr>
      </w:pPr>
      <w:r w:rsidRPr="00C810E2">
        <w:rPr>
          <w:color w:val="auto"/>
          <w:szCs w:val="24"/>
        </w:rPr>
        <w:t>Ostatní ustanovení Smlouvy zůstávají tímto Dodatkem č. 6 nedotčena.</w:t>
      </w:r>
    </w:p>
    <w:p w14:paraId="6D701EDE" w14:textId="77777777" w:rsidR="001D018C" w:rsidRPr="00C810E2" w:rsidRDefault="001D018C" w:rsidP="001D018C">
      <w:pPr>
        <w:pStyle w:val="Odstavecseseznamem"/>
        <w:numPr>
          <w:ilvl w:val="0"/>
          <w:numId w:val="4"/>
        </w:numPr>
        <w:ind w:left="284" w:hanging="284"/>
        <w:rPr>
          <w:color w:val="auto"/>
          <w:szCs w:val="24"/>
        </w:rPr>
      </w:pPr>
      <w:r w:rsidRPr="00C810E2">
        <w:rPr>
          <w:color w:val="auto"/>
          <w:szCs w:val="24"/>
        </w:rPr>
        <w:t>Tento Dodatek č. 6 podléhá povinnému zveřejnění v registru smluv ve smyslu zákona č. 340/2015 Sb., o zvláštních podmínkách účinnosti některých smluv, uveřejňování těchto smluv a o registru smluv, ve znění pozdějších předpisů. Smluvní strany se dohodly, že zveřejnění této smlouvy (Dodatku č. 1) zajistí poskytovatel.</w:t>
      </w:r>
    </w:p>
    <w:p w14:paraId="6E0C5156" w14:textId="4B8572C5" w:rsidR="001D018C" w:rsidRPr="00C810E2" w:rsidRDefault="001D018C" w:rsidP="009E5FD0">
      <w:pPr>
        <w:pStyle w:val="Odstavecseseznamem"/>
        <w:numPr>
          <w:ilvl w:val="0"/>
          <w:numId w:val="4"/>
        </w:numPr>
        <w:ind w:left="284" w:hanging="284"/>
        <w:jc w:val="both"/>
        <w:rPr>
          <w:color w:val="auto"/>
          <w:szCs w:val="24"/>
        </w:rPr>
      </w:pPr>
      <w:r w:rsidRPr="00C810E2">
        <w:rPr>
          <w:color w:val="auto"/>
          <w:szCs w:val="24"/>
        </w:rPr>
        <w:t>Tento Dodatek č. 6 nabývá platnosti podpisem všemi smluvními stranami a účinnosti nabývá dnem jeho uveřejnění v registru smluv.</w:t>
      </w:r>
    </w:p>
    <w:p w14:paraId="5990D638" w14:textId="2476F657" w:rsidR="00920462" w:rsidRDefault="00920462" w:rsidP="00920462">
      <w:pPr>
        <w:pStyle w:val="Odstavecseseznamem"/>
        <w:ind w:left="284"/>
        <w:rPr>
          <w:color w:val="000000"/>
          <w:szCs w:val="24"/>
        </w:rPr>
      </w:pPr>
    </w:p>
    <w:p w14:paraId="02D532D6" w14:textId="480BFD4E" w:rsidR="00920462" w:rsidRDefault="00920462" w:rsidP="00920462">
      <w:pPr>
        <w:pStyle w:val="Odstavecseseznamem"/>
        <w:ind w:left="284"/>
        <w:rPr>
          <w:color w:val="000000"/>
          <w:szCs w:val="24"/>
        </w:rPr>
      </w:pPr>
    </w:p>
    <w:p w14:paraId="0F0170B5" w14:textId="77777777" w:rsidR="00920462" w:rsidRPr="001D018C" w:rsidRDefault="00920462" w:rsidP="00920462">
      <w:pPr>
        <w:pStyle w:val="Odstavecseseznamem"/>
        <w:ind w:left="284"/>
        <w:rPr>
          <w:szCs w:val="24"/>
        </w:rPr>
      </w:pPr>
    </w:p>
    <w:p w14:paraId="068B32FF" w14:textId="77777777" w:rsidR="001D018C" w:rsidRPr="001D018C" w:rsidRDefault="001D018C" w:rsidP="001D018C">
      <w:pPr>
        <w:pStyle w:val="Odstavecseseznamem"/>
        <w:numPr>
          <w:ilvl w:val="0"/>
          <w:numId w:val="4"/>
        </w:numPr>
        <w:ind w:left="284" w:hanging="284"/>
        <w:rPr>
          <w:szCs w:val="24"/>
        </w:rPr>
      </w:pPr>
      <w:r w:rsidRPr="001D018C">
        <w:rPr>
          <w:szCs w:val="24"/>
        </w:rPr>
        <w:lastRenderedPageBreak/>
        <w:t xml:space="preserve">Tento </w:t>
      </w:r>
      <w:r w:rsidRPr="001D018C">
        <w:rPr>
          <w:color w:val="000000"/>
          <w:szCs w:val="24"/>
        </w:rPr>
        <w:t>Dodatek č. 6 je sepsán ve 2 stejnopisech s platností originálu, z nichž každá ze smluvních stran obdrží po jednom vyhotovení.</w:t>
      </w:r>
    </w:p>
    <w:p w14:paraId="1B48D324" w14:textId="12005140" w:rsidR="001D018C" w:rsidRPr="00381DC2" w:rsidRDefault="001D018C" w:rsidP="006630DA">
      <w:pPr>
        <w:pStyle w:val="Odstavecseseznamem"/>
        <w:numPr>
          <w:ilvl w:val="0"/>
          <w:numId w:val="4"/>
        </w:numPr>
        <w:ind w:left="284" w:hanging="284"/>
        <w:jc w:val="both"/>
        <w:rPr>
          <w:szCs w:val="24"/>
        </w:rPr>
      </w:pPr>
      <w:r w:rsidRPr="00381DC2">
        <w:rPr>
          <w:szCs w:val="24"/>
        </w:rPr>
        <w:t xml:space="preserve">Tento </w:t>
      </w:r>
      <w:r w:rsidRPr="00381DC2">
        <w:rPr>
          <w:color w:val="000000"/>
          <w:szCs w:val="24"/>
        </w:rPr>
        <w:t>D</w:t>
      </w:r>
      <w:r w:rsidRPr="00381DC2">
        <w:rPr>
          <w:szCs w:val="24"/>
        </w:rPr>
        <w:t xml:space="preserve">odatek </w:t>
      </w:r>
      <w:r w:rsidRPr="00381DC2">
        <w:rPr>
          <w:color w:val="000000"/>
          <w:szCs w:val="24"/>
        </w:rPr>
        <w:t xml:space="preserve">č. 6 </w:t>
      </w:r>
      <w:r w:rsidRPr="00381DC2">
        <w:rPr>
          <w:szCs w:val="24"/>
        </w:rPr>
        <w:t>byl schválen Zastupitelstvem města Hra</w:t>
      </w:r>
      <w:r w:rsidR="009E5FD0" w:rsidRPr="00381DC2">
        <w:rPr>
          <w:szCs w:val="24"/>
        </w:rPr>
        <w:t xml:space="preserve">nic, usnesením </w:t>
      </w:r>
      <w:r w:rsidR="008E1398">
        <w:rPr>
          <w:szCs w:val="24"/>
        </w:rPr>
        <w:t xml:space="preserve">č. </w:t>
      </w:r>
      <w:bookmarkStart w:id="0" w:name="_GoBack"/>
      <w:bookmarkEnd w:id="0"/>
      <w:r w:rsidR="00381DC2" w:rsidRPr="00381DC2">
        <w:rPr>
          <w:szCs w:val="22"/>
        </w:rPr>
        <w:t xml:space="preserve">658/2022 - ZM 29 ze dne </w:t>
      </w:r>
      <w:r w:rsidR="00381DC2">
        <w:rPr>
          <w:szCs w:val="22"/>
        </w:rPr>
        <w:br/>
      </w:r>
      <w:r w:rsidR="00381DC2" w:rsidRPr="00381DC2">
        <w:rPr>
          <w:szCs w:val="22"/>
        </w:rPr>
        <w:t xml:space="preserve">24. 2. 2022. </w:t>
      </w:r>
    </w:p>
    <w:p w14:paraId="1E750C64" w14:textId="77777777" w:rsidR="00381DC2" w:rsidRPr="00381DC2" w:rsidRDefault="00381DC2" w:rsidP="00381DC2">
      <w:pPr>
        <w:pStyle w:val="Odstavecseseznamem"/>
        <w:ind w:left="284"/>
        <w:jc w:val="both"/>
        <w:rPr>
          <w:szCs w:val="24"/>
        </w:rPr>
      </w:pPr>
    </w:p>
    <w:p w14:paraId="715535BB" w14:textId="42F6616B" w:rsidR="001D018C" w:rsidRDefault="001D018C" w:rsidP="001D018C">
      <w:pPr>
        <w:pStyle w:val="Nadpis2"/>
        <w:jc w:val="both"/>
        <w:rPr>
          <w:rFonts w:eastAsia="Times New Roman"/>
          <w:sz w:val="24"/>
          <w:szCs w:val="24"/>
          <w:lang w:eastAsia="ar-SA"/>
        </w:rPr>
      </w:pPr>
    </w:p>
    <w:p w14:paraId="0104172C" w14:textId="14F9A989" w:rsidR="00920462" w:rsidRDefault="00920462" w:rsidP="001D018C">
      <w:pPr>
        <w:pStyle w:val="Nadpis2"/>
        <w:jc w:val="both"/>
        <w:rPr>
          <w:rFonts w:eastAsia="Times New Roman"/>
          <w:sz w:val="24"/>
          <w:szCs w:val="24"/>
          <w:lang w:eastAsia="ar-SA"/>
        </w:rPr>
      </w:pPr>
    </w:p>
    <w:p w14:paraId="48E9A93D" w14:textId="470E5E8A" w:rsidR="00920462" w:rsidRDefault="00920462" w:rsidP="001D018C">
      <w:pPr>
        <w:pStyle w:val="Nadpis2"/>
        <w:jc w:val="both"/>
        <w:rPr>
          <w:rFonts w:eastAsia="Times New Roman"/>
          <w:sz w:val="24"/>
          <w:szCs w:val="24"/>
          <w:lang w:eastAsia="ar-SA"/>
        </w:rPr>
      </w:pPr>
    </w:p>
    <w:p w14:paraId="0D4DC055" w14:textId="77777777" w:rsidR="00920462" w:rsidRDefault="00920462" w:rsidP="001D018C">
      <w:pPr>
        <w:pStyle w:val="Nadpis2"/>
        <w:jc w:val="both"/>
        <w:rPr>
          <w:rFonts w:eastAsia="Times New Roman"/>
          <w:sz w:val="24"/>
          <w:szCs w:val="24"/>
          <w:lang w:eastAsia="ar-SA"/>
        </w:rPr>
      </w:pPr>
    </w:p>
    <w:p w14:paraId="014C8662" w14:textId="50B04883" w:rsidR="001A2579" w:rsidRPr="001D018C" w:rsidRDefault="002051CE" w:rsidP="001D018C">
      <w:pPr>
        <w:pStyle w:val="Nadpis2"/>
        <w:jc w:val="both"/>
        <w:rPr>
          <w:sz w:val="24"/>
          <w:szCs w:val="24"/>
        </w:rPr>
      </w:pPr>
      <w:r w:rsidRPr="001D018C">
        <w:rPr>
          <w:rFonts w:eastAsia="Times New Roman"/>
          <w:sz w:val="24"/>
          <w:szCs w:val="24"/>
          <w:lang w:eastAsia="ar-SA"/>
        </w:rPr>
        <w:t>Ve Frýdku – Místku dne</w:t>
      </w:r>
      <w:r w:rsidR="009E5FD0">
        <w:rPr>
          <w:rFonts w:eastAsia="Times New Roman"/>
          <w:sz w:val="24"/>
          <w:szCs w:val="24"/>
          <w:lang w:eastAsia="ar-SA"/>
        </w:rPr>
        <w:t>:</w:t>
      </w:r>
      <w:r w:rsidR="00381DC2">
        <w:rPr>
          <w:rFonts w:eastAsia="Times New Roman"/>
          <w:sz w:val="24"/>
          <w:szCs w:val="24"/>
          <w:lang w:eastAsia="ar-SA"/>
        </w:rPr>
        <w:tab/>
      </w:r>
      <w:r w:rsidR="00381DC2">
        <w:rPr>
          <w:rFonts w:eastAsia="Times New Roman"/>
          <w:sz w:val="24"/>
          <w:szCs w:val="24"/>
          <w:lang w:eastAsia="ar-SA"/>
        </w:rPr>
        <w:tab/>
      </w:r>
      <w:r w:rsidRPr="001D018C">
        <w:rPr>
          <w:rFonts w:eastAsia="Times New Roman"/>
          <w:sz w:val="24"/>
          <w:szCs w:val="24"/>
          <w:lang w:eastAsia="ar-SA"/>
        </w:rPr>
        <w:tab/>
      </w:r>
      <w:r w:rsidRPr="001D018C">
        <w:rPr>
          <w:rFonts w:eastAsia="Times New Roman"/>
          <w:sz w:val="24"/>
          <w:szCs w:val="24"/>
          <w:lang w:eastAsia="ar-SA"/>
        </w:rPr>
        <w:tab/>
      </w:r>
      <w:r w:rsidRPr="001D018C">
        <w:rPr>
          <w:rFonts w:eastAsia="Times New Roman"/>
          <w:sz w:val="24"/>
          <w:szCs w:val="24"/>
          <w:lang w:eastAsia="ar-SA"/>
        </w:rPr>
        <w:tab/>
        <w:t xml:space="preserve">     </w:t>
      </w:r>
      <w:r w:rsidR="00381DC2">
        <w:rPr>
          <w:rFonts w:eastAsia="Times New Roman"/>
          <w:sz w:val="24"/>
          <w:szCs w:val="24"/>
          <w:lang w:eastAsia="ar-SA"/>
        </w:rPr>
        <w:t xml:space="preserve">           </w:t>
      </w:r>
      <w:r w:rsidRPr="001D018C">
        <w:rPr>
          <w:rFonts w:eastAsia="Times New Roman"/>
          <w:sz w:val="24"/>
          <w:szCs w:val="24"/>
          <w:lang w:eastAsia="ar-SA"/>
        </w:rPr>
        <w:t>V Hranicích dne</w:t>
      </w:r>
      <w:r w:rsidR="00381DC2">
        <w:rPr>
          <w:rFonts w:eastAsia="Times New Roman"/>
          <w:sz w:val="24"/>
          <w:szCs w:val="24"/>
          <w:lang w:eastAsia="ar-SA"/>
        </w:rPr>
        <w:t>: 28</w:t>
      </w:r>
      <w:r w:rsidR="009E5FD0">
        <w:rPr>
          <w:rFonts w:eastAsia="Times New Roman"/>
          <w:sz w:val="24"/>
          <w:szCs w:val="24"/>
          <w:lang w:eastAsia="ar-SA"/>
        </w:rPr>
        <w:t>.2.2022</w:t>
      </w:r>
    </w:p>
    <w:p w14:paraId="77879444" w14:textId="1EE14939" w:rsidR="001A2579" w:rsidRDefault="001A2579">
      <w:pPr>
        <w:rPr>
          <w:szCs w:val="24"/>
        </w:rPr>
      </w:pPr>
    </w:p>
    <w:p w14:paraId="43C2DC82" w14:textId="25924809" w:rsidR="00920462" w:rsidRDefault="00920462">
      <w:pPr>
        <w:rPr>
          <w:szCs w:val="24"/>
        </w:rPr>
      </w:pPr>
    </w:p>
    <w:p w14:paraId="77E24ED1" w14:textId="3FF6A80E" w:rsidR="00920462" w:rsidRDefault="00920462">
      <w:pPr>
        <w:rPr>
          <w:szCs w:val="24"/>
        </w:rPr>
      </w:pPr>
    </w:p>
    <w:p w14:paraId="7499EBF0" w14:textId="4FFD41A2" w:rsidR="00920462" w:rsidRDefault="00920462">
      <w:pPr>
        <w:rPr>
          <w:szCs w:val="24"/>
        </w:rPr>
      </w:pPr>
    </w:p>
    <w:p w14:paraId="41CBCFF9" w14:textId="77777777" w:rsidR="00920462" w:rsidRPr="001D018C" w:rsidRDefault="00920462">
      <w:pPr>
        <w:rPr>
          <w:szCs w:val="24"/>
        </w:rPr>
      </w:pPr>
    </w:p>
    <w:p w14:paraId="17FA1DC8" w14:textId="77777777" w:rsidR="001D018C" w:rsidRPr="001D018C" w:rsidRDefault="001D018C">
      <w:pPr>
        <w:rPr>
          <w:rFonts w:eastAsia="Times New Roman"/>
          <w:b/>
          <w:szCs w:val="24"/>
          <w:lang w:eastAsia="ar-SA"/>
        </w:rPr>
      </w:pPr>
    </w:p>
    <w:p w14:paraId="0E4EB760" w14:textId="0D7790C4" w:rsidR="001A2579" w:rsidRPr="001D018C" w:rsidRDefault="002051CE">
      <w:pPr>
        <w:rPr>
          <w:szCs w:val="24"/>
        </w:rPr>
      </w:pPr>
      <w:r w:rsidRPr="001D018C">
        <w:rPr>
          <w:rFonts w:eastAsia="Times New Roman"/>
          <w:szCs w:val="24"/>
          <w:lang w:eastAsia="ar-SA"/>
        </w:rPr>
        <w:t xml:space="preserve">     ČSAD Frýdek-Místek a.s.                                          </w:t>
      </w:r>
      <w:r w:rsidR="00F5579C" w:rsidRPr="001D018C">
        <w:rPr>
          <w:rFonts w:eastAsia="Times New Roman"/>
          <w:szCs w:val="24"/>
          <w:lang w:eastAsia="ar-SA"/>
        </w:rPr>
        <w:t xml:space="preserve">                              </w:t>
      </w:r>
      <w:r w:rsidRPr="001D018C">
        <w:rPr>
          <w:rFonts w:eastAsia="Times New Roman"/>
          <w:szCs w:val="24"/>
          <w:lang w:eastAsia="ar-SA"/>
        </w:rPr>
        <w:t>Město Hranice</w:t>
      </w:r>
    </w:p>
    <w:p w14:paraId="7CDDA56E" w14:textId="3EF96AC6" w:rsidR="001A2579" w:rsidRPr="001D018C" w:rsidRDefault="002051CE">
      <w:pPr>
        <w:rPr>
          <w:szCs w:val="24"/>
        </w:rPr>
      </w:pPr>
      <w:r w:rsidRPr="001D018C">
        <w:rPr>
          <w:rFonts w:eastAsia="Times New Roman"/>
          <w:szCs w:val="24"/>
          <w:lang w:eastAsia="ar-SA"/>
        </w:rPr>
        <w:t xml:space="preserve">       Ing. Pavla Struhalová </w:t>
      </w:r>
      <w:r w:rsidRPr="001D018C">
        <w:rPr>
          <w:rFonts w:eastAsia="Times New Roman"/>
          <w:szCs w:val="24"/>
          <w:lang w:eastAsia="ar-SA"/>
        </w:rPr>
        <w:tab/>
      </w:r>
      <w:r w:rsidRPr="001D018C">
        <w:rPr>
          <w:rFonts w:eastAsia="Times New Roman"/>
          <w:szCs w:val="24"/>
          <w:lang w:eastAsia="ar-SA"/>
        </w:rPr>
        <w:tab/>
      </w:r>
      <w:r w:rsidRPr="001D018C">
        <w:rPr>
          <w:rFonts w:eastAsia="Times New Roman"/>
          <w:szCs w:val="24"/>
          <w:lang w:eastAsia="ar-SA"/>
        </w:rPr>
        <w:tab/>
        <w:t xml:space="preserve">                         </w:t>
      </w:r>
      <w:r w:rsidRPr="001D018C">
        <w:rPr>
          <w:rFonts w:eastAsia="Times New Roman"/>
          <w:szCs w:val="24"/>
          <w:lang w:eastAsia="ar-SA"/>
        </w:rPr>
        <w:tab/>
      </w:r>
      <w:r w:rsidR="00F5579C" w:rsidRPr="001D018C">
        <w:rPr>
          <w:rFonts w:eastAsia="Times New Roman"/>
          <w:szCs w:val="24"/>
          <w:lang w:eastAsia="ar-SA"/>
        </w:rPr>
        <w:t xml:space="preserve">   </w:t>
      </w:r>
      <w:r w:rsidRPr="001D018C">
        <w:rPr>
          <w:rFonts w:eastAsia="Times New Roman"/>
          <w:szCs w:val="24"/>
          <w:lang w:eastAsia="ar-SA"/>
        </w:rPr>
        <w:t xml:space="preserve"> </w:t>
      </w:r>
      <w:r w:rsidR="00F5579C" w:rsidRPr="001D018C">
        <w:rPr>
          <w:rFonts w:eastAsia="Times New Roman"/>
          <w:szCs w:val="24"/>
          <w:lang w:eastAsia="ar-SA"/>
        </w:rPr>
        <w:t xml:space="preserve">Jiří Kudláček, starosta města </w:t>
      </w:r>
    </w:p>
    <w:p w14:paraId="5E2058B5" w14:textId="2D3DF613" w:rsidR="001A2579" w:rsidRPr="001D018C" w:rsidRDefault="009E5FD0">
      <w:pPr>
        <w:rPr>
          <w:szCs w:val="24"/>
        </w:rPr>
      </w:pPr>
      <w:r>
        <w:rPr>
          <w:szCs w:val="24"/>
        </w:rPr>
        <w:t xml:space="preserve">  </w:t>
      </w:r>
      <w:r w:rsidR="002051CE" w:rsidRPr="001D018C">
        <w:rPr>
          <w:szCs w:val="24"/>
        </w:rPr>
        <w:t>místopředseda představenstva</w:t>
      </w:r>
    </w:p>
    <w:sectPr w:rsidR="001A2579" w:rsidRPr="001D018C">
      <w:pgSz w:w="11906" w:h="16838"/>
      <w:pgMar w:top="906" w:right="851" w:bottom="72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auto"/>
      </w:rPr>
    </w:lvl>
  </w:abstractNum>
  <w:abstractNum w:abstractNumId="1" w15:restartNumberingAfterBreak="0">
    <w:nsid w:val="03A577B1"/>
    <w:multiLevelType w:val="hybridMultilevel"/>
    <w:tmpl w:val="ADE229EE"/>
    <w:lvl w:ilvl="0" w:tplc="BD04DE2A">
      <w:start w:val="1"/>
      <w:numFmt w:val="decimal"/>
      <w:lvlText w:val="%1."/>
      <w:lvlJc w:val="left"/>
      <w:pPr>
        <w:ind w:left="587" w:hanging="525"/>
      </w:pPr>
      <w:rPr>
        <w:rFonts w:eastAsia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12212FFA"/>
    <w:multiLevelType w:val="multilevel"/>
    <w:tmpl w:val="8ED625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E9C4DC8"/>
    <w:multiLevelType w:val="multilevel"/>
    <w:tmpl w:val="6DE0AE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471576"/>
    <w:multiLevelType w:val="hybridMultilevel"/>
    <w:tmpl w:val="09C67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1A2579"/>
    <w:rsid w:val="001D018C"/>
    <w:rsid w:val="002051CE"/>
    <w:rsid w:val="002F6229"/>
    <w:rsid w:val="0030658F"/>
    <w:rsid w:val="0032087C"/>
    <w:rsid w:val="00381DC2"/>
    <w:rsid w:val="0051305A"/>
    <w:rsid w:val="0080508A"/>
    <w:rsid w:val="008775DD"/>
    <w:rsid w:val="008E1398"/>
    <w:rsid w:val="00920462"/>
    <w:rsid w:val="009D2273"/>
    <w:rsid w:val="009E5FD0"/>
    <w:rsid w:val="00BF293C"/>
    <w:rsid w:val="00C3370A"/>
    <w:rsid w:val="00C7661A"/>
    <w:rsid w:val="00C810E2"/>
    <w:rsid w:val="00CB3B00"/>
    <w:rsid w:val="00DB43EF"/>
    <w:rsid w:val="00F5579C"/>
    <w:rsid w:val="00F75926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ACAB"/>
  <w15:docId w15:val="{3436CA6F-E04E-4AB8-851B-0BED0C01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cs-CZ" w:bidi="ar-SA"/>
    </w:rPr>
  </w:style>
  <w:style w:type="paragraph" w:styleId="Nadpis1">
    <w:name w:val="heading 1"/>
    <w:basedOn w:val="Normln"/>
    <w:uiPriority w:val="9"/>
    <w:qFormat/>
    <w:pPr>
      <w:keepNext/>
      <w:ind w:left="709"/>
      <w:outlineLvl w:val="0"/>
    </w:pPr>
    <w:rPr>
      <w:b/>
      <w:sz w:val="26"/>
      <w:u w:val="single"/>
    </w:rPr>
  </w:style>
  <w:style w:type="paragraph" w:styleId="Nadpis2">
    <w:name w:val="heading 2"/>
    <w:basedOn w:val="Normln"/>
    <w:uiPriority w:val="9"/>
    <w:unhideWhenUsed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Standardnpsmoodstavce1">
    <w:name w:val="Standardní písmo odstavce1"/>
    <w:qFormat/>
  </w:style>
  <w:style w:type="character" w:customStyle="1" w:styleId="WW-Absatz-Standardschriftart11111111">
    <w:name w:val="WW-Absatz-Standardschriftart11111111"/>
    <w:qFormat/>
  </w:style>
  <w:style w:type="character" w:styleId="slostrnky">
    <w:name w:val="page number"/>
    <w:basedOn w:val="Standardnpsmo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TextbublinyChar">
    <w:name w:val="Text bubliny Char"/>
    <w:qFormat/>
    <w:rPr>
      <w:rFonts w:ascii="Segoe UI" w:eastAsia="Lucida Sans Unicode" w:hAnsi="Segoe UI" w:cs="Segoe UI"/>
      <w:sz w:val="18"/>
      <w:szCs w:val="18"/>
      <w:lang w:val="cs-CZ"/>
    </w:rPr>
  </w:style>
  <w:style w:type="character" w:customStyle="1" w:styleId="ZpatChar">
    <w:name w:val="Zápatí Char"/>
    <w:qFormat/>
    <w:rPr>
      <w:rFonts w:eastAsia="Lucida Sans Unicode"/>
      <w:sz w:val="24"/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qFormat/>
    <w:pPr>
      <w:jc w:val="both"/>
    </w:pPr>
  </w:style>
  <w:style w:type="paragraph" w:styleId="Zhlav">
    <w:name w:val="header"/>
    <w:basedOn w:val="Normln"/>
    <w:pPr>
      <w:suppressLineNumbers/>
      <w:tabs>
        <w:tab w:val="center" w:pos="5101"/>
        <w:tab w:val="right" w:pos="10203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ZkladntextIMP">
    <w:name w:val="Základní text_IMP"/>
    <w:basedOn w:val="Normln"/>
    <w:qFormat/>
    <w:pPr>
      <w:overflowPunct w:val="0"/>
      <w:spacing w:line="276" w:lineRule="auto"/>
      <w:textAlignment w:val="baseline"/>
    </w:pPr>
  </w:style>
  <w:style w:type="paragraph" w:styleId="Odstavecseseznamem">
    <w:name w:val="List Paragraph"/>
    <w:basedOn w:val="Normln"/>
    <w:uiPriority w:val="34"/>
    <w:qFormat/>
    <w:rsid w:val="001D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Admin</dc:creator>
  <dc:description/>
  <cp:lastModifiedBy>Slovák Pavel</cp:lastModifiedBy>
  <cp:revision>12</cp:revision>
  <cp:lastPrinted>2022-02-01T09:38:00Z</cp:lastPrinted>
  <dcterms:created xsi:type="dcterms:W3CDTF">2022-02-01T09:23:00Z</dcterms:created>
  <dcterms:modified xsi:type="dcterms:W3CDTF">2022-02-28T10:02:00Z</dcterms:modified>
  <dc:language>cs-CZ</dc:language>
</cp:coreProperties>
</file>