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8.35pt;margin-top:12.45pt;width:44.4pt;height:14.pt;z-index:-125829376;mso-wrap-distance-left:40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23</w:t>
                  </w:r>
                  <w:r>
                    <w:rPr>
                      <w:rStyle w:val="CharStyle4"/>
                      <w:b/>
                      <w:bCs/>
                    </w:rPr>
                    <w:t>.</w:t>
                  </w: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8.2016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rStyle w:val="CharStyle7"/>
          <w:b/>
          <w:bCs/>
        </w:rPr>
        <w:t>|Vícepráce č.3 k dodatku č. 3 k SOD 0066/2016</w:t>
      </w:r>
      <w:bookmarkEnd w:id="0"/>
    </w:p>
    <w:tbl>
      <w:tblPr>
        <w:tblOverlap w:val="never"/>
        <w:tblLayout w:type="fixed"/>
        <w:jc w:val="center"/>
      </w:tblPr>
      <w:tblGrid>
        <w:gridCol w:w="5347"/>
        <w:gridCol w:w="643"/>
        <w:gridCol w:w="1450"/>
        <w:gridCol w:w="1171"/>
        <w:gridCol w:w="1723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|Položk^^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Výměra bez ztr.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Jedn.cena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Cena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Ostatní konstrukce a práce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320" w:firstLine="0"/>
            </w:pPr>
            <w:r>
              <w:rPr>
                <w:rStyle w:val="CharStyle11"/>
                <w:b/>
                <w:bCs/>
              </w:rPr>
              <w:t>116 477,30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Kotvy mechanické M 16 dl 295 mm pro střední zatíženi do betonu, ŽB nebo kamene s vyvrtáním otvoru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1 360,00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Jednostranné podchycení střešních vazníků v do 3,5 m pro zatížení do 1500 kg/m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52 000,00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Příplatek k jednostrannému podchycení střešních vazníků do 1500 kg/m ZKD 1 m v výztuhy přes 3,5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2 076,90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Příplatek k lešení řadovému trubkovému lehkému s podlahami š 0,9m v 25m za první a ZKD den použití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49495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49 495,00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dodání pástu asfaltového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37,5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3 937,50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Potrubí KG 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1 700,00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Potrubí KG T kus 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179,00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Potrubí KG koleno 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378,00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hlavice + manžeta 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2 800,00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provedení izolace proti vlhkosti na ploše vodorovné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2 550,90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Bourací práce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191 233,61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224 cm2 délky do 3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475,14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56 066,52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224 cm2 délky do 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0,00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288 cm2 délky do 3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62,45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9 929,55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288 cm2 délky do 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18 768,00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288 cm2 délky přes 8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24,75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2 895,75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do 450 cm2 délky do 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4 726,50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přes 450 cm2 délky do 3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54,55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10 582,70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Vyřezání části střešní vazby průřezové plochy řeziva přes 450 cm2 délky do 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68,66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9 955,70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Demontáž bednění říms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943,60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Demontáž laťování střech z latí osové vzdálenosti do 0,22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20" w:firstLine="0"/>
            </w:pPr>
            <w:r>
              <w:rPr>
                <w:rStyle w:val="CharStyle12"/>
                <w:b/>
                <w:bCs/>
              </w:rPr>
              <w:t>236,43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333"/>
        <w:gridCol w:w="643"/>
        <w:gridCol w:w="1450"/>
        <w:gridCol w:w="1181"/>
        <w:gridCol w:w="1747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Demontáž krytiny keramické hladké sklonu do 30° na sucho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1 773,23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Demontáž krytiny keramické hřebenů a nároží sklonu do 30° se zvětralou maltou do suti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216,00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Svislá doprava suti a vybouraných hmot za prvé podlaží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32,56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241,00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7 846,96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Svislá doprava suti a vybouraných hmot ZKD podlaží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65,12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7 814,40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Vnitrostaveništní vodorovná doprava suti a vybouraných hmot do</w:t>
            </w:r>
          </w:p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32,56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6 674,80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Vnitrostaveništní vodorovná doprava suti a vybouraných hmot ZKD</w:t>
            </w:r>
          </w:p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5 m Dřeš 10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130,24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2 969,47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Vodorovná doprava vybouraných hmot po suchu do 3 km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32,56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8 140,00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Nakládání suti a vybouraných hmot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32,56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4 721,20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Poplatek za uložení stavebního odpadu na skládce (skládkovné)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972,80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Poplatek za uložení stavebního dřevěného odpadu na skládce (skládkovné)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36 000,00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Konstrukce tesařské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360" w:firstLine="0"/>
            </w:pPr>
            <w:r>
              <w:rPr>
                <w:rStyle w:val="CharStyle11"/>
                <w:b/>
                <w:bCs/>
              </w:rPr>
              <w:t>818 452,34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vazby do 120cm2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11 858,40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Řezivo jehličnaté,střešní latě impregnované dl 2 - 3,5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2"/>
                <w:b/>
                <w:bCs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18 980,00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Vícestranné hoblování hraněného řeziva na staveništi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649,75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48 731,25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střešní vazby z hranolů průřezové plochy do 224 cm2 včetně 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40,65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14 308,80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střešní vazby z hranolů průřezové plochy do 288 cm2 včetně 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829,25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384 772,00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střešní vazby z hranolů průřezové plochy do 450 cm2 včetně 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108,17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81 127,50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střešní vazby z hranolů průřezové plochy do 600 cm2 včetně 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20 538,00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doplnění části střešní vazby do 750cm2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68 985,00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Montáž laťování na střechách složitých sklonu do 60° osové vzdálenosti do 360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1 536,80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Montáž lišt trojúhelníkových nebo kontralatí na střechách sklonu do 60°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648,60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Spojovací prostředky pro montáž krovu, bednění, laťování, světlíky, klíny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12"/>
                <w:b/>
                <w:bCs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28,657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21 779,32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Prořez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26 477,89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"/>
                <w:b/>
                <w:bCs/>
              </w:rPr>
              <w:t>26 477,89</w:t>
            </w:r>
          </w:p>
        </w:tc>
      </w:tr>
    </w:tbl>
    <w:p>
      <w:pPr>
        <w:framePr w:w="103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323"/>
        <w:gridCol w:w="638"/>
        <w:gridCol w:w="1454"/>
        <w:gridCol w:w="1186"/>
        <w:gridCol w:w="1747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Montáž a demontáž občanského zakrytí laťování a folii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23 177,00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pomocné lešení v krovové části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23 000,00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Přesun hmot procentní pro kce tesařské v objektech v do 24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11 402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46 032,58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Stržení hrany nových částí krovu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7 200,00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Příplatek k přesunu hmot procentní 762 za zvětšený přesun do</w:t>
            </w:r>
          </w:p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1000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12062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19 299,20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Konstrukce klempířské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340" w:firstLine="0"/>
            </w:pPr>
            <w:r>
              <w:rPr>
                <w:rStyle w:val="CharStyle11"/>
                <w:b/>
                <w:bCs/>
              </w:rPr>
              <w:t>90 522,45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Oplechování okapové hrany z Cu plechu rš 250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37 588,80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Oplechování horních ploch a nadezdívek (atik) bez rohů z Cu plechu mechanicky kotvené rš 500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2,025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1 437,75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Oplechování horních ploch a nadezdívek (atik) bez rohů z Cu plechu mechanicky kotvené rš 670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26 860,00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Oplechování horních ploch a nadezdívek (atik) bez rohů z Cu plechu mechanicky kotvené rš 250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7 724,40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Oplechování horních ploch a nadezdívek (atik) bez rohů z hliník plechu mechanicky kotvené rš 330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6 515,50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Žlaby z Cu plechu podokapní půlkruhové, rš 330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2 146,00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Odpadní trouby z Cu plechu, kruhové, D 120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1124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2 248,00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Přesun hmot procentní pro konstrukce klempířské v objektech v do 24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3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3 542,00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Příplatek k přesunu hmot procentní 764 za zvětšený přesun do 500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13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2 460,00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Krytiny tvrdé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340" w:firstLine="0"/>
            </w:pPr>
            <w:r>
              <w:rPr>
                <w:rStyle w:val="CharStyle11"/>
                <w:b/>
                <w:bCs/>
              </w:rPr>
              <w:t>131 444,15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Krytina keramická bobrovka režná korunové krytí sklonu do 30° na sucho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19 306,00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Krytina keramická bobrovka podhřebenová větrací taška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32 000,00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Krytina keramická bobrovka hřeben z hřebenáčů režných na sucho s větracím pásem kovovým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3 831,50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Přiřezání keramických tašek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20 801,00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Zakrytí šikmých střech podstřešní hydroizolační folií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2 167,00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 xml:space="preserve">Dodání difúzní folie Bramac </w:t>
            </w:r>
            <w:r>
              <w:rPr>
                <w:rStyle w:val="CharStyle12"/>
                <w:lang w:val="en-US" w:eastAsia="en-US" w:bidi="en-US"/>
                <w:b/>
                <w:bCs/>
              </w:rPr>
              <w:t xml:space="preserve">resistant </w:t>
            </w:r>
            <w:r>
              <w:rPr>
                <w:rStyle w:val="CharStyle12"/>
                <w:b/>
                <w:bCs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37 200,00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Příplatek ke keramickým střešním krytinám za provedení sněhových háků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  <w:b/>
                <w:bCs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40" w:firstLine="0"/>
            </w:pPr>
            <w:r>
              <w:rPr>
                <w:rStyle w:val="CharStyle12"/>
                <w:b/>
                <w:bCs/>
              </w:rPr>
              <w:t>1 379,00</w:t>
            </w:r>
          </w:p>
        </w:tc>
      </w:tr>
    </w:tbl>
    <w:p>
      <w:pPr>
        <w:framePr w:w="103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00" w:left="2374" w:right="4112" w:bottom="119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5.e-002pt;margin-top:0;width:516.7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314"/>
                    <w:gridCol w:w="638"/>
                    <w:gridCol w:w="1459"/>
                    <w:gridCol w:w="1181"/>
                    <w:gridCol w:w="1742"/>
                  </w:tblGrid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Montáž laťování na střechách složitých sklonu do 60° osové vzdálenosti do 360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39,4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68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1 536,60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Přesun hmot procentní pro krytiny skládané v objektech v do 24 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6,03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1408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68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8 490,24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Příplatek k přesunu hmot procentní 765 za zvětšený přesun do 500 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3,17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1493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68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4 732,81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e-002pt;margin-top:80.15pt;width:516.95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318"/>
                    <w:gridCol w:w="638"/>
                    <w:gridCol w:w="1459"/>
                    <w:gridCol w:w="1181"/>
                    <w:gridCol w:w="1742"/>
                  </w:tblGrid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vedlejší rozpočtové náklady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32 075,00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Zařízení staveniště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6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1,5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13250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2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19 875,00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Provoz investora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6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2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3 400,00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Silniční provoz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6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11000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8 800,00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7pt;margin-top:232.7pt;width:112.8pt;height:44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Cena celkem za vícepráce výše DPH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Cena celkem s DPH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44.7pt;margin-top:232.7pt;width:71.05pt;height:44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>1 380 204,84 Kč 289 843,02 Kč 1 670 047,86 Kč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  <w:sectPr>
          <w:footerReference w:type="default" r:id="rId5"/>
          <w:pgSz w:w="16840" w:h="11900" w:orient="landscape"/>
          <w:pgMar w:top="1365" w:left="2374" w:right="4126" w:bottom="136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202" style="position:absolute;margin-left:5.e-002pt;margin-top:0.1pt;width:246.7pt;height:50.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tabs>
                      <w:tab w:leader="none" w:pos="2501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rStyle w:val="CharStyle21"/>
                      <w:b/>
                      <w:bCs/>
                    </w:rPr>
                    <w:t xml:space="preserve">jlVléněpráce k dodatku č.3 k SOD SML 0066/2016 </w:t>
                  </w:r>
                  <w:r>
                    <w:rPr>
                      <w:rStyle w:val="CharStyle22"/>
                      <w:b/>
                      <w:bCs/>
                    </w:rPr>
                    <w:t>jpoložka</w:t>
                    <w:tab/>
                    <w:t>~'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60.15pt;margin-top:17.7pt;width:44.65pt;height:14.2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23</w:t>
                  </w:r>
                  <w:r>
                    <w:rPr>
                      <w:rStyle w:val="CharStyle4"/>
                      <w:b/>
                      <w:bCs/>
                    </w:rPr>
                    <w:t>.</w:t>
                  </w: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8,2016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63.5pt;margin-top:30.pt;width:258.25pt;height:5.e-002pt;z-index:25165773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44"/>
                    <w:gridCol w:w="1459"/>
                    <w:gridCol w:w="1181"/>
                    <w:gridCol w:w="1781"/>
                  </w:tblGrid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Výměra bez ztr.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Jedn.cena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Cena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.15pt;margin-top:60.5pt;width:517.9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328"/>
                    <w:gridCol w:w="643"/>
                    <w:gridCol w:w="1459"/>
                    <w:gridCol w:w="1176"/>
                    <w:gridCol w:w="1752"/>
                  </w:tblGrid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tabs>
                            <w:tab w:leader="none" w:pos="2803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Pozednice 17/13</w:t>
                          <w:tab/>
                          <w:t>(doplnění)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-97,5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-34 320,00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tabs>
                            <w:tab w:leader="none" w:pos="277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Úžlabí 22/18</w:t>
                          <w:tab/>
                          <w:t>(vyřezání)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tabs>
                            <w:tab w:leader="none" w:pos="277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Úžlabí 14/16</w:t>
                          <w:tab/>
                          <w:t>(doplnění)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Odstranění nátěrů z tesařských konstrukcí oškrabáním s obroušením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-1065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-7 455,00</w:t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Jádrové vrty diamantovými korunkami do D 35 mm do stavebních materiálů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-2 210,00</w:t>
                        </w:r>
                      </w:p>
                    </w:tc>
                  </w:tr>
                  <w:tr>
                    <w:trPr>
                      <w:trHeight w:val="67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1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Pozice č. 24 - Dodávka a montáž ocelového táhla, prům 18 mm, dl. 7500 mm - vč kotevního materiálu, a povrchové úpravy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6500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-6 500,00</w:t>
                        </w:r>
                      </w:p>
                    </w:tc>
                  </w:tr>
                  <w:tr>
                    <w:trPr>
                      <w:trHeight w:val="67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Pozice č. 26 - Dodávka a montáž táhla z pásové oceli 60/6 mm, dl. 11000 mm - vč. kotevního materiálu a povrchové úpravy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890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-1 780,00</w:t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 xml:space="preserve">Pozice č. 27 - Dodávka a montáž táhla </w:t>
                        </w:r>
                        <w:r>
                          <w:rPr>
                            <w:rStyle w:val="CharStyle12"/>
                            <w:b/>
                            <w:bCs/>
                          </w:rPr>
                          <w:t xml:space="preserve">z </w:t>
                        </w: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pásové oceli 60/10 mm, dl. 14000 mm - vč. kotevního materiálu a povrchové úpravy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7400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-7 400,00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Příložky na krokve pro vyrovnání střešní roviny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-4,646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5900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-27 411,40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Nátěry syntetické OK lehkých "C" barva základní antikorozní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-7 000,00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Odstranění nátěrů z ocelových konstrukcí lehkých C oškrábáním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-700,00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Oplechování okapové hrany z Cu plechu rš 670 mm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-76,4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790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-60 356,00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Příplatek ke krytině keramické za sklon přes 30 do 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-375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-13 125,00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Příplatek k cenám montáže pojistné fólie za skoln přes 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-375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340" w:firstLine="0"/>
                        </w:pPr>
                        <w:r>
                          <w:rPr>
                            <w:rStyle w:val="CharStyle12"/>
                            <w:b/>
                            <w:bCs/>
                          </w:rPr>
                          <w:t>-5 625,00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.35pt;margin-top:368.65pt;width:31.2pt;height:11.3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CELKEM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51.2pt;margin-top:369.2pt;width:54.5pt;height:14.4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-173</w:t>
                  </w:r>
                  <w:r>
                    <w:rPr>
                      <w:rStyle w:val="CharStyle27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882,40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footerReference w:type="default" r:id="rId6"/>
          <w:pgSz w:w="16840" w:h="11900" w:orient="landscape"/>
          <w:pgMar w:top="1350" w:left="2312" w:right="2432" w:bottom="13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1389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Navýšení ceny dodatkem č. 3 ke SOD č. SML 0066/2016 - souhrn</w:t>
      </w:r>
      <w:bookmarkEnd w:id="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rStyle w:val="CharStyle30"/>
          <w:b w:val="0"/>
          <w:bCs w:val="0"/>
        </w:rPr>
        <w:t>23.8.2016</w:t>
      </w:r>
    </w:p>
    <w:tbl>
      <w:tblPr>
        <w:tblOverlap w:val="never"/>
        <w:tblLayout w:type="fixed"/>
        <w:jc w:val="left"/>
      </w:tblPr>
      <w:tblGrid>
        <w:gridCol w:w="2338"/>
        <w:gridCol w:w="2299"/>
      </w:tblGrid>
      <w:tr>
        <w:trPr>
          <w:trHeight w:val="50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Vícepráce č. 3 Méněnráce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1 380 204,84,- Kč -173 882.40.- Kč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Navýšení</w:t>
            </w:r>
          </w:p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DPH 21%</w:t>
            </w:r>
          </w:p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Navýšení vč.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1 206 322,44,- Kč 253 327,71,-Kč</w:t>
            </w:r>
          </w:p>
          <w:p>
            <w:pPr>
              <w:pStyle w:val="Style8"/>
              <w:framePr w:w="46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1 459 650,15,-Kč</w:t>
            </w:r>
          </w:p>
        </w:tc>
      </w:tr>
    </w:tbl>
    <w:p>
      <w:pPr>
        <w:framePr w:w="4637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273" w:left="1595" w:right="1429" w:bottom="127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96.9pt;margin-top:323.pt;width:17.75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>21</w:t>
                </w:r>
                <w:r>
                  <w:rPr>
                    <w:rStyle w:val="CharStyle17"/>
                    <w:b w:val="0"/>
                    <w:bCs w:val="0"/>
                  </w:rPr>
                  <w:t>%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 Exact"/>
    <w:basedOn w:val="DefaultParagraphFont"/>
    <w:link w:val="Style2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Body text (3) + Arial,7 pt Exact"/>
    <w:basedOn w:val="CharStyle3"/>
    <w:rPr>
      <w:lang w:val="cs-CZ" w:eastAsia="cs-CZ" w:bidi="cs-CZ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Heading #2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Heading #2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">
    <w:name w:val="Body text (2)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Body text (2) + 8 pt,Not Bold"/>
    <w:basedOn w:val="CharStyle9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1">
    <w:name w:val="Body text (2) + 10 pt"/>
    <w:basedOn w:val="CharStyle9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Body text (2) + 8 pt,Not Bold,Italic"/>
    <w:basedOn w:val="CharStyle9"/>
    <w:rPr>
      <w:lang w:val="cs-CZ" w:eastAsia="cs-CZ" w:bidi="cs-CZ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Header or footer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6">
    <w:name w:val="Header or footer"/>
    <w:basedOn w:val="CharStyle1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Header or footer + Arial,8.5 pt,Not Bold"/>
    <w:basedOn w:val="CharStyle15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Body text (2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">
    <w:name w:val="Heading #3 Exact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Heading #3 Exact"/>
    <w:basedOn w:val="CharStyle2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2">
    <w:name w:val="Heading #3 + 9 pt Exact"/>
    <w:basedOn w:val="CharStyle20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4">
    <w:name w:val="Body text (4) Exact"/>
    <w:basedOn w:val="DefaultParagraphFont"/>
    <w:link w:val="Style2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w w:val="80"/>
    </w:rPr>
  </w:style>
  <w:style w:type="character" w:customStyle="1" w:styleId="CharStyle26">
    <w:name w:val="Body text (5) Exact"/>
    <w:basedOn w:val="DefaultParagraphFont"/>
    <w:link w:val="Style25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7">
    <w:name w:val="Body text (5) + Arial,9.5 pt,Not Bold Exact"/>
    <w:basedOn w:val="CharStyle26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9">
    <w:name w:val="Heading #1_"/>
    <w:basedOn w:val="DefaultParagraphFont"/>
    <w:link w:val="Style28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30">
    <w:name w:val="Heading #1 + 12 pt,Not Bold"/>
    <w:basedOn w:val="CharStyle29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Body text (2) + Times New Roman,12 pt,Not Bold"/>
    <w:basedOn w:val="CharStyle9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FFFFFF"/>
      <w:outlineLvl w:val="1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both"/>
      <w:spacing w:line="27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4">
    <w:name w:val="Header or footer"/>
    <w:basedOn w:val="Normal"/>
    <w:link w:val="CharStyle15"/>
    <w:pPr>
      <w:widowControl w:val="0"/>
      <w:shd w:val="clear" w:color="auto" w:fill="FFFFFF"/>
      <w:spacing w:line="210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19">
    <w:name w:val="Heading #3"/>
    <w:basedOn w:val="Normal"/>
    <w:link w:val="CharStyle20"/>
    <w:pPr>
      <w:widowControl w:val="0"/>
      <w:shd w:val="clear" w:color="auto" w:fill="FFFFFF"/>
      <w:jc w:val="both"/>
      <w:outlineLvl w:val="2"/>
      <w:spacing w:line="58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3">
    <w:name w:val="Body text (4)"/>
    <w:basedOn w:val="Normal"/>
    <w:link w:val="CharStyle24"/>
    <w:pPr>
      <w:widowControl w:val="0"/>
      <w:shd w:val="clear" w:color="auto" w:fill="FFFFFF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w w:val="80"/>
    </w:rPr>
  </w:style>
  <w:style w:type="paragraph" w:customStyle="1" w:styleId="Style25">
    <w:name w:val="Body text (5)"/>
    <w:basedOn w:val="Normal"/>
    <w:link w:val="CharStyle26"/>
    <w:pPr>
      <w:widowControl w:val="0"/>
      <w:shd w:val="clear" w:color="auto" w:fill="FFFFFF"/>
      <w:spacing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28">
    <w:name w:val="Heading #1"/>
    <w:basedOn w:val="Normal"/>
    <w:link w:val="CharStyle29"/>
    <w:pPr>
      <w:widowControl w:val="0"/>
      <w:shd w:val="clear" w:color="auto" w:fill="FFFFFF"/>
      <w:outlineLvl w:val="0"/>
      <w:spacing w:after="1460"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