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A14" w:rsidRPr="00D43508" w:rsidRDefault="00C91FB8" w:rsidP="00F8216C">
      <w:pPr>
        <w:pStyle w:val="Nadpis2"/>
        <w:spacing w:line="276" w:lineRule="auto"/>
        <w:jc w:val="center"/>
        <w:rPr>
          <w:rFonts w:ascii="Times New Roman" w:hAnsi="Times New Roman"/>
          <w:i w:val="0"/>
          <w:sz w:val="32"/>
          <w:szCs w:val="32"/>
          <w:u w:val="none"/>
        </w:rPr>
      </w:pPr>
      <w:r w:rsidRPr="00D43508">
        <w:rPr>
          <w:rFonts w:ascii="Times New Roman" w:hAnsi="Times New Roman"/>
          <w:i w:val="0"/>
          <w:sz w:val="32"/>
          <w:szCs w:val="32"/>
          <w:u w:val="none"/>
        </w:rPr>
        <w:t xml:space="preserve">Nájemní </w:t>
      </w:r>
      <w:r w:rsidR="005616D4" w:rsidRPr="00D43508">
        <w:rPr>
          <w:rFonts w:ascii="Times New Roman" w:hAnsi="Times New Roman"/>
          <w:i w:val="0"/>
          <w:sz w:val="32"/>
          <w:szCs w:val="32"/>
          <w:u w:val="none"/>
        </w:rPr>
        <w:t xml:space="preserve">a podnájemní </w:t>
      </w:r>
      <w:r w:rsidRPr="00D43508">
        <w:rPr>
          <w:rFonts w:ascii="Times New Roman" w:hAnsi="Times New Roman"/>
          <w:i w:val="0"/>
          <w:sz w:val="32"/>
          <w:szCs w:val="32"/>
          <w:u w:val="none"/>
        </w:rPr>
        <w:t>smlouva</w:t>
      </w:r>
    </w:p>
    <w:p w:rsidR="00A31C8C" w:rsidRPr="00D43508" w:rsidRDefault="00A31C8C" w:rsidP="00F8216C">
      <w:pPr>
        <w:spacing w:line="276" w:lineRule="auto"/>
      </w:pPr>
    </w:p>
    <w:p w:rsidR="00A31C8C" w:rsidRPr="00D43508" w:rsidRDefault="00A31C8C" w:rsidP="00F8216C">
      <w:pPr>
        <w:spacing w:line="276" w:lineRule="auto"/>
        <w:rPr>
          <w:b/>
        </w:rPr>
      </w:pPr>
    </w:p>
    <w:p w:rsidR="00C60F1C" w:rsidRPr="00D43508" w:rsidRDefault="00C60F1C" w:rsidP="00F8216C">
      <w:pPr>
        <w:spacing w:line="276" w:lineRule="auto"/>
        <w:rPr>
          <w:b/>
          <w:sz w:val="24"/>
          <w:szCs w:val="24"/>
        </w:rPr>
      </w:pPr>
      <w:r w:rsidRPr="00D43508">
        <w:rPr>
          <w:b/>
          <w:sz w:val="24"/>
          <w:szCs w:val="24"/>
        </w:rPr>
        <w:t xml:space="preserve">Autokemp Třeboňský ráj, s.r.o. </w:t>
      </w:r>
    </w:p>
    <w:p w:rsidR="00C60F1C" w:rsidRPr="00D43508" w:rsidRDefault="00C60F1C" w:rsidP="00F8216C">
      <w:pPr>
        <w:spacing w:line="276" w:lineRule="auto"/>
        <w:rPr>
          <w:sz w:val="24"/>
          <w:szCs w:val="24"/>
        </w:rPr>
      </w:pPr>
      <w:r w:rsidRPr="00D43508">
        <w:rPr>
          <w:sz w:val="24"/>
          <w:szCs w:val="24"/>
        </w:rPr>
        <w:t>IČ: 60851422</w:t>
      </w:r>
    </w:p>
    <w:p w:rsidR="00FB3CB3" w:rsidRPr="00D43508" w:rsidRDefault="00FB3CB3" w:rsidP="00F8216C">
      <w:pPr>
        <w:spacing w:line="276" w:lineRule="auto"/>
        <w:rPr>
          <w:sz w:val="24"/>
          <w:szCs w:val="24"/>
        </w:rPr>
      </w:pPr>
      <w:r w:rsidRPr="00D43508">
        <w:rPr>
          <w:sz w:val="24"/>
          <w:szCs w:val="24"/>
        </w:rPr>
        <w:t>DIČ CZ60851422, plátce DPH</w:t>
      </w:r>
    </w:p>
    <w:p w:rsidR="00C60F1C" w:rsidRPr="00D43508" w:rsidRDefault="00C60F1C" w:rsidP="00F8216C">
      <w:pPr>
        <w:spacing w:line="276" w:lineRule="auto"/>
        <w:rPr>
          <w:sz w:val="24"/>
          <w:szCs w:val="24"/>
        </w:rPr>
      </w:pPr>
      <w:r w:rsidRPr="00D43508">
        <w:rPr>
          <w:sz w:val="24"/>
          <w:szCs w:val="24"/>
        </w:rPr>
        <w:t>se sídlem Domanín 285, 379 01 Domanín</w:t>
      </w:r>
    </w:p>
    <w:p w:rsidR="00C60F1C" w:rsidRPr="00D43508" w:rsidRDefault="00C60F1C" w:rsidP="00F8216C">
      <w:pPr>
        <w:spacing w:line="276" w:lineRule="auto"/>
        <w:rPr>
          <w:sz w:val="24"/>
          <w:szCs w:val="24"/>
        </w:rPr>
      </w:pPr>
      <w:r w:rsidRPr="00D43508">
        <w:rPr>
          <w:sz w:val="24"/>
          <w:szCs w:val="24"/>
        </w:rPr>
        <w:t>zapsaná v obchodním rejstříku vedeném Krajským soudem v Českých Budějovicích, oddíl C, vložka 3999</w:t>
      </w:r>
    </w:p>
    <w:p w:rsidR="00C60F1C" w:rsidRPr="00D43508" w:rsidRDefault="00C60F1C" w:rsidP="00F8216C">
      <w:pPr>
        <w:spacing w:line="276" w:lineRule="auto"/>
        <w:rPr>
          <w:sz w:val="24"/>
          <w:szCs w:val="24"/>
        </w:rPr>
      </w:pPr>
      <w:r w:rsidRPr="00D43508">
        <w:rPr>
          <w:sz w:val="24"/>
          <w:szCs w:val="24"/>
        </w:rPr>
        <w:t>zastoupená Ing. Josefem Pindrochem, jednatelem společnosti</w:t>
      </w:r>
    </w:p>
    <w:p w:rsidR="00A31C8C" w:rsidRPr="00D43508" w:rsidRDefault="00A31C8C" w:rsidP="00F8216C">
      <w:pPr>
        <w:spacing w:line="276" w:lineRule="auto"/>
        <w:jc w:val="both"/>
        <w:rPr>
          <w:sz w:val="24"/>
          <w:szCs w:val="24"/>
        </w:rPr>
      </w:pPr>
      <w:r w:rsidRPr="00D43508">
        <w:rPr>
          <w:sz w:val="24"/>
          <w:szCs w:val="24"/>
        </w:rPr>
        <w:t>na straně jedné jako pronajímatel (</w:t>
      </w:r>
      <w:r w:rsidRPr="00D43508">
        <w:rPr>
          <w:bCs/>
          <w:sz w:val="24"/>
          <w:szCs w:val="24"/>
        </w:rPr>
        <w:t>dále jen</w:t>
      </w:r>
      <w:r w:rsidR="00C91FB8" w:rsidRPr="00D43508">
        <w:rPr>
          <w:b/>
          <w:bCs/>
          <w:sz w:val="24"/>
          <w:szCs w:val="24"/>
        </w:rPr>
        <w:t xml:space="preserve"> „</w:t>
      </w:r>
      <w:r w:rsidRPr="00D43508">
        <w:rPr>
          <w:b/>
          <w:bCs/>
          <w:sz w:val="24"/>
          <w:szCs w:val="24"/>
        </w:rPr>
        <w:t>pronajímatel“)</w:t>
      </w:r>
    </w:p>
    <w:p w:rsidR="00A31C8C" w:rsidRPr="00D43508" w:rsidRDefault="00A31C8C" w:rsidP="00F8216C">
      <w:pPr>
        <w:tabs>
          <w:tab w:val="left" w:pos="1080"/>
        </w:tabs>
        <w:autoSpaceDE w:val="0"/>
        <w:autoSpaceDN w:val="0"/>
        <w:adjustRightInd w:val="0"/>
        <w:spacing w:line="276" w:lineRule="auto"/>
        <w:ind w:right="221"/>
        <w:jc w:val="both"/>
        <w:rPr>
          <w:sz w:val="24"/>
          <w:szCs w:val="24"/>
        </w:rPr>
      </w:pPr>
    </w:p>
    <w:p w:rsidR="00A31C8C" w:rsidRPr="00D43508" w:rsidRDefault="00A31C8C" w:rsidP="00F8216C">
      <w:pPr>
        <w:tabs>
          <w:tab w:val="left" w:pos="1080"/>
        </w:tabs>
        <w:autoSpaceDE w:val="0"/>
        <w:autoSpaceDN w:val="0"/>
        <w:adjustRightInd w:val="0"/>
        <w:spacing w:line="276" w:lineRule="auto"/>
        <w:ind w:right="221"/>
        <w:jc w:val="center"/>
        <w:rPr>
          <w:b/>
          <w:bCs/>
          <w:sz w:val="24"/>
          <w:szCs w:val="24"/>
        </w:rPr>
      </w:pPr>
      <w:r w:rsidRPr="00D43508">
        <w:rPr>
          <w:b/>
          <w:bCs/>
          <w:sz w:val="24"/>
          <w:szCs w:val="24"/>
        </w:rPr>
        <w:t>a</w:t>
      </w:r>
    </w:p>
    <w:p w:rsidR="00A31C8C" w:rsidRPr="00D43508" w:rsidRDefault="00A31C8C" w:rsidP="00F8216C">
      <w:pPr>
        <w:tabs>
          <w:tab w:val="left" w:pos="1080"/>
        </w:tabs>
        <w:autoSpaceDE w:val="0"/>
        <w:autoSpaceDN w:val="0"/>
        <w:adjustRightInd w:val="0"/>
        <w:spacing w:line="276" w:lineRule="auto"/>
        <w:ind w:right="221"/>
        <w:jc w:val="both"/>
        <w:rPr>
          <w:sz w:val="24"/>
          <w:szCs w:val="24"/>
        </w:rPr>
      </w:pPr>
    </w:p>
    <w:p w:rsidR="00A31C8C" w:rsidRPr="00D43508" w:rsidRDefault="00FB3CB3" w:rsidP="00F8216C">
      <w:pPr>
        <w:tabs>
          <w:tab w:val="left" w:pos="1080"/>
        </w:tabs>
        <w:autoSpaceDE w:val="0"/>
        <w:autoSpaceDN w:val="0"/>
        <w:adjustRightInd w:val="0"/>
        <w:spacing w:line="276" w:lineRule="auto"/>
        <w:ind w:right="221"/>
        <w:jc w:val="both"/>
        <w:rPr>
          <w:b/>
          <w:sz w:val="24"/>
          <w:szCs w:val="24"/>
        </w:rPr>
      </w:pPr>
      <w:r w:rsidRPr="00D43508">
        <w:rPr>
          <w:b/>
          <w:sz w:val="24"/>
          <w:szCs w:val="24"/>
        </w:rPr>
        <w:t>Jiří Neubauer</w:t>
      </w:r>
    </w:p>
    <w:p w:rsidR="00A31C8C" w:rsidRPr="00D43508" w:rsidRDefault="00A31C8C" w:rsidP="00F8216C">
      <w:pPr>
        <w:tabs>
          <w:tab w:val="left" w:pos="1080"/>
        </w:tabs>
        <w:autoSpaceDE w:val="0"/>
        <w:autoSpaceDN w:val="0"/>
        <w:adjustRightInd w:val="0"/>
        <w:spacing w:line="276" w:lineRule="auto"/>
        <w:ind w:right="221"/>
        <w:jc w:val="both"/>
        <w:rPr>
          <w:sz w:val="24"/>
          <w:szCs w:val="24"/>
        </w:rPr>
      </w:pPr>
      <w:r w:rsidRPr="00D43508">
        <w:rPr>
          <w:sz w:val="24"/>
          <w:szCs w:val="24"/>
        </w:rPr>
        <w:t xml:space="preserve">IČ: </w:t>
      </w:r>
      <w:r w:rsidR="00FB3CB3" w:rsidRPr="00D43508">
        <w:rPr>
          <w:sz w:val="24"/>
          <w:szCs w:val="24"/>
        </w:rPr>
        <w:t>46676139</w:t>
      </w:r>
    </w:p>
    <w:p w:rsidR="00FB3CB3" w:rsidRPr="00D43508" w:rsidRDefault="00FB3CB3" w:rsidP="00F8216C">
      <w:pPr>
        <w:tabs>
          <w:tab w:val="left" w:pos="1080"/>
        </w:tabs>
        <w:autoSpaceDE w:val="0"/>
        <w:autoSpaceDN w:val="0"/>
        <w:adjustRightInd w:val="0"/>
        <w:spacing w:line="276" w:lineRule="auto"/>
        <w:ind w:right="221"/>
        <w:jc w:val="both"/>
        <w:rPr>
          <w:sz w:val="24"/>
          <w:szCs w:val="24"/>
        </w:rPr>
      </w:pPr>
      <w:r w:rsidRPr="00D43508">
        <w:rPr>
          <w:sz w:val="24"/>
          <w:szCs w:val="24"/>
        </w:rPr>
        <w:t>DIČ: CZ470812/019, plátce DPH</w:t>
      </w:r>
    </w:p>
    <w:p w:rsidR="00A31C8C" w:rsidRPr="00D43508" w:rsidRDefault="00FB3CB3" w:rsidP="00F8216C">
      <w:pPr>
        <w:spacing w:line="276" w:lineRule="auto"/>
        <w:jc w:val="both"/>
        <w:rPr>
          <w:sz w:val="24"/>
          <w:szCs w:val="24"/>
        </w:rPr>
      </w:pPr>
      <w:r w:rsidRPr="00D43508">
        <w:rPr>
          <w:sz w:val="24"/>
          <w:szCs w:val="24"/>
        </w:rPr>
        <w:t>místem podnikání Libušina 601/II, 379 01 Třeboň</w:t>
      </w:r>
    </w:p>
    <w:p w:rsidR="00CD00B3" w:rsidRPr="00D43508" w:rsidRDefault="00CD00B3" w:rsidP="00F8216C">
      <w:pPr>
        <w:spacing w:line="276" w:lineRule="auto"/>
        <w:jc w:val="both"/>
        <w:rPr>
          <w:sz w:val="24"/>
          <w:szCs w:val="24"/>
        </w:rPr>
      </w:pPr>
      <w:r w:rsidRPr="00D43508">
        <w:rPr>
          <w:sz w:val="24"/>
          <w:szCs w:val="24"/>
        </w:rPr>
        <w:t>fyzická osoba podnikající dle živnostenského zákona nezapsaná v obchodním rejstříku</w:t>
      </w:r>
    </w:p>
    <w:p w:rsidR="00A31C8C" w:rsidRPr="00D43508" w:rsidRDefault="00A31C8C" w:rsidP="00F8216C">
      <w:pPr>
        <w:spacing w:line="276" w:lineRule="auto"/>
        <w:jc w:val="both"/>
        <w:rPr>
          <w:sz w:val="24"/>
          <w:szCs w:val="24"/>
        </w:rPr>
      </w:pPr>
      <w:r w:rsidRPr="00D43508">
        <w:rPr>
          <w:sz w:val="24"/>
          <w:szCs w:val="24"/>
        </w:rPr>
        <w:t>na straně druhé jako nájemce (</w:t>
      </w:r>
      <w:r w:rsidRPr="00D43508">
        <w:rPr>
          <w:bCs/>
          <w:sz w:val="24"/>
          <w:szCs w:val="24"/>
        </w:rPr>
        <w:t>dále jen</w:t>
      </w:r>
      <w:r w:rsidR="00C91FB8" w:rsidRPr="00D43508">
        <w:rPr>
          <w:b/>
          <w:bCs/>
          <w:sz w:val="24"/>
          <w:szCs w:val="24"/>
        </w:rPr>
        <w:t xml:space="preserve"> „</w:t>
      </w:r>
      <w:r w:rsidRPr="00D43508">
        <w:rPr>
          <w:b/>
          <w:bCs/>
          <w:sz w:val="24"/>
          <w:szCs w:val="24"/>
        </w:rPr>
        <w:t xml:space="preserve"> nájemce“)</w:t>
      </w:r>
    </w:p>
    <w:p w:rsidR="00524A14" w:rsidRPr="00D43508" w:rsidRDefault="00524A14" w:rsidP="00F8216C">
      <w:pPr>
        <w:spacing w:line="276" w:lineRule="auto"/>
        <w:rPr>
          <w:sz w:val="24"/>
          <w:szCs w:val="24"/>
        </w:rPr>
      </w:pPr>
    </w:p>
    <w:p w:rsidR="00A31C8C" w:rsidRPr="00D43508" w:rsidRDefault="000C1691" w:rsidP="00F8216C">
      <w:pPr>
        <w:spacing w:line="276" w:lineRule="auto"/>
        <w:jc w:val="both"/>
        <w:rPr>
          <w:sz w:val="24"/>
          <w:szCs w:val="24"/>
        </w:rPr>
      </w:pPr>
      <w:r w:rsidRPr="00D43508">
        <w:rPr>
          <w:sz w:val="24"/>
          <w:szCs w:val="24"/>
        </w:rPr>
        <w:t xml:space="preserve">uzavírají </w:t>
      </w:r>
      <w:r w:rsidR="00A31C8C" w:rsidRPr="00D43508">
        <w:rPr>
          <w:sz w:val="24"/>
          <w:szCs w:val="24"/>
        </w:rPr>
        <w:t xml:space="preserve">níže uvedeného dne, měsíce a roku, na základě </w:t>
      </w:r>
      <w:r w:rsidR="00C91FB8" w:rsidRPr="00D43508">
        <w:rPr>
          <w:sz w:val="24"/>
          <w:szCs w:val="24"/>
        </w:rPr>
        <w:t>ustanovení § 2201</w:t>
      </w:r>
      <w:r w:rsidR="005878DA" w:rsidRPr="00D43508">
        <w:rPr>
          <w:sz w:val="24"/>
          <w:szCs w:val="24"/>
        </w:rPr>
        <w:t xml:space="preserve"> a násl. </w:t>
      </w:r>
      <w:r w:rsidR="00A31C8C" w:rsidRPr="00D43508">
        <w:rPr>
          <w:sz w:val="24"/>
          <w:szCs w:val="24"/>
        </w:rPr>
        <w:t>zákona č. 89/2012 Sb., občanský zákoník, v platném znění, tuto</w:t>
      </w:r>
    </w:p>
    <w:p w:rsidR="00524A14" w:rsidRPr="00D43508" w:rsidRDefault="00524A14" w:rsidP="00F8216C">
      <w:pPr>
        <w:pStyle w:val="Zkladntext2"/>
        <w:tabs>
          <w:tab w:val="center" w:pos="4536"/>
        </w:tabs>
        <w:spacing w:line="276" w:lineRule="auto"/>
        <w:jc w:val="left"/>
        <w:rPr>
          <w:rFonts w:ascii="Times New Roman" w:hAnsi="Times New Roman"/>
          <w:i w:val="0"/>
          <w:sz w:val="24"/>
          <w:szCs w:val="24"/>
        </w:rPr>
      </w:pPr>
    </w:p>
    <w:p w:rsidR="00524A14" w:rsidRPr="00D43508" w:rsidRDefault="00C91FB8" w:rsidP="00F8216C">
      <w:pPr>
        <w:pStyle w:val="Zkladntext2"/>
        <w:tabs>
          <w:tab w:val="center" w:pos="4536"/>
        </w:tabs>
        <w:spacing w:line="276" w:lineRule="auto"/>
        <w:rPr>
          <w:rFonts w:ascii="Times New Roman" w:hAnsi="Times New Roman"/>
          <w:i w:val="0"/>
          <w:sz w:val="24"/>
          <w:szCs w:val="24"/>
        </w:rPr>
      </w:pPr>
      <w:r w:rsidRPr="00D43508">
        <w:rPr>
          <w:rFonts w:ascii="Times New Roman" w:hAnsi="Times New Roman"/>
          <w:b/>
          <w:i w:val="0"/>
          <w:sz w:val="24"/>
          <w:szCs w:val="24"/>
        </w:rPr>
        <w:t>Nájemní</w:t>
      </w:r>
      <w:r w:rsidR="005616D4" w:rsidRPr="00D43508">
        <w:rPr>
          <w:rFonts w:ascii="Times New Roman" w:hAnsi="Times New Roman"/>
          <w:b/>
          <w:i w:val="0"/>
          <w:sz w:val="24"/>
          <w:szCs w:val="24"/>
        </w:rPr>
        <w:t xml:space="preserve"> a podnájemní </w:t>
      </w:r>
      <w:r w:rsidRPr="00D43508">
        <w:rPr>
          <w:rFonts w:ascii="Times New Roman" w:hAnsi="Times New Roman"/>
          <w:b/>
          <w:i w:val="0"/>
          <w:sz w:val="24"/>
          <w:szCs w:val="24"/>
        </w:rPr>
        <w:t>smlouvu</w:t>
      </w:r>
      <w:r w:rsidR="00524A14" w:rsidRPr="00D43508">
        <w:rPr>
          <w:rFonts w:ascii="Times New Roman" w:hAnsi="Times New Roman"/>
          <w:b/>
          <w:i w:val="0"/>
          <w:sz w:val="24"/>
          <w:szCs w:val="24"/>
        </w:rPr>
        <w:t>:</w:t>
      </w:r>
    </w:p>
    <w:p w:rsidR="00524A14" w:rsidRPr="00D43508" w:rsidRDefault="00524A14" w:rsidP="00F8216C">
      <w:pPr>
        <w:spacing w:line="276" w:lineRule="auto"/>
        <w:rPr>
          <w:i/>
          <w:sz w:val="24"/>
          <w:szCs w:val="24"/>
        </w:rPr>
      </w:pPr>
    </w:p>
    <w:p w:rsidR="003836CC" w:rsidRPr="00D43508" w:rsidRDefault="003836CC" w:rsidP="00F8216C">
      <w:pPr>
        <w:spacing w:line="276" w:lineRule="auto"/>
        <w:rPr>
          <w:b/>
          <w:sz w:val="24"/>
          <w:szCs w:val="24"/>
        </w:rPr>
      </w:pPr>
    </w:p>
    <w:p w:rsidR="00EF25B5" w:rsidRPr="00D43508" w:rsidRDefault="00CD2DE5" w:rsidP="00F8216C">
      <w:pPr>
        <w:pStyle w:val="Odstavecseseznamem"/>
        <w:numPr>
          <w:ilvl w:val="0"/>
          <w:numId w:val="15"/>
        </w:numPr>
        <w:spacing w:line="276" w:lineRule="auto"/>
        <w:ind w:hanging="229"/>
        <w:jc w:val="center"/>
        <w:rPr>
          <w:b/>
          <w:sz w:val="24"/>
          <w:szCs w:val="24"/>
        </w:rPr>
      </w:pPr>
      <w:r w:rsidRPr="00D43508">
        <w:rPr>
          <w:b/>
          <w:sz w:val="24"/>
          <w:szCs w:val="24"/>
        </w:rPr>
        <w:t>Předmět a účel smlouvy</w:t>
      </w:r>
    </w:p>
    <w:p w:rsidR="00697C14" w:rsidRPr="00D43508" w:rsidRDefault="00C91FB8" w:rsidP="00F8216C">
      <w:pPr>
        <w:pStyle w:val="Odstavecseseznamem"/>
        <w:numPr>
          <w:ilvl w:val="0"/>
          <w:numId w:val="4"/>
        </w:numPr>
        <w:tabs>
          <w:tab w:val="left" w:pos="-284"/>
        </w:tabs>
        <w:autoSpaceDE w:val="0"/>
        <w:autoSpaceDN w:val="0"/>
        <w:adjustRightInd w:val="0"/>
        <w:spacing w:line="276" w:lineRule="auto"/>
        <w:ind w:left="284" w:hanging="284"/>
        <w:jc w:val="both"/>
        <w:rPr>
          <w:sz w:val="24"/>
          <w:szCs w:val="24"/>
        </w:rPr>
      </w:pPr>
      <w:r w:rsidRPr="00D43508">
        <w:rPr>
          <w:sz w:val="24"/>
          <w:szCs w:val="24"/>
        </w:rPr>
        <w:t>P</w:t>
      </w:r>
      <w:r w:rsidR="0052300F" w:rsidRPr="00D43508">
        <w:rPr>
          <w:sz w:val="24"/>
          <w:szCs w:val="24"/>
        </w:rPr>
        <w:t>ronajímatel</w:t>
      </w:r>
      <w:r w:rsidR="003836CC" w:rsidRPr="00D43508">
        <w:rPr>
          <w:sz w:val="24"/>
          <w:szCs w:val="24"/>
        </w:rPr>
        <w:t xml:space="preserve"> </w:t>
      </w:r>
      <w:r w:rsidR="00A31C8C" w:rsidRPr="00D43508">
        <w:rPr>
          <w:sz w:val="24"/>
          <w:szCs w:val="24"/>
        </w:rPr>
        <w:t>prohlašuje, že je</w:t>
      </w:r>
      <w:r w:rsidR="003836CC" w:rsidRPr="00D43508">
        <w:rPr>
          <w:sz w:val="24"/>
          <w:szCs w:val="24"/>
        </w:rPr>
        <w:t xml:space="preserve"> výlučným vlastníkem n</w:t>
      </w:r>
      <w:r w:rsidR="001E4C04" w:rsidRPr="00D43508">
        <w:rPr>
          <w:sz w:val="24"/>
          <w:szCs w:val="24"/>
        </w:rPr>
        <w:t>emovitých věcí</w:t>
      </w:r>
      <w:r w:rsidR="003836CC" w:rsidRPr="00D43508">
        <w:rPr>
          <w:sz w:val="24"/>
          <w:szCs w:val="24"/>
        </w:rPr>
        <w:t xml:space="preserve"> (staveb) zaps</w:t>
      </w:r>
      <w:r w:rsidR="001E4C04" w:rsidRPr="00D43508">
        <w:rPr>
          <w:sz w:val="24"/>
          <w:szCs w:val="24"/>
        </w:rPr>
        <w:t>a</w:t>
      </w:r>
      <w:r w:rsidR="003836CC" w:rsidRPr="00D43508">
        <w:rPr>
          <w:sz w:val="24"/>
          <w:szCs w:val="24"/>
        </w:rPr>
        <w:t>ných</w:t>
      </w:r>
      <w:r w:rsidR="00A31C8C" w:rsidRPr="00D43508">
        <w:rPr>
          <w:sz w:val="24"/>
          <w:szCs w:val="24"/>
        </w:rPr>
        <w:t xml:space="preserve"> na LV č. </w:t>
      </w:r>
      <w:r w:rsidR="001E4C04" w:rsidRPr="00D43508">
        <w:rPr>
          <w:sz w:val="24"/>
          <w:szCs w:val="24"/>
        </w:rPr>
        <w:t xml:space="preserve">291 </w:t>
      </w:r>
      <w:r w:rsidR="00A31C8C" w:rsidRPr="00D43508">
        <w:rPr>
          <w:sz w:val="24"/>
          <w:szCs w:val="24"/>
        </w:rPr>
        <w:t xml:space="preserve">u Katastrálního úřadu pro Jihočeský kraj, Katastrální pracoviště Jindřichův Hradec, pro obec </w:t>
      </w:r>
      <w:r w:rsidR="001E4C04" w:rsidRPr="00D43508">
        <w:rPr>
          <w:sz w:val="24"/>
          <w:szCs w:val="24"/>
        </w:rPr>
        <w:t xml:space="preserve">Domanín, k. ú. Domanín u Třeboně, jejichž výčet a specifikace jsou uvedeny v příloze č. 1, jakožto nedílné součásti této smlouvy. </w:t>
      </w:r>
      <w:r w:rsidR="001E06A4" w:rsidRPr="00D43508">
        <w:rPr>
          <w:sz w:val="24"/>
          <w:szCs w:val="24"/>
        </w:rPr>
        <w:t xml:space="preserve"> </w:t>
      </w:r>
    </w:p>
    <w:p w:rsidR="001E4C04" w:rsidRPr="00D43508" w:rsidRDefault="001E4C04" w:rsidP="00F8216C">
      <w:pPr>
        <w:pStyle w:val="Odstavecseseznamem"/>
        <w:numPr>
          <w:ilvl w:val="0"/>
          <w:numId w:val="4"/>
        </w:numPr>
        <w:tabs>
          <w:tab w:val="left" w:pos="-284"/>
        </w:tabs>
        <w:autoSpaceDE w:val="0"/>
        <w:autoSpaceDN w:val="0"/>
        <w:adjustRightInd w:val="0"/>
        <w:spacing w:line="276" w:lineRule="auto"/>
        <w:ind w:left="284" w:hanging="284"/>
        <w:jc w:val="both"/>
        <w:rPr>
          <w:sz w:val="24"/>
          <w:szCs w:val="24"/>
        </w:rPr>
      </w:pPr>
      <w:r w:rsidRPr="00D43508">
        <w:rPr>
          <w:sz w:val="24"/>
          <w:szCs w:val="24"/>
        </w:rPr>
        <w:t xml:space="preserve">Pronajímatel dále prohlašuje, že je výlučným vlastníkem movitých věcí, jejichž výčet a specifikace jsou uvedeny v příloze č. 2, jakožto nedílné součásti této smlouvy. </w:t>
      </w:r>
    </w:p>
    <w:p w:rsidR="00046863" w:rsidRPr="00D43508" w:rsidRDefault="00A85ACA" w:rsidP="00F8216C">
      <w:pPr>
        <w:pStyle w:val="Odstavecseseznamem"/>
        <w:numPr>
          <w:ilvl w:val="0"/>
          <w:numId w:val="4"/>
        </w:numPr>
        <w:spacing w:line="276" w:lineRule="auto"/>
        <w:ind w:left="284" w:hanging="284"/>
        <w:jc w:val="both"/>
        <w:rPr>
          <w:sz w:val="24"/>
          <w:szCs w:val="24"/>
        </w:rPr>
      </w:pPr>
      <w:r w:rsidRPr="00D43508">
        <w:rPr>
          <w:sz w:val="24"/>
          <w:szCs w:val="24"/>
        </w:rPr>
        <w:t>P</w:t>
      </w:r>
      <w:r w:rsidR="0052300F" w:rsidRPr="00D43508">
        <w:rPr>
          <w:sz w:val="24"/>
          <w:szCs w:val="24"/>
        </w:rPr>
        <w:t xml:space="preserve">ronajímatel </w:t>
      </w:r>
      <w:r w:rsidR="001E4C04" w:rsidRPr="00D43508">
        <w:rPr>
          <w:sz w:val="24"/>
          <w:szCs w:val="24"/>
        </w:rPr>
        <w:t>prohlašuje, že je na základě Nájemní smlouvy ze dne 10.03.1994 uzavřené mezi městem Třeboň, jakožto pronajímatelem a jediným společníkem společnosti Autokemp Třeboňský ráj, s.r.o. a společností Autokemp Třeboňský ráj, s.r.o.</w:t>
      </w:r>
      <w:r w:rsidR="00046863" w:rsidRPr="00D43508">
        <w:rPr>
          <w:sz w:val="24"/>
          <w:szCs w:val="24"/>
        </w:rPr>
        <w:t>, jakožto nájemcem,</w:t>
      </w:r>
      <w:r w:rsidR="001E4C04" w:rsidRPr="00D43508">
        <w:rPr>
          <w:sz w:val="24"/>
          <w:szCs w:val="24"/>
        </w:rPr>
        <w:t xml:space="preserve"> nájemcem nemovitých věcí (pozemků), zapsaných </w:t>
      </w:r>
      <w:r w:rsidR="00046863" w:rsidRPr="00D43508">
        <w:rPr>
          <w:sz w:val="24"/>
          <w:szCs w:val="24"/>
        </w:rPr>
        <w:t xml:space="preserve">na LV č. 286 u Katastrálního úřadu pro Jihočeský kraj, Katastrální pracoviště Jindřichův Hradec, pro obec Domanín, k. ú. Domanín u Třeboně, </w:t>
      </w:r>
      <w:r w:rsidR="001E4C04" w:rsidRPr="00D43508">
        <w:rPr>
          <w:sz w:val="24"/>
          <w:szCs w:val="24"/>
        </w:rPr>
        <w:t>jejichž výčet a specifikace jsou uvedeny v příloze č. 3, jakožto nedílné součásti této smlouvy</w:t>
      </w:r>
      <w:r w:rsidR="00046863" w:rsidRPr="00D43508">
        <w:rPr>
          <w:sz w:val="24"/>
          <w:szCs w:val="24"/>
        </w:rPr>
        <w:t>, když tyto je oprávněn</w:t>
      </w:r>
      <w:r w:rsidR="001E4C04" w:rsidRPr="00D43508">
        <w:rPr>
          <w:sz w:val="24"/>
          <w:szCs w:val="24"/>
        </w:rPr>
        <w:t xml:space="preserve"> dále podnajímat.  </w:t>
      </w:r>
    </w:p>
    <w:p w:rsidR="005616D4" w:rsidRPr="00D43508" w:rsidRDefault="005616D4" w:rsidP="00F8216C">
      <w:pPr>
        <w:pStyle w:val="Odstavecseseznamem"/>
        <w:numPr>
          <w:ilvl w:val="0"/>
          <w:numId w:val="4"/>
        </w:numPr>
        <w:spacing w:line="276" w:lineRule="auto"/>
        <w:ind w:left="284" w:hanging="284"/>
        <w:jc w:val="both"/>
        <w:rPr>
          <w:sz w:val="24"/>
          <w:szCs w:val="24"/>
        </w:rPr>
      </w:pPr>
      <w:r w:rsidRPr="00D43508">
        <w:rPr>
          <w:sz w:val="24"/>
          <w:szCs w:val="24"/>
        </w:rPr>
        <w:t>Pronajímatel pronajímá (podnajímá) touto smlouvou nájemci movité a nemovité věci specifikované v odst. 1, odst. 2 a odst. 3 tohoto článku (dále jen „</w:t>
      </w:r>
      <w:r w:rsidRPr="00D43508">
        <w:rPr>
          <w:b/>
          <w:sz w:val="24"/>
          <w:szCs w:val="24"/>
        </w:rPr>
        <w:t>předmět nájmu</w:t>
      </w:r>
      <w:r w:rsidRPr="00D43508">
        <w:rPr>
          <w:sz w:val="24"/>
          <w:szCs w:val="24"/>
        </w:rPr>
        <w:t xml:space="preserve">“). </w:t>
      </w:r>
    </w:p>
    <w:p w:rsidR="00EF25B5" w:rsidRPr="00D43508" w:rsidRDefault="00EF25B5" w:rsidP="00F8216C">
      <w:pPr>
        <w:pStyle w:val="Odstavecseseznamem"/>
        <w:numPr>
          <w:ilvl w:val="0"/>
          <w:numId w:val="4"/>
        </w:numPr>
        <w:spacing w:line="276" w:lineRule="auto"/>
        <w:ind w:left="284" w:hanging="284"/>
        <w:jc w:val="both"/>
        <w:rPr>
          <w:sz w:val="24"/>
          <w:szCs w:val="24"/>
        </w:rPr>
      </w:pPr>
      <w:r w:rsidRPr="00D43508">
        <w:rPr>
          <w:sz w:val="24"/>
          <w:szCs w:val="24"/>
        </w:rPr>
        <w:t xml:space="preserve">Náplní činnosti nájemce </w:t>
      </w:r>
      <w:r w:rsidR="00B35E17" w:rsidRPr="00D43508">
        <w:rPr>
          <w:sz w:val="24"/>
          <w:szCs w:val="24"/>
        </w:rPr>
        <w:t>je provozování hostinské činnosti</w:t>
      </w:r>
      <w:r w:rsidR="00B35E17" w:rsidRPr="00D43508">
        <w:t xml:space="preserve">, </w:t>
      </w:r>
      <w:r w:rsidR="00B35E17" w:rsidRPr="00D43508">
        <w:rPr>
          <w:sz w:val="24"/>
          <w:szCs w:val="24"/>
        </w:rPr>
        <w:t>provozování ubytovacích služeb</w:t>
      </w:r>
      <w:r w:rsidR="00B35E17" w:rsidRPr="00D43508">
        <w:t xml:space="preserve">, </w:t>
      </w:r>
      <w:r w:rsidR="00B35E17" w:rsidRPr="00D43508">
        <w:rPr>
          <w:sz w:val="24"/>
          <w:szCs w:val="24"/>
        </w:rPr>
        <w:t>provozování obchodní činnosti – koupě zboží za účelem jeho prodeje a prodej.</w:t>
      </w:r>
    </w:p>
    <w:p w:rsidR="008D2D92" w:rsidRPr="00D43508" w:rsidRDefault="00EF25B5" w:rsidP="00F8216C">
      <w:pPr>
        <w:pStyle w:val="Odstavecseseznamem"/>
        <w:numPr>
          <w:ilvl w:val="0"/>
          <w:numId w:val="4"/>
        </w:numPr>
        <w:spacing w:line="276" w:lineRule="auto"/>
        <w:ind w:left="284" w:hanging="284"/>
        <w:jc w:val="both"/>
        <w:rPr>
          <w:sz w:val="24"/>
          <w:szCs w:val="24"/>
        </w:rPr>
      </w:pPr>
      <w:r w:rsidRPr="00D43508">
        <w:rPr>
          <w:sz w:val="24"/>
          <w:szCs w:val="24"/>
          <w:shd w:val="clear" w:color="auto" w:fill="FFFFFF"/>
        </w:rPr>
        <w:lastRenderedPageBreak/>
        <w:t>Předmětem této smlouvy je závazek pronajímatele přenechat nájemci do užívání předmět nájmu</w:t>
      </w:r>
      <w:r w:rsidR="00B35E17" w:rsidRPr="00D43508">
        <w:rPr>
          <w:sz w:val="24"/>
          <w:szCs w:val="24"/>
          <w:shd w:val="clear" w:color="auto" w:fill="FFFFFF"/>
        </w:rPr>
        <w:t xml:space="preserve"> </w:t>
      </w:r>
      <w:r w:rsidRPr="00D43508">
        <w:rPr>
          <w:sz w:val="24"/>
          <w:szCs w:val="24"/>
          <w:shd w:val="clear" w:color="auto" w:fill="FFFFFF"/>
        </w:rPr>
        <w:t xml:space="preserve">za účelem </w:t>
      </w:r>
      <w:r w:rsidR="00B35E17" w:rsidRPr="00D43508">
        <w:rPr>
          <w:sz w:val="24"/>
          <w:szCs w:val="24"/>
        </w:rPr>
        <w:t>provozování kempu, tj. ubytovacích služeb, stanování, hostinské a obchodní činnosti (koupě zboží za účelem jeho prodeje a prodej).</w:t>
      </w:r>
      <w:r w:rsidRPr="00D43508">
        <w:rPr>
          <w:sz w:val="24"/>
          <w:szCs w:val="24"/>
          <w:shd w:val="clear" w:color="auto" w:fill="FFFFFF"/>
        </w:rPr>
        <w:t xml:space="preserve"> </w:t>
      </w:r>
    </w:p>
    <w:p w:rsidR="00EF25B5" w:rsidRPr="00D43508" w:rsidRDefault="00EF25B5" w:rsidP="00F8216C">
      <w:pPr>
        <w:pStyle w:val="Odstavecseseznamem"/>
        <w:numPr>
          <w:ilvl w:val="0"/>
          <w:numId w:val="4"/>
        </w:numPr>
        <w:spacing w:line="276" w:lineRule="auto"/>
        <w:ind w:left="284" w:hanging="284"/>
        <w:jc w:val="both"/>
        <w:rPr>
          <w:sz w:val="24"/>
          <w:szCs w:val="24"/>
        </w:rPr>
      </w:pPr>
      <w:r w:rsidRPr="00D43508">
        <w:rPr>
          <w:sz w:val="24"/>
          <w:szCs w:val="24"/>
          <w:shd w:val="clear" w:color="auto" w:fill="FFFFFF"/>
        </w:rPr>
        <w:t>Nájemce prohlašuje, že je mu stav předmětu nájmu dobře znám a předmět nájmu shledal způsobilým k zamýšlenému způsobu užívání.</w:t>
      </w:r>
    </w:p>
    <w:p w:rsidR="00CD2DE5" w:rsidRPr="00D43508" w:rsidRDefault="00EF25B5" w:rsidP="00F8216C">
      <w:pPr>
        <w:pStyle w:val="Odstavecseseznamem"/>
        <w:numPr>
          <w:ilvl w:val="0"/>
          <w:numId w:val="4"/>
        </w:numPr>
        <w:spacing w:line="276" w:lineRule="auto"/>
        <w:ind w:left="284" w:hanging="284"/>
        <w:jc w:val="both"/>
        <w:rPr>
          <w:sz w:val="24"/>
          <w:szCs w:val="24"/>
        </w:rPr>
      </w:pPr>
      <w:r w:rsidRPr="00D43508">
        <w:rPr>
          <w:sz w:val="24"/>
          <w:szCs w:val="24"/>
          <w:shd w:val="clear" w:color="auto" w:fill="FFFFFF"/>
        </w:rPr>
        <w:t>Bez předchozího písemného souhlasu pronajímatele není možné měnit účel užívání stanovený touto smlouvou.</w:t>
      </w:r>
    </w:p>
    <w:p w:rsidR="005261EA" w:rsidRPr="00D43508" w:rsidRDefault="005261EA" w:rsidP="00F8216C">
      <w:pPr>
        <w:spacing w:line="276" w:lineRule="auto"/>
        <w:jc w:val="both"/>
        <w:rPr>
          <w:sz w:val="24"/>
          <w:szCs w:val="24"/>
        </w:rPr>
      </w:pPr>
    </w:p>
    <w:p w:rsidR="005261EA" w:rsidRPr="00D43508" w:rsidRDefault="005261EA" w:rsidP="00F8216C">
      <w:pPr>
        <w:spacing w:line="276" w:lineRule="auto"/>
        <w:jc w:val="both"/>
        <w:rPr>
          <w:sz w:val="24"/>
          <w:szCs w:val="24"/>
        </w:rPr>
      </w:pPr>
    </w:p>
    <w:p w:rsidR="005261EA" w:rsidRPr="00D43508" w:rsidRDefault="005261EA" w:rsidP="00F8216C">
      <w:pPr>
        <w:spacing w:line="276" w:lineRule="auto"/>
        <w:jc w:val="center"/>
        <w:rPr>
          <w:b/>
          <w:sz w:val="24"/>
          <w:szCs w:val="24"/>
        </w:rPr>
      </w:pPr>
      <w:r w:rsidRPr="00D43508">
        <w:rPr>
          <w:b/>
          <w:sz w:val="24"/>
          <w:szCs w:val="24"/>
        </w:rPr>
        <w:t>II. Užívání předmětu nájmu, běžné opravy, údržba a revize předmětu nájmu</w:t>
      </w:r>
    </w:p>
    <w:p w:rsidR="001476EB" w:rsidRPr="00D43508" w:rsidRDefault="001476EB" w:rsidP="00F8216C">
      <w:pPr>
        <w:pStyle w:val="Odstavecseseznamem"/>
        <w:keepNext/>
        <w:widowControl w:val="0"/>
        <w:numPr>
          <w:ilvl w:val="0"/>
          <w:numId w:val="21"/>
        </w:numPr>
        <w:suppressAutoHyphens/>
        <w:autoSpaceDE w:val="0"/>
        <w:spacing w:line="276" w:lineRule="auto"/>
        <w:ind w:left="426" w:hanging="426"/>
        <w:jc w:val="both"/>
        <w:rPr>
          <w:sz w:val="24"/>
          <w:szCs w:val="24"/>
          <w:shd w:val="clear" w:color="auto" w:fill="FFFFFF"/>
        </w:rPr>
      </w:pPr>
      <w:r w:rsidRPr="00D43508">
        <w:rPr>
          <w:sz w:val="24"/>
          <w:szCs w:val="24"/>
        </w:rPr>
        <w:t xml:space="preserve">Obě smluvní strany se dohodly, že předmět nájmu pronajímatel předá nájemci, na základě předávacího protokolu, nejpozději však do </w:t>
      </w:r>
      <w:r w:rsidR="00FB3CB3" w:rsidRPr="00D43508">
        <w:rPr>
          <w:sz w:val="24"/>
          <w:szCs w:val="24"/>
        </w:rPr>
        <w:t>31.03.2017.</w:t>
      </w:r>
    </w:p>
    <w:p w:rsidR="005261EA" w:rsidRPr="00D43508" w:rsidRDefault="005261EA" w:rsidP="00F8216C">
      <w:pPr>
        <w:pStyle w:val="Odstavecseseznamem"/>
        <w:keepNext/>
        <w:widowControl w:val="0"/>
        <w:numPr>
          <w:ilvl w:val="0"/>
          <w:numId w:val="21"/>
        </w:numPr>
        <w:suppressAutoHyphens/>
        <w:autoSpaceDE w:val="0"/>
        <w:spacing w:line="276" w:lineRule="auto"/>
        <w:ind w:left="426" w:hanging="426"/>
        <w:jc w:val="both"/>
        <w:rPr>
          <w:sz w:val="24"/>
          <w:szCs w:val="24"/>
          <w:shd w:val="clear" w:color="auto" w:fill="FFFFFF"/>
        </w:rPr>
      </w:pPr>
      <w:r w:rsidRPr="00D43508">
        <w:rPr>
          <w:sz w:val="24"/>
          <w:szCs w:val="24"/>
          <w:shd w:val="clear" w:color="auto" w:fill="FFFFFF"/>
        </w:rPr>
        <w:t>Nájemce je povinen dbát o dobrý stav předmětu nájmu a zavazuje se jej užívat s péčí řádného hospodáře.</w:t>
      </w:r>
    </w:p>
    <w:p w:rsidR="005261EA" w:rsidRPr="00D43508" w:rsidRDefault="005261EA" w:rsidP="00F8216C">
      <w:pPr>
        <w:pStyle w:val="Odstavecseseznamem"/>
        <w:keepNext/>
        <w:widowControl w:val="0"/>
        <w:numPr>
          <w:ilvl w:val="0"/>
          <w:numId w:val="21"/>
        </w:numPr>
        <w:suppressAutoHyphens/>
        <w:autoSpaceDE w:val="0"/>
        <w:spacing w:line="276" w:lineRule="auto"/>
        <w:ind w:left="426" w:hanging="426"/>
        <w:jc w:val="both"/>
        <w:rPr>
          <w:sz w:val="24"/>
          <w:szCs w:val="24"/>
          <w:shd w:val="clear" w:color="auto" w:fill="FFFFFF"/>
        </w:rPr>
      </w:pPr>
      <w:r w:rsidRPr="00D43508">
        <w:rPr>
          <w:sz w:val="24"/>
          <w:szCs w:val="24"/>
          <w:shd w:val="clear" w:color="auto" w:fill="FFFFFF"/>
        </w:rPr>
        <w:t xml:space="preserve">Nájemce je odpovědný za všechny škody na předmětu nájmu způsobené nájemcem, jeho zaměstnanci, hosty (zákazníky), dodavateli a dalšími jím pověřenými osobami. Této odpovědnosti se nelze </w:t>
      </w:r>
      <w:r w:rsidR="001C051B" w:rsidRPr="00D43508">
        <w:rPr>
          <w:sz w:val="24"/>
          <w:szCs w:val="24"/>
          <w:shd w:val="clear" w:color="auto" w:fill="FFFFFF"/>
        </w:rPr>
        <w:t>z</w:t>
      </w:r>
      <w:r w:rsidRPr="00D43508">
        <w:rPr>
          <w:sz w:val="24"/>
          <w:szCs w:val="24"/>
          <w:shd w:val="clear" w:color="auto" w:fill="FFFFFF"/>
        </w:rPr>
        <w:t>prostit.</w:t>
      </w:r>
    </w:p>
    <w:p w:rsidR="005261EA" w:rsidRPr="00D43508" w:rsidRDefault="005261EA" w:rsidP="00F8216C">
      <w:pPr>
        <w:pStyle w:val="Odstavecseseznamem"/>
        <w:keepNext/>
        <w:widowControl w:val="0"/>
        <w:numPr>
          <w:ilvl w:val="0"/>
          <w:numId w:val="21"/>
        </w:numPr>
        <w:suppressAutoHyphens/>
        <w:autoSpaceDE w:val="0"/>
        <w:spacing w:line="276" w:lineRule="auto"/>
        <w:ind w:left="426" w:hanging="426"/>
        <w:jc w:val="both"/>
        <w:rPr>
          <w:sz w:val="24"/>
          <w:szCs w:val="24"/>
          <w:shd w:val="clear" w:color="auto" w:fill="FFFFFF"/>
        </w:rPr>
      </w:pPr>
      <w:r w:rsidRPr="00D43508">
        <w:rPr>
          <w:sz w:val="24"/>
          <w:szCs w:val="24"/>
          <w:shd w:val="clear" w:color="auto" w:fill="FFFFFF"/>
        </w:rPr>
        <w:t xml:space="preserve">Nájemce je povinen dodržovat platné předpisy vztahující se k jeho činnosti a k užívání předmětu nájmu, zejména předpisy bezpečnosti, hygienické, protipožární, ekologické (počítaje v to i předpisy o likvidaci odpadů), jakož i všechna další opatření z oblasti bezpečnosti a hygieny práce. </w:t>
      </w:r>
      <w:r w:rsidR="00FB3CB3" w:rsidRPr="00D43508">
        <w:rPr>
          <w:sz w:val="24"/>
          <w:szCs w:val="24"/>
          <w:shd w:val="clear" w:color="auto" w:fill="FFFFFF"/>
        </w:rPr>
        <w:t>Nájemce je po dobu tohoto nájemního vztahu povinen mít sjednáno pojištění vztahující se k jeho podnikatelské činnosti.</w:t>
      </w:r>
    </w:p>
    <w:p w:rsidR="005261EA" w:rsidRPr="00D43508" w:rsidRDefault="005261EA" w:rsidP="00F8216C">
      <w:pPr>
        <w:pStyle w:val="Odstavecseseznamem"/>
        <w:keepNext/>
        <w:widowControl w:val="0"/>
        <w:numPr>
          <w:ilvl w:val="0"/>
          <w:numId w:val="21"/>
        </w:numPr>
        <w:suppressAutoHyphens/>
        <w:autoSpaceDE w:val="0"/>
        <w:spacing w:line="276" w:lineRule="auto"/>
        <w:ind w:left="426" w:hanging="426"/>
        <w:jc w:val="both"/>
        <w:rPr>
          <w:sz w:val="24"/>
          <w:szCs w:val="24"/>
          <w:shd w:val="clear" w:color="auto" w:fill="FFFFFF"/>
        </w:rPr>
      </w:pPr>
      <w:r w:rsidRPr="00D43508">
        <w:rPr>
          <w:sz w:val="24"/>
          <w:szCs w:val="24"/>
          <w:shd w:val="clear" w:color="auto" w:fill="FFFFFF"/>
        </w:rPr>
        <w:t>Pronajímatel neodpovídá za ztrátu, poškození nebo zničení vybavení či jiného movitého majetku ve vlastnictví nájemce nebo vneseného do pře</w:t>
      </w:r>
      <w:r w:rsidR="00B94E76" w:rsidRPr="00D43508">
        <w:rPr>
          <w:sz w:val="24"/>
          <w:szCs w:val="24"/>
          <w:shd w:val="clear" w:color="auto" w:fill="FFFFFF"/>
        </w:rPr>
        <w:t>dmětu nájmu</w:t>
      </w:r>
      <w:r w:rsidRPr="00D43508">
        <w:rPr>
          <w:sz w:val="24"/>
          <w:szCs w:val="24"/>
          <w:shd w:val="clear" w:color="auto" w:fill="FFFFFF"/>
        </w:rPr>
        <w:t xml:space="preserve"> třetími osobami.</w:t>
      </w:r>
    </w:p>
    <w:p w:rsidR="005261EA" w:rsidRPr="00D43508" w:rsidRDefault="005261EA" w:rsidP="00F8216C">
      <w:pPr>
        <w:pStyle w:val="NormlnIMP"/>
        <w:numPr>
          <w:ilvl w:val="0"/>
          <w:numId w:val="21"/>
        </w:numPr>
        <w:tabs>
          <w:tab w:val="left" w:pos="567"/>
        </w:tabs>
        <w:spacing w:line="276" w:lineRule="auto"/>
        <w:ind w:left="426" w:hanging="426"/>
        <w:jc w:val="both"/>
        <w:rPr>
          <w:sz w:val="24"/>
          <w:szCs w:val="24"/>
          <w:shd w:val="clear" w:color="auto" w:fill="FFFFFF"/>
        </w:rPr>
      </w:pPr>
      <w:r w:rsidRPr="00D43508">
        <w:rPr>
          <w:sz w:val="24"/>
          <w:szCs w:val="24"/>
          <w:shd w:val="clear" w:color="auto" w:fill="FFFFFF"/>
        </w:rPr>
        <w:t>Bez předchozího souhlasu pronajímatele není nájemce oprávněn přenechat předmět nájmu do užívání třetí osobě, ani převést právo nájmu k předmětu nájmu na jinou osobu nebo postoupit na jakoukoliv třetí osobu práva z této smlouvy.</w:t>
      </w:r>
    </w:p>
    <w:p w:rsidR="005261EA" w:rsidRPr="00D43508" w:rsidRDefault="005261EA" w:rsidP="00F8216C">
      <w:pPr>
        <w:pStyle w:val="NormlnIMP"/>
        <w:numPr>
          <w:ilvl w:val="0"/>
          <w:numId w:val="21"/>
        </w:numPr>
        <w:tabs>
          <w:tab w:val="left" w:pos="567"/>
        </w:tabs>
        <w:spacing w:line="276" w:lineRule="auto"/>
        <w:ind w:left="426" w:hanging="426"/>
        <w:jc w:val="both"/>
        <w:rPr>
          <w:sz w:val="24"/>
          <w:szCs w:val="24"/>
          <w:shd w:val="clear" w:color="auto" w:fill="FFFFFF"/>
        </w:rPr>
      </w:pPr>
      <w:r w:rsidRPr="00D43508">
        <w:rPr>
          <w:sz w:val="24"/>
          <w:szCs w:val="24"/>
          <w:shd w:val="clear" w:color="auto" w:fill="FFFFFF"/>
        </w:rPr>
        <w:t xml:space="preserve">Nájemce udržuje na své náklady předmět nájmu za všech okolností ve stavu, v jakém se nacházel na počátku nájmu, s přihlédnutím k běžnému opotřebení. </w:t>
      </w:r>
    </w:p>
    <w:p w:rsidR="005261EA" w:rsidRPr="00D43508" w:rsidRDefault="005261EA" w:rsidP="00F8216C">
      <w:pPr>
        <w:pStyle w:val="NormlnIMP"/>
        <w:numPr>
          <w:ilvl w:val="0"/>
          <w:numId w:val="21"/>
        </w:numPr>
        <w:tabs>
          <w:tab w:val="left" w:pos="567"/>
        </w:tabs>
        <w:spacing w:line="276" w:lineRule="auto"/>
        <w:ind w:left="426" w:hanging="426"/>
        <w:jc w:val="both"/>
        <w:rPr>
          <w:sz w:val="24"/>
          <w:szCs w:val="24"/>
          <w:shd w:val="clear" w:color="auto" w:fill="FFFFFF"/>
        </w:rPr>
      </w:pPr>
      <w:r w:rsidRPr="00D43508">
        <w:rPr>
          <w:sz w:val="24"/>
          <w:szCs w:val="24"/>
          <w:shd w:val="clear" w:color="auto" w:fill="FFFFFF"/>
        </w:rPr>
        <w:t>Nájemce vyvíjí maximální úsilí o zvelebování předmětu nájmu.</w:t>
      </w:r>
    </w:p>
    <w:p w:rsidR="000547FA" w:rsidRPr="00D43508" w:rsidRDefault="005261EA" w:rsidP="00F8216C">
      <w:pPr>
        <w:pStyle w:val="Odstavecseseznamem"/>
        <w:numPr>
          <w:ilvl w:val="0"/>
          <w:numId w:val="4"/>
        </w:numPr>
        <w:spacing w:line="276" w:lineRule="auto"/>
        <w:ind w:left="426" w:hanging="426"/>
        <w:jc w:val="both"/>
        <w:rPr>
          <w:sz w:val="24"/>
          <w:szCs w:val="24"/>
        </w:rPr>
      </w:pPr>
      <w:r w:rsidRPr="00D43508">
        <w:rPr>
          <w:sz w:val="24"/>
          <w:szCs w:val="24"/>
          <w:shd w:val="clear" w:color="auto" w:fill="FFFFFF"/>
        </w:rPr>
        <w:t>Nájemce není oprávněn provádět na předmětu nájmu žádné podstatné změny bez předchozího písemného souhlasu pronajímatele</w:t>
      </w:r>
      <w:r w:rsidR="007E7189" w:rsidRPr="00D43508">
        <w:rPr>
          <w:sz w:val="24"/>
          <w:szCs w:val="24"/>
          <w:shd w:val="clear" w:color="auto" w:fill="FFFFFF"/>
        </w:rPr>
        <w:t>.</w:t>
      </w:r>
    </w:p>
    <w:p w:rsidR="000547FA" w:rsidRPr="00D43508" w:rsidRDefault="005261EA" w:rsidP="00F8216C">
      <w:pPr>
        <w:pStyle w:val="Odstavecseseznamem"/>
        <w:numPr>
          <w:ilvl w:val="0"/>
          <w:numId w:val="4"/>
        </w:numPr>
        <w:spacing w:line="276" w:lineRule="auto"/>
        <w:ind w:left="426" w:hanging="426"/>
        <w:jc w:val="both"/>
        <w:rPr>
          <w:sz w:val="24"/>
          <w:szCs w:val="24"/>
        </w:rPr>
      </w:pPr>
      <w:r w:rsidRPr="00D43508">
        <w:rPr>
          <w:sz w:val="24"/>
          <w:szCs w:val="24"/>
          <w:shd w:val="clear" w:color="auto" w:fill="FFFFFF"/>
        </w:rPr>
        <w:t>Nájemce provádí běžnou údržbu, běžné opravy a veškeré revize, přičemž nese náklady s tímto spojené; co se rozumí běžnou údržbou, běžnou oprav</w:t>
      </w:r>
      <w:r w:rsidR="00541C4A" w:rsidRPr="00D43508">
        <w:rPr>
          <w:sz w:val="24"/>
          <w:szCs w:val="24"/>
          <w:shd w:val="clear" w:color="auto" w:fill="FFFFFF"/>
        </w:rPr>
        <w:t>ou, popř.</w:t>
      </w:r>
      <w:r w:rsidR="001C051B" w:rsidRPr="00D43508">
        <w:rPr>
          <w:sz w:val="24"/>
          <w:szCs w:val="24"/>
          <w:shd w:val="clear" w:color="auto" w:fill="FFFFFF"/>
        </w:rPr>
        <w:t xml:space="preserve"> revizí je uvedeno v </w:t>
      </w:r>
      <w:r w:rsidR="007E7189" w:rsidRPr="00D43508">
        <w:rPr>
          <w:sz w:val="24"/>
          <w:szCs w:val="24"/>
          <w:shd w:val="clear" w:color="auto" w:fill="FFFFFF"/>
        </w:rPr>
        <w:t>p</w:t>
      </w:r>
      <w:r w:rsidRPr="00D43508">
        <w:rPr>
          <w:sz w:val="24"/>
          <w:szCs w:val="24"/>
          <w:shd w:val="clear" w:color="auto" w:fill="FFFFFF"/>
        </w:rPr>
        <w:t>řílo</w:t>
      </w:r>
      <w:r w:rsidR="000547FA" w:rsidRPr="00D43508">
        <w:rPr>
          <w:sz w:val="24"/>
          <w:szCs w:val="24"/>
          <w:shd w:val="clear" w:color="auto" w:fill="FFFFFF"/>
        </w:rPr>
        <w:t>ze č. 4</w:t>
      </w:r>
      <w:r w:rsidRPr="00D43508">
        <w:rPr>
          <w:sz w:val="24"/>
          <w:szCs w:val="24"/>
          <w:shd w:val="clear" w:color="auto" w:fill="FFFFFF"/>
        </w:rPr>
        <w:t>, jakožto nedílné součásti této smlouvy.</w:t>
      </w:r>
    </w:p>
    <w:p w:rsidR="005261EA" w:rsidRPr="00D43508" w:rsidRDefault="005261EA" w:rsidP="00F8216C">
      <w:pPr>
        <w:pStyle w:val="Odstavecseseznamem"/>
        <w:numPr>
          <w:ilvl w:val="0"/>
          <w:numId w:val="4"/>
        </w:numPr>
        <w:spacing w:line="276" w:lineRule="auto"/>
        <w:ind w:left="426" w:hanging="426"/>
        <w:jc w:val="both"/>
        <w:rPr>
          <w:sz w:val="24"/>
          <w:szCs w:val="24"/>
        </w:rPr>
      </w:pPr>
      <w:r w:rsidRPr="00D43508">
        <w:rPr>
          <w:sz w:val="24"/>
          <w:szCs w:val="24"/>
          <w:shd w:val="clear" w:color="auto" w:fill="FFFFFF"/>
        </w:rPr>
        <w:t>Nájemce předloží pronajímateli seznam provedených oprav</w:t>
      </w:r>
      <w:r w:rsidR="00B4169B" w:rsidRPr="00D43508">
        <w:rPr>
          <w:sz w:val="24"/>
          <w:szCs w:val="24"/>
          <w:shd w:val="clear" w:color="auto" w:fill="FFFFFF"/>
        </w:rPr>
        <w:t>, údržby</w:t>
      </w:r>
      <w:r w:rsidRPr="00D43508">
        <w:rPr>
          <w:sz w:val="24"/>
          <w:szCs w:val="24"/>
          <w:shd w:val="clear" w:color="auto" w:fill="FFFFFF"/>
        </w:rPr>
        <w:t xml:space="preserve"> vč. revizí za kalendářní rok, a to vždy nejpozději do 20.01. následujícího roku. </w:t>
      </w:r>
    </w:p>
    <w:p w:rsidR="005261EA" w:rsidRPr="00D43508" w:rsidRDefault="005261EA" w:rsidP="00F8216C">
      <w:pPr>
        <w:spacing w:line="276" w:lineRule="auto"/>
        <w:jc w:val="both"/>
        <w:rPr>
          <w:sz w:val="24"/>
          <w:szCs w:val="24"/>
        </w:rPr>
      </w:pPr>
    </w:p>
    <w:p w:rsidR="00AE6D99" w:rsidRPr="00D43508" w:rsidRDefault="00AE6D99" w:rsidP="00F8216C">
      <w:pPr>
        <w:spacing w:line="276" w:lineRule="auto"/>
        <w:jc w:val="both"/>
        <w:rPr>
          <w:sz w:val="24"/>
          <w:szCs w:val="24"/>
        </w:rPr>
      </w:pPr>
    </w:p>
    <w:p w:rsidR="00AE6D99" w:rsidRPr="00D43508" w:rsidRDefault="00040B3A" w:rsidP="00F8216C">
      <w:pPr>
        <w:spacing w:line="276" w:lineRule="auto"/>
        <w:jc w:val="center"/>
        <w:rPr>
          <w:b/>
          <w:sz w:val="24"/>
          <w:szCs w:val="24"/>
        </w:rPr>
      </w:pPr>
      <w:r w:rsidRPr="00D43508">
        <w:rPr>
          <w:b/>
          <w:sz w:val="24"/>
          <w:szCs w:val="24"/>
        </w:rPr>
        <w:t>I</w:t>
      </w:r>
      <w:r w:rsidR="005261EA" w:rsidRPr="00D43508">
        <w:rPr>
          <w:b/>
          <w:sz w:val="24"/>
          <w:szCs w:val="24"/>
        </w:rPr>
        <w:t>I</w:t>
      </w:r>
      <w:r w:rsidR="00AE6D99" w:rsidRPr="00D43508">
        <w:rPr>
          <w:b/>
          <w:sz w:val="24"/>
          <w:szCs w:val="24"/>
        </w:rPr>
        <w:t xml:space="preserve">I.  </w:t>
      </w:r>
      <w:r w:rsidR="00031D3A" w:rsidRPr="00D43508">
        <w:rPr>
          <w:b/>
          <w:sz w:val="24"/>
          <w:szCs w:val="24"/>
        </w:rPr>
        <w:t>Nájemné</w:t>
      </w:r>
      <w:r w:rsidRPr="00D43508">
        <w:rPr>
          <w:b/>
          <w:sz w:val="24"/>
          <w:szCs w:val="24"/>
        </w:rPr>
        <w:t>, náklady za služby související s nájmem</w:t>
      </w:r>
    </w:p>
    <w:p w:rsidR="008A2EEA" w:rsidRPr="00D43508" w:rsidRDefault="00EF25B5" w:rsidP="00F8216C">
      <w:pPr>
        <w:pStyle w:val="Odstavecseseznamem"/>
        <w:numPr>
          <w:ilvl w:val="0"/>
          <w:numId w:val="7"/>
        </w:numPr>
        <w:spacing w:line="276" w:lineRule="auto"/>
        <w:ind w:left="284" w:hanging="284"/>
        <w:jc w:val="both"/>
        <w:rPr>
          <w:sz w:val="24"/>
          <w:szCs w:val="24"/>
        </w:rPr>
      </w:pPr>
      <w:r w:rsidRPr="00D43508">
        <w:rPr>
          <w:sz w:val="24"/>
          <w:szCs w:val="24"/>
          <w:shd w:val="clear" w:color="auto" w:fill="FFFFFF"/>
        </w:rPr>
        <w:t>Nájemce se zavazuje řádně a včas platit</w:t>
      </w:r>
      <w:r w:rsidR="008A2EEA" w:rsidRPr="00D43508">
        <w:rPr>
          <w:sz w:val="24"/>
          <w:szCs w:val="24"/>
          <w:shd w:val="clear" w:color="auto" w:fill="FFFFFF"/>
        </w:rPr>
        <w:t xml:space="preserve"> pronajímateli za užívání předmětu nájmu</w:t>
      </w:r>
      <w:r w:rsidRPr="00D43508">
        <w:rPr>
          <w:sz w:val="24"/>
          <w:szCs w:val="24"/>
          <w:shd w:val="clear" w:color="auto" w:fill="FFFFFF"/>
        </w:rPr>
        <w:t xml:space="preserve"> nájemné.</w:t>
      </w:r>
    </w:p>
    <w:p w:rsidR="00040B3A" w:rsidRPr="00D43508" w:rsidRDefault="008A2EEA" w:rsidP="00F8216C">
      <w:pPr>
        <w:pStyle w:val="Odstavecseseznamem"/>
        <w:numPr>
          <w:ilvl w:val="0"/>
          <w:numId w:val="7"/>
        </w:numPr>
        <w:spacing w:line="276" w:lineRule="auto"/>
        <w:ind w:left="284" w:hanging="284"/>
        <w:jc w:val="both"/>
        <w:rPr>
          <w:sz w:val="24"/>
          <w:szCs w:val="24"/>
        </w:rPr>
      </w:pPr>
      <w:r w:rsidRPr="00D43508">
        <w:rPr>
          <w:sz w:val="24"/>
          <w:szCs w:val="24"/>
          <w:shd w:val="clear" w:color="auto" w:fill="FFFFFF"/>
        </w:rPr>
        <w:t>Nájemné se sjednává</w:t>
      </w:r>
      <w:r w:rsidR="00870267" w:rsidRPr="00D43508">
        <w:rPr>
          <w:sz w:val="24"/>
          <w:szCs w:val="24"/>
          <w:shd w:val="clear" w:color="auto" w:fill="FFFFFF"/>
        </w:rPr>
        <w:t xml:space="preserve"> dohodou smluvních stran a činí </w:t>
      </w:r>
      <w:r w:rsidR="00870267" w:rsidRPr="00D43508">
        <w:rPr>
          <w:b/>
          <w:sz w:val="24"/>
          <w:szCs w:val="24"/>
          <w:shd w:val="clear" w:color="auto" w:fill="FFFFFF"/>
        </w:rPr>
        <w:t>1.190.991,70</w:t>
      </w:r>
      <w:r w:rsidRPr="00D43508">
        <w:rPr>
          <w:b/>
          <w:sz w:val="24"/>
          <w:szCs w:val="24"/>
          <w:shd w:val="clear" w:color="auto" w:fill="FFFFFF"/>
        </w:rPr>
        <w:t>,- Kč + DPH</w:t>
      </w:r>
      <w:r w:rsidRPr="00D43508">
        <w:rPr>
          <w:sz w:val="24"/>
          <w:szCs w:val="24"/>
          <w:shd w:val="clear" w:color="auto" w:fill="FFFFFF"/>
        </w:rPr>
        <w:t xml:space="preserve"> ročně. (slovy:</w:t>
      </w:r>
      <w:r w:rsidR="00EB1AE8" w:rsidRPr="00D43508">
        <w:rPr>
          <w:sz w:val="24"/>
          <w:szCs w:val="24"/>
          <w:shd w:val="clear" w:color="auto" w:fill="FFFFFF"/>
        </w:rPr>
        <w:t xml:space="preserve"> jedenmilionstodevadesáttisícdevětsetdevadesátjedna</w:t>
      </w:r>
      <w:r w:rsidRPr="00D43508">
        <w:rPr>
          <w:sz w:val="24"/>
          <w:szCs w:val="24"/>
          <w:shd w:val="clear" w:color="auto" w:fill="FFFFFF"/>
        </w:rPr>
        <w:t xml:space="preserve"> korun českých</w:t>
      </w:r>
      <w:r w:rsidR="00EB1AE8" w:rsidRPr="00D43508">
        <w:rPr>
          <w:sz w:val="24"/>
          <w:szCs w:val="24"/>
          <w:shd w:val="clear" w:color="auto" w:fill="FFFFFF"/>
        </w:rPr>
        <w:t xml:space="preserve"> sedmdesát haléřů</w:t>
      </w:r>
      <w:r w:rsidRPr="00D43508">
        <w:rPr>
          <w:sz w:val="24"/>
          <w:szCs w:val="24"/>
          <w:shd w:val="clear" w:color="auto" w:fill="FFFFFF"/>
        </w:rPr>
        <w:t xml:space="preserve"> + DPH ročně). </w:t>
      </w:r>
      <w:r w:rsidR="000547FA" w:rsidRPr="00D43508">
        <w:rPr>
          <w:sz w:val="24"/>
          <w:szCs w:val="24"/>
          <w:shd w:val="clear" w:color="auto" w:fill="FFFFFF"/>
        </w:rPr>
        <w:t>Sjednaná výše nájemného může b</w:t>
      </w:r>
      <w:r w:rsidR="00B4169B" w:rsidRPr="00D43508">
        <w:rPr>
          <w:sz w:val="24"/>
          <w:szCs w:val="24"/>
          <w:shd w:val="clear" w:color="auto" w:fill="FFFFFF"/>
        </w:rPr>
        <w:t xml:space="preserve">ýt změněna písemnou dohodou smluvních stran. </w:t>
      </w:r>
    </w:p>
    <w:p w:rsidR="008A2EEA" w:rsidRPr="00D43508" w:rsidRDefault="00741ACB" w:rsidP="00F8216C">
      <w:pPr>
        <w:pStyle w:val="Odstavecseseznamem"/>
        <w:numPr>
          <w:ilvl w:val="0"/>
          <w:numId w:val="7"/>
        </w:numPr>
        <w:spacing w:line="276" w:lineRule="auto"/>
        <w:ind w:left="284" w:hanging="284"/>
        <w:jc w:val="both"/>
        <w:rPr>
          <w:sz w:val="24"/>
          <w:szCs w:val="24"/>
        </w:rPr>
      </w:pPr>
      <w:r w:rsidRPr="00D43508">
        <w:rPr>
          <w:sz w:val="24"/>
          <w:szCs w:val="24"/>
        </w:rPr>
        <w:lastRenderedPageBreak/>
        <w:t xml:space="preserve">Nájemné bude hrazeno </w:t>
      </w:r>
      <w:r w:rsidR="008A2EEA" w:rsidRPr="00D43508">
        <w:rPr>
          <w:sz w:val="24"/>
          <w:szCs w:val="24"/>
        </w:rPr>
        <w:t xml:space="preserve">ve </w:t>
      </w:r>
      <w:r w:rsidRPr="00D43508">
        <w:rPr>
          <w:sz w:val="24"/>
          <w:szCs w:val="24"/>
        </w:rPr>
        <w:t>splátkách</w:t>
      </w:r>
      <w:r w:rsidR="00040B3A" w:rsidRPr="00D43508">
        <w:rPr>
          <w:sz w:val="24"/>
          <w:szCs w:val="24"/>
        </w:rPr>
        <w:t xml:space="preserve"> </w:t>
      </w:r>
      <w:r w:rsidR="00040B3A" w:rsidRPr="00D43508">
        <w:rPr>
          <w:sz w:val="24"/>
          <w:szCs w:val="24"/>
          <w:shd w:val="clear" w:color="auto" w:fill="FFFFFF"/>
        </w:rPr>
        <w:t>na účet pronajímatele vedený u</w:t>
      </w:r>
      <w:r w:rsidR="00D43508" w:rsidRPr="00D43508">
        <w:rPr>
          <w:sz w:val="24"/>
          <w:szCs w:val="24"/>
          <w:shd w:val="clear" w:color="auto" w:fill="FFFFFF"/>
        </w:rPr>
        <w:t xml:space="preserve"> </w:t>
      </w:r>
      <w:r w:rsidR="00870267" w:rsidRPr="00D43508">
        <w:rPr>
          <w:sz w:val="24"/>
          <w:szCs w:val="24"/>
          <w:shd w:val="clear" w:color="auto" w:fill="FFFFFF"/>
        </w:rPr>
        <w:t>ČSOB, a.s., pobočka Třeboň</w:t>
      </w:r>
      <w:r w:rsidR="00D43508" w:rsidRPr="00D43508">
        <w:rPr>
          <w:sz w:val="24"/>
          <w:szCs w:val="24"/>
          <w:shd w:val="clear" w:color="auto" w:fill="FFFFFF"/>
        </w:rPr>
        <w:t>,</w:t>
      </w:r>
      <w:r w:rsidR="00040B3A" w:rsidRPr="00D43508">
        <w:rPr>
          <w:sz w:val="24"/>
          <w:szCs w:val="24"/>
          <w:shd w:val="clear" w:color="auto" w:fill="FFFFFF"/>
        </w:rPr>
        <w:t xml:space="preserve"> č.</w:t>
      </w:r>
      <w:r w:rsidR="00D43508" w:rsidRPr="00D43508">
        <w:rPr>
          <w:sz w:val="24"/>
          <w:szCs w:val="24"/>
          <w:shd w:val="clear" w:color="auto" w:fill="FFFFFF"/>
        </w:rPr>
        <w:t xml:space="preserve"> </w:t>
      </w:r>
      <w:r w:rsidR="00040B3A" w:rsidRPr="00D43508">
        <w:rPr>
          <w:sz w:val="24"/>
          <w:szCs w:val="24"/>
          <w:shd w:val="clear" w:color="auto" w:fill="FFFFFF"/>
        </w:rPr>
        <w:t xml:space="preserve">ú. </w:t>
      </w:r>
      <w:r w:rsidR="00870267" w:rsidRPr="00D43508">
        <w:rPr>
          <w:sz w:val="24"/>
          <w:szCs w:val="24"/>
          <w:shd w:val="clear" w:color="auto" w:fill="FFFFFF"/>
        </w:rPr>
        <w:t>0179482010/0300</w:t>
      </w:r>
      <w:r w:rsidR="00040B3A" w:rsidRPr="00D43508">
        <w:rPr>
          <w:sz w:val="24"/>
          <w:szCs w:val="24"/>
          <w:shd w:val="clear" w:color="auto" w:fill="FFFFFF"/>
        </w:rPr>
        <w:t xml:space="preserve">, VS: </w:t>
      </w:r>
      <w:r w:rsidR="00870267" w:rsidRPr="00D43508">
        <w:rPr>
          <w:sz w:val="24"/>
          <w:szCs w:val="24"/>
          <w:shd w:val="clear" w:color="auto" w:fill="FFFFFF"/>
        </w:rPr>
        <w:t>60851422</w:t>
      </w:r>
      <w:r w:rsidR="00040B3A" w:rsidRPr="00D43508">
        <w:rPr>
          <w:sz w:val="24"/>
          <w:szCs w:val="24"/>
          <w:shd w:val="clear" w:color="auto" w:fill="FFFFFF"/>
        </w:rPr>
        <w:t xml:space="preserve"> </w:t>
      </w:r>
      <w:r w:rsidR="008A2EEA" w:rsidRPr="00D43508">
        <w:rPr>
          <w:sz w:val="24"/>
          <w:szCs w:val="24"/>
          <w:shd w:val="clear" w:color="auto" w:fill="FFFFFF"/>
        </w:rPr>
        <w:t>takto:</w:t>
      </w:r>
    </w:p>
    <w:p w:rsidR="008A2EEA" w:rsidRPr="00D43508" w:rsidRDefault="008A2EEA" w:rsidP="00F8216C">
      <w:pPr>
        <w:pStyle w:val="Odstavecseseznamem"/>
        <w:numPr>
          <w:ilvl w:val="0"/>
          <w:numId w:val="30"/>
        </w:numPr>
        <w:spacing w:line="276" w:lineRule="auto"/>
        <w:ind w:left="851" w:hanging="284"/>
        <w:jc w:val="both"/>
        <w:rPr>
          <w:sz w:val="24"/>
          <w:szCs w:val="24"/>
        </w:rPr>
      </w:pPr>
      <w:r w:rsidRPr="00D43508">
        <w:rPr>
          <w:sz w:val="24"/>
          <w:szCs w:val="24"/>
          <w:shd w:val="clear" w:color="auto" w:fill="FFFFFF"/>
        </w:rPr>
        <w:t>do 30.06</w:t>
      </w:r>
      <w:r w:rsidR="008A20F5" w:rsidRPr="00D43508">
        <w:rPr>
          <w:sz w:val="24"/>
          <w:szCs w:val="24"/>
          <w:shd w:val="clear" w:color="auto" w:fill="FFFFFF"/>
        </w:rPr>
        <w:t>.</w:t>
      </w:r>
      <w:r w:rsidRPr="00D43508">
        <w:rPr>
          <w:sz w:val="24"/>
          <w:szCs w:val="24"/>
          <w:shd w:val="clear" w:color="auto" w:fill="FFFFFF"/>
        </w:rPr>
        <w:t xml:space="preserve"> příslušeného kalendářního roku 20% z celkové částky nájemného uvedené v odst. 1 tohoto článku</w:t>
      </w:r>
      <w:r w:rsidR="008A20F5" w:rsidRPr="00D43508">
        <w:rPr>
          <w:sz w:val="24"/>
          <w:szCs w:val="24"/>
          <w:shd w:val="clear" w:color="auto" w:fill="FFFFFF"/>
        </w:rPr>
        <w:t xml:space="preserve"> + DPH</w:t>
      </w:r>
      <w:r w:rsidRPr="00D43508">
        <w:rPr>
          <w:sz w:val="24"/>
          <w:szCs w:val="24"/>
          <w:shd w:val="clear" w:color="auto" w:fill="FFFFFF"/>
        </w:rPr>
        <w:t>,</w:t>
      </w:r>
    </w:p>
    <w:p w:rsidR="008A2EEA" w:rsidRPr="00D43508" w:rsidRDefault="008A2EEA" w:rsidP="00F8216C">
      <w:pPr>
        <w:pStyle w:val="Odstavecseseznamem"/>
        <w:numPr>
          <w:ilvl w:val="0"/>
          <w:numId w:val="30"/>
        </w:numPr>
        <w:spacing w:line="276" w:lineRule="auto"/>
        <w:ind w:left="851" w:hanging="284"/>
        <w:jc w:val="both"/>
        <w:rPr>
          <w:sz w:val="24"/>
          <w:szCs w:val="24"/>
        </w:rPr>
      </w:pPr>
      <w:r w:rsidRPr="00D43508">
        <w:rPr>
          <w:sz w:val="24"/>
          <w:szCs w:val="24"/>
          <w:shd w:val="clear" w:color="auto" w:fill="FFFFFF"/>
        </w:rPr>
        <w:t>do 30.0</w:t>
      </w:r>
      <w:r w:rsidR="008A20F5" w:rsidRPr="00D43508">
        <w:rPr>
          <w:sz w:val="24"/>
          <w:szCs w:val="24"/>
          <w:shd w:val="clear" w:color="auto" w:fill="FFFFFF"/>
        </w:rPr>
        <w:t xml:space="preserve">7. </w:t>
      </w:r>
      <w:r w:rsidRPr="00D43508">
        <w:rPr>
          <w:sz w:val="24"/>
          <w:szCs w:val="24"/>
          <w:shd w:val="clear" w:color="auto" w:fill="FFFFFF"/>
        </w:rPr>
        <w:t>příslušeného kalendářního roku 40% z celkové částky nájemného uvedené v odst. 1 tohoto článku</w:t>
      </w:r>
      <w:r w:rsidR="008A20F5" w:rsidRPr="00D43508">
        <w:rPr>
          <w:sz w:val="24"/>
          <w:szCs w:val="24"/>
          <w:shd w:val="clear" w:color="auto" w:fill="FFFFFF"/>
        </w:rPr>
        <w:t xml:space="preserve"> + DPH</w:t>
      </w:r>
      <w:r w:rsidRPr="00D43508">
        <w:rPr>
          <w:sz w:val="24"/>
          <w:szCs w:val="24"/>
          <w:shd w:val="clear" w:color="auto" w:fill="FFFFFF"/>
        </w:rPr>
        <w:t>,</w:t>
      </w:r>
    </w:p>
    <w:p w:rsidR="008A2EEA" w:rsidRPr="00D43508" w:rsidRDefault="008A2EEA" w:rsidP="00F8216C">
      <w:pPr>
        <w:pStyle w:val="Odstavecseseznamem"/>
        <w:numPr>
          <w:ilvl w:val="0"/>
          <w:numId w:val="30"/>
        </w:numPr>
        <w:spacing w:line="276" w:lineRule="auto"/>
        <w:ind w:left="851" w:hanging="284"/>
        <w:jc w:val="both"/>
        <w:rPr>
          <w:sz w:val="24"/>
          <w:szCs w:val="24"/>
        </w:rPr>
      </w:pPr>
      <w:r w:rsidRPr="00D43508">
        <w:rPr>
          <w:sz w:val="24"/>
          <w:szCs w:val="24"/>
          <w:shd w:val="clear" w:color="auto" w:fill="FFFFFF"/>
        </w:rPr>
        <w:t>do 30.09</w:t>
      </w:r>
      <w:r w:rsidR="008A20F5" w:rsidRPr="00D43508">
        <w:rPr>
          <w:sz w:val="24"/>
          <w:szCs w:val="24"/>
          <w:shd w:val="clear" w:color="auto" w:fill="FFFFFF"/>
        </w:rPr>
        <w:t>.</w:t>
      </w:r>
      <w:r w:rsidRPr="00D43508">
        <w:rPr>
          <w:sz w:val="24"/>
          <w:szCs w:val="24"/>
          <w:shd w:val="clear" w:color="auto" w:fill="FFFFFF"/>
        </w:rPr>
        <w:t xml:space="preserve"> příslušeného kalendářního roku doplatek nájemného + DPH (tj. 40% z celkové částky nájemného uvedené v odst. 1 tohoto článku + DPH).</w:t>
      </w:r>
    </w:p>
    <w:p w:rsidR="00F81E86" w:rsidRPr="00D43508" w:rsidRDefault="00040B3A" w:rsidP="00F8216C">
      <w:pPr>
        <w:pStyle w:val="Odstavecseseznamem"/>
        <w:spacing w:line="276" w:lineRule="auto"/>
        <w:ind w:left="284"/>
        <w:jc w:val="both"/>
        <w:rPr>
          <w:sz w:val="24"/>
          <w:szCs w:val="24"/>
        </w:rPr>
      </w:pPr>
      <w:r w:rsidRPr="00D43508">
        <w:rPr>
          <w:sz w:val="24"/>
          <w:szCs w:val="24"/>
        </w:rPr>
        <w:t>Úhradou nájemného se rozumí připsání celkové částky nájemného na bankovní účet pronajímatele.</w:t>
      </w:r>
      <w:r w:rsidR="001139B6" w:rsidRPr="00D43508">
        <w:rPr>
          <w:sz w:val="24"/>
          <w:szCs w:val="24"/>
        </w:rPr>
        <w:t xml:space="preserve"> </w:t>
      </w:r>
      <w:r w:rsidR="00102BF2" w:rsidRPr="00D43508">
        <w:rPr>
          <w:sz w:val="24"/>
          <w:szCs w:val="24"/>
        </w:rPr>
        <w:t xml:space="preserve">Pro případ prodlení s placením nájemného bude </w:t>
      </w:r>
      <w:r w:rsidR="00C66AD6" w:rsidRPr="00D43508">
        <w:rPr>
          <w:sz w:val="24"/>
          <w:szCs w:val="24"/>
        </w:rPr>
        <w:t>k dlužnému nájemnému účtován zákonný úrok z prodlení</w:t>
      </w:r>
      <w:r w:rsidR="00102BF2" w:rsidRPr="00D43508">
        <w:rPr>
          <w:sz w:val="24"/>
          <w:szCs w:val="24"/>
        </w:rPr>
        <w:t>; tím</w:t>
      </w:r>
      <w:r w:rsidR="00031D3A" w:rsidRPr="00D43508">
        <w:rPr>
          <w:sz w:val="24"/>
          <w:szCs w:val="24"/>
        </w:rPr>
        <w:t>to ujednáním</w:t>
      </w:r>
      <w:r w:rsidR="00102BF2" w:rsidRPr="00D43508">
        <w:rPr>
          <w:sz w:val="24"/>
          <w:szCs w:val="24"/>
        </w:rPr>
        <w:t xml:space="preserve"> nebude dotčeno právo na náhradu škody v plné výši.</w:t>
      </w:r>
      <w:r w:rsidR="008D2D92" w:rsidRPr="00D43508">
        <w:rPr>
          <w:sz w:val="24"/>
          <w:szCs w:val="24"/>
        </w:rPr>
        <w:t xml:space="preserve"> </w:t>
      </w:r>
      <w:r w:rsidR="008D2D92" w:rsidRPr="00D43508">
        <w:rPr>
          <w:sz w:val="24"/>
          <w:szCs w:val="24"/>
          <w:shd w:val="clear" w:color="auto" w:fill="FFFFFF"/>
        </w:rPr>
        <w:t xml:space="preserve">Pronajímatel je oprávněn určení bankovního spojení pro účel úhrad nájemného v době trvání této smlouvy měnit formou písemného sdělení nájemci (tj. </w:t>
      </w:r>
      <w:r w:rsidR="008D2D92" w:rsidRPr="00D43508">
        <w:rPr>
          <w:sz w:val="24"/>
          <w:szCs w:val="24"/>
        </w:rPr>
        <w:t>bez nutnosti uzavírat dodatek k této smlouvě)</w:t>
      </w:r>
      <w:r w:rsidR="008D2D92" w:rsidRPr="00D43508">
        <w:rPr>
          <w:sz w:val="24"/>
          <w:szCs w:val="24"/>
          <w:shd w:val="clear" w:color="auto" w:fill="FFFFFF"/>
        </w:rPr>
        <w:t>.</w:t>
      </w:r>
    </w:p>
    <w:p w:rsidR="008D2D92" w:rsidRPr="00D43508" w:rsidRDefault="00F81E86" w:rsidP="00F8216C">
      <w:pPr>
        <w:pStyle w:val="Odstavecseseznamem"/>
        <w:numPr>
          <w:ilvl w:val="0"/>
          <w:numId w:val="7"/>
        </w:numPr>
        <w:spacing w:line="276" w:lineRule="auto"/>
        <w:ind w:left="284" w:hanging="284"/>
        <w:jc w:val="both"/>
        <w:rPr>
          <w:sz w:val="24"/>
          <w:szCs w:val="24"/>
        </w:rPr>
      </w:pPr>
      <w:r w:rsidRPr="00D43508">
        <w:rPr>
          <w:sz w:val="24"/>
          <w:szCs w:val="24"/>
        </w:rPr>
        <w:t>V případě, že je budoucí nájemce plátce DPH, nebo se v průběhu trvání nájemního vztahu stane plátcem DPH, je povinen tuto skutečnost bezodkladně oznámit budoucímu pronajímateli, který je oprávněn jednostranně zvýšit výši nájemného o DPH dle platných právních předpisů.</w:t>
      </w:r>
    </w:p>
    <w:p w:rsidR="008D2D92" w:rsidRPr="00D43508" w:rsidRDefault="008D2D92" w:rsidP="00F8216C">
      <w:pPr>
        <w:pStyle w:val="Odstavecseseznamem"/>
        <w:numPr>
          <w:ilvl w:val="0"/>
          <w:numId w:val="7"/>
        </w:numPr>
        <w:spacing w:line="276" w:lineRule="auto"/>
        <w:ind w:left="284" w:hanging="284"/>
        <w:jc w:val="both"/>
        <w:rPr>
          <w:sz w:val="24"/>
          <w:szCs w:val="24"/>
        </w:rPr>
      </w:pPr>
      <w:r w:rsidRPr="00D43508">
        <w:rPr>
          <w:sz w:val="24"/>
          <w:szCs w:val="24"/>
        </w:rPr>
        <w:t xml:space="preserve">Smluvní strany se dohodly, že k výši nájemného sjednávají inflační doložku, na základě které je pronajímatel za trvání nájmu vždy k 1. lednu příslušného roku, počínaje 1. lednem 2018, oprávněn jednostranně zvýšit nájemné o roční míru inflace vyjádřenou přírůstkem průměrného ročního Indexu spotřebitelských cen za uplynulý kalendářní rok vyhlášenou Českým statistickým úřadem. Pronajímatel spočítá takto indexované nájemné (navýšené o roční míru inflace) dle tohoto ustanovení smlouvy bez zbytečného odkladu poté, co Český statistický úřad publikuje údaje o Indexu spotřebitelských cen za předchozí kalendářní rok. Poté pronajímatel nájemce písemně informuje o výsledcích kalkulace. Pokud dosáhne indexované nájemné vyšší částky než nájemné za předchozí rok, pronajímatel zašle nájemci bez zbytečného odkladu předpis nájemného na daný kalendářní rok. Toto oznámení bude řešeno formou písemného sdělení (bez nutnosti uzavírat dodatek k této smlouvě), přičemž toto sdělení bude nájemcem akceptováno. </w:t>
      </w:r>
    </w:p>
    <w:p w:rsidR="00040B3A" w:rsidRPr="00D43508" w:rsidRDefault="00040B3A" w:rsidP="00F8216C">
      <w:pPr>
        <w:pStyle w:val="Odstavecseseznamem"/>
        <w:numPr>
          <w:ilvl w:val="0"/>
          <w:numId w:val="7"/>
        </w:numPr>
        <w:spacing w:line="276" w:lineRule="auto"/>
        <w:ind w:left="284" w:hanging="284"/>
        <w:jc w:val="both"/>
        <w:rPr>
          <w:sz w:val="24"/>
          <w:szCs w:val="24"/>
        </w:rPr>
      </w:pPr>
      <w:r w:rsidRPr="00D43508">
        <w:rPr>
          <w:sz w:val="24"/>
          <w:szCs w:val="24"/>
        </w:rPr>
        <w:t>Náklady na služby související s užíváním předmětu nájmu (</w:t>
      </w:r>
      <w:r w:rsidR="008A20F5" w:rsidRPr="00D43508">
        <w:rPr>
          <w:sz w:val="24"/>
          <w:szCs w:val="24"/>
        </w:rPr>
        <w:t xml:space="preserve">zejména </w:t>
      </w:r>
      <w:r w:rsidRPr="00D43508">
        <w:rPr>
          <w:sz w:val="24"/>
          <w:szCs w:val="24"/>
        </w:rPr>
        <w:t>vodné, stočené, elektrická energie, tepelná energie</w:t>
      </w:r>
      <w:r w:rsidR="008A20F5" w:rsidRPr="00D43508">
        <w:rPr>
          <w:sz w:val="24"/>
          <w:szCs w:val="24"/>
        </w:rPr>
        <w:t>, odvoz odpadu, atp.</w:t>
      </w:r>
      <w:r w:rsidRPr="00D43508">
        <w:rPr>
          <w:sz w:val="24"/>
          <w:szCs w:val="24"/>
        </w:rPr>
        <w:t xml:space="preserve">) bude hradit </w:t>
      </w:r>
      <w:r w:rsidR="008D2D92" w:rsidRPr="00D43508">
        <w:rPr>
          <w:sz w:val="24"/>
          <w:szCs w:val="24"/>
        </w:rPr>
        <w:t>nájemce, a to př</w:t>
      </w:r>
      <w:r w:rsidR="008D7023" w:rsidRPr="00D43508">
        <w:rPr>
          <w:sz w:val="24"/>
          <w:szCs w:val="24"/>
        </w:rPr>
        <w:t>ímo poskytovateli těchto služeb</w:t>
      </w:r>
      <w:r w:rsidR="002F18D8" w:rsidRPr="00D43508">
        <w:rPr>
          <w:sz w:val="24"/>
          <w:szCs w:val="24"/>
        </w:rPr>
        <w:t xml:space="preserve">, </w:t>
      </w:r>
      <w:r w:rsidR="008D7023" w:rsidRPr="00D43508">
        <w:rPr>
          <w:sz w:val="24"/>
          <w:szCs w:val="24"/>
        </w:rPr>
        <w:t xml:space="preserve">se kterým uzavře příslušnou smlouvu. </w:t>
      </w:r>
    </w:p>
    <w:p w:rsidR="00040B3A" w:rsidRPr="00D43508" w:rsidRDefault="00040B3A" w:rsidP="00F8216C">
      <w:pPr>
        <w:pStyle w:val="Odstavecseseznamem"/>
        <w:spacing w:line="276" w:lineRule="auto"/>
        <w:ind w:left="284"/>
        <w:jc w:val="both"/>
        <w:rPr>
          <w:sz w:val="24"/>
          <w:szCs w:val="24"/>
        </w:rPr>
      </w:pPr>
    </w:p>
    <w:p w:rsidR="005261EA" w:rsidRPr="00D43508" w:rsidRDefault="005261EA" w:rsidP="00F8216C">
      <w:pPr>
        <w:spacing w:line="276" w:lineRule="auto"/>
        <w:jc w:val="both"/>
        <w:rPr>
          <w:sz w:val="24"/>
          <w:szCs w:val="24"/>
        </w:rPr>
      </w:pPr>
    </w:p>
    <w:p w:rsidR="005261EA" w:rsidRPr="00D43508" w:rsidRDefault="005261EA" w:rsidP="00F8216C">
      <w:pPr>
        <w:spacing w:line="276" w:lineRule="auto"/>
        <w:jc w:val="center"/>
        <w:rPr>
          <w:b/>
          <w:sz w:val="24"/>
          <w:szCs w:val="24"/>
        </w:rPr>
      </w:pPr>
      <w:r w:rsidRPr="00D43508">
        <w:rPr>
          <w:b/>
          <w:sz w:val="24"/>
          <w:szCs w:val="24"/>
        </w:rPr>
        <w:t>IV.  Doba nájmu a ukončení smlouvy</w:t>
      </w:r>
    </w:p>
    <w:p w:rsidR="00AE7787" w:rsidRPr="00D43508" w:rsidRDefault="001C4366" w:rsidP="00F8216C">
      <w:pPr>
        <w:pStyle w:val="Odstavecseseznamem"/>
        <w:numPr>
          <w:ilvl w:val="0"/>
          <w:numId w:val="24"/>
        </w:numPr>
        <w:spacing w:line="276" w:lineRule="auto"/>
        <w:ind w:left="284" w:hanging="284"/>
        <w:jc w:val="both"/>
        <w:rPr>
          <w:sz w:val="24"/>
          <w:szCs w:val="24"/>
        </w:rPr>
      </w:pPr>
      <w:r w:rsidRPr="00D43508">
        <w:rPr>
          <w:sz w:val="24"/>
          <w:szCs w:val="24"/>
        </w:rPr>
        <w:t xml:space="preserve">Nájemní smlouva bude uzavřena na dobu </w:t>
      </w:r>
      <w:r w:rsidR="004D4D9E" w:rsidRPr="00D43508">
        <w:rPr>
          <w:sz w:val="24"/>
          <w:szCs w:val="24"/>
        </w:rPr>
        <w:t>ne</w:t>
      </w:r>
      <w:r w:rsidRPr="00D43508">
        <w:rPr>
          <w:sz w:val="24"/>
          <w:szCs w:val="24"/>
        </w:rPr>
        <w:t xml:space="preserve">určitou </w:t>
      </w:r>
      <w:r w:rsidR="004D4D9E" w:rsidRPr="00D43508">
        <w:rPr>
          <w:sz w:val="24"/>
          <w:szCs w:val="24"/>
        </w:rPr>
        <w:t>od 01.04.2017.</w:t>
      </w:r>
    </w:p>
    <w:p w:rsidR="00AE7787" w:rsidRPr="00D43508" w:rsidRDefault="00AE7787" w:rsidP="00F8216C">
      <w:pPr>
        <w:pStyle w:val="Odstavecseseznamem"/>
        <w:numPr>
          <w:ilvl w:val="0"/>
          <w:numId w:val="24"/>
        </w:numPr>
        <w:spacing w:line="276" w:lineRule="auto"/>
        <w:ind w:left="284" w:hanging="284"/>
        <w:jc w:val="both"/>
        <w:rPr>
          <w:sz w:val="24"/>
          <w:szCs w:val="24"/>
        </w:rPr>
      </w:pPr>
      <w:r w:rsidRPr="00D43508">
        <w:rPr>
          <w:sz w:val="24"/>
          <w:szCs w:val="24"/>
          <w:shd w:val="clear" w:color="auto" w:fill="FFFFFF"/>
        </w:rPr>
        <w:t>Pronajímatel je oprávněn tuto smlouvu vypovědět v tříměsíční výpovědní době pokud:</w:t>
      </w:r>
    </w:p>
    <w:p w:rsidR="00AE7787" w:rsidRPr="00D43508" w:rsidRDefault="00AE7787" w:rsidP="00F8216C">
      <w:pPr>
        <w:pStyle w:val="Odstavecseseznamem"/>
        <w:numPr>
          <w:ilvl w:val="0"/>
          <w:numId w:val="28"/>
        </w:numPr>
        <w:suppressAutoHyphens/>
        <w:spacing w:line="276" w:lineRule="auto"/>
        <w:ind w:left="993" w:hanging="284"/>
        <w:contextualSpacing w:val="0"/>
        <w:rPr>
          <w:sz w:val="24"/>
          <w:szCs w:val="24"/>
          <w:shd w:val="clear" w:color="auto" w:fill="FFFFFF"/>
        </w:rPr>
      </w:pPr>
      <w:r w:rsidRPr="00D43508">
        <w:rPr>
          <w:sz w:val="24"/>
          <w:szCs w:val="24"/>
          <w:shd w:val="clear" w:color="auto" w:fill="FFFFFF"/>
        </w:rPr>
        <w:t xml:space="preserve">je nájemce déle než dva měsíce v prodlení s platbou nájemného;   </w:t>
      </w:r>
    </w:p>
    <w:p w:rsidR="00AE7787" w:rsidRPr="00D43508" w:rsidRDefault="00AE7787" w:rsidP="00F8216C">
      <w:pPr>
        <w:pStyle w:val="Odstavecseseznamem"/>
        <w:numPr>
          <w:ilvl w:val="0"/>
          <w:numId w:val="28"/>
        </w:numPr>
        <w:suppressAutoHyphens/>
        <w:spacing w:line="276" w:lineRule="auto"/>
        <w:ind w:left="993" w:hanging="284"/>
        <w:contextualSpacing w:val="0"/>
        <w:rPr>
          <w:sz w:val="24"/>
          <w:szCs w:val="24"/>
          <w:shd w:val="clear" w:color="auto" w:fill="FFFFFF"/>
        </w:rPr>
      </w:pPr>
      <w:r w:rsidRPr="00D43508">
        <w:rPr>
          <w:sz w:val="24"/>
          <w:szCs w:val="24"/>
          <w:shd w:val="clear" w:color="auto" w:fill="FFFFFF"/>
        </w:rPr>
        <w:t xml:space="preserve">byl </w:t>
      </w:r>
      <w:r w:rsidR="008B1141">
        <w:rPr>
          <w:sz w:val="24"/>
          <w:szCs w:val="24"/>
          <w:shd w:val="clear" w:color="auto" w:fill="FFFFFF"/>
        </w:rPr>
        <w:t>prohlášen konkurs na</w:t>
      </w:r>
      <w:r w:rsidRPr="00D43508">
        <w:rPr>
          <w:sz w:val="24"/>
          <w:szCs w:val="24"/>
          <w:shd w:val="clear" w:color="auto" w:fill="FFFFFF"/>
        </w:rPr>
        <w:t xml:space="preserve"> majetek nájemce;</w:t>
      </w:r>
    </w:p>
    <w:p w:rsidR="00AE7787" w:rsidRPr="00D43508" w:rsidRDefault="00AE7787" w:rsidP="00F8216C">
      <w:pPr>
        <w:pStyle w:val="Odstavecseseznamem"/>
        <w:numPr>
          <w:ilvl w:val="0"/>
          <w:numId w:val="28"/>
        </w:numPr>
        <w:suppressAutoHyphens/>
        <w:spacing w:line="276" w:lineRule="auto"/>
        <w:ind w:left="993" w:hanging="284"/>
        <w:contextualSpacing w:val="0"/>
        <w:rPr>
          <w:sz w:val="24"/>
          <w:szCs w:val="24"/>
          <w:shd w:val="clear" w:color="auto" w:fill="FFFFFF"/>
        </w:rPr>
      </w:pPr>
      <w:r w:rsidRPr="00D43508">
        <w:rPr>
          <w:sz w:val="24"/>
          <w:szCs w:val="24"/>
          <w:shd w:val="clear" w:color="auto" w:fill="FFFFFF"/>
        </w:rPr>
        <w:t>nájemce nevyužívá předmět nájmu v souladu se smlouvou;</w:t>
      </w:r>
    </w:p>
    <w:p w:rsidR="00AE7787" w:rsidRPr="00D43508" w:rsidRDefault="00AE7787" w:rsidP="00F8216C">
      <w:pPr>
        <w:pStyle w:val="Odstavecseseznamem"/>
        <w:numPr>
          <w:ilvl w:val="0"/>
          <w:numId w:val="28"/>
        </w:numPr>
        <w:suppressAutoHyphens/>
        <w:spacing w:line="276" w:lineRule="auto"/>
        <w:ind w:left="993" w:hanging="284"/>
        <w:contextualSpacing w:val="0"/>
        <w:rPr>
          <w:sz w:val="24"/>
          <w:szCs w:val="24"/>
          <w:shd w:val="clear" w:color="auto" w:fill="FFFFFF"/>
        </w:rPr>
      </w:pPr>
      <w:r w:rsidRPr="00D43508">
        <w:rPr>
          <w:sz w:val="24"/>
          <w:szCs w:val="24"/>
          <w:shd w:val="clear" w:color="auto" w:fill="FFFFFF"/>
        </w:rPr>
        <w:t>nájemce pozbyl potřebná oprávnění či povolení k provozování předmětu nájmu;</w:t>
      </w:r>
    </w:p>
    <w:p w:rsidR="0033585B" w:rsidRPr="00D43508" w:rsidRDefault="00AE7787" w:rsidP="00F8216C">
      <w:pPr>
        <w:pStyle w:val="Odstavecseseznamem"/>
        <w:numPr>
          <w:ilvl w:val="0"/>
          <w:numId w:val="28"/>
        </w:numPr>
        <w:suppressAutoHyphens/>
        <w:spacing w:line="276" w:lineRule="auto"/>
        <w:ind w:left="993" w:hanging="284"/>
        <w:contextualSpacing w:val="0"/>
        <w:rPr>
          <w:sz w:val="24"/>
          <w:szCs w:val="24"/>
          <w:shd w:val="clear" w:color="auto" w:fill="FFFFFF"/>
        </w:rPr>
      </w:pPr>
      <w:r w:rsidRPr="00D43508">
        <w:rPr>
          <w:sz w:val="24"/>
          <w:szCs w:val="24"/>
          <w:shd w:val="clear" w:color="auto" w:fill="FFFFFF"/>
        </w:rPr>
        <w:t>nájemce nedodržuje nebo porušuje jiná ustanovení této smlouvy.</w:t>
      </w:r>
    </w:p>
    <w:p w:rsidR="0033585B" w:rsidRPr="00D43508" w:rsidRDefault="0033585B" w:rsidP="00F8216C">
      <w:pPr>
        <w:pStyle w:val="Odstavecseseznamem"/>
        <w:numPr>
          <w:ilvl w:val="0"/>
          <w:numId w:val="24"/>
        </w:numPr>
        <w:spacing w:line="276" w:lineRule="auto"/>
        <w:ind w:left="284" w:hanging="284"/>
        <w:jc w:val="both"/>
        <w:rPr>
          <w:sz w:val="24"/>
          <w:szCs w:val="24"/>
        </w:rPr>
      </w:pPr>
      <w:r w:rsidRPr="00D43508">
        <w:rPr>
          <w:sz w:val="24"/>
          <w:szCs w:val="24"/>
          <w:shd w:val="clear" w:color="auto" w:fill="FFFFFF"/>
        </w:rPr>
        <w:t xml:space="preserve">Nájemce je oprávněn vypovědět smlouvu v tříměsíční výpovědní době, stane-li se předmět nájmu bez jeho viny nevhodný pro užívání smluveným způsobem a za smluveným účelem. Nájemce je dále oprávněn smlouvu v téže výpovědní době vypovědět, stane-li se předmět nájmu absolutně nezpůsobilý k užívání bez zavinění nájemce. </w:t>
      </w:r>
    </w:p>
    <w:p w:rsidR="00DE6C86" w:rsidRPr="00D43508" w:rsidRDefault="00DE6C86" w:rsidP="00F8216C">
      <w:pPr>
        <w:pStyle w:val="Odstavecseseznamem"/>
        <w:numPr>
          <w:ilvl w:val="0"/>
          <w:numId w:val="24"/>
        </w:numPr>
        <w:spacing w:line="276" w:lineRule="auto"/>
        <w:ind w:left="284" w:hanging="284"/>
        <w:jc w:val="both"/>
        <w:rPr>
          <w:sz w:val="24"/>
          <w:szCs w:val="24"/>
        </w:rPr>
      </w:pPr>
      <w:r w:rsidRPr="00D43508">
        <w:rPr>
          <w:sz w:val="24"/>
          <w:szCs w:val="24"/>
          <w:shd w:val="clear" w:color="auto" w:fill="FFFFFF"/>
        </w:rPr>
        <w:t>Obě smluvní strany mají práv</w:t>
      </w:r>
      <w:r w:rsidR="008B1141">
        <w:rPr>
          <w:sz w:val="24"/>
          <w:szCs w:val="24"/>
          <w:shd w:val="clear" w:color="auto" w:fill="FFFFFF"/>
        </w:rPr>
        <w:t>o vypovědět tuto smlouvu v dvanácti</w:t>
      </w:r>
      <w:r w:rsidRPr="00D43508">
        <w:rPr>
          <w:sz w:val="24"/>
          <w:szCs w:val="24"/>
          <w:shd w:val="clear" w:color="auto" w:fill="FFFFFF"/>
        </w:rPr>
        <w:t xml:space="preserve">měsíční výpovědní době bez udání důvodů. </w:t>
      </w:r>
    </w:p>
    <w:p w:rsidR="009B39DA" w:rsidRPr="00D43508" w:rsidRDefault="009B39DA" w:rsidP="00F8216C">
      <w:pPr>
        <w:pStyle w:val="Odstavecseseznamem"/>
        <w:numPr>
          <w:ilvl w:val="0"/>
          <w:numId w:val="24"/>
        </w:numPr>
        <w:spacing w:line="276" w:lineRule="auto"/>
        <w:ind w:left="284" w:hanging="284"/>
        <w:jc w:val="both"/>
        <w:rPr>
          <w:sz w:val="24"/>
          <w:szCs w:val="24"/>
        </w:rPr>
      </w:pPr>
      <w:r w:rsidRPr="00D43508">
        <w:rPr>
          <w:sz w:val="24"/>
          <w:szCs w:val="24"/>
        </w:rPr>
        <w:t>Výpovědní doba plyne od prvního dne měsíce následujícího po doručení výpovědi druhé smluvní straně.</w:t>
      </w:r>
    </w:p>
    <w:p w:rsidR="009B39DA" w:rsidRPr="00D43508" w:rsidRDefault="009B39DA" w:rsidP="00F8216C">
      <w:pPr>
        <w:pStyle w:val="Odstavecseseznamem"/>
        <w:numPr>
          <w:ilvl w:val="0"/>
          <w:numId w:val="24"/>
        </w:numPr>
        <w:spacing w:line="276" w:lineRule="auto"/>
        <w:ind w:left="284" w:hanging="284"/>
        <w:jc w:val="both"/>
        <w:rPr>
          <w:sz w:val="24"/>
          <w:szCs w:val="24"/>
        </w:rPr>
      </w:pPr>
      <w:r w:rsidRPr="00D43508">
        <w:rPr>
          <w:sz w:val="24"/>
          <w:szCs w:val="24"/>
          <w:shd w:val="clear" w:color="auto" w:fill="FFFFFF"/>
        </w:rPr>
        <w:t xml:space="preserve">V případě zvlášť závažného porušení povinností smluvní stranou je druhá smluvní strana oprávněna tuto smlouvu vypovědět bez výpovědní doby. </w:t>
      </w:r>
    </w:p>
    <w:p w:rsidR="009B39DA" w:rsidRPr="00D43508" w:rsidRDefault="009B39DA" w:rsidP="00F8216C">
      <w:pPr>
        <w:pStyle w:val="Odstavecseseznamem"/>
        <w:numPr>
          <w:ilvl w:val="0"/>
          <w:numId w:val="24"/>
        </w:numPr>
        <w:spacing w:line="276" w:lineRule="auto"/>
        <w:ind w:left="284" w:hanging="284"/>
        <w:jc w:val="both"/>
        <w:rPr>
          <w:sz w:val="24"/>
          <w:szCs w:val="24"/>
        </w:rPr>
      </w:pPr>
      <w:r w:rsidRPr="00D43508">
        <w:rPr>
          <w:sz w:val="22"/>
          <w:szCs w:val="22"/>
          <w:shd w:val="clear" w:color="auto" w:fill="FFFFFF"/>
        </w:rPr>
        <w:t xml:space="preserve">Smluvní strany mohou tuto smlouvu stejně jako práva a povinnosti z ní vyplývající rozvázat písemnou dohodou. </w:t>
      </w:r>
    </w:p>
    <w:p w:rsidR="009B39DA" w:rsidRPr="00D43508" w:rsidRDefault="005F04BF" w:rsidP="00F8216C">
      <w:pPr>
        <w:pStyle w:val="Odstavecseseznamem"/>
        <w:numPr>
          <w:ilvl w:val="0"/>
          <w:numId w:val="24"/>
        </w:numPr>
        <w:spacing w:line="276" w:lineRule="auto"/>
        <w:ind w:left="284" w:hanging="284"/>
        <w:jc w:val="both"/>
        <w:rPr>
          <w:sz w:val="24"/>
          <w:szCs w:val="24"/>
        </w:rPr>
      </w:pPr>
      <w:r w:rsidRPr="00D43508">
        <w:rPr>
          <w:sz w:val="24"/>
          <w:szCs w:val="24"/>
        </w:rPr>
        <w:t>V případě skončení nájmu z jakéhokoli důvodu je nájemce povinen předat pronajímateli předmět nájmu ve stavu, v jakém jej převzal s přihlédnutím k běžnému a obvyklému opotřebení za dobu trvání nájmu. Nájemce je povinen předmět nájmu odevzdat nejpozději ke dni skončení nájmu.</w:t>
      </w:r>
      <w:r w:rsidR="00B4169B" w:rsidRPr="00D43508">
        <w:rPr>
          <w:sz w:val="24"/>
          <w:szCs w:val="24"/>
        </w:rPr>
        <w:t xml:space="preserve"> O předání předmětu nájmu při skončení nájmu bude mezi smluvními stranami sepsán protokol. </w:t>
      </w:r>
    </w:p>
    <w:p w:rsidR="00E67697" w:rsidRPr="00D43508" w:rsidRDefault="00E67697" w:rsidP="00F8216C">
      <w:pPr>
        <w:keepNext/>
        <w:widowControl w:val="0"/>
        <w:suppressAutoHyphens/>
        <w:autoSpaceDE w:val="0"/>
        <w:spacing w:line="276" w:lineRule="auto"/>
        <w:jc w:val="both"/>
        <w:rPr>
          <w:sz w:val="22"/>
          <w:szCs w:val="22"/>
          <w:shd w:val="clear" w:color="auto" w:fill="FFFFFF"/>
        </w:rPr>
      </w:pPr>
    </w:p>
    <w:p w:rsidR="003E5024" w:rsidRPr="00D43508" w:rsidRDefault="003E5024" w:rsidP="00F8216C">
      <w:pPr>
        <w:spacing w:line="276" w:lineRule="auto"/>
        <w:jc w:val="both"/>
        <w:rPr>
          <w:sz w:val="24"/>
          <w:szCs w:val="24"/>
        </w:rPr>
      </w:pPr>
    </w:p>
    <w:p w:rsidR="00524A14" w:rsidRPr="00D43508" w:rsidRDefault="008A20F5" w:rsidP="00F8216C">
      <w:pPr>
        <w:spacing w:line="276" w:lineRule="auto"/>
        <w:jc w:val="center"/>
        <w:rPr>
          <w:b/>
          <w:sz w:val="24"/>
          <w:szCs w:val="24"/>
        </w:rPr>
      </w:pPr>
      <w:r w:rsidRPr="00D43508">
        <w:rPr>
          <w:b/>
          <w:sz w:val="24"/>
          <w:szCs w:val="24"/>
        </w:rPr>
        <w:t>V</w:t>
      </w:r>
      <w:r w:rsidR="00046155" w:rsidRPr="00D43508">
        <w:rPr>
          <w:b/>
          <w:sz w:val="24"/>
          <w:szCs w:val="24"/>
        </w:rPr>
        <w:t>. Smluvní pokuty</w:t>
      </w:r>
    </w:p>
    <w:p w:rsidR="00046155" w:rsidRPr="00D43508" w:rsidRDefault="00081963" w:rsidP="00F8216C">
      <w:pPr>
        <w:spacing w:line="276" w:lineRule="auto"/>
        <w:jc w:val="both"/>
        <w:rPr>
          <w:b/>
          <w:sz w:val="24"/>
          <w:szCs w:val="24"/>
        </w:rPr>
      </w:pPr>
      <w:r w:rsidRPr="00D43508">
        <w:rPr>
          <w:sz w:val="24"/>
          <w:szCs w:val="24"/>
          <w:shd w:val="clear" w:color="auto" w:fill="FFFFFF"/>
        </w:rPr>
        <w:t>V případě porušení povinností vyplývajících z této smlouvy (</w:t>
      </w:r>
      <w:r w:rsidR="000547FA" w:rsidRPr="00D43508">
        <w:rPr>
          <w:sz w:val="24"/>
          <w:szCs w:val="24"/>
          <w:shd w:val="clear" w:color="auto" w:fill="FFFFFF"/>
        </w:rPr>
        <w:t>zejména čl. II.</w:t>
      </w:r>
      <w:r w:rsidRPr="00D43508">
        <w:rPr>
          <w:sz w:val="24"/>
          <w:szCs w:val="24"/>
          <w:shd w:val="clear" w:color="auto" w:fill="FFFFFF"/>
        </w:rPr>
        <w:t xml:space="preserve"> této smlouvy) má dotčená smluvní strana, kromě jiného, nárok na jednorázo</w:t>
      </w:r>
      <w:r w:rsidR="008B1141">
        <w:rPr>
          <w:sz w:val="24"/>
          <w:szCs w:val="24"/>
          <w:shd w:val="clear" w:color="auto" w:fill="FFFFFF"/>
        </w:rPr>
        <w:t>vou smluvní pokutu až do výše 5.000,- Kč (slovy: pět</w:t>
      </w:r>
      <w:r w:rsidRPr="00D43508">
        <w:rPr>
          <w:sz w:val="24"/>
          <w:szCs w:val="24"/>
          <w:shd w:val="clear" w:color="auto" w:fill="FFFFFF"/>
        </w:rPr>
        <w:t>ttisíc korun českých), a to za každé jednotlivé porušení smluvně stanovené povinnosti. Tímto ustanovením není dotčeno právo na náhradu škody v plné výši.</w:t>
      </w:r>
    </w:p>
    <w:p w:rsidR="005F3D72" w:rsidRPr="00D43508" w:rsidRDefault="005F3D72" w:rsidP="00F8216C">
      <w:pPr>
        <w:spacing w:line="276" w:lineRule="auto"/>
        <w:rPr>
          <w:sz w:val="24"/>
          <w:szCs w:val="24"/>
        </w:rPr>
      </w:pPr>
    </w:p>
    <w:p w:rsidR="00F52009" w:rsidRPr="00D43508" w:rsidRDefault="00F52009" w:rsidP="00F8216C">
      <w:pPr>
        <w:spacing w:line="276" w:lineRule="auto"/>
        <w:rPr>
          <w:sz w:val="24"/>
          <w:szCs w:val="24"/>
        </w:rPr>
      </w:pPr>
    </w:p>
    <w:p w:rsidR="00524A14" w:rsidRPr="00D43508" w:rsidRDefault="00721B6D" w:rsidP="00F8216C">
      <w:pPr>
        <w:spacing w:line="276" w:lineRule="auto"/>
        <w:jc w:val="center"/>
        <w:rPr>
          <w:b/>
          <w:sz w:val="24"/>
          <w:szCs w:val="24"/>
        </w:rPr>
      </w:pPr>
      <w:r w:rsidRPr="00D43508">
        <w:rPr>
          <w:b/>
          <w:sz w:val="24"/>
          <w:szCs w:val="24"/>
        </w:rPr>
        <w:t>V</w:t>
      </w:r>
      <w:r w:rsidR="00F92408" w:rsidRPr="00D43508">
        <w:rPr>
          <w:b/>
          <w:sz w:val="24"/>
          <w:szCs w:val="24"/>
        </w:rPr>
        <w:t>I.</w:t>
      </w:r>
      <w:r w:rsidRPr="00D43508">
        <w:rPr>
          <w:b/>
          <w:sz w:val="24"/>
          <w:szCs w:val="24"/>
        </w:rPr>
        <w:t xml:space="preserve"> Závěrečná ustanovení</w:t>
      </w:r>
    </w:p>
    <w:p w:rsidR="008D424A" w:rsidRPr="00D43508" w:rsidRDefault="008D424A" w:rsidP="00F8216C">
      <w:pPr>
        <w:pStyle w:val="Odstavecseseznamem"/>
        <w:numPr>
          <w:ilvl w:val="0"/>
          <w:numId w:val="10"/>
        </w:numPr>
        <w:spacing w:line="276" w:lineRule="auto"/>
        <w:jc w:val="both"/>
        <w:rPr>
          <w:sz w:val="24"/>
          <w:szCs w:val="24"/>
        </w:rPr>
      </w:pPr>
      <w:r w:rsidRPr="00D43508">
        <w:rPr>
          <w:sz w:val="24"/>
          <w:szCs w:val="24"/>
          <w:shd w:val="clear" w:color="auto" w:fill="FFFFFF"/>
        </w:rPr>
        <w:t xml:space="preserve">Zveřejnění úplného znění této smlouvy (příp. budoucích dodatků) v registru smluv, ve smyslu zákona 340/2015 Sb., o zvláštních podmínkách účinnosti některých smluv, uveřejňování těchto smluv a o registru smluv, v platném znění, zajistí pronajímatel. Smluvní strany shodně prohlašují, že souhlasí se zveřejněním celého obsahu této nájemní smlouvy. </w:t>
      </w:r>
    </w:p>
    <w:p w:rsidR="00E7447A" w:rsidRPr="00D43508" w:rsidRDefault="00E7447A" w:rsidP="00F8216C">
      <w:pPr>
        <w:pStyle w:val="Odstavecseseznamem"/>
        <w:numPr>
          <w:ilvl w:val="0"/>
          <w:numId w:val="10"/>
        </w:numPr>
        <w:spacing w:line="276" w:lineRule="auto"/>
        <w:jc w:val="both"/>
        <w:rPr>
          <w:sz w:val="24"/>
          <w:szCs w:val="24"/>
        </w:rPr>
      </w:pPr>
      <w:r w:rsidRPr="00D43508">
        <w:rPr>
          <w:sz w:val="24"/>
          <w:szCs w:val="24"/>
        </w:rPr>
        <w:t>V případě, že se některé ustanovení této smlouvy stane neplatným, nebo neúčinným, platnost a účinnost ostatních ustanovení této smlouvy zůstane nedotčena. Namísto takového neplatného nebo neúčinného ustanovení budou ostatní ustanovení této smlouvy vkládána přiměřeným způsobem tak, aby v mezích zákona bylo co možná nejvíce dosaženo smyslu této smlouvy podle původního záměru smluvních stran. Současně se strany zavazují na výzvu jedné ze stran nahradit neplatné či neúčinné ustanovení ustanovením novým, odpovídajícím obsahu a smyslu ustanovení původního.</w:t>
      </w:r>
    </w:p>
    <w:p w:rsidR="00F92408" w:rsidRPr="00D43508" w:rsidRDefault="00F92408" w:rsidP="00F8216C">
      <w:pPr>
        <w:numPr>
          <w:ilvl w:val="0"/>
          <w:numId w:val="10"/>
        </w:numPr>
        <w:spacing w:line="276" w:lineRule="auto"/>
        <w:jc w:val="both"/>
        <w:rPr>
          <w:sz w:val="24"/>
          <w:szCs w:val="24"/>
        </w:rPr>
      </w:pPr>
      <w:r w:rsidRPr="00D43508">
        <w:rPr>
          <w:sz w:val="24"/>
          <w:szCs w:val="24"/>
        </w:rPr>
        <w:t>V otázkách neupravených touto sml</w:t>
      </w:r>
      <w:r w:rsidR="009639F7" w:rsidRPr="00D43508">
        <w:rPr>
          <w:sz w:val="24"/>
          <w:szCs w:val="24"/>
        </w:rPr>
        <w:t>ouvou se použije přiměřeně</w:t>
      </w:r>
      <w:r w:rsidRPr="00D43508">
        <w:rPr>
          <w:sz w:val="24"/>
          <w:szCs w:val="24"/>
        </w:rPr>
        <w:t xml:space="preserve"> ustanovení </w:t>
      </w:r>
      <w:r w:rsidR="009639F7" w:rsidRPr="00D43508">
        <w:rPr>
          <w:sz w:val="24"/>
          <w:szCs w:val="24"/>
        </w:rPr>
        <w:t>zákona č. 89/2012 Sb., občanského zákoníku, v platném znění.</w:t>
      </w:r>
    </w:p>
    <w:p w:rsidR="00F92408" w:rsidRPr="00D43508" w:rsidRDefault="00F92408" w:rsidP="00F8216C">
      <w:pPr>
        <w:numPr>
          <w:ilvl w:val="0"/>
          <w:numId w:val="10"/>
        </w:numPr>
        <w:spacing w:line="276" w:lineRule="auto"/>
        <w:jc w:val="both"/>
        <w:rPr>
          <w:sz w:val="24"/>
          <w:szCs w:val="24"/>
        </w:rPr>
      </w:pPr>
      <w:r w:rsidRPr="00D43508">
        <w:rPr>
          <w:sz w:val="24"/>
          <w:szCs w:val="24"/>
        </w:rPr>
        <w:t>Veškeré změny této smlouvy je možno činit pouze v písemné formě.</w:t>
      </w:r>
    </w:p>
    <w:p w:rsidR="00F92408" w:rsidRPr="00D43508" w:rsidRDefault="00F92408" w:rsidP="00F8216C">
      <w:pPr>
        <w:numPr>
          <w:ilvl w:val="0"/>
          <w:numId w:val="10"/>
        </w:numPr>
        <w:spacing w:line="276" w:lineRule="auto"/>
        <w:jc w:val="both"/>
        <w:rPr>
          <w:sz w:val="24"/>
          <w:szCs w:val="24"/>
        </w:rPr>
      </w:pPr>
      <w:r w:rsidRPr="00D43508">
        <w:rPr>
          <w:sz w:val="24"/>
          <w:szCs w:val="24"/>
        </w:rPr>
        <w:t xml:space="preserve">Tato smlouva se vyhotovuje ve třech stejnopisech, z nichž po dvou obdrží pronajímatel a po jednom nájemce. </w:t>
      </w:r>
    </w:p>
    <w:p w:rsidR="00F92408" w:rsidRPr="00D43508" w:rsidRDefault="00F92408" w:rsidP="00F8216C">
      <w:pPr>
        <w:numPr>
          <w:ilvl w:val="0"/>
          <w:numId w:val="10"/>
        </w:numPr>
        <w:spacing w:line="276" w:lineRule="auto"/>
        <w:jc w:val="both"/>
        <w:rPr>
          <w:sz w:val="24"/>
          <w:szCs w:val="24"/>
        </w:rPr>
      </w:pPr>
      <w:r w:rsidRPr="00D43508">
        <w:rPr>
          <w:sz w:val="24"/>
          <w:szCs w:val="24"/>
        </w:rPr>
        <w:t>Účastníci této smlouvy prohlašují, že její obsah odpovídá jejich pravé a svobodné vůli a na důkaz toho připojují níže své vlastnoruční podpisy.</w:t>
      </w:r>
    </w:p>
    <w:p w:rsidR="00524A14" w:rsidRPr="00D43508" w:rsidRDefault="00524A14" w:rsidP="00F8216C">
      <w:pPr>
        <w:spacing w:line="276" w:lineRule="auto"/>
        <w:jc w:val="both"/>
        <w:rPr>
          <w:sz w:val="24"/>
          <w:szCs w:val="24"/>
        </w:rPr>
      </w:pPr>
    </w:p>
    <w:p w:rsidR="00626A96" w:rsidRPr="00D43508" w:rsidRDefault="00F92408" w:rsidP="00F8216C">
      <w:pPr>
        <w:spacing w:line="276" w:lineRule="auto"/>
        <w:jc w:val="both"/>
        <w:rPr>
          <w:sz w:val="24"/>
          <w:szCs w:val="24"/>
        </w:rPr>
      </w:pPr>
      <w:r w:rsidRPr="00D43508">
        <w:rPr>
          <w:sz w:val="24"/>
          <w:szCs w:val="24"/>
        </w:rPr>
        <w:t>Přílohy</w:t>
      </w:r>
      <w:r w:rsidR="0092186D" w:rsidRPr="00D43508">
        <w:rPr>
          <w:sz w:val="24"/>
          <w:szCs w:val="24"/>
        </w:rPr>
        <w:t>: 1)</w:t>
      </w:r>
      <w:r w:rsidR="001E257D" w:rsidRPr="00D43508">
        <w:rPr>
          <w:sz w:val="24"/>
          <w:szCs w:val="24"/>
        </w:rPr>
        <w:t xml:space="preserve"> </w:t>
      </w:r>
      <w:r w:rsidR="00E0748E" w:rsidRPr="00D43508">
        <w:rPr>
          <w:sz w:val="24"/>
          <w:szCs w:val="24"/>
        </w:rPr>
        <w:t>Předmět nájmu - stavby</w:t>
      </w:r>
    </w:p>
    <w:p w:rsidR="001E257D" w:rsidRPr="00D43508" w:rsidRDefault="00626A96" w:rsidP="00F8216C">
      <w:pPr>
        <w:spacing w:line="276" w:lineRule="auto"/>
        <w:ind w:firstLine="708"/>
        <w:jc w:val="both"/>
        <w:rPr>
          <w:sz w:val="24"/>
          <w:szCs w:val="24"/>
        </w:rPr>
      </w:pPr>
      <w:r w:rsidRPr="00D43508">
        <w:rPr>
          <w:sz w:val="24"/>
          <w:szCs w:val="24"/>
        </w:rPr>
        <w:t xml:space="preserve">  2) </w:t>
      </w:r>
      <w:r w:rsidR="00E0748E" w:rsidRPr="00D43508">
        <w:rPr>
          <w:sz w:val="24"/>
          <w:szCs w:val="24"/>
        </w:rPr>
        <w:t>Předmět nájmu – movité věci</w:t>
      </w:r>
    </w:p>
    <w:p w:rsidR="00F92408" w:rsidRPr="00D43508" w:rsidRDefault="001E257D" w:rsidP="00F8216C">
      <w:pPr>
        <w:spacing w:line="276" w:lineRule="auto"/>
        <w:jc w:val="both"/>
        <w:rPr>
          <w:sz w:val="24"/>
          <w:szCs w:val="24"/>
        </w:rPr>
      </w:pPr>
      <w:r w:rsidRPr="00D43508">
        <w:rPr>
          <w:sz w:val="24"/>
          <w:szCs w:val="24"/>
        </w:rPr>
        <w:t xml:space="preserve">              </w:t>
      </w:r>
      <w:r w:rsidR="00626A96" w:rsidRPr="00D43508">
        <w:rPr>
          <w:sz w:val="24"/>
          <w:szCs w:val="24"/>
        </w:rPr>
        <w:t>3</w:t>
      </w:r>
      <w:r w:rsidRPr="00D43508">
        <w:rPr>
          <w:sz w:val="24"/>
          <w:szCs w:val="24"/>
        </w:rPr>
        <w:t xml:space="preserve">) </w:t>
      </w:r>
      <w:r w:rsidR="00E0748E" w:rsidRPr="00D43508">
        <w:rPr>
          <w:sz w:val="24"/>
          <w:szCs w:val="24"/>
        </w:rPr>
        <w:t>Předmět nájmu - pozemky</w:t>
      </w:r>
    </w:p>
    <w:p w:rsidR="009477C6" w:rsidRPr="00D43508" w:rsidRDefault="009477C6" w:rsidP="00F8216C">
      <w:pPr>
        <w:spacing w:line="276" w:lineRule="auto"/>
        <w:jc w:val="both"/>
        <w:rPr>
          <w:sz w:val="24"/>
          <w:szCs w:val="24"/>
        </w:rPr>
      </w:pPr>
      <w:r w:rsidRPr="00D43508">
        <w:rPr>
          <w:sz w:val="24"/>
          <w:szCs w:val="24"/>
        </w:rPr>
        <w:tab/>
        <w:t xml:space="preserve">  4)</w:t>
      </w:r>
      <w:r w:rsidR="00E620A4" w:rsidRPr="00D43508">
        <w:rPr>
          <w:sz w:val="24"/>
          <w:szCs w:val="24"/>
        </w:rPr>
        <w:t xml:space="preserve"> </w:t>
      </w:r>
      <w:r w:rsidR="00F8216C" w:rsidRPr="00D43508">
        <w:rPr>
          <w:rFonts w:eastAsiaTheme="minorHAnsi"/>
          <w:bCs/>
          <w:sz w:val="24"/>
          <w:szCs w:val="24"/>
          <w:lang w:eastAsia="en-US"/>
        </w:rPr>
        <w:t>Běžné opravy, údržby a</w:t>
      </w:r>
      <w:r w:rsidR="00E0748E" w:rsidRPr="00D43508">
        <w:rPr>
          <w:rFonts w:eastAsiaTheme="minorHAnsi"/>
          <w:bCs/>
          <w:sz w:val="24"/>
          <w:szCs w:val="24"/>
          <w:lang w:eastAsia="en-US"/>
        </w:rPr>
        <w:t xml:space="preserve"> revize</w:t>
      </w:r>
      <w:r w:rsidR="00F8216C" w:rsidRPr="00D43508">
        <w:rPr>
          <w:rFonts w:eastAsiaTheme="minorHAnsi"/>
          <w:bCs/>
          <w:sz w:val="24"/>
          <w:szCs w:val="24"/>
          <w:lang w:eastAsia="en-US"/>
        </w:rPr>
        <w:t>, které hradí nájemce</w:t>
      </w:r>
    </w:p>
    <w:p w:rsidR="009477C6" w:rsidRPr="00D43508" w:rsidRDefault="009477C6" w:rsidP="00F8216C">
      <w:pPr>
        <w:spacing w:line="276" w:lineRule="auto"/>
        <w:rPr>
          <w:sz w:val="24"/>
          <w:szCs w:val="24"/>
        </w:rPr>
      </w:pPr>
    </w:p>
    <w:p w:rsidR="00F92408" w:rsidRPr="00D43508" w:rsidRDefault="00524A14" w:rsidP="00F8216C">
      <w:pPr>
        <w:tabs>
          <w:tab w:val="left" w:pos="-540"/>
          <w:tab w:val="left" w:pos="0"/>
        </w:tabs>
        <w:autoSpaceDE w:val="0"/>
        <w:autoSpaceDN w:val="0"/>
        <w:adjustRightInd w:val="0"/>
        <w:spacing w:line="276" w:lineRule="auto"/>
        <w:ind w:left="-540" w:right="221"/>
        <w:rPr>
          <w:sz w:val="24"/>
          <w:szCs w:val="24"/>
        </w:rPr>
      </w:pPr>
      <w:r w:rsidRPr="00D43508">
        <w:rPr>
          <w:sz w:val="24"/>
          <w:szCs w:val="24"/>
        </w:rPr>
        <w:tab/>
      </w:r>
      <w:r w:rsidR="003F3909" w:rsidRPr="00D43508">
        <w:rPr>
          <w:sz w:val="24"/>
          <w:szCs w:val="24"/>
        </w:rPr>
        <w:t>V Třeboni dne</w:t>
      </w:r>
      <w:r w:rsidR="007A6B4E">
        <w:rPr>
          <w:sz w:val="24"/>
          <w:szCs w:val="24"/>
        </w:rPr>
        <w:t xml:space="preserve"> 30.03.2017</w:t>
      </w:r>
      <w:bookmarkStart w:id="0" w:name="_GoBack"/>
      <w:bookmarkEnd w:id="0"/>
      <w:r w:rsidR="003F3909" w:rsidRPr="00D43508">
        <w:rPr>
          <w:sz w:val="24"/>
          <w:szCs w:val="24"/>
        </w:rPr>
        <w:tab/>
      </w:r>
      <w:r w:rsidR="003F3909" w:rsidRPr="00D43508">
        <w:rPr>
          <w:sz w:val="24"/>
          <w:szCs w:val="24"/>
        </w:rPr>
        <w:tab/>
      </w:r>
      <w:r w:rsidR="00F92408" w:rsidRPr="00D43508">
        <w:rPr>
          <w:sz w:val="24"/>
          <w:szCs w:val="24"/>
        </w:rPr>
        <w:t xml:space="preserve"> </w:t>
      </w:r>
    </w:p>
    <w:p w:rsidR="00F92408" w:rsidRPr="00D43508" w:rsidRDefault="00F92408" w:rsidP="00F8216C">
      <w:pPr>
        <w:tabs>
          <w:tab w:val="left" w:pos="-540"/>
          <w:tab w:val="left" w:pos="0"/>
        </w:tabs>
        <w:autoSpaceDE w:val="0"/>
        <w:autoSpaceDN w:val="0"/>
        <w:adjustRightInd w:val="0"/>
        <w:spacing w:line="276" w:lineRule="auto"/>
        <w:ind w:right="221"/>
        <w:rPr>
          <w:sz w:val="24"/>
          <w:szCs w:val="24"/>
        </w:rPr>
      </w:pPr>
    </w:p>
    <w:p w:rsidR="00DE6C86" w:rsidRPr="00D43508" w:rsidRDefault="00DE6C86" w:rsidP="00F8216C">
      <w:pPr>
        <w:spacing w:line="276" w:lineRule="auto"/>
        <w:rPr>
          <w:b/>
          <w:sz w:val="24"/>
          <w:szCs w:val="24"/>
        </w:rPr>
      </w:pPr>
      <w:r w:rsidRPr="00D43508">
        <w:rPr>
          <w:b/>
          <w:sz w:val="24"/>
          <w:szCs w:val="24"/>
        </w:rPr>
        <w:t>Pronajímatel</w:t>
      </w:r>
      <w:r w:rsidRPr="00D43508">
        <w:rPr>
          <w:b/>
          <w:sz w:val="24"/>
          <w:szCs w:val="24"/>
        </w:rPr>
        <w:tab/>
      </w:r>
      <w:r w:rsidRPr="00D43508">
        <w:rPr>
          <w:b/>
          <w:sz w:val="24"/>
          <w:szCs w:val="24"/>
        </w:rPr>
        <w:tab/>
      </w:r>
      <w:r w:rsidRPr="00D43508">
        <w:rPr>
          <w:b/>
          <w:sz w:val="24"/>
          <w:szCs w:val="24"/>
        </w:rPr>
        <w:tab/>
      </w:r>
      <w:r w:rsidRPr="00D43508">
        <w:rPr>
          <w:b/>
          <w:sz w:val="24"/>
          <w:szCs w:val="24"/>
        </w:rPr>
        <w:tab/>
      </w:r>
      <w:r w:rsidRPr="00D43508">
        <w:rPr>
          <w:b/>
          <w:sz w:val="24"/>
          <w:szCs w:val="24"/>
        </w:rPr>
        <w:tab/>
      </w:r>
      <w:r w:rsidRPr="00D43508">
        <w:rPr>
          <w:b/>
          <w:sz w:val="24"/>
          <w:szCs w:val="24"/>
        </w:rPr>
        <w:tab/>
        <w:t>Nájemce</w:t>
      </w:r>
    </w:p>
    <w:p w:rsidR="00DE6C86" w:rsidRPr="00D43508" w:rsidRDefault="00DE6C86" w:rsidP="00F8216C">
      <w:pPr>
        <w:spacing w:line="276" w:lineRule="auto"/>
        <w:rPr>
          <w:sz w:val="24"/>
          <w:szCs w:val="24"/>
        </w:rPr>
      </w:pPr>
      <w:r w:rsidRPr="00D43508">
        <w:rPr>
          <w:sz w:val="24"/>
          <w:szCs w:val="24"/>
        </w:rPr>
        <w:t xml:space="preserve">Autokemp Třeboňský ráj, s.r.o. </w:t>
      </w:r>
    </w:p>
    <w:p w:rsidR="00F92408" w:rsidRPr="00D43508" w:rsidRDefault="00F92408" w:rsidP="00F8216C">
      <w:pPr>
        <w:tabs>
          <w:tab w:val="left" w:pos="-540"/>
          <w:tab w:val="left" w:pos="0"/>
        </w:tabs>
        <w:autoSpaceDE w:val="0"/>
        <w:autoSpaceDN w:val="0"/>
        <w:adjustRightInd w:val="0"/>
        <w:spacing w:line="276" w:lineRule="auto"/>
        <w:ind w:right="221"/>
        <w:rPr>
          <w:sz w:val="24"/>
          <w:szCs w:val="24"/>
        </w:rPr>
      </w:pPr>
    </w:p>
    <w:p w:rsidR="009477C6" w:rsidRPr="00D43508" w:rsidRDefault="009477C6" w:rsidP="00F8216C">
      <w:pPr>
        <w:tabs>
          <w:tab w:val="left" w:pos="-540"/>
          <w:tab w:val="left" w:pos="0"/>
        </w:tabs>
        <w:autoSpaceDE w:val="0"/>
        <w:autoSpaceDN w:val="0"/>
        <w:adjustRightInd w:val="0"/>
        <w:spacing w:line="276" w:lineRule="auto"/>
        <w:ind w:right="221"/>
        <w:rPr>
          <w:sz w:val="24"/>
          <w:szCs w:val="24"/>
        </w:rPr>
      </w:pPr>
    </w:p>
    <w:p w:rsidR="00E0748E" w:rsidRPr="00D43508" w:rsidRDefault="00E0748E" w:rsidP="00F8216C">
      <w:pPr>
        <w:tabs>
          <w:tab w:val="left" w:pos="-540"/>
          <w:tab w:val="left" w:pos="0"/>
        </w:tabs>
        <w:autoSpaceDE w:val="0"/>
        <w:autoSpaceDN w:val="0"/>
        <w:adjustRightInd w:val="0"/>
        <w:spacing w:line="276" w:lineRule="auto"/>
        <w:ind w:right="221"/>
        <w:rPr>
          <w:sz w:val="24"/>
          <w:szCs w:val="24"/>
        </w:rPr>
      </w:pPr>
    </w:p>
    <w:p w:rsidR="00F8216C" w:rsidRPr="00D43508" w:rsidRDefault="00F8216C" w:rsidP="00F8216C">
      <w:pPr>
        <w:tabs>
          <w:tab w:val="left" w:pos="-540"/>
          <w:tab w:val="left" w:pos="0"/>
        </w:tabs>
        <w:autoSpaceDE w:val="0"/>
        <w:autoSpaceDN w:val="0"/>
        <w:adjustRightInd w:val="0"/>
        <w:spacing w:line="276" w:lineRule="auto"/>
        <w:ind w:right="221"/>
        <w:rPr>
          <w:sz w:val="24"/>
          <w:szCs w:val="24"/>
        </w:rPr>
      </w:pPr>
    </w:p>
    <w:p w:rsidR="00F92408" w:rsidRPr="00D43508" w:rsidRDefault="00F92408" w:rsidP="00F8216C">
      <w:pPr>
        <w:tabs>
          <w:tab w:val="left" w:pos="-540"/>
          <w:tab w:val="left" w:pos="0"/>
        </w:tabs>
        <w:autoSpaceDE w:val="0"/>
        <w:autoSpaceDN w:val="0"/>
        <w:adjustRightInd w:val="0"/>
        <w:spacing w:line="276" w:lineRule="auto"/>
        <w:ind w:right="221"/>
        <w:rPr>
          <w:sz w:val="24"/>
          <w:szCs w:val="24"/>
        </w:rPr>
      </w:pPr>
    </w:p>
    <w:p w:rsidR="00F92408" w:rsidRPr="00D43508" w:rsidRDefault="006F32CF" w:rsidP="00F8216C">
      <w:pPr>
        <w:tabs>
          <w:tab w:val="left" w:pos="-540"/>
          <w:tab w:val="left" w:pos="0"/>
        </w:tabs>
        <w:autoSpaceDE w:val="0"/>
        <w:autoSpaceDN w:val="0"/>
        <w:adjustRightInd w:val="0"/>
        <w:spacing w:line="276" w:lineRule="auto"/>
        <w:ind w:left="-540" w:right="221"/>
        <w:rPr>
          <w:sz w:val="24"/>
          <w:szCs w:val="24"/>
        </w:rPr>
      </w:pPr>
      <w:r w:rsidRPr="00D43508">
        <w:rPr>
          <w:sz w:val="24"/>
          <w:szCs w:val="24"/>
        </w:rPr>
        <w:t xml:space="preserve">        </w:t>
      </w:r>
      <w:r w:rsidR="00F92408" w:rsidRPr="00D43508">
        <w:rPr>
          <w:sz w:val="24"/>
          <w:szCs w:val="24"/>
        </w:rPr>
        <w:t>.................................………………</w:t>
      </w:r>
      <w:r w:rsidR="00F92408" w:rsidRPr="00D43508">
        <w:rPr>
          <w:sz w:val="24"/>
          <w:szCs w:val="24"/>
        </w:rPr>
        <w:tab/>
        <w:t xml:space="preserve">                         ……............</w:t>
      </w:r>
      <w:r w:rsidRPr="00D43508">
        <w:rPr>
          <w:sz w:val="24"/>
          <w:szCs w:val="24"/>
        </w:rPr>
        <w:t>........................…………</w:t>
      </w:r>
    </w:p>
    <w:p w:rsidR="00B4169B" w:rsidRPr="00D43508" w:rsidRDefault="00F92408" w:rsidP="00F8216C">
      <w:pPr>
        <w:tabs>
          <w:tab w:val="left" w:pos="-540"/>
          <w:tab w:val="left" w:pos="0"/>
        </w:tabs>
        <w:autoSpaceDE w:val="0"/>
        <w:autoSpaceDN w:val="0"/>
        <w:adjustRightInd w:val="0"/>
        <w:spacing w:line="276" w:lineRule="auto"/>
        <w:ind w:left="-540" w:right="221"/>
        <w:rPr>
          <w:sz w:val="24"/>
          <w:szCs w:val="24"/>
        </w:rPr>
      </w:pPr>
      <w:r w:rsidRPr="00D43508">
        <w:rPr>
          <w:sz w:val="24"/>
          <w:szCs w:val="24"/>
        </w:rPr>
        <w:t xml:space="preserve"> </w:t>
      </w:r>
      <w:r w:rsidR="006F32CF" w:rsidRPr="00D43508">
        <w:rPr>
          <w:sz w:val="24"/>
          <w:szCs w:val="24"/>
        </w:rPr>
        <w:t xml:space="preserve">       </w:t>
      </w:r>
      <w:r w:rsidRPr="00D43508">
        <w:rPr>
          <w:sz w:val="24"/>
          <w:szCs w:val="24"/>
        </w:rPr>
        <w:t xml:space="preserve"> </w:t>
      </w:r>
      <w:r w:rsidR="00DE6C86" w:rsidRPr="00D43508">
        <w:rPr>
          <w:sz w:val="24"/>
          <w:szCs w:val="24"/>
        </w:rPr>
        <w:t>Ing. Josef Pindroch, jednatel</w:t>
      </w:r>
      <w:r w:rsidR="0036192E" w:rsidRPr="00D43508">
        <w:rPr>
          <w:sz w:val="24"/>
          <w:szCs w:val="24"/>
        </w:rPr>
        <w:tab/>
      </w:r>
      <w:r w:rsidR="0036192E" w:rsidRPr="00D43508">
        <w:rPr>
          <w:sz w:val="24"/>
          <w:szCs w:val="24"/>
        </w:rPr>
        <w:tab/>
      </w:r>
      <w:r w:rsidR="0036192E" w:rsidRPr="00D43508">
        <w:rPr>
          <w:sz w:val="24"/>
          <w:szCs w:val="24"/>
        </w:rPr>
        <w:tab/>
        <w:t xml:space="preserve">           </w:t>
      </w:r>
      <w:r w:rsidR="00EB1AE8" w:rsidRPr="00D43508">
        <w:rPr>
          <w:sz w:val="24"/>
          <w:szCs w:val="24"/>
        </w:rPr>
        <w:t xml:space="preserve">                    </w:t>
      </w:r>
      <w:r w:rsidR="0036192E" w:rsidRPr="00D43508">
        <w:rPr>
          <w:sz w:val="24"/>
          <w:szCs w:val="24"/>
        </w:rPr>
        <w:t xml:space="preserve"> </w:t>
      </w:r>
      <w:r w:rsidR="00EB1AE8" w:rsidRPr="00D43508">
        <w:rPr>
          <w:sz w:val="24"/>
          <w:szCs w:val="24"/>
        </w:rPr>
        <w:t xml:space="preserve"> Jiří Neubauer</w:t>
      </w:r>
    </w:p>
    <w:p w:rsidR="00E0748E" w:rsidRPr="00D43508" w:rsidRDefault="00E0748E" w:rsidP="00DE6C86">
      <w:pPr>
        <w:jc w:val="both"/>
        <w:rPr>
          <w:b/>
          <w:sz w:val="24"/>
          <w:szCs w:val="24"/>
        </w:rPr>
      </w:pPr>
    </w:p>
    <w:p w:rsidR="00E0748E" w:rsidRPr="00D43508" w:rsidRDefault="00E0748E" w:rsidP="00DE6C86">
      <w:pPr>
        <w:jc w:val="both"/>
        <w:rPr>
          <w:b/>
          <w:sz w:val="24"/>
          <w:szCs w:val="24"/>
        </w:rPr>
      </w:pPr>
    </w:p>
    <w:p w:rsidR="00F8216C" w:rsidRPr="00D43508" w:rsidRDefault="00F8216C" w:rsidP="00DE6C86">
      <w:pPr>
        <w:jc w:val="both"/>
        <w:rPr>
          <w:b/>
          <w:sz w:val="24"/>
          <w:szCs w:val="24"/>
        </w:rPr>
      </w:pPr>
    </w:p>
    <w:p w:rsidR="00F8216C" w:rsidRPr="00D43508" w:rsidRDefault="00F8216C" w:rsidP="00DE6C86">
      <w:pPr>
        <w:jc w:val="both"/>
        <w:rPr>
          <w:b/>
          <w:sz w:val="24"/>
          <w:szCs w:val="24"/>
        </w:rPr>
      </w:pPr>
    </w:p>
    <w:p w:rsidR="00F8216C" w:rsidRPr="00D43508" w:rsidRDefault="00F8216C" w:rsidP="00DE6C86">
      <w:pPr>
        <w:jc w:val="both"/>
        <w:rPr>
          <w:b/>
          <w:sz w:val="24"/>
          <w:szCs w:val="24"/>
        </w:rPr>
      </w:pPr>
    </w:p>
    <w:p w:rsidR="00F8216C" w:rsidRPr="00D43508" w:rsidRDefault="00F8216C" w:rsidP="00DE6C86">
      <w:pPr>
        <w:jc w:val="both"/>
        <w:rPr>
          <w:b/>
          <w:sz w:val="24"/>
          <w:szCs w:val="24"/>
        </w:rPr>
      </w:pPr>
    </w:p>
    <w:p w:rsidR="00F8216C" w:rsidRPr="00D43508" w:rsidRDefault="00F8216C" w:rsidP="00DE6C86">
      <w:pPr>
        <w:jc w:val="both"/>
        <w:rPr>
          <w:b/>
          <w:sz w:val="24"/>
          <w:szCs w:val="24"/>
        </w:rPr>
      </w:pPr>
    </w:p>
    <w:p w:rsidR="00F8216C" w:rsidRPr="00D43508" w:rsidRDefault="00F8216C" w:rsidP="00DE6C86">
      <w:pPr>
        <w:jc w:val="both"/>
        <w:rPr>
          <w:b/>
          <w:sz w:val="24"/>
          <w:szCs w:val="24"/>
        </w:rPr>
      </w:pPr>
    </w:p>
    <w:p w:rsidR="00F8216C" w:rsidRPr="00D43508" w:rsidRDefault="00F8216C" w:rsidP="00DE6C86">
      <w:pPr>
        <w:jc w:val="both"/>
        <w:rPr>
          <w:b/>
          <w:sz w:val="24"/>
          <w:szCs w:val="24"/>
        </w:rPr>
      </w:pPr>
    </w:p>
    <w:p w:rsidR="00F8216C" w:rsidRPr="00D43508" w:rsidRDefault="00F8216C" w:rsidP="00DE6C86">
      <w:pPr>
        <w:jc w:val="both"/>
        <w:rPr>
          <w:b/>
          <w:sz w:val="24"/>
          <w:szCs w:val="24"/>
        </w:rPr>
      </w:pPr>
    </w:p>
    <w:p w:rsidR="00F8216C" w:rsidRPr="00D43508" w:rsidRDefault="00F8216C" w:rsidP="00DE6C86">
      <w:pPr>
        <w:jc w:val="both"/>
        <w:rPr>
          <w:b/>
          <w:sz w:val="24"/>
          <w:szCs w:val="24"/>
        </w:rPr>
      </w:pPr>
    </w:p>
    <w:p w:rsidR="00F8216C" w:rsidRPr="00D43508" w:rsidRDefault="00F8216C" w:rsidP="00DE6C86">
      <w:pPr>
        <w:jc w:val="both"/>
        <w:rPr>
          <w:b/>
          <w:sz w:val="24"/>
          <w:szCs w:val="24"/>
        </w:rPr>
      </w:pPr>
    </w:p>
    <w:p w:rsidR="00F8216C" w:rsidRPr="00D43508" w:rsidRDefault="00F8216C" w:rsidP="00DE6C86">
      <w:pPr>
        <w:jc w:val="both"/>
        <w:rPr>
          <w:b/>
          <w:sz w:val="24"/>
          <w:szCs w:val="24"/>
        </w:rPr>
      </w:pPr>
    </w:p>
    <w:p w:rsidR="00F8216C" w:rsidRPr="00D43508" w:rsidRDefault="00F8216C" w:rsidP="00DE6C86">
      <w:pPr>
        <w:jc w:val="both"/>
        <w:rPr>
          <w:b/>
          <w:sz w:val="24"/>
          <w:szCs w:val="24"/>
        </w:rPr>
      </w:pPr>
    </w:p>
    <w:p w:rsidR="00F8216C" w:rsidRPr="00D43508" w:rsidRDefault="00F8216C" w:rsidP="00DE6C86">
      <w:pPr>
        <w:jc w:val="both"/>
        <w:rPr>
          <w:b/>
          <w:sz w:val="24"/>
          <w:szCs w:val="24"/>
        </w:rPr>
      </w:pPr>
    </w:p>
    <w:p w:rsidR="00F8216C" w:rsidRPr="00D43508" w:rsidRDefault="00F8216C" w:rsidP="00DE6C86">
      <w:pPr>
        <w:jc w:val="both"/>
        <w:rPr>
          <w:b/>
          <w:sz w:val="24"/>
          <w:szCs w:val="24"/>
        </w:rPr>
      </w:pPr>
    </w:p>
    <w:p w:rsidR="00EB1AE8" w:rsidRPr="00D43508" w:rsidRDefault="00EB1AE8" w:rsidP="00DE6C86">
      <w:pPr>
        <w:jc w:val="both"/>
        <w:rPr>
          <w:b/>
          <w:sz w:val="24"/>
          <w:szCs w:val="24"/>
        </w:rPr>
      </w:pPr>
    </w:p>
    <w:p w:rsidR="00EB1AE8" w:rsidRDefault="00EB1AE8" w:rsidP="00DE6C86">
      <w:pPr>
        <w:jc w:val="both"/>
        <w:rPr>
          <w:b/>
          <w:sz w:val="24"/>
          <w:szCs w:val="24"/>
        </w:rPr>
      </w:pPr>
    </w:p>
    <w:p w:rsidR="009C7D72" w:rsidRDefault="009C7D72" w:rsidP="00DE6C86">
      <w:pPr>
        <w:jc w:val="both"/>
        <w:rPr>
          <w:b/>
          <w:sz w:val="24"/>
          <w:szCs w:val="24"/>
        </w:rPr>
      </w:pPr>
    </w:p>
    <w:p w:rsidR="009C7D72" w:rsidRDefault="009C7D72" w:rsidP="00DE6C86">
      <w:pPr>
        <w:jc w:val="both"/>
        <w:rPr>
          <w:b/>
          <w:sz w:val="24"/>
          <w:szCs w:val="24"/>
        </w:rPr>
      </w:pPr>
    </w:p>
    <w:p w:rsidR="009C7D72" w:rsidRDefault="009C7D72" w:rsidP="00DE6C86">
      <w:pPr>
        <w:jc w:val="both"/>
        <w:rPr>
          <w:b/>
          <w:sz w:val="24"/>
          <w:szCs w:val="24"/>
        </w:rPr>
      </w:pPr>
    </w:p>
    <w:p w:rsidR="009C7D72" w:rsidRDefault="009C7D72" w:rsidP="00DE6C86">
      <w:pPr>
        <w:jc w:val="both"/>
        <w:rPr>
          <w:b/>
          <w:sz w:val="24"/>
          <w:szCs w:val="24"/>
        </w:rPr>
      </w:pPr>
    </w:p>
    <w:p w:rsidR="009C7D72" w:rsidRDefault="009C7D72" w:rsidP="00DE6C86">
      <w:pPr>
        <w:jc w:val="both"/>
        <w:rPr>
          <w:b/>
          <w:sz w:val="24"/>
          <w:szCs w:val="24"/>
        </w:rPr>
      </w:pPr>
    </w:p>
    <w:p w:rsidR="009C7D72" w:rsidRDefault="009C7D72" w:rsidP="00DE6C86">
      <w:pPr>
        <w:jc w:val="both"/>
        <w:rPr>
          <w:b/>
          <w:sz w:val="24"/>
          <w:szCs w:val="24"/>
        </w:rPr>
      </w:pPr>
    </w:p>
    <w:p w:rsidR="009C7D72" w:rsidRDefault="009C7D72" w:rsidP="00DE6C86">
      <w:pPr>
        <w:jc w:val="both"/>
        <w:rPr>
          <w:b/>
          <w:sz w:val="24"/>
          <w:szCs w:val="24"/>
        </w:rPr>
      </w:pPr>
    </w:p>
    <w:p w:rsidR="009C7D72" w:rsidRDefault="009C7D72" w:rsidP="00DE6C86">
      <w:pPr>
        <w:jc w:val="both"/>
        <w:rPr>
          <w:b/>
          <w:sz w:val="24"/>
          <w:szCs w:val="24"/>
        </w:rPr>
      </w:pPr>
    </w:p>
    <w:p w:rsidR="009C7D72" w:rsidRPr="00D43508" w:rsidRDefault="009C7D72" w:rsidP="00DE6C86">
      <w:pPr>
        <w:jc w:val="both"/>
        <w:rPr>
          <w:b/>
          <w:sz w:val="24"/>
          <w:szCs w:val="24"/>
        </w:rPr>
      </w:pPr>
    </w:p>
    <w:p w:rsidR="00F8216C" w:rsidRPr="00D43508" w:rsidRDefault="00F8216C" w:rsidP="00DE6C86">
      <w:pPr>
        <w:jc w:val="both"/>
        <w:rPr>
          <w:b/>
          <w:sz w:val="24"/>
          <w:szCs w:val="24"/>
        </w:rPr>
      </w:pPr>
    </w:p>
    <w:p w:rsidR="00F8216C" w:rsidRPr="00D43508" w:rsidRDefault="00F8216C" w:rsidP="00DE6C86">
      <w:pPr>
        <w:jc w:val="both"/>
        <w:rPr>
          <w:b/>
          <w:sz w:val="24"/>
          <w:szCs w:val="24"/>
        </w:rPr>
      </w:pPr>
    </w:p>
    <w:p w:rsidR="00F8216C" w:rsidRPr="00D43508" w:rsidRDefault="00F8216C" w:rsidP="00DE6C86">
      <w:pPr>
        <w:jc w:val="both"/>
        <w:rPr>
          <w:b/>
          <w:sz w:val="24"/>
          <w:szCs w:val="24"/>
        </w:rPr>
      </w:pPr>
    </w:p>
    <w:p w:rsidR="00F8216C" w:rsidRPr="00D43508" w:rsidRDefault="00F8216C" w:rsidP="00DE6C86">
      <w:pPr>
        <w:jc w:val="both"/>
        <w:rPr>
          <w:b/>
          <w:sz w:val="24"/>
          <w:szCs w:val="24"/>
        </w:rPr>
      </w:pPr>
    </w:p>
    <w:p w:rsidR="00F8216C" w:rsidRPr="00D43508" w:rsidRDefault="00F8216C" w:rsidP="00DE6C86">
      <w:pPr>
        <w:jc w:val="both"/>
        <w:rPr>
          <w:b/>
          <w:sz w:val="24"/>
          <w:szCs w:val="24"/>
        </w:rPr>
      </w:pPr>
    </w:p>
    <w:p w:rsidR="00D43508" w:rsidRPr="00D43508" w:rsidRDefault="00D43508" w:rsidP="00DE6C86">
      <w:pPr>
        <w:jc w:val="both"/>
        <w:rPr>
          <w:b/>
          <w:sz w:val="24"/>
          <w:szCs w:val="24"/>
        </w:rPr>
      </w:pPr>
    </w:p>
    <w:p w:rsidR="00DE6C86" w:rsidRPr="00D43508" w:rsidRDefault="00DE6C86" w:rsidP="00DE6C86">
      <w:pPr>
        <w:jc w:val="both"/>
        <w:rPr>
          <w:b/>
          <w:sz w:val="24"/>
          <w:szCs w:val="24"/>
        </w:rPr>
      </w:pPr>
      <w:r w:rsidRPr="00D43508">
        <w:rPr>
          <w:b/>
          <w:sz w:val="24"/>
          <w:szCs w:val="24"/>
        </w:rPr>
        <w:t xml:space="preserve">Příloha č. 1 – Předmět nájmu - stavby </w:t>
      </w:r>
    </w:p>
    <w:tbl>
      <w:tblPr>
        <w:tblW w:w="8643" w:type="dxa"/>
        <w:tblInd w:w="55" w:type="dxa"/>
        <w:tblCellMar>
          <w:left w:w="70" w:type="dxa"/>
          <w:right w:w="70" w:type="dxa"/>
        </w:tblCellMar>
        <w:tblLook w:val="04A0" w:firstRow="1" w:lastRow="0" w:firstColumn="1" w:lastColumn="0" w:noHBand="0" w:noVBand="1"/>
      </w:tblPr>
      <w:tblGrid>
        <w:gridCol w:w="1213"/>
        <w:gridCol w:w="3437"/>
        <w:gridCol w:w="3993"/>
      </w:tblGrid>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pPr>
            <w:r w:rsidRPr="00D43508">
              <w:t>pořadí</w:t>
            </w:r>
          </w:p>
        </w:tc>
        <w:tc>
          <w:tcPr>
            <w:tcW w:w="3437" w:type="dxa"/>
            <w:tcBorders>
              <w:top w:val="single" w:sz="4" w:space="0" w:color="auto"/>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pPr>
            <w:r w:rsidRPr="00D43508">
              <w:t>označení pozemku</w:t>
            </w:r>
          </w:p>
        </w:tc>
        <w:tc>
          <w:tcPr>
            <w:tcW w:w="3993" w:type="dxa"/>
            <w:tcBorders>
              <w:top w:val="single" w:sz="4" w:space="0" w:color="auto"/>
              <w:left w:val="nil"/>
              <w:bottom w:val="single" w:sz="4" w:space="0" w:color="auto"/>
              <w:right w:val="single" w:sz="4" w:space="0" w:color="auto"/>
            </w:tcBorders>
            <w:shd w:val="clear" w:color="auto" w:fill="auto"/>
            <w:noWrap/>
            <w:vAlign w:val="bottom"/>
            <w:hideMark/>
          </w:tcPr>
          <w:p w:rsidR="00DE6C86" w:rsidRPr="00D43508" w:rsidRDefault="00DE6C86" w:rsidP="00DE6C86">
            <w:r w:rsidRPr="00D43508">
              <w:t>druh stavby</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1</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169</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bez č.p.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25" w:color="auto" w:fill="auto"/>
            <w:noWrap/>
            <w:vAlign w:val="bottom"/>
            <w:hideMark/>
          </w:tcPr>
          <w:p w:rsidR="00DE6C86" w:rsidRPr="00D43508" w:rsidRDefault="00DE6C86" w:rsidP="00DE6C86">
            <w:pPr>
              <w:jc w:val="center"/>
            </w:pPr>
            <w:r w:rsidRPr="00D43508">
              <w:t>2</w:t>
            </w:r>
          </w:p>
        </w:tc>
        <w:tc>
          <w:tcPr>
            <w:tcW w:w="3437" w:type="dxa"/>
            <w:tcBorders>
              <w:top w:val="single" w:sz="4" w:space="0" w:color="auto"/>
              <w:left w:val="nil"/>
              <w:bottom w:val="single" w:sz="4" w:space="0" w:color="auto"/>
              <w:right w:val="single" w:sz="4" w:space="0" w:color="auto"/>
            </w:tcBorders>
            <w:shd w:val="pct25" w:color="auto" w:fill="auto"/>
            <w:noWrap/>
            <w:vAlign w:val="center"/>
            <w:hideMark/>
          </w:tcPr>
          <w:p w:rsidR="00DE6C86" w:rsidRPr="00D43508" w:rsidRDefault="00DE6C86" w:rsidP="00DE6C86">
            <w:pPr>
              <w:jc w:val="center"/>
            </w:pPr>
            <w:r w:rsidRPr="00D43508">
              <w:t>st. parc. č.  170</w:t>
            </w:r>
          </w:p>
        </w:tc>
        <w:tc>
          <w:tcPr>
            <w:tcW w:w="3993" w:type="dxa"/>
            <w:tcBorders>
              <w:top w:val="single" w:sz="4" w:space="0" w:color="auto"/>
              <w:left w:val="nil"/>
              <w:bottom w:val="single" w:sz="4" w:space="0" w:color="auto"/>
              <w:right w:val="single" w:sz="4" w:space="0" w:color="auto"/>
            </w:tcBorders>
            <w:shd w:val="pct25" w:color="auto" w:fill="auto"/>
            <w:noWrap/>
            <w:vAlign w:val="bottom"/>
            <w:hideMark/>
          </w:tcPr>
          <w:p w:rsidR="00DE6C86" w:rsidRPr="00D43508" w:rsidRDefault="00DE6C86" w:rsidP="00DE6C86">
            <w:r w:rsidRPr="00D43508">
              <w:t>stavba bez č.p. (sociální zařízení)</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3</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171</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bez č.p. (chatka)</w:t>
            </w:r>
          </w:p>
        </w:tc>
      </w:tr>
      <w:tr w:rsidR="00DE6C86" w:rsidRPr="00D43508" w:rsidTr="00DE6C86">
        <w:trPr>
          <w:trHeight w:val="604"/>
        </w:trPr>
        <w:tc>
          <w:tcPr>
            <w:tcW w:w="1213" w:type="dxa"/>
            <w:tcBorders>
              <w:top w:val="single" w:sz="4" w:space="0" w:color="auto"/>
              <w:left w:val="single" w:sz="4" w:space="0" w:color="auto"/>
              <w:bottom w:val="single" w:sz="4" w:space="0" w:color="auto"/>
              <w:right w:val="single" w:sz="4" w:space="0" w:color="auto"/>
            </w:tcBorders>
            <w:shd w:val="pct25" w:color="auto" w:fill="auto"/>
            <w:noWrap/>
            <w:vAlign w:val="center"/>
            <w:hideMark/>
          </w:tcPr>
          <w:p w:rsidR="00DE6C86" w:rsidRPr="00D43508" w:rsidRDefault="00DE6C86" w:rsidP="00DE6C86">
            <w:pPr>
              <w:jc w:val="center"/>
            </w:pPr>
            <w:r w:rsidRPr="00D43508">
              <w:t>4</w:t>
            </w:r>
          </w:p>
        </w:tc>
        <w:tc>
          <w:tcPr>
            <w:tcW w:w="3437" w:type="dxa"/>
            <w:tcBorders>
              <w:top w:val="single" w:sz="4" w:space="0" w:color="auto"/>
              <w:left w:val="nil"/>
              <w:bottom w:val="single" w:sz="4" w:space="0" w:color="auto"/>
              <w:right w:val="single" w:sz="4" w:space="0" w:color="auto"/>
            </w:tcBorders>
            <w:shd w:val="pct25" w:color="auto" w:fill="auto"/>
            <w:noWrap/>
            <w:vAlign w:val="center"/>
            <w:hideMark/>
          </w:tcPr>
          <w:p w:rsidR="00DE6C86" w:rsidRPr="00D43508" w:rsidRDefault="00DE6C86" w:rsidP="00DE6C86">
            <w:pPr>
              <w:jc w:val="center"/>
            </w:pPr>
            <w:r w:rsidRPr="00D43508">
              <w:t>st. parc. č.  172</w:t>
            </w:r>
          </w:p>
        </w:tc>
        <w:tc>
          <w:tcPr>
            <w:tcW w:w="3993" w:type="dxa"/>
            <w:tcBorders>
              <w:top w:val="single" w:sz="4" w:space="0" w:color="auto"/>
              <w:left w:val="nil"/>
              <w:bottom w:val="single" w:sz="4" w:space="0" w:color="auto"/>
              <w:right w:val="single" w:sz="4" w:space="0" w:color="auto"/>
            </w:tcBorders>
            <w:shd w:val="pct25" w:color="auto" w:fill="auto"/>
            <w:vAlign w:val="bottom"/>
            <w:hideMark/>
          </w:tcPr>
          <w:p w:rsidR="00DE6C86" w:rsidRPr="00D43508" w:rsidRDefault="00DE6C86" w:rsidP="00DE6C86">
            <w:r w:rsidRPr="00D43508">
              <w:t>Stavba bez č.p. (restaurace s recepcí, kuchyní, výčepem a prodejnou)</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5</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276</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bez č.p.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6</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277</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bez č.p.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7</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278</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bez č.p.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8</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279</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bez č.p.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9</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280</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bez č.p.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10</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281</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bez č.p.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11</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282</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bez č.p.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12</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283</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bez č.p.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13</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284</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bez č.p.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14</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285</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bez č.p.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15</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326</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č.e. 11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16</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327</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č. e. 12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17</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328</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č. e. 13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18</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329</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č.e. 14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19</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330</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č. e. 15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20</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331</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č.e. 16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21</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332</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č.e. 17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22</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333</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č.e. 18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23</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334</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č.e. 19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24</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335</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č.e. 20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25</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336</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č.e. 21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26</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337</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č.e. 22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27</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338</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č.e. 23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28</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339</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č.e. 24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29</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340</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č.e. 25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30</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341</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č.e. 26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31</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342</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č.e. 27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32</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343</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č.e. 28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33</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344</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č.e. 29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34</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345</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č.e. 30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35</w:t>
            </w:r>
          </w:p>
        </w:tc>
        <w:tc>
          <w:tcPr>
            <w:tcW w:w="3437"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346</w:t>
            </w:r>
          </w:p>
        </w:tc>
        <w:tc>
          <w:tcPr>
            <w:tcW w:w="3993"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Stavba č.e. 83 (chatka)</w:t>
            </w:r>
          </w:p>
        </w:tc>
      </w:tr>
      <w:tr w:rsidR="00DE6C86" w:rsidRPr="00D43508" w:rsidTr="00DE6C86">
        <w:trPr>
          <w:trHeight w:val="293"/>
        </w:trPr>
        <w:tc>
          <w:tcPr>
            <w:tcW w:w="1213" w:type="dxa"/>
            <w:tcBorders>
              <w:top w:val="single" w:sz="4" w:space="0" w:color="auto"/>
              <w:left w:val="single" w:sz="4" w:space="0" w:color="auto"/>
              <w:bottom w:val="single" w:sz="4" w:space="0" w:color="auto"/>
              <w:right w:val="single" w:sz="4" w:space="0" w:color="auto"/>
            </w:tcBorders>
            <w:shd w:val="pct25" w:color="auto" w:fill="auto"/>
            <w:noWrap/>
            <w:vAlign w:val="bottom"/>
            <w:hideMark/>
          </w:tcPr>
          <w:p w:rsidR="00DE6C86" w:rsidRPr="00D43508" w:rsidRDefault="00DE6C86" w:rsidP="00DE6C86">
            <w:pPr>
              <w:jc w:val="center"/>
            </w:pPr>
            <w:r w:rsidRPr="00D43508">
              <w:t>36</w:t>
            </w:r>
          </w:p>
        </w:tc>
        <w:tc>
          <w:tcPr>
            <w:tcW w:w="3437" w:type="dxa"/>
            <w:tcBorders>
              <w:top w:val="single" w:sz="4" w:space="0" w:color="auto"/>
              <w:left w:val="nil"/>
              <w:bottom w:val="single" w:sz="4" w:space="0" w:color="auto"/>
              <w:right w:val="single" w:sz="4" w:space="0" w:color="auto"/>
            </w:tcBorders>
            <w:shd w:val="pct25" w:color="auto" w:fill="auto"/>
            <w:noWrap/>
            <w:vAlign w:val="center"/>
            <w:hideMark/>
          </w:tcPr>
          <w:p w:rsidR="00DE6C86" w:rsidRPr="00D43508" w:rsidRDefault="00DE6C86" w:rsidP="00DE6C86">
            <w:pPr>
              <w:jc w:val="center"/>
            </w:pPr>
            <w:r w:rsidRPr="00D43508">
              <w:t>st. parc. č.  347</w:t>
            </w:r>
          </w:p>
        </w:tc>
        <w:tc>
          <w:tcPr>
            <w:tcW w:w="3993" w:type="dxa"/>
            <w:tcBorders>
              <w:top w:val="single" w:sz="4" w:space="0" w:color="auto"/>
              <w:left w:val="nil"/>
              <w:bottom w:val="single" w:sz="4" w:space="0" w:color="auto"/>
              <w:right w:val="single" w:sz="4" w:space="0" w:color="auto"/>
            </w:tcBorders>
            <w:shd w:val="pct25" w:color="auto" w:fill="auto"/>
            <w:noWrap/>
            <w:vAlign w:val="bottom"/>
            <w:hideMark/>
          </w:tcPr>
          <w:p w:rsidR="00DE6C86" w:rsidRPr="00D43508" w:rsidRDefault="00DE6C86" w:rsidP="00DE6C86">
            <w:r w:rsidRPr="00D43508">
              <w:t>Stavba č.e. 111 (sociální zařízení)</w:t>
            </w:r>
          </w:p>
        </w:tc>
      </w:tr>
    </w:tbl>
    <w:p w:rsidR="00DE6C86" w:rsidRPr="00D43508" w:rsidRDefault="00DE6C86" w:rsidP="00DE6C86">
      <w:pPr>
        <w:jc w:val="both"/>
        <w:rPr>
          <w:b/>
          <w:sz w:val="24"/>
          <w:szCs w:val="24"/>
        </w:rPr>
      </w:pPr>
    </w:p>
    <w:p w:rsidR="00DE6C86" w:rsidRPr="00D43508" w:rsidRDefault="00DE6C86" w:rsidP="00DE6C86">
      <w:pPr>
        <w:jc w:val="both"/>
        <w:rPr>
          <w:sz w:val="24"/>
          <w:szCs w:val="24"/>
        </w:rPr>
      </w:pPr>
      <w:r w:rsidRPr="00D43508">
        <w:rPr>
          <w:sz w:val="24"/>
          <w:szCs w:val="24"/>
        </w:rPr>
        <w:t>Ve stavbách bez č.p a č.e. (chatky) se nacházejí nebytové prostory (v každé chatce 1 místnost). Ostatní nebytové prostory představují objekty občanské vybavenosti.</w:t>
      </w:r>
    </w:p>
    <w:p w:rsidR="008D424A" w:rsidRPr="00D43508" w:rsidRDefault="008D424A" w:rsidP="006F32CF">
      <w:pPr>
        <w:tabs>
          <w:tab w:val="left" w:pos="-540"/>
          <w:tab w:val="left" w:pos="0"/>
        </w:tabs>
        <w:autoSpaceDE w:val="0"/>
        <w:autoSpaceDN w:val="0"/>
        <w:adjustRightInd w:val="0"/>
        <w:ind w:left="-540" w:right="221"/>
        <w:rPr>
          <w:sz w:val="24"/>
          <w:szCs w:val="24"/>
        </w:rPr>
      </w:pPr>
    </w:p>
    <w:p w:rsidR="00DE6C86" w:rsidRPr="00D43508" w:rsidRDefault="00DE6C86" w:rsidP="006F32CF">
      <w:pPr>
        <w:tabs>
          <w:tab w:val="left" w:pos="-540"/>
          <w:tab w:val="left" w:pos="0"/>
        </w:tabs>
        <w:autoSpaceDE w:val="0"/>
        <w:autoSpaceDN w:val="0"/>
        <w:adjustRightInd w:val="0"/>
        <w:ind w:left="-540" w:right="221"/>
        <w:rPr>
          <w:sz w:val="24"/>
          <w:szCs w:val="24"/>
        </w:rPr>
      </w:pPr>
    </w:p>
    <w:p w:rsidR="00DE6C86" w:rsidRPr="00D43508" w:rsidRDefault="00DE6C86" w:rsidP="006F32CF">
      <w:pPr>
        <w:tabs>
          <w:tab w:val="left" w:pos="-540"/>
          <w:tab w:val="left" w:pos="0"/>
        </w:tabs>
        <w:autoSpaceDE w:val="0"/>
        <w:autoSpaceDN w:val="0"/>
        <w:adjustRightInd w:val="0"/>
        <w:ind w:left="-540" w:right="221"/>
        <w:rPr>
          <w:sz w:val="24"/>
          <w:szCs w:val="24"/>
        </w:rPr>
      </w:pPr>
    </w:p>
    <w:p w:rsidR="00F8216C" w:rsidRPr="00D43508" w:rsidRDefault="00F8216C" w:rsidP="006F32CF">
      <w:pPr>
        <w:tabs>
          <w:tab w:val="left" w:pos="-540"/>
          <w:tab w:val="left" w:pos="0"/>
        </w:tabs>
        <w:autoSpaceDE w:val="0"/>
        <w:autoSpaceDN w:val="0"/>
        <w:adjustRightInd w:val="0"/>
        <w:ind w:left="-540" w:right="221"/>
        <w:rPr>
          <w:sz w:val="24"/>
          <w:szCs w:val="24"/>
        </w:rPr>
      </w:pPr>
    </w:p>
    <w:p w:rsidR="00DE6C86" w:rsidRPr="00D43508" w:rsidRDefault="00DE6C86" w:rsidP="006F32CF">
      <w:pPr>
        <w:tabs>
          <w:tab w:val="left" w:pos="-540"/>
          <w:tab w:val="left" w:pos="0"/>
        </w:tabs>
        <w:autoSpaceDE w:val="0"/>
        <w:autoSpaceDN w:val="0"/>
        <w:adjustRightInd w:val="0"/>
        <w:ind w:left="-540" w:right="221"/>
        <w:rPr>
          <w:sz w:val="24"/>
          <w:szCs w:val="24"/>
        </w:rPr>
      </w:pPr>
    </w:p>
    <w:p w:rsidR="00DE6C86" w:rsidRPr="00D43508" w:rsidRDefault="00DE6C86" w:rsidP="00DE6C86">
      <w:pPr>
        <w:jc w:val="both"/>
        <w:rPr>
          <w:b/>
          <w:sz w:val="24"/>
          <w:szCs w:val="24"/>
        </w:rPr>
      </w:pPr>
      <w:r w:rsidRPr="00D43508">
        <w:rPr>
          <w:b/>
          <w:sz w:val="24"/>
          <w:szCs w:val="24"/>
        </w:rPr>
        <w:t>Příloha č. 2 – Předmět nájmu - movité věci</w:t>
      </w:r>
    </w:p>
    <w:p w:rsidR="00DE6C86" w:rsidRPr="00D43508" w:rsidRDefault="00DE6C86" w:rsidP="00DE6C86">
      <w:pPr>
        <w:jc w:val="both"/>
        <w:rPr>
          <w:b/>
          <w:sz w:val="24"/>
          <w:szCs w:val="24"/>
        </w:rPr>
      </w:pPr>
    </w:p>
    <w:tbl>
      <w:tblPr>
        <w:tblW w:w="7320" w:type="dxa"/>
        <w:tblInd w:w="55" w:type="dxa"/>
        <w:tblCellMar>
          <w:left w:w="70" w:type="dxa"/>
          <w:right w:w="70" w:type="dxa"/>
        </w:tblCellMar>
        <w:tblLook w:val="04A0" w:firstRow="1" w:lastRow="0" w:firstColumn="1" w:lastColumn="0" w:noHBand="0" w:noVBand="1"/>
      </w:tblPr>
      <w:tblGrid>
        <w:gridCol w:w="2660"/>
        <w:gridCol w:w="960"/>
        <w:gridCol w:w="2560"/>
        <w:gridCol w:w="1140"/>
      </w:tblGrid>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pct25"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Vybavení objektů obč. vybavnosti</w:t>
            </w:r>
          </w:p>
        </w:tc>
        <w:tc>
          <w:tcPr>
            <w:tcW w:w="960" w:type="dxa"/>
            <w:tcBorders>
              <w:top w:val="single" w:sz="4" w:space="0" w:color="auto"/>
              <w:left w:val="nil"/>
              <w:bottom w:val="single" w:sz="4" w:space="0" w:color="auto"/>
              <w:right w:val="single" w:sz="4" w:space="0" w:color="auto"/>
            </w:tcBorders>
            <w:shd w:val="pct25"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počet ks</w:t>
            </w:r>
          </w:p>
        </w:tc>
        <w:tc>
          <w:tcPr>
            <w:tcW w:w="2560" w:type="dxa"/>
            <w:tcBorders>
              <w:top w:val="single" w:sz="4" w:space="0" w:color="auto"/>
              <w:left w:val="nil"/>
              <w:bottom w:val="single" w:sz="4" w:space="0" w:color="auto"/>
              <w:right w:val="single" w:sz="4" w:space="0" w:color="auto"/>
            </w:tcBorders>
            <w:shd w:val="pct25"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Vybavení objektů obč. vybavnosti</w:t>
            </w:r>
          </w:p>
        </w:tc>
        <w:tc>
          <w:tcPr>
            <w:tcW w:w="1140" w:type="dxa"/>
            <w:tcBorders>
              <w:top w:val="single" w:sz="4" w:space="0" w:color="auto"/>
              <w:left w:val="nil"/>
              <w:bottom w:val="single" w:sz="4" w:space="0" w:color="auto"/>
              <w:right w:val="single" w:sz="4" w:space="0" w:color="auto"/>
            </w:tcBorders>
            <w:shd w:val="pct25"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počet ks</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křeslo otočné čalouněné</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dvoufritéza RM GASTRO</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kamna akumulační</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hrnec smaltovaný s poklicí</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záclony</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police</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koš odpadkový</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stůl kuchyňský odkládací</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stolek dřevěný</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Mixer ETA  0024</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stůl kancelářský</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ventilátor ve zdi</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pult přijímací</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průtokový ohřívač</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knihovna závěsná</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hrnec nerez</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skříňka spodní dřevěná</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pánev</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13</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panel elektrický TESCOMA</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lívanečník</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Konvektor Bravo</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podnos hliníkový</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14</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věž PANASONIC</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podnos na chleba</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5</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reproduktory PANASONIC</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váza skleněná+keramická</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23</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skříň šatní</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talíře mělké</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93</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válenda</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talíř hluboký</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83</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přímotop</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4</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talířek dezertní</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35</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stůl psací</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talíř oválný velký</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99</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záclona</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talíř malý</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52</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trezor vestavěný</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polévková miska s ouškem</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185</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žehlička napařovací SOLAC MAXI</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konvička na čaj</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5</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galerka nad umyvadlem</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polévková mísa</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lékárnička</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kastroly</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5</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nástavec nad šatní skříň</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hrnce smaltované</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10</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pádlo</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8</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nůž kuchyňský</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příruční pokladna</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sekáček na maso</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stůl vykládaný větší</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5</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plechy</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9</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stůl vykládaný menší</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14</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pekáč smaltovaný</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židle kovová koženková červená</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66</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poklice</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13</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kamna akumulační FIROTHERM</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misky na zmrzlinu</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7</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koberec červenočerný</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misky umělá hmota</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5</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záclony</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7</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misky kompotové</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47</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závěs červený</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misky salátové</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4</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koš na odpadky kovový</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šálky varné sklo</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150</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lampa proti komárům</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podšálky</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100</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pult výdejní</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hrneček káva</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50</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záclona+garnýž</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hrnek+talířek</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18</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chladicí vitrina HALIFAX 120</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hrnek bílý</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18</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kuchyňská linka</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nože nerez</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30</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dřez ve skříňce</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lžíce nerez</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50</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varná konvice Bravo 777</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vidličky nerez</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42</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ohřívací stolička K 907</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půllitr pivní</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191</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 xml:space="preserve">držák koše </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skleničky 0,3 l</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37</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dvojdřez nerezový</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skleničky 0,2 l</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50</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stůl kuchyňský</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4</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skleničky 0,1 l</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50</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špalek řeznický</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sklenička na nožce 0,2 l</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100</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robot RE 22</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sklenička na nožce 0,1 l</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Mlýnek na maso ruční vel.8</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panák 0,05 l</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34</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váha Transporta</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panák 0,02 l</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20</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ventilátor stolní  DEL</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sklenička na šampus</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13</w:t>
            </w:r>
          </w:p>
        </w:tc>
      </w:tr>
      <w:tr w:rsidR="00DE6C86" w:rsidRPr="00D43508" w:rsidTr="00DE6C86">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kamna elektrická na vaření  SE 40</w:t>
            </w:r>
          </w:p>
        </w:tc>
        <w:tc>
          <w:tcPr>
            <w:tcW w:w="9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sklenička na whisky</w:t>
            </w:r>
          </w:p>
        </w:tc>
        <w:tc>
          <w:tcPr>
            <w:tcW w:w="1140" w:type="dxa"/>
            <w:tcBorders>
              <w:top w:val="nil"/>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24</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pct25"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Vybavení objektů obč. vybavnosti</w:t>
            </w:r>
          </w:p>
        </w:tc>
        <w:tc>
          <w:tcPr>
            <w:tcW w:w="960" w:type="dxa"/>
            <w:tcBorders>
              <w:top w:val="single" w:sz="4" w:space="0" w:color="auto"/>
              <w:left w:val="single" w:sz="4" w:space="0" w:color="auto"/>
              <w:bottom w:val="single" w:sz="4" w:space="0" w:color="auto"/>
              <w:right w:val="single" w:sz="4" w:space="0" w:color="auto"/>
            </w:tcBorders>
            <w:shd w:val="pct25"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počet ks</w:t>
            </w:r>
          </w:p>
        </w:tc>
        <w:tc>
          <w:tcPr>
            <w:tcW w:w="2560" w:type="dxa"/>
            <w:tcBorders>
              <w:top w:val="single" w:sz="4" w:space="0" w:color="auto"/>
              <w:left w:val="single" w:sz="4" w:space="0" w:color="auto"/>
              <w:bottom w:val="single" w:sz="4" w:space="0" w:color="auto"/>
              <w:right w:val="single" w:sz="4" w:space="0" w:color="auto"/>
            </w:tcBorders>
            <w:shd w:val="pct25"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Vybavení objektů obč. vybavnosti</w:t>
            </w:r>
          </w:p>
        </w:tc>
        <w:tc>
          <w:tcPr>
            <w:tcW w:w="1140" w:type="dxa"/>
            <w:tcBorders>
              <w:top w:val="single" w:sz="4" w:space="0" w:color="auto"/>
              <w:left w:val="single" w:sz="4" w:space="0" w:color="auto"/>
              <w:bottom w:val="single" w:sz="4" w:space="0" w:color="auto"/>
              <w:right w:val="single" w:sz="4" w:space="0" w:color="auto"/>
            </w:tcBorders>
            <w:shd w:val="pct25"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počet ks</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sporák plynový ALBA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ošatka na pečivo - plast</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55</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smažicí pánev el.  PE 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ošatka proutěná malá</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5</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regál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ošatka proutěná velká</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poličky závěsné</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4</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škrabka na brambory  UWS 300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Pračka automatická ZANUSI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výčepní pult</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mrazák Calex  350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lavice dřevěná 125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lednička Calex  275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stůl dřevěný 125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mikrovlnná trouba GALLET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stůl dřevěný 220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mikrovlná trouba BARTSCHER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lavice dřevěná 220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4</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stůl dřevěný 150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ubrus</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160</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lavice dřevěná 150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povlečení deka+polštář</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13</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lavice dřevěná 70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povlečení kapna</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422</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stůl dřevěný 47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povlečení polštář</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396</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stůl dřevěný 120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polštář</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25</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lavice  dřevěná 120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deka</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26</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lavice dřevěná 187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závěs</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51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lavice dřevěná 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matrace</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6</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lavice dřevěná 180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křeslo</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barové stoličky</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5</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kára</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záclona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rychlovarná konvice BRAVO</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popelník skleněný velký</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10</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kára</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popelník skleněný malý</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22</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masážní stroj</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popelník skleněný</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16</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kanystr</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věšák dřevěný</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svěrák 100 mm</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stůl restaurační</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vrtačka Narex EV 513D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chladicí box s agregátem</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skříňka jednodvéřová</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lednice Minsk kombi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vařič ETA 2117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Pokladna do kuchyně SHARP  ER A 170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žebřík Al výsuvný</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bojler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kolečko bantamové</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pila motorová</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kalové čerpadlo</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křovinořez</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ponk</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decimálka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schůdky Al</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skříň + nástavec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záclona</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zrcadlová stěna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reproduktor</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skříňka dvoudvéřová</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větrák</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židle koženková červená</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ventilátor</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koš odpadkový</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držák na odpadkové koše</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židle čalouněná</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vysavač Rowenta</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pult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přímotop Elektrolux</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stůl plastový</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10</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sedačka skládací</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stůl plastový oválný</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míč</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židle plastová</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32</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vanička plastová dětská</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váha kuchyňská</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volejbalová síť</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pult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sekačka na trávu lištová MF 70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regál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4</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 xml:space="preserve">lednice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ventilátor stropní</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lednice Whirpool nová</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koš odpadkový</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vařič ETA 018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bojler elektrický</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kuchyňská linka</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kanoe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4</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prostěradlo napínací</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5</w:t>
            </w:r>
          </w:p>
        </w:tc>
      </w:tr>
      <w:tr w:rsidR="00DE6C86" w:rsidRPr="00D43508" w:rsidTr="00DE6C86">
        <w:trPr>
          <w:trHeight w:val="25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jízdní kolo</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 xml:space="preserve">prostěradlo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445</w:t>
            </w:r>
          </w:p>
        </w:tc>
      </w:tr>
    </w:tbl>
    <w:p w:rsidR="00DE6C86" w:rsidRPr="00D43508" w:rsidRDefault="00DE6C86" w:rsidP="00DE6C86">
      <w:pPr>
        <w:jc w:val="both"/>
        <w:rPr>
          <w:b/>
          <w:sz w:val="24"/>
          <w:szCs w:val="24"/>
        </w:rPr>
      </w:pPr>
    </w:p>
    <w:p w:rsidR="00DE6C86" w:rsidRPr="00D43508" w:rsidRDefault="00DE6C86" w:rsidP="00DE6C86">
      <w:pPr>
        <w:jc w:val="both"/>
        <w:rPr>
          <w:b/>
          <w:sz w:val="24"/>
          <w:szCs w:val="24"/>
        </w:rPr>
      </w:pPr>
    </w:p>
    <w:tbl>
      <w:tblPr>
        <w:tblW w:w="39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0"/>
        <w:gridCol w:w="960"/>
      </w:tblGrid>
      <w:tr w:rsidR="00DE6C86" w:rsidRPr="00D43508" w:rsidTr="00DE6C86">
        <w:trPr>
          <w:trHeight w:val="255"/>
        </w:trPr>
        <w:tc>
          <w:tcPr>
            <w:tcW w:w="3000" w:type="dxa"/>
            <w:shd w:val="pct25" w:color="auto" w:fill="auto"/>
            <w:noWrap/>
            <w:vAlign w:val="bottom"/>
            <w:hideMark/>
          </w:tcPr>
          <w:p w:rsidR="00DE6C86" w:rsidRPr="00D43508" w:rsidRDefault="00DE6C86" w:rsidP="00DE6C86">
            <w:pPr>
              <w:rPr>
                <w:rFonts w:ascii="Calibri" w:hAnsi="Calibri" w:cs="Calibri"/>
                <w:b/>
                <w:sz w:val="16"/>
                <w:szCs w:val="16"/>
              </w:rPr>
            </w:pPr>
            <w:r w:rsidRPr="00D43508">
              <w:rPr>
                <w:rFonts w:ascii="Calibri" w:hAnsi="Calibri" w:cs="Calibri"/>
                <w:b/>
                <w:sz w:val="16"/>
                <w:szCs w:val="16"/>
              </w:rPr>
              <w:t>Vybavení chatek</w:t>
            </w:r>
          </w:p>
        </w:tc>
        <w:tc>
          <w:tcPr>
            <w:tcW w:w="960" w:type="dxa"/>
            <w:shd w:val="pct25" w:color="auto" w:fill="auto"/>
            <w:noWrap/>
            <w:vAlign w:val="bottom"/>
            <w:hideMark/>
          </w:tcPr>
          <w:p w:rsidR="00DE6C86" w:rsidRPr="00D43508" w:rsidRDefault="00DE6C86" w:rsidP="00DE6C86">
            <w:pPr>
              <w:jc w:val="center"/>
              <w:rPr>
                <w:rFonts w:ascii="Calibri" w:hAnsi="Calibri" w:cs="Calibri"/>
                <w:b/>
                <w:sz w:val="16"/>
                <w:szCs w:val="16"/>
              </w:rPr>
            </w:pPr>
            <w:r w:rsidRPr="00D43508">
              <w:rPr>
                <w:rFonts w:ascii="Calibri" w:hAnsi="Calibri" w:cs="Calibri"/>
                <w:b/>
                <w:sz w:val="16"/>
                <w:szCs w:val="16"/>
              </w:rPr>
              <w:t>počet ks</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polštář</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109</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deka prošívaná</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105</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deka obyčejná</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5</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ubrus</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společenský stolek</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34</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psací stolek</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18</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skříňka na lůžkoviny</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32</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skříňka zásuvková</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39</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skříňka dvoudvéřová</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18</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polička závěsná</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58</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zrcadlo závěsné</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33</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válenda</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81</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křeslo</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36</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židle</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36</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garnýž</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30</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předsíňová stěna</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24</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předsínová skříň</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4</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ukládací skříň úzká</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10</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palanda</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4</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postel železná</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5</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lavička</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26</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skříň s nástavcem</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35</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bok</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24</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závěs</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53</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Arial" w:hAnsi="Arial" w:cs="Arial"/>
                <w:sz w:val="16"/>
                <w:szCs w:val="16"/>
              </w:rPr>
            </w:pPr>
            <w:r w:rsidRPr="00D43508">
              <w:rPr>
                <w:rFonts w:ascii="Arial" w:hAnsi="Arial" w:cs="Arial"/>
                <w:sz w:val="16"/>
                <w:szCs w:val="16"/>
              </w:rPr>
              <w:t>záclona</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42</w:t>
            </w:r>
          </w:p>
        </w:tc>
      </w:tr>
    </w:tbl>
    <w:p w:rsidR="00DE6C86" w:rsidRPr="00D43508" w:rsidRDefault="00DE6C86" w:rsidP="00DE6C86">
      <w:pPr>
        <w:jc w:val="both"/>
        <w:rPr>
          <w:b/>
          <w:sz w:val="24"/>
          <w:szCs w:val="24"/>
        </w:rPr>
      </w:pPr>
    </w:p>
    <w:tbl>
      <w:tblPr>
        <w:tblW w:w="39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0"/>
        <w:gridCol w:w="960"/>
      </w:tblGrid>
      <w:tr w:rsidR="00DE6C86" w:rsidRPr="00D43508" w:rsidTr="00DE6C86">
        <w:trPr>
          <w:trHeight w:val="255"/>
        </w:trPr>
        <w:tc>
          <w:tcPr>
            <w:tcW w:w="3000" w:type="dxa"/>
            <w:shd w:val="pct25" w:color="auto" w:fill="auto"/>
            <w:noWrap/>
            <w:vAlign w:val="bottom"/>
            <w:hideMark/>
          </w:tcPr>
          <w:p w:rsidR="00DE6C86" w:rsidRPr="00D43508" w:rsidRDefault="00DE6C86" w:rsidP="00DE6C86">
            <w:pPr>
              <w:rPr>
                <w:rFonts w:ascii="Calibri" w:hAnsi="Calibri" w:cs="Calibri"/>
                <w:b/>
                <w:sz w:val="16"/>
                <w:szCs w:val="16"/>
              </w:rPr>
            </w:pPr>
            <w:r w:rsidRPr="00D43508">
              <w:rPr>
                <w:rFonts w:ascii="Calibri" w:hAnsi="Calibri" w:cs="Calibri"/>
                <w:b/>
                <w:sz w:val="16"/>
                <w:szCs w:val="16"/>
              </w:rPr>
              <w:t>Venkovní prostory</w:t>
            </w:r>
          </w:p>
        </w:tc>
        <w:tc>
          <w:tcPr>
            <w:tcW w:w="960" w:type="dxa"/>
            <w:shd w:val="pct25" w:color="auto" w:fill="auto"/>
            <w:noWrap/>
            <w:vAlign w:val="bottom"/>
            <w:hideMark/>
          </w:tcPr>
          <w:p w:rsidR="00DE6C86" w:rsidRPr="00D43508" w:rsidRDefault="00DE6C86" w:rsidP="00DE6C86">
            <w:pPr>
              <w:jc w:val="center"/>
              <w:rPr>
                <w:rFonts w:ascii="Calibri" w:hAnsi="Calibri" w:cs="Calibri"/>
                <w:b/>
                <w:sz w:val="16"/>
                <w:szCs w:val="16"/>
              </w:rPr>
            </w:pPr>
            <w:r w:rsidRPr="00D43508">
              <w:rPr>
                <w:rFonts w:ascii="Calibri" w:hAnsi="Calibri" w:cs="Calibri"/>
                <w:b/>
                <w:sz w:val="16"/>
                <w:szCs w:val="16"/>
              </w:rPr>
              <w:t>počet ks</w:t>
            </w:r>
          </w:p>
        </w:tc>
      </w:tr>
      <w:tr w:rsidR="00DE6C86" w:rsidRPr="00D43508" w:rsidTr="00DE6C86">
        <w:trPr>
          <w:trHeight w:val="255"/>
        </w:trPr>
        <w:tc>
          <w:tcPr>
            <w:tcW w:w="3000" w:type="dxa"/>
            <w:shd w:val="clear" w:color="auto" w:fill="auto"/>
            <w:noWrap/>
            <w:vAlign w:val="bottom"/>
            <w:hideMark/>
          </w:tcPr>
          <w:p w:rsidR="00DE6C86" w:rsidRPr="00D43508" w:rsidRDefault="00DE6C86" w:rsidP="00DE6C86">
            <w:pPr>
              <w:rPr>
                <w:rFonts w:ascii="Calibri" w:hAnsi="Calibri" w:cs="Calibri"/>
                <w:sz w:val="16"/>
                <w:szCs w:val="16"/>
              </w:rPr>
            </w:pPr>
            <w:r w:rsidRPr="00D43508">
              <w:rPr>
                <w:rFonts w:ascii="Calibri" w:hAnsi="Calibri" w:cs="Calibri"/>
                <w:sz w:val="16"/>
                <w:szCs w:val="16"/>
              </w:rPr>
              <w:t xml:space="preserve">lavice u dětského hřiště </w:t>
            </w:r>
          </w:p>
        </w:tc>
        <w:tc>
          <w:tcPr>
            <w:tcW w:w="960" w:type="dxa"/>
            <w:shd w:val="clear" w:color="auto" w:fill="auto"/>
            <w:noWrap/>
            <w:vAlign w:val="bottom"/>
            <w:hideMark/>
          </w:tcPr>
          <w:p w:rsidR="00DE6C86" w:rsidRPr="00D43508" w:rsidRDefault="00DE6C86" w:rsidP="00DE6C86">
            <w:pPr>
              <w:jc w:val="center"/>
              <w:rPr>
                <w:rFonts w:ascii="Calibri" w:hAnsi="Calibri" w:cs="Calibri"/>
                <w:sz w:val="16"/>
                <w:szCs w:val="16"/>
              </w:rPr>
            </w:pPr>
            <w:r w:rsidRPr="00D43508">
              <w:rPr>
                <w:rFonts w:ascii="Calibri" w:hAnsi="Calibri" w:cs="Calibri"/>
                <w:sz w:val="16"/>
                <w:szCs w:val="16"/>
              </w:rPr>
              <w:t>16</w:t>
            </w:r>
          </w:p>
        </w:tc>
      </w:tr>
    </w:tbl>
    <w:p w:rsidR="00DE6C86" w:rsidRPr="00D43508" w:rsidRDefault="00DE6C86" w:rsidP="006F32CF">
      <w:pPr>
        <w:tabs>
          <w:tab w:val="left" w:pos="-540"/>
          <w:tab w:val="left" w:pos="0"/>
        </w:tabs>
        <w:autoSpaceDE w:val="0"/>
        <w:autoSpaceDN w:val="0"/>
        <w:adjustRightInd w:val="0"/>
        <w:ind w:left="-540" w:right="221"/>
        <w:rPr>
          <w:sz w:val="24"/>
          <w:szCs w:val="24"/>
        </w:rPr>
      </w:pPr>
    </w:p>
    <w:p w:rsidR="008D424A" w:rsidRPr="00D43508" w:rsidRDefault="008D424A" w:rsidP="006F32CF">
      <w:pPr>
        <w:tabs>
          <w:tab w:val="left" w:pos="-540"/>
          <w:tab w:val="left" w:pos="0"/>
        </w:tabs>
        <w:autoSpaceDE w:val="0"/>
        <w:autoSpaceDN w:val="0"/>
        <w:adjustRightInd w:val="0"/>
        <w:ind w:left="-540" w:right="221"/>
        <w:rPr>
          <w:sz w:val="24"/>
          <w:szCs w:val="24"/>
        </w:rPr>
      </w:pPr>
    </w:p>
    <w:p w:rsidR="008D424A" w:rsidRPr="00D43508" w:rsidRDefault="008D424A" w:rsidP="006F32CF">
      <w:pPr>
        <w:tabs>
          <w:tab w:val="left" w:pos="-540"/>
          <w:tab w:val="left" w:pos="0"/>
        </w:tabs>
        <w:autoSpaceDE w:val="0"/>
        <w:autoSpaceDN w:val="0"/>
        <w:adjustRightInd w:val="0"/>
        <w:ind w:left="-540" w:right="221"/>
        <w:rPr>
          <w:sz w:val="24"/>
          <w:szCs w:val="24"/>
        </w:rPr>
      </w:pPr>
    </w:p>
    <w:p w:rsidR="008D424A" w:rsidRPr="00D43508" w:rsidRDefault="008D424A" w:rsidP="006F32CF">
      <w:pPr>
        <w:tabs>
          <w:tab w:val="left" w:pos="-540"/>
          <w:tab w:val="left" w:pos="0"/>
        </w:tabs>
        <w:autoSpaceDE w:val="0"/>
        <w:autoSpaceDN w:val="0"/>
        <w:adjustRightInd w:val="0"/>
        <w:ind w:left="-540" w:right="221"/>
        <w:rPr>
          <w:sz w:val="24"/>
          <w:szCs w:val="24"/>
        </w:rPr>
      </w:pPr>
    </w:p>
    <w:p w:rsidR="008D424A" w:rsidRPr="00D43508" w:rsidRDefault="008D424A" w:rsidP="006F32CF">
      <w:pPr>
        <w:tabs>
          <w:tab w:val="left" w:pos="-540"/>
          <w:tab w:val="left" w:pos="0"/>
        </w:tabs>
        <w:autoSpaceDE w:val="0"/>
        <w:autoSpaceDN w:val="0"/>
        <w:adjustRightInd w:val="0"/>
        <w:ind w:left="-540" w:right="221"/>
        <w:rPr>
          <w:sz w:val="24"/>
          <w:szCs w:val="24"/>
        </w:rPr>
      </w:pPr>
    </w:p>
    <w:p w:rsidR="00DE6C86" w:rsidRPr="00D43508" w:rsidRDefault="00DE6C86" w:rsidP="006F32CF">
      <w:pPr>
        <w:tabs>
          <w:tab w:val="left" w:pos="-540"/>
          <w:tab w:val="left" w:pos="0"/>
        </w:tabs>
        <w:autoSpaceDE w:val="0"/>
        <w:autoSpaceDN w:val="0"/>
        <w:adjustRightInd w:val="0"/>
        <w:ind w:left="-540" w:right="221"/>
        <w:rPr>
          <w:sz w:val="24"/>
          <w:szCs w:val="24"/>
        </w:rPr>
      </w:pPr>
    </w:p>
    <w:p w:rsidR="00DE6C86" w:rsidRPr="00D43508" w:rsidRDefault="00DE6C86" w:rsidP="006F32CF">
      <w:pPr>
        <w:tabs>
          <w:tab w:val="left" w:pos="-540"/>
          <w:tab w:val="left" w:pos="0"/>
        </w:tabs>
        <w:autoSpaceDE w:val="0"/>
        <w:autoSpaceDN w:val="0"/>
        <w:adjustRightInd w:val="0"/>
        <w:ind w:left="-540" w:right="221"/>
        <w:rPr>
          <w:sz w:val="24"/>
          <w:szCs w:val="24"/>
        </w:rPr>
      </w:pPr>
    </w:p>
    <w:p w:rsidR="00DE6C86" w:rsidRPr="00D43508" w:rsidRDefault="00DE6C86" w:rsidP="006F32CF">
      <w:pPr>
        <w:tabs>
          <w:tab w:val="left" w:pos="-540"/>
          <w:tab w:val="left" w:pos="0"/>
        </w:tabs>
        <w:autoSpaceDE w:val="0"/>
        <w:autoSpaceDN w:val="0"/>
        <w:adjustRightInd w:val="0"/>
        <w:ind w:left="-540" w:right="221"/>
        <w:rPr>
          <w:sz w:val="24"/>
          <w:szCs w:val="24"/>
        </w:rPr>
      </w:pPr>
    </w:p>
    <w:p w:rsidR="00DE6C86" w:rsidRPr="00D43508" w:rsidRDefault="00DE6C86" w:rsidP="006F32CF">
      <w:pPr>
        <w:tabs>
          <w:tab w:val="left" w:pos="-540"/>
          <w:tab w:val="left" w:pos="0"/>
        </w:tabs>
        <w:autoSpaceDE w:val="0"/>
        <w:autoSpaceDN w:val="0"/>
        <w:adjustRightInd w:val="0"/>
        <w:ind w:left="-540" w:right="221"/>
        <w:rPr>
          <w:sz w:val="24"/>
          <w:szCs w:val="24"/>
        </w:rPr>
      </w:pPr>
    </w:p>
    <w:p w:rsidR="00DE6C86" w:rsidRPr="00D43508" w:rsidRDefault="00DE6C86" w:rsidP="006F32CF">
      <w:pPr>
        <w:tabs>
          <w:tab w:val="left" w:pos="-540"/>
          <w:tab w:val="left" w:pos="0"/>
        </w:tabs>
        <w:autoSpaceDE w:val="0"/>
        <w:autoSpaceDN w:val="0"/>
        <w:adjustRightInd w:val="0"/>
        <w:ind w:left="-540" w:right="221"/>
        <w:rPr>
          <w:sz w:val="24"/>
          <w:szCs w:val="24"/>
        </w:rPr>
      </w:pPr>
    </w:p>
    <w:p w:rsidR="00DE6C86" w:rsidRPr="00D43508" w:rsidRDefault="00DE6C86" w:rsidP="006F32CF">
      <w:pPr>
        <w:tabs>
          <w:tab w:val="left" w:pos="-540"/>
          <w:tab w:val="left" w:pos="0"/>
        </w:tabs>
        <w:autoSpaceDE w:val="0"/>
        <w:autoSpaceDN w:val="0"/>
        <w:adjustRightInd w:val="0"/>
        <w:ind w:left="-540" w:right="221"/>
        <w:rPr>
          <w:sz w:val="24"/>
          <w:szCs w:val="24"/>
        </w:rPr>
      </w:pPr>
    </w:p>
    <w:p w:rsidR="00DE6C86" w:rsidRPr="00D43508" w:rsidRDefault="00DE6C86" w:rsidP="006F32CF">
      <w:pPr>
        <w:tabs>
          <w:tab w:val="left" w:pos="-540"/>
          <w:tab w:val="left" w:pos="0"/>
        </w:tabs>
        <w:autoSpaceDE w:val="0"/>
        <w:autoSpaceDN w:val="0"/>
        <w:adjustRightInd w:val="0"/>
        <w:ind w:left="-540" w:right="221"/>
        <w:rPr>
          <w:sz w:val="24"/>
          <w:szCs w:val="24"/>
        </w:rPr>
      </w:pPr>
    </w:p>
    <w:p w:rsidR="00DE6C86" w:rsidRPr="00D43508" w:rsidRDefault="00DE6C86" w:rsidP="006F32CF">
      <w:pPr>
        <w:tabs>
          <w:tab w:val="left" w:pos="-540"/>
          <w:tab w:val="left" w:pos="0"/>
        </w:tabs>
        <w:autoSpaceDE w:val="0"/>
        <w:autoSpaceDN w:val="0"/>
        <w:adjustRightInd w:val="0"/>
        <w:ind w:left="-540" w:right="221"/>
        <w:rPr>
          <w:sz w:val="24"/>
          <w:szCs w:val="24"/>
        </w:rPr>
      </w:pPr>
    </w:p>
    <w:p w:rsidR="00DE6C86" w:rsidRPr="00D43508" w:rsidRDefault="00DE6C86" w:rsidP="006F32CF">
      <w:pPr>
        <w:tabs>
          <w:tab w:val="left" w:pos="-540"/>
          <w:tab w:val="left" w:pos="0"/>
        </w:tabs>
        <w:autoSpaceDE w:val="0"/>
        <w:autoSpaceDN w:val="0"/>
        <w:adjustRightInd w:val="0"/>
        <w:ind w:left="-540" w:right="221"/>
        <w:rPr>
          <w:sz w:val="24"/>
          <w:szCs w:val="24"/>
        </w:rPr>
      </w:pPr>
    </w:p>
    <w:p w:rsidR="00DE6C86" w:rsidRPr="00D43508" w:rsidRDefault="00DE6C86" w:rsidP="006F32CF">
      <w:pPr>
        <w:tabs>
          <w:tab w:val="left" w:pos="-540"/>
          <w:tab w:val="left" w:pos="0"/>
        </w:tabs>
        <w:autoSpaceDE w:val="0"/>
        <w:autoSpaceDN w:val="0"/>
        <w:adjustRightInd w:val="0"/>
        <w:ind w:left="-540" w:right="221"/>
        <w:rPr>
          <w:sz w:val="24"/>
          <w:szCs w:val="24"/>
        </w:rPr>
      </w:pPr>
    </w:p>
    <w:p w:rsidR="00DE6C86" w:rsidRPr="00D43508" w:rsidRDefault="00DE6C86" w:rsidP="006F32CF">
      <w:pPr>
        <w:tabs>
          <w:tab w:val="left" w:pos="-540"/>
          <w:tab w:val="left" w:pos="0"/>
        </w:tabs>
        <w:autoSpaceDE w:val="0"/>
        <w:autoSpaceDN w:val="0"/>
        <w:adjustRightInd w:val="0"/>
        <w:ind w:left="-540" w:right="221"/>
        <w:rPr>
          <w:sz w:val="24"/>
          <w:szCs w:val="24"/>
        </w:rPr>
      </w:pPr>
    </w:p>
    <w:p w:rsidR="00DE6C86" w:rsidRPr="00D43508" w:rsidRDefault="00DE6C86" w:rsidP="006F32CF">
      <w:pPr>
        <w:tabs>
          <w:tab w:val="left" w:pos="-540"/>
          <w:tab w:val="left" w:pos="0"/>
        </w:tabs>
        <w:autoSpaceDE w:val="0"/>
        <w:autoSpaceDN w:val="0"/>
        <w:adjustRightInd w:val="0"/>
        <w:ind w:left="-540" w:right="221"/>
        <w:rPr>
          <w:sz w:val="24"/>
          <w:szCs w:val="24"/>
        </w:rPr>
      </w:pPr>
    </w:p>
    <w:p w:rsidR="00DE6C86" w:rsidRPr="00D43508" w:rsidRDefault="00DE6C86" w:rsidP="006F32CF">
      <w:pPr>
        <w:tabs>
          <w:tab w:val="left" w:pos="-540"/>
          <w:tab w:val="left" w:pos="0"/>
        </w:tabs>
        <w:autoSpaceDE w:val="0"/>
        <w:autoSpaceDN w:val="0"/>
        <w:adjustRightInd w:val="0"/>
        <w:ind w:left="-540" w:right="221"/>
        <w:rPr>
          <w:sz w:val="24"/>
          <w:szCs w:val="24"/>
        </w:rPr>
      </w:pPr>
    </w:p>
    <w:p w:rsidR="00DE6C86" w:rsidRPr="00D43508" w:rsidRDefault="00DE6C86" w:rsidP="006F32CF">
      <w:pPr>
        <w:tabs>
          <w:tab w:val="left" w:pos="-540"/>
          <w:tab w:val="left" w:pos="0"/>
        </w:tabs>
        <w:autoSpaceDE w:val="0"/>
        <w:autoSpaceDN w:val="0"/>
        <w:adjustRightInd w:val="0"/>
        <w:ind w:left="-540" w:right="221"/>
        <w:rPr>
          <w:sz w:val="24"/>
          <w:szCs w:val="24"/>
        </w:rPr>
      </w:pPr>
    </w:p>
    <w:p w:rsidR="00DE6C86" w:rsidRPr="00D43508" w:rsidRDefault="00DE6C86" w:rsidP="006F32CF">
      <w:pPr>
        <w:tabs>
          <w:tab w:val="left" w:pos="-540"/>
          <w:tab w:val="left" w:pos="0"/>
        </w:tabs>
        <w:autoSpaceDE w:val="0"/>
        <w:autoSpaceDN w:val="0"/>
        <w:adjustRightInd w:val="0"/>
        <w:ind w:left="-540" w:right="221"/>
        <w:rPr>
          <w:sz w:val="24"/>
          <w:szCs w:val="24"/>
        </w:rPr>
      </w:pPr>
    </w:p>
    <w:p w:rsidR="00DE6C86" w:rsidRPr="00D43508" w:rsidRDefault="00DE6C86" w:rsidP="006F32CF">
      <w:pPr>
        <w:tabs>
          <w:tab w:val="left" w:pos="-540"/>
          <w:tab w:val="left" w:pos="0"/>
        </w:tabs>
        <w:autoSpaceDE w:val="0"/>
        <w:autoSpaceDN w:val="0"/>
        <w:adjustRightInd w:val="0"/>
        <w:ind w:left="-540" w:right="221"/>
        <w:rPr>
          <w:sz w:val="24"/>
          <w:szCs w:val="24"/>
        </w:rPr>
      </w:pPr>
    </w:p>
    <w:p w:rsidR="00DE6C86" w:rsidRPr="00D43508" w:rsidRDefault="00DE6C86" w:rsidP="006F32CF">
      <w:pPr>
        <w:tabs>
          <w:tab w:val="left" w:pos="-540"/>
          <w:tab w:val="left" w:pos="0"/>
        </w:tabs>
        <w:autoSpaceDE w:val="0"/>
        <w:autoSpaceDN w:val="0"/>
        <w:adjustRightInd w:val="0"/>
        <w:ind w:left="-540" w:right="221"/>
        <w:rPr>
          <w:sz w:val="24"/>
          <w:szCs w:val="24"/>
        </w:rPr>
      </w:pPr>
    </w:p>
    <w:p w:rsidR="00DE6C86" w:rsidRPr="00D43508" w:rsidRDefault="00DE6C86" w:rsidP="006F32CF">
      <w:pPr>
        <w:tabs>
          <w:tab w:val="left" w:pos="-540"/>
          <w:tab w:val="left" w:pos="0"/>
        </w:tabs>
        <w:autoSpaceDE w:val="0"/>
        <w:autoSpaceDN w:val="0"/>
        <w:adjustRightInd w:val="0"/>
        <w:ind w:left="-540" w:right="221"/>
        <w:rPr>
          <w:sz w:val="24"/>
          <w:szCs w:val="24"/>
        </w:rPr>
      </w:pPr>
    </w:p>
    <w:p w:rsidR="00DE6C86" w:rsidRPr="00D43508" w:rsidRDefault="00DE6C86" w:rsidP="00DE6C86">
      <w:pPr>
        <w:jc w:val="both"/>
        <w:rPr>
          <w:b/>
          <w:sz w:val="24"/>
          <w:szCs w:val="24"/>
        </w:rPr>
      </w:pPr>
      <w:r w:rsidRPr="00D43508">
        <w:rPr>
          <w:b/>
          <w:sz w:val="24"/>
          <w:szCs w:val="24"/>
        </w:rPr>
        <w:t>Příloha č. 3 – Předmět nájmu – pozemky</w:t>
      </w:r>
    </w:p>
    <w:tbl>
      <w:tblPr>
        <w:tblW w:w="8669" w:type="dxa"/>
        <w:tblInd w:w="55" w:type="dxa"/>
        <w:tblCellMar>
          <w:left w:w="70" w:type="dxa"/>
          <w:right w:w="70" w:type="dxa"/>
        </w:tblCellMar>
        <w:tblLook w:val="04A0" w:firstRow="1" w:lastRow="0" w:firstColumn="1" w:lastColumn="0" w:noHBand="0" w:noVBand="1"/>
      </w:tblPr>
      <w:tblGrid>
        <w:gridCol w:w="1406"/>
        <w:gridCol w:w="3983"/>
        <w:gridCol w:w="3280"/>
      </w:tblGrid>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C86" w:rsidRPr="00D43508" w:rsidRDefault="00DE6C86" w:rsidP="00DE6C86">
            <w:pPr>
              <w:jc w:val="center"/>
            </w:pPr>
            <w:r w:rsidRPr="00D43508">
              <w:t>pořadí</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rsidR="00DE6C86" w:rsidRPr="00D43508" w:rsidRDefault="00DE6C86" w:rsidP="00DE6C86">
            <w:pPr>
              <w:jc w:val="center"/>
            </w:pPr>
            <w:r w:rsidRPr="00D43508">
              <w:t>označení pozemku</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rsidR="00DE6C86" w:rsidRPr="00D43508" w:rsidRDefault="00DE6C86" w:rsidP="00DE6C86">
            <w:r w:rsidRPr="00D43508">
              <w:t>druh pozemku</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25" w:color="auto" w:fill="auto"/>
            <w:noWrap/>
            <w:vAlign w:val="bottom"/>
            <w:hideMark/>
          </w:tcPr>
          <w:p w:rsidR="00DE6C86" w:rsidRPr="00D43508" w:rsidRDefault="00DE6C86" w:rsidP="00DE6C86">
            <w:pPr>
              <w:jc w:val="center"/>
            </w:pPr>
            <w:r w:rsidRPr="00D43508">
              <w:t>1</w:t>
            </w:r>
          </w:p>
        </w:tc>
        <w:tc>
          <w:tcPr>
            <w:tcW w:w="3983" w:type="dxa"/>
            <w:tcBorders>
              <w:top w:val="single" w:sz="4" w:space="0" w:color="auto"/>
              <w:left w:val="nil"/>
              <w:bottom w:val="single" w:sz="4" w:space="0" w:color="auto"/>
              <w:right w:val="single" w:sz="4" w:space="0" w:color="auto"/>
            </w:tcBorders>
            <w:shd w:val="pct25" w:color="auto" w:fill="auto"/>
            <w:noWrap/>
            <w:vAlign w:val="center"/>
            <w:hideMark/>
          </w:tcPr>
          <w:p w:rsidR="00DE6C86" w:rsidRPr="00D43508" w:rsidRDefault="00DE6C86" w:rsidP="00DE6C86">
            <w:pPr>
              <w:jc w:val="center"/>
            </w:pPr>
            <w:r w:rsidRPr="00D43508">
              <w:t xml:space="preserve">parc. č.  491/1 </w:t>
            </w:r>
          </w:p>
        </w:tc>
        <w:tc>
          <w:tcPr>
            <w:tcW w:w="3280" w:type="dxa"/>
            <w:tcBorders>
              <w:top w:val="single" w:sz="4" w:space="0" w:color="auto"/>
              <w:left w:val="nil"/>
              <w:bottom w:val="single" w:sz="4" w:space="0" w:color="auto"/>
              <w:right w:val="single" w:sz="4" w:space="0" w:color="auto"/>
            </w:tcBorders>
            <w:shd w:val="pct25" w:color="auto" w:fill="auto"/>
            <w:noWrap/>
            <w:vAlign w:val="bottom"/>
            <w:hideMark/>
          </w:tcPr>
          <w:p w:rsidR="00DE6C86" w:rsidRPr="00D43508" w:rsidRDefault="00DE6C86" w:rsidP="00DE6C86">
            <w:r w:rsidRPr="00D43508">
              <w:t>ostatní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2</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169</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3</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170</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4</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171</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5</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172</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6</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276</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7</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277</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8</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278</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9</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279</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10</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280</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11</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281</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12</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282</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13</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283</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14</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284</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15</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285</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16</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326</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17</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327</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18</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328</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19</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329</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20</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330</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21</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331</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22</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332</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23</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333</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24</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334</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25</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335</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26</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336</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27</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337</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28</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338</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29</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339</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30</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340</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31</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341</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32</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342</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33</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343</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34</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344</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35</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345</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36</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346</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r w:rsidR="00DE6C86" w:rsidRPr="00D43508" w:rsidTr="00DE6C86">
        <w:trPr>
          <w:trHeight w:val="310"/>
        </w:trPr>
        <w:tc>
          <w:tcPr>
            <w:tcW w:w="1406"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DE6C86" w:rsidRPr="00D43508" w:rsidRDefault="00DE6C86" w:rsidP="00DE6C86">
            <w:pPr>
              <w:jc w:val="center"/>
            </w:pPr>
            <w:r w:rsidRPr="00D43508">
              <w:t>37</w:t>
            </w:r>
          </w:p>
        </w:tc>
        <w:tc>
          <w:tcPr>
            <w:tcW w:w="3983" w:type="dxa"/>
            <w:tcBorders>
              <w:top w:val="single" w:sz="4" w:space="0" w:color="auto"/>
              <w:left w:val="nil"/>
              <w:bottom w:val="single" w:sz="4" w:space="0" w:color="auto"/>
              <w:right w:val="single" w:sz="4" w:space="0" w:color="auto"/>
            </w:tcBorders>
            <w:shd w:val="pct10" w:color="auto" w:fill="auto"/>
            <w:noWrap/>
            <w:vAlign w:val="center"/>
            <w:hideMark/>
          </w:tcPr>
          <w:p w:rsidR="00DE6C86" w:rsidRPr="00D43508" w:rsidRDefault="00DE6C86" w:rsidP="00DE6C86">
            <w:pPr>
              <w:jc w:val="center"/>
            </w:pPr>
            <w:r w:rsidRPr="00D43508">
              <w:t>st. parc. č.  347</w:t>
            </w:r>
          </w:p>
        </w:tc>
        <w:tc>
          <w:tcPr>
            <w:tcW w:w="3280" w:type="dxa"/>
            <w:tcBorders>
              <w:top w:val="single" w:sz="4" w:space="0" w:color="auto"/>
              <w:left w:val="nil"/>
              <w:bottom w:val="single" w:sz="4" w:space="0" w:color="auto"/>
              <w:right w:val="single" w:sz="4" w:space="0" w:color="auto"/>
            </w:tcBorders>
            <w:shd w:val="pct10" w:color="auto" w:fill="auto"/>
            <w:noWrap/>
            <w:vAlign w:val="bottom"/>
            <w:hideMark/>
          </w:tcPr>
          <w:p w:rsidR="00DE6C86" w:rsidRPr="00D43508" w:rsidRDefault="00DE6C86" w:rsidP="00DE6C86">
            <w:r w:rsidRPr="00D43508">
              <w:t>zastavěná plocha</w:t>
            </w:r>
          </w:p>
        </w:tc>
      </w:tr>
    </w:tbl>
    <w:p w:rsidR="00DE6C86" w:rsidRPr="00D43508" w:rsidRDefault="00DE6C86" w:rsidP="00DE6C86">
      <w:pPr>
        <w:jc w:val="both"/>
        <w:rPr>
          <w:b/>
          <w:sz w:val="24"/>
          <w:szCs w:val="24"/>
        </w:rPr>
      </w:pPr>
    </w:p>
    <w:p w:rsidR="00DE6C86" w:rsidRPr="00D43508" w:rsidRDefault="00DE6C86" w:rsidP="00DE6C86">
      <w:pPr>
        <w:jc w:val="both"/>
        <w:rPr>
          <w:sz w:val="24"/>
          <w:szCs w:val="24"/>
        </w:rPr>
      </w:pPr>
      <w:r w:rsidRPr="00D43508">
        <w:rPr>
          <w:sz w:val="24"/>
          <w:szCs w:val="24"/>
        </w:rPr>
        <w:t>Výměra pozemku parc. č.  491/1 činí 25089 m</w:t>
      </w:r>
      <w:r w:rsidRPr="00D43508">
        <w:rPr>
          <w:sz w:val="24"/>
          <w:szCs w:val="24"/>
          <w:vertAlign w:val="superscript"/>
        </w:rPr>
        <w:t>2</w:t>
      </w:r>
      <w:r w:rsidRPr="00D43508">
        <w:rPr>
          <w:sz w:val="24"/>
          <w:szCs w:val="24"/>
        </w:rPr>
        <w:t>, celková výměra ostatních pozemků – zastavěných ploch činí 1388 m</w:t>
      </w:r>
      <w:r w:rsidRPr="00D43508">
        <w:rPr>
          <w:sz w:val="24"/>
          <w:szCs w:val="24"/>
          <w:vertAlign w:val="superscript"/>
        </w:rPr>
        <w:t>2</w:t>
      </w:r>
      <w:r w:rsidRPr="00D43508">
        <w:rPr>
          <w:sz w:val="24"/>
          <w:szCs w:val="24"/>
        </w:rPr>
        <w:t>.</w:t>
      </w:r>
    </w:p>
    <w:p w:rsidR="00B4169B" w:rsidRPr="00D43508" w:rsidRDefault="00B4169B" w:rsidP="000547FA">
      <w:pPr>
        <w:tabs>
          <w:tab w:val="left" w:pos="-540"/>
          <w:tab w:val="left" w:pos="0"/>
        </w:tabs>
        <w:autoSpaceDE w:val="0"/>
        <w:autoSpaceDN w:val="0"/>
        <w:adjustRightInd w:val="0"/>
        <w:ind w:right="221"/>
        <w:rPr>
          <w:sz w:val="24"/>
          <w:szCs w:val="24"/>
        </w:rPr>
      </w:pPr>
    </w:p>
    <w:p w:rsidR="00EB1AE8" w:rsidRPr="00D43508" w:rsidRDefault="00EB1AE8" w:rsidP="00B4169B">
      <w:pPr>
        <w:autoSpaceDE w:val="0"/>
        <w:autoSpaceDN w:val="0"/>
        <w:adjustRightInd w:val="0"/>
        <w:jc w:val="both"/>
        <w:rPr>
          <w:rFonts w:eastAsia="Calibri"/>
          <w:b/>
          <w:sz w:val="24"/>
          <w:szCs w:val="24"/>
          <w:lang w:eastAsia="en-US"/>
        </w:rPr>
      </w:pPr>
    </w:p>
    <w:p w:rsidR="00EB1AE8" w:rsidRPr="00D43508" w:rsidRDefault="00EB1AE8" w:rsidP="00B4169B">
      <w:pPr>
        <w:autoSpaceDE w:val="0"/>
        <w:autoSpaceDN w:val="0"/>
        <w:adjustRightInd w:val="0"/>
        <w:jc w:val="both"/>
        <w:rPr>
          <w:rFonts w:eastAsia="Calibri"/>
          <w:b/>
          <w:sz w:val="24"/>
          <w:szCs w:val="24"/>
          <w:lang w:eastAsia="en-US"/>
        </w:rPr>
      </w:pPr>
    </w:p>
    <w:p w:rsidR="00B4169B" w:rsidRPr="00D43508" w:rsidRDefault="000547FA" w:rsidP="00B4169B">
      <w:pPr>
        <w:autoSpaceDE w:val="0"/>
        <w:autoSpaceDN w:val="0"/>
        <w:adjustRightInd w:val="0"/>
        <w:jc w:val="both"/>
        <w:rPr>
          <w:rFonts w:eastAsia="Calibri"/>
          <w:sz w:val="24"/>
          <w:szCs w:val="24"/>
          <w:lang w:eastAsia="en-US"/>
        </w:rPr>
      </w:pPr>
      <w:r w:rsidRPr="00D43508">
        <w:rPr>
          <w:rFonts w:eastAsia="Calibri"/>
          <w:b/>
          <w:sz w:val="24"/>
          <w:szCs w:val="24"/>
          <w:lang w:eastAsia="en-US"/>
        </w:rPr>
        <w:t>Příloha č. 4</w:t>
      </w:r>
      <w:r w:rsidR="00B4169B" w:rsidRPr="00D43508">
        <w:rPr>
          <w:rFonts w:eastAsia="Calibri"/>
          <w:b/>
          <w:sz w:val="24"/>
          <w:szCs w:val="24"/>
          <w:lang w:eastAsia="en-US"/>
        </w:rPr>
        <w:t xml:space="preserve"> - </w:t>
      </w:r>
      <w:r w:rsidR="00E0748E" w:rsidRPr="00D43508">
        <w:rPr>
          <w:rFonts w:eastAsia="Calibri"/>
          <w:b/>
          <w:sz w:val="24"/>
          <w:szCs w:val="24"/>
          <w:lang w:eastAsia="en-US"/>
        </w:rPr>
        <w:t xml:space="preserve">Běžná údržba, </w:t>
      </w:r>
      <w:r w:rsidR="00B4169B" w:rsidRPr="00D43508">
        <w:rPr>
          <w:rFonts w:eastAsia="Calibri"/>
          <w:b/>
          <w:sz w:val="24"/>
          <w:szCs w:val="24"/>
          <w:lang w:eastAsia="en-US"/>
        </w:rPr>
        <w:t xml:space="preserve">náklady </w:t>
      </w:r>
      <w:r w:rsidR="00E0748E" w:rsidRPr="00D43508">
        <w:rPr>
          <w:rFonts w:eastAsia="Calibri"/>
          <w:b/>
          <w:sz w:val="24"/>
          <w:szCs w:val="24"/>
          <w:lang w:eastAsia="en-US"/>
        </w:rPr>
        <w:t xml:space="preserve">a revize </w:t>
      </w:r>
      <w:r w:rsidR="00B4169B" w:rsidRPr="00D43508">
        <w:rPr>
          <w:rFonts w:eastAsia="Calibri"/>
          <w:b/>
          <w:sz w:val="24"/>
          <w:szCs w:val="24"/>
          <w:lang w:eastAsia="en-US"/>
        </w:rPr>
        <w:t>spojené s běžnou údržbou předmětu nájmu</w:t>
      </w:r>
      <w:r w:rsidR="00B4169B" w:rsidRPr="00D43508">
        <w:rPr>
          <w:rFonts w:eastAsia="Calibri"/>
          <w:sz w:val="24"/>
          <w:szCs w:val="24"/>
          <w:lang w:eastAsia="en-US"/>
        </w:rPr>
        <w:t xml:space="preserve"> </w:t>
      </w:r>
    </w:p>
    <w:p w:rsidR="00582D67" w:rsidRPr="00D43508" w:rsidRDefault="00582D67" w:rsidP="00B4169B">
      <w:pPr>
        <w:autoSpaceDE w:val="0"/>
        <w:autoSpaceDN w:val="0"/>
        <w:adjustRightInd w:val="0"/>
        <w:jc w:val="both"/>
        <w:rPr>
          <w:rFonts w:eastAsia="Calibri"/>
          <w:sz w:val="24"/>
          <w:szCs w:val="24"/>
          <w:lang w:eastAsia="en-US"/>
        </w:rPr>
      </w:pPr>
    </w:p>
    <w:p w:rsidR="00582D67" w:rsidRPr="00D43508" w:rsidRDefault="00582D67" w:rsidP="00B4169B">
      <w:pPr>
        <w:autoSpaceDE w:val="0"/>
        <w:autoSpaceDN w:val="0"/>
        <w:adjustRightInd w:val="0"/>
        <w:jc w:val="both"/>
        <w:rPr>
          <w:rFonts w:eastAsia="Calibri"/>
          <w:sz w:val="24"/>
          <w:szCs w:val="24"/>
          <w:lang w:eastAsia="en-US"/>
        </w:rPr>
      </w:pPr>
    </w:p>
    <w:p w:rsidR="00582D67" w:rsidRPr="00D43508" w:rsidRDefault="00582D67" w:rsidP="00582D67">
      <w:pPr>
        <w:autoSpaceDE w:val="0"/>
        <w:autoSpaceDN w:val="0"/>
        <w:adjustRightInd w:val="0"/>
        <w:jc w:val="both"/>
        <w:rPr>
          <w:rFonts w:eastAsia="Calibri"/>
          <w:b/>
          <w:bCs/>
          <w:sz w:val="24"/>
          <w:szCs w:val="24"/>
          <w:lang w:eastAsia="en-US"/>
        </w:rPr>
      </w:pPr>
      <w:r w:rsidRPr="00D43508">
        <w:rPr>
          <w:rFonts w:eastAsia="Calibri"/>
          <w:b/>
          <w:bCs/>
          <w:sz w:val="24"/>
          <w:szCs w:val="24"/>
          <w:lang w:eastAsia="en-US"/>
        </w:rPr>
        <w:t>Drobné opravy budov, které hradí nájemce.</w:t>
      </w:r>
    </w:p>
    <w:p w:rsidR="00582D67" w:rsidRPr="00D43508" w:rsidRDefault="00582D67" w:rsidP="00582D67">
      <w:pPr>
        <w:numPr>
          <w:ilvl w:val="0"/>
          <w:numId w:val="34"/>
        </w:numPr>
        <w:autoSpaceDE w:val="0"/>
        <w:autoSpaceDN w:val="0"/>
        <w:adjustRightInd w:val="0"/>
        <w:ind w:left="426" w:hanging="426"/>
        <w:jc w:val="both"/>
        <w:rPr>
          <w:rFonts w:eastAsia="Calibri"/>
          <w:sz w:val="24"/>
          <w:szCs w:val="24"/>
          <w:lang w:eastAsia="en-US"/>
        </w:rPr>
      </w:pPr>
      <w:r w:rsidRPr="00D43508">
        <w:rPr>
          <w:rFonts w:eastAsia="Calibri"/>
          <w:sz w:val="24"/>
          <w:szCs w:val="24"/>
          <w:lang w:eastAsia="en-US"/>
        </w:rPr>
        <w:t>Za drobné opravy se považují opravy budov a jejich vnitřního vybavení, pokud je toto vybavení součástí budov a je ve vlastnictví pronajímatele, a to podle věcného vymezení nebo podle výše nákladu.</w:t>
      </w:r>
    </w:p>
    <w:p w:rsidR="00582D67" w:rsidRPr="00D43508" w:rsidRDefault="00582D67" w:rsidP="00582D67">
      <w:pPr>
        <w:numPr>
          <w:ilvl w:val="0"/>
          <w:numId w:val="34"/>
        </w:numPr>
        <w:autoSpaceDE w:val="0"/>
        <w:autoSpaceDN w:val="0"/>
        <w:adjustRightInd w:val="0"/>
        <w:ind w:left="426" w:hanging="426"/>
        <w:jc w:val="both"/>
        <w:rPr>
          <w:rFonts w:eastAsia="Calibri"/>
          <w:sz w:val="24"/>
          <w:szCs w:val="24"/>
          <w:lang w:eastAsia="en-US"/>
        </w:rPr>
      </w:pPr>
      <w:r w:rsidRPr="00D43508">
        <w:rPr>
          <w:rFonts w:eastAsia="Calibri"/>
          <w:sz w:val="24"/>
          <w:szCs w:val="24"/>
          <w:lang w:eastAsia="en-US"/>
        </w:rPr>
        <w:t>Podle věcného vymezení se za drobné opravy považují tyto opravy a výměny:</w:t>
      </w:r>
    </w:p>
    <w:p w:rsidR="00582D67" w:rsidRPr="00D43508" w:rsidRDefault="00582D67" w:rsidP="00582D67">
      <w:pPr>
        <w:numPr>
          <w:ilvl w:val="0"/>
          <w:numId w:val="35"/>
        </w:numPr>
        <w:autoSpaceDE w:val="0"/>
        <w:autoSpaceDN w:val="0"/>
        <w:adjustRightInd w:val="0"/>
        <w:ind w:left="426" w:hanging="284"/>
        <w:jc w:val="both"/>
        <w:rPr>
          <w:rFonts w:eastAsia="Calibri"/>
          <w:sz w:val="24"/>
          <w:szCs w:val="24"/>
          <w:lang w:eastAsia="en-US"/>
        </w:rPr>
      </w:pPr>
      <w:r w:rsidRPr="00D43508">
        <w:rPr>
          <w:rFonts w:eastAsia="Calibri"/>
          <w:sz w:val="24"/>
          <w:szCs w:val="24"/>
          <w:lang w:eastAsia="en-US"/>
        </w:rPr>
        <w:t>opravy jednotlivých vrchních částí podlah, dlažeb a obkladů, opravy podlahových krytin a výměny prahů a lišt,</w:t>
      </w:r>
    </w:p>
    <w:p w:rsidR="00582D67" w:rsidRPr="00D43508" w:rsidRDefault="00582D67" w:rsidP="00582D67">
      <w:pPr>
        <w:numPr>
          <w:ilvl w:val="0"/>
          <w:numId w:val="35"/>
        </w:numPr>
        <w:autoSpaceDE w:val="0"/>
        <w:autoSpaceDN w:val="0"/>
        <w:adjustRightInd w:val="0"/>
        <w:ind w:left="426" w:hanging="284"/>
        <w:jc w:val="both"/>
        <w:rPr>
          <w:rFonts w:eastAsia="Calibri"/>
          <w:sz w:val="24"/>
          <w:szCs w:val="24"/>
          <w:lang w:eastAsia="en-US"/>
        </w:rPr>
      </w:pPr>
      <w:r w:rsidRPr="00D43508">
        <w:rPr>
          <w:rFonts w:eastAsia="Calibri"/>
          <w:sz w:val="24"/>
          <w:szCs w:val="24"/>
          <w:lang w:eastAsia="en-US"/>
        </w:rPr>
        <w:t>opravy a výměny, jednotlivých částí oken a dveří a jejich součástí a výměny zámků, kování, klik,</w:t>
      </w:r>
    </w:p>
    <w:p w:rsidR="00582D67" w:rsidRPr="00D43508" w:rsidRDefault="00582D67" w:rsidP="00582D67">
      <w:pPr>
        <w:numPr>
          <w:ilvl w:val="0"/>
          <w:numId w:val="35"/>
        </w:numPr>
        <w:autoSpaceDE w:val="0"/>
        <w:autoSpaceDN w:val="0"/>
        <w:adjustRightInd w:val="0"/>
        <w:ind w:left="426" w:hanging="284"/>
        <w:jc w:val="both"/>
        <w:rPr>
          <w:rFonts w:eastAsia="Calibri"/>
          <w:sz w:val="24"/>
          <w:szCs w:val="24"/>
          <w:lang w:eastAsia="en-US"/>
        </w:rPr>
      </w:pPr>
      <w:r w:rsidRPr="00D43508">
        <w:rPr>
          <w:rFonts w:eastAsia="Calibri"/>
          <w:bCs/>
          <w:sz w:val="24"/>
          <w:szCs w:val="24"/>
          <w:lang w:eastAsia="en-US"/>
        </w:rPr>
        <w:t xml:space="preserve">výměny elektrických koncových zařízení a rozvodných zařízení, zejména vypínačů, zásuvek, jističů, zvonků, ozvučení, zásuvek a koncových zařízení rozvodů datových sítí </w:t>
      </w:r>
      <w:r w:rsidR="00EB1AE8" w:rsidRPr="00D43508">
        <w:rPr>
          <w:rFonts w:eastAsia="Calibri"/>
          <w:bCs/>
          <w:sz w:val="24"/>
          <w:szCs w:val="24"/>
          <w:lang w:eastAsia="en-US"/>
        </w:rPr>
        <w:t xml:space="preserve">(internet, </w:t>
      </w:r>
      <w:r w:rsidRPr="00D43508">
        <w:rPr>
          <w:rFonts w:eastAsia="Calibri"/>
          <w:bCs/>
          <w:sz w:val="24"/>
          <w:szCs w:val="24"/>
          <w:lang w:eastAsia="en-US"/>
        </w:rPr>
        <w:t>osvětlení), signálů analogového i digitálního televizního vysílání a výměny zdrojů světla v osvětlovacích tělesech,</w:t>
      </w:r>
    </w:p>
    <w:p w:rsidR="00582D67" w:rsidRPr="00D43508" w:rsidRDefault="00582D67" w:rsidP="00582D67">
      <w:pPr>
        <w:numPr>
          <w:ilvl w:val="0"/>
          <w:numId w:val="35"/>
        </w:numPr>
        <w:autoSpaceDE w:val="0"/>
        <w:autoSpaceDN w:val="0"/>
        <w:adjustRightInd w:val="0"/>
        <w:ind w:left="426" w:hanging="284"/>
        <w:jc w:val="both"/>
        <w:rPr>
          <w:rFonts w:eastAsia="Calibri"/>
          <w:sz w:val="24"/>
          <w:szCs w:val="24"/>
          <w:lang w:eastAsia="en-US"/>
        </w:rPr>
      </w:pPr>
      <w:r w:rsidRPr="00D43508">
        <w:rPr>
          <w:rFonts w:eastAsia="Calibri"/>
          <w:sz w:val="24"/>
          <w:szCs w:val="24"/>
          <w:lang w:eastAsia="en-US"/>
        </w:rPr>
        <w:t xml:space="preserve">výměny uzavíracích </w:t>
      </w:r>
      <w:r w:rsidRPr="00D43508">
        <w:rPr>
          <w:rFonts w:eastAsia="Calibri"/>
          <w:bCs/>
          <w:sz w:val="24"/>
          <w:szCs w:val="24"/>
          <w:lang w:eastAsia="en-US"/>
        </w:rPr>
        <w:t xml:space="preserve">ventilů </w:t>
      </w:r>
      <w:r w:rsidRPr="00D43508">
        <w:rPr>
          <w:rFonts w:eastAsia="Calibri"/>
          <w:sz w:val="24"/>
          <w:szCs w:val="24"/>
          <w:lang w:eastAsia="en-US"/>
        </w:rPr>
        <w:t>u rozvodu plynu s výjimkou hlavního uzávěru plynu,</w:t>
      </w:r>
    </w:p>
    <w:p w:rsidR="00582D67" w:rsidRPr="00D43508" w:rsidRDefault="00582D67" w:rsidP="00582D67">
      <w:pPr>
        <w:numPr>
          <w:ilvl w:val="0"/>
          <w:numId w:val="35"/>
        </w:numPr>
        <w:autoSpaceDE w:val="0"/>
        <w:autoSpaceDN w:val="0"/>
        <w:adjustRightInd w:val="0"/>
        <w:ind w:left="426" w:hanging="284"/>
        <w:jc w:val="both"/>
        <w:rPr>
          <w:rFonts w:eastAsia="Calibri"/>
          <w:sz w:val="24"/>
          <w:szCs w:val="24"/>
          <w:lang w:eastAsia="en-US"/>
        </w:rPr>
      </w:pPr>
      <w:r w:rsidRPr="00D43508">
        <w:rPr>
          <w:rFonts w:eastAsia="Calibri"/>
          <w:sz w:val="24"/>
          <w:szCs w:val="24"/>
          <w:lang w:eastAsia="en-US"/>
        </w:rPr>
        <w:t>opravy uzavíracích armatur na rozvodech vody, výměny sifonů,</w:t>
      </w:r>
    </w:p>
    <w:p w:rsidR="00582D67" w:rsidRPr="00D43508" w:rsidRDefault="00582D67" w:rsidP="00582D67">
      <w:pPr>
        <w:numPr>
          <w:ilvl w:val="0"/>
          <w:numId w:val="35"/>
        </w:numPr>
        <w:autoSpaceDE w:val="0"/>
        <w:autoSpaceDN w:val="0"/>
        <w:adjustRightInd w:val="0"/>
        <w:ind w:left="426" w:hanging="284"/>
        <w:jc w:val="both"/>
        <w:rPr>
          <w:rFonts w:eastAsia="Calibri"/>
          <w:sz w:val="24"/>
          <w:szCs w:val="24"/>
          <w:lang w:eastAsia="en-US"/>
        </w:rPr>
      </w:pPr>
      <w:r w:rsidRPr="00D43508">
        <w:rPr>
          <w:rFonts w:eastAsia="Calibri"/>
          <w:bCs/>
          <w:sz w:val="24"/>
          <w:szCs w:val="24"/>
          <w:lang w:eastAsia="en-US"/>
        </w:rPr>
        <w:t>opravy a certifikace podružných vodoměrů teplé a studené vody a podružného plynoměru.</w:t>
      </w:r>
    </w:p>
    <w:p w:rsidR="00582D67" w:rsidRPr="00D43508" w:rsidRDefault="00582D67" w:rsidP="00582D67">
      <w:pPr>
        <w:numPr>
          <w:ilvl w:val="0"/>
          <w:numId w:val="34"/>
        </w:numPr>
        <w:autoSpaceDE w:val="0"/>
        <w:autoSpaceDN w:val="0"/>
        <w:adjustRightInd w:val="0"/>
        <w:ind w:left="426" w:hanging="426"/>
        <w:jc w:val="both"/>
        <w:rPr>
          <w:rFonts w:eastAsia="Calibri"/>
          <w:sz w:val="24"/>
          <w:szCs w:val="24"/>
          <w:lang w:eastAsia="en-US"/>
        </w:rPr>
      </w:pPr>
      <w:r w:rsidRPr="00D43508">
        <w:rPr>
          <w:rFonts w:eastAsia="Calibri"/>
          <w:sz w:val="24"/>
          <w:szCs w:val="24"/>
          <w:lang w:eastAsia="en-US"/>
        </w:rPr>
        <w:t>Za drobné opravy se dále považují opravy vodovodních výtoků, zápachových uzávěrek, odsavačů par, ventilátorů, mísicích baterií, sprch, kombinovaného ohřívače vody, umyvadel, klozetů, výlevek, dřezů, splachovačů, zrcadel, barových skříní a pracovní desky baru, šatních skříní, věšáků a lavic, stolů a židlí. U zařízení pro vytápění se za drobné opravy považují opravy kotle na zemní plyn, včetně uzavíracích a regulačních armatur a ovládacích termostat topení a ovládacích ventilů topných těles; nepovažují se však za ně opravy rozvodů ústředního vytápění.</w:t>
      </w:r>
    </w:p>
    <w:p w:rsidR="00582D67" w:rsidRPr="00D43508" w:rsidRDefault="00582D67" w:rsidP="00582D67">
      <w:pPr>
        <w:numPr>
          <w:ilvl w:val="0"/>
          <w:numId w:val="34"/>
        </w:numPr>
        <w:autoSpaceDE w:val="0"/>
        <w:autoSpaceDN w:val="0"/>
        <w:adjustRightInd w:val="0"/>
        <w:ind w:left="426" w:hanging="426"/>
        <w:jc w:val="both"/>
        <w:rPr>
          <w:rFonts w:eastAsia="Calibri"/>
          <w:sz w:val="24"/>
          <w:szCs w:val="24"/>
          <w:lang w:eastAsia="en-US"/>
        </w:rPr>
      </w:pPr>
      <w:r w:rsidRPr="00D43508">
        <w:rPr>
          <w:rFonts w:eastAsia="Calibri"/>
          <w:sz w:val="24"/>
          <w:szCs w:val="24"/>
          <w:lang w:eastAsia="en-US"/>
        </w:rPr>
        <w:t>Za drobné opravy se považují rovněž výměny drobných součástí předmětů uvedených v odstavci 3.</w:t>
      </w:r>
    </w:p>
    <w:p w:rsidR="00582D67" w:rsidRPr="00D43508" w:rsidRDefault="00582D67" w:rsidP="00582D67">
      <w:pPr>
        <w:autoSpaceDE w:val="0"/>
        <w:autoSpaceDN w:val="0"/>
        <w:adjustRightInd w:val="0"/>
        <w:jc w:val="both"/>
        <w:rPr>
          <w:rFonts w:eastAsia="Calibri"/>
          <w:b/>
          <w:sz w:val="24"/>
          <w:szCs w:val="24"/>
          <w:lang w:eastAsia="en-US"/>
        </w:rPr>
      </w:pPr>
    </w:p>
    <w:p w:rsidR="00582D67" w:rsidRPr="00D43508" w:rsidRDefault="00582D67" w:rsidP="00582D67">
      <w:pPr>
        <w:autoSpaceDE w:val="0"/>
        <w:autoSpaceDN w:val="0"/>
        <w:adjustRightInd w:val="0"/>
        <w:jc w:val="both"/>
        <w:rPr>
          <w:rFonts w:eastAsia="Calibri"/>
          <w:sz w:val="24"/>
          <w:szCs w:val="24"/>
          <w:lang w:eastAsia="en-US"/>
        </w:rPr>
      </w:pPr>
      <w:r w:rsidRPr="00D43508">
        <w:rPr>
          <w:rFonts w:eastAsia="Calibri"/>
          <w:b/>
          <w:sz w:val="24"/>
          <w:szCs w:val="24"/>
          <w:lang w:eastAsia="en-US"/>
        </w:rPr>
        <w:t>Náklady spojené s běžnou údržbou budov</w:t>
      </w:r>
      <w:r w:rsidRPr="00D43508">
        <w:rPr>
          <w:rFonts w:eastAsia="Calibri"/>
          <w:sz w:val="24"/>
          <w:szCs w:val="24"/>
          <w:lang w:eastAsia="en-US"/>
        </w:rPr>
        <w:t xml:space="preserve"> jsou náklady na udržování a čištění budov, které se provádějí obvykle při delším užívání budov. Jsou jimi zejména pravidelné prohlídky, kontroly seřízení a čištění předmětů uvedených v odst. 2 a 3, malování včetně opravy omítek, čištění podlah včetně podlahových krytin, obkladů stěn, čištění zanesených odpadů až ke </w:t>
      </w:r>
      <w:r w:rsidRPr="00D43508">
        <w:rPr>
          <w:rFonts w:eastAsia="Calibri"/>
          <w:bCs/>
          <w:sz w:val="24"/>
          <w:szCs w:val="24"/>
          <w:lang w:eastAsia="en-US"/>
        </w:rPr>
        <w:t>svislým rozvodům,</w:t>
      </w:r>
      <w:r w:rsidRPr="00D43508">
        <w:rPr>
          <w:rFonts w:eastAsia="Calibri"/>
          <w:sz w:val="24"/>
          <w:szCs w:val="24"/>
          <w:lang w:eastAsia="en-US"/>
        </w:rPr>
        <w:t xml:space="preserve"> vnitřní nátěry a venkovní nátěr dřevěné podlahy ochozu, lokální opravy fasády, klempířských prvků a střešní krytiny.</w:t>
      </w:r>
    </w:p>
    <w:p w:rsidR="00582D67" w:rsidRPr="00D43508" w:rsidRDefault="00582D67" w:rsidP="00582D67">
      <w:pPr>
        <w:jc w:val="both"/>
        <w:rPr>
          <w:rFonts w:eastAsia="Calibri"/>
          <w:sz w:val="24"/>
          <w:szCs w:val="24"/>
          <w:lang w:eastAsia="en-US"/>
        </w:rPr>
      </w:pPr>
    </w:p>
    <w:p w:rsidR="00582D67" w:rsidRPr="00D43508" w:rsidRDefault="00582D67" w:rsidP="00582D67">
      <w:pPr>
        <w:jc w:val="both"/>
        <w:rPr>
          <w:rFonts w:eastAsia="Calibri"/>
          <w:b/>
          <w:sz w:val="24"/>
          <w:szCs w:val="24"/>
          <w:lang w:eastAsia="en-US"/>
        </w:rPr>
      </w:pPr>
      <w:r w:rsidRPr="00D43508">
        <w:rPr>
          <w:rFonts w:eastAsia="Calibri"/>
          <w:b/>
          <w:sz w:val="24"/>
          <w:szCs w:val="24"/>
          <w:lang w:eastAsia="en-US"/>
        </w:rPr>
        <w:t>Vymezení oprav a výměn konkrétních spotřebičů:</w:t>
      </w:r>
    </w:p>
    <w:p w:rsidR="00582D67" w:rsidRPr="00D43508" w:rsidRDefault="00582D67" w:rsidP="00582D67">
      <w:pPr>
        <w:jc w:val="both"/>
        <w:rPr>
          <w:rFonts w:eastAsia="Calibri"/>
          <w:sz w:val="24"/>
          <w:szCs w:val="24"/>
          <w:lang w:eastAsia="en-US"/>
        </w:rPr>
      </w:pPr>
      <w:r w:rsidRPr="00D43508">
        <w:rPr>
          <w:rFonts w:eastAsia="Calibri"/>
          <w:sz w:val="24"/>
          <w:szCs w:val="24"/>
          <w:lang w:eastAsia="en-US"/>
        </w:rPr>
        <w:t>Ventilátory VZT rozvodů, stěnové ventilátory, rozhlasová ústředna, kombinovaný ohřívač užitkové vody – všechny opravy hradí nájemce, výměnu spotřebiče hradí vlastník budov.</w:t>
      </w:r>
    </w:p>
    <w:p w:rsidR="00582D67" w:rsidRPr="00D43508" w:rsidRDefault="00582D67" w:rsidP="00582D67">
      <w:pPr>
        <w:jc w:val="both"/>
        <w:rPr>
          <w:rFonts w:eastAsia="Calibri"/>
          <w:sz w:val="24"/>
          <w:szCs w:val="24"/>
          <w:lang w:eastAsia="en-US"/>
        </w:rPr>
      </w:pPr>
      <w:r w:rsidRPr="00D43508">
        <w:rPr>
          <w:rFonts w:eastAsia="Calibri"/>
          <w:sz w:val="24"/>
          <w:szCs w:val="24"/>
          <w:lang w:eastAsia="en-US"/>
        </w:rPr>
        <w:t xml:space="preserve">Plynový kotel - vlastník budov hradí tyto opravy: výměnu čerpadla, ohřívacího tělesa, hořáků, tlakových nádrží a elektrického panelu. Ostatní opravy hradí nájemce.  </w:t>
      </w:r>
    </w:p>
    <w:p w:rsidR="00582D67" w:rsidRPr="00D43508" w:rsidRDefault="00582D67" w:rsidP="00582D67">
      <w:pPr>
        <w:jc w:val="both"/>
        <w:rPr>
          <w:rFonts w:eastAsia="Calibri"/>
          <w:sz w:val="24"/>
          <w:szCs w:val="24"/>
          <w:lang w:eastAsia="en-US"/>
        </w:rPr>
      </w:pPr>
    </w:p>
    <w:p w:rsidR="00582D67" w:rsidRPr="00D43508" w:rsidRDefault="00582D67" w:rsidP="00582D67">
      <w:pPr>
        <w:jc w:val="both"/>
        <w:rPr>
          <w:rFonts w:eastAsia="Calibri"/>
          <w:sz w:val="24"/>
          <w:szCs w:val="24"/>
          <w:lang w:eastAsia="en-US"/>
        </w:rPr>
      </w:pPr>
    </w:p>
    <w:p w:rsidR="00582D67" w:rsidRPr="00D43508" w:rsidRDefault="00582D67" w:rsidP="00582D67">
      <w:pPr>
        <w:jc w:val="both"/>
        <w:rPr>
          <w:rFonts w:eastAsia="Calibri"/>
          <w:b/>
          <w:sz w:val="24"/>
          <w:szCs w:val="24"/>
          <w:lang w:eastAsia="en-US"/>
        </w:rPr>
      </w:pPr>
      <w:r w:rsidRPr="00D43508">
        <w:rPr>
          <w:rFonts w:eastAsia="Calibri"/>
          <w:b/>
          <w:sz w:val="24"/>
          <w:szCs w:val="24"/>
          <w:lang w:eastAsia="en-US"/>
        </w:rPr>
        <w:t>Drobné opravy ostatních staveb a venkovní zeleně</w:t>
      </w:r>
      <w:r w:rsidRPr="00D43508">
        <w:rPr>
          <w:rFonts w:eastAsia="Calibri"/>
          <w:b/>
          <w:bCs/>
          <w:sz w:val="24"/>
          <w:szCs w:val="24"/>
          <w:lang w:eastAsia="en-US"/>
        </w:rPr>
        <w:t>, které hradí nájemce</w:t>
      </w:r>
    </w:p>
    <w:p w:rsidR="00582D67" w:rsidRPr="00D43508" w:rsidRDefault="00582D67" w:rsidP="00582D67">
      <w:pPr>
        <w:pStyle w:val="Odstavecseseznamem"/>
        <w:numPr>
          <w:ilvl w:val="0"/>
          <w:numId w:val="36"/>
        </w:numPr>
        <w:autoSpaceDE w:val="0"/>
        <w:autoSpaceDN w:val="0"/>
        <w:adjustRightInd w:val="0"/>
        <w:ind w:left="426"/>
        <w:jc w:val="both"/>
        <w:rPr>
          <w:rFonts w:eastAsia="Calibri"/>
          <w:sz w:val="24"/>
          <w:szCs w:val="24"/>
          <w:lang w:eastAsia="en-US"/>
        </w:rPr>
      </w:pPr>
      <w:r w:rsidRPr="00D43508">
        <w:rPr>
          <w:rFonts w:eastAsia="Calibri"/>
          <w:sz w:val="24"/>
          <w:szCs w:val="24"/>
          <w:lang w:eastAsia="en-US"/>
        </w:rPr>
        <w:t>Za drobné opravy se považují opravy staveb a jejich vybavení, pokud je toto vybavení součástí staveb a je ve vlastnictví pronajímatele, a to podle věcného vymezení nebo podle výše nákladu.</w:t>
      </w:r>
    </w:p>
    <w:p w:rsidR="00582D67" w:rsidRPr="00D43508" w:rsidRDefault="00582D67" w:rsidP="00582D67">
      <w:pPr>
        <w:numPr>
          <w:ilvl w:val="0"/>
          <w:numId w:val="36"/>
        </w:numPr>
        <w:autoSpaceDE w:val="0"/>
        <w:autoSpaceDN w:val="0"/>
        <w:adjustRightInd w:val="0"/>
        <w:ind w:left="426"/>
        <w:jc w:val="both"/>
        <w:rPr>
          <w:rFonts w:eastAsia="Calibri"/>
          <w:sz w:val="24"/>
          <w:szCs w:val="24"/>
          <w:lang w:eastAsia="en-US"/>
        </w:rPr>
      </w:pPr>
      <w:r w:rsidRPr="00D43508">
        <w:rPr>
          <w:rFonts w:eastAsia="Calibri"/>
          <w:sz w:val="24"/>
          <w:szCs w:val="24"/>
          <w:lang w:eastAsia="en-US"/>
        </w:rPr>
        <w:t>Podle věcného vymezení se za drobné opravy považují tyto opravy a výměny:</w:t>
      </w:r>
    </w:p>
    <w:p w:rsidR="00582D67" w:rsidRPr="00D43508" w:rsidRDefault="00582D67" w:rsidP="00582D67">
      <w:pPr>
        <w:pStyle w:val="Odstavecseseznamem"/>
        <w:numPr>
          <w:ilvl w:val="0"/>
          <w:numId w:val="37"/>
        </w:numPr>
        <w:ind w:left="480"/>
        <w:jc w:val="both"/>
        <w:rPr>
          <w:rFonts w:eastAsia="Calibri"/>
          <w:sz w:val="24"/>
          <w:szCs w:val="24"/>
          <w:lang w:eastAsia="en-US"/>
        </w:rPr>
      </w:pPr>
      <w:r w:rsidRPr="00D43508">
        <w:rPr>
          <w:rFonts w:eastAsia="Calibri"/>
          <w:sz w:val="24"/>
          <w:szCs w:val="24"/>
          <w:lang w:eastAsia="en-US"/>
        </w:rPr>
        <w:t>opravy a výměny jednotlivých součástí oplocení, zejména plotových profilovaných výplní, sloupků a vrátek</w:t>
      </w:r>
    </w:p>
    <w:p w:rsidR="00582D67" w:rsidRPr="00D43508" w:rsidRDefault="00582D67" w:rsidP="00582D67">
      <w:pPr>
        <w:pStyle w:val="Odstavecseseznamem"/>
        <w:numPr>
          <w:ilvl w:val="0"/>
          <w:numId w:val="37"/>
        </w:numPr>
        <w:ind w:left="480"/>
        <w:jc w:val="both"/>
        <w:rPr>
          <w:rFonts w:eastAsia="Calibri"/>
          <w:sz w:val="24"/>
          <w:szCs w:val="24"/>
          <w:lang w:eastAsia="en-US"/>
        </w:rPr>
      </w:pPr>
      <w:r w:rsidRPr="00D43508">
        <w:rPr>
          <w:rFonts w:eastAsia="Calibri"/>
          <w:sz w:val="24"/>
          <w:szCs w:val="24"/>
          <w:lang w:eastAsia="en-US"/>
        </w:rPr>
        <w:t>opravy zpevněných komunikací a opěrných stěn a jednotlivých součástí, zejména venkovních laviček, odpadkových košů a kolostavů</w:t>
      </w:r>
    </w:p>
    <w:p w:rsidR="00582D67" w:rsidRPr="00D43508" w:rsidRDefault="00582D67" w:rsidP="00582D67">
      <w:pPr>
        <w:jc w:val="both"/>
        <w:rPr>
          <w:rFonts w:eastAsia="Calibri"/>
          <w:sz w:val="24"/>
          <w:szCs w:val="24"/>
          <w:lang w:eastAsia="en-US"/>
        </w:rPr>
      </w:pPr>
    </w:p>
    <w:p w:rsidR="00582D67" w:rsidRPr="00D43508" w:rsidRDefault="00582D67" w:rsidP="00582D67">
      <w:pPr>
        <w:jc w:val="both"/>
        <w:rPr>
          <w:rFonts w:eastAsia="Calibri"/>
          <w:sz w:val="24"/>
          <w:szCs w:val="24"/>
          <w:lang w:eastAsia="en-US"/>
        </w:rPr>
      </w:pPr>
      <w:r w:rsidRPr="00D43508">
        <w:rPr>
          <w:rFonts w:eastAsia="Calibri"/>
          <w:b/>
          <w:sz w:val="24"/>
          <w:szCs w:val="24"/>
          <w:lang w:eastAsia="en-US"/>
        </w:rPr>
        <w:t>Náklady spojené s běžnou údržbou staveb</w:t>
      </w:r>
      <w:r w:rsidRPr="00D43508">
        <w:rPr>
          <w:rFonts w:eastAsia="Calibri"/>
          <w:sz w:val="24"/>
          <w:szCs w:val="24"/>
          <w:lang w:eastAsia="en-US"/>
        </w:rPr>
        <w:t xml:space="preserve"> jsou náklady na udržování a čištění staveb a udržování venkovní zeleně, které se provádějí obvykle při delším užívání staveb a zeleně. Jsou jimi zejména pravidelné prohlídky a čištění předmětů uvedených v odst. 2, provozní zajištění obsluhy závlah zahrnující odborné seřízení systému, vypuštění vody ze systému před zimním obdobím, nátěr laviček, kontrola uchycení laviček kolostavů a odpadkových košů, včetně likvidace odpadů. Odborná péče o zeleň zahrnuje pravidelné sečení trávníků, provádění udržovacího řezu stromů a keřů, hnojení a případné lokální dosetí a výměnu uhynulých rostlin</w:t>
      </w:r>
    </w:p>
    <w:p w:rsidR="00582D67" w:rsidRPr="00D43508" w:rsidRDefault="00582D67" w:rsidP="00582D67">
      <w:pPr>
        <w:jc w:val="both"/>
        <w:rPr>
          <w:rFonts w:eastAsia="Calibri"/>
          <w:sz w:val="24"/>
          <w:szCs w:val="24"/>
          <w:lang w:eastAsia="en-US"/>
        </w:rPr>
      </w:pPr>
    </w:p>
    <w:p w:rsidR="00582D67" w:rsidRPr="00D43508" w:rsidRDefault="00582D67" w:rsidP="00582D67">
      <w:pPr>
        <w:jc w:val="both"/>
        <w:rPr>
          <w:rFonts w:eastAsia="Calibri"/>
          <w:b/>
          <w:sz w:val="24"/>
          <w:szCs w:val="24"/>
          <w:lang w:eastAsia="en-US"/>
        </w:rPr>
      </w:pPr>
      <w:r w:rsidRPr="00D43508">
        <w:rPr>
          <w:rFonts w:eastAsia="Calibri"/>
          <w:b/>
          <w:sz w:val="24"/>
          <w:szCs w:val="24"/>
          <w:lang w:eastAsia="en-US"/>
        </w:rPr>
        <w:t>Revize a odborné servisní prohlídky</w:t>
      </w:r>
    </w:p>
    <w:p w:rsidR="00582D67" w:rsidRPr="00D43508" w:rsidRDefault="00582D67" w:rsidP="00582D67">
      <w:pPr>
        <w:pStyle w:val="Odstavecseseznamem"/>
        <w:numPr>
          <w:ilvl w:val="0"/>
          <w:numId w:val="39"/>
        </w:numPr>
        <w:ind w:left="426"/>
        <w:jc w:val="both"/>
        <w:rPr>
          <w:rFonts w:eastAsia="Calibri"/>
          <w:sz w:val="24"/>
          <w:szCs w:val="24"/>
          <w:lang w:eastAsia="en-US"/>
        </w:rPr>
      </w:pPr>
      <w:r w:rsidRPr="00D43508">
        <w:rPr>
          <w:rFonts w:eastAsia="Calibri"/>
          <w:sz w:val="24"/>
          <w:szCs w:val="24"/>
          <w:lang w:eastAsia="en-US"/>
        </w:rPr>
        <w:t>Nájemce zajišťuje a hradí náklady na tyto periodické revize a prohlídky v daných lhůtách:</w:t>
      </w:r>
    </w:p>
    <w:p w:rsidR="00582D67" w:rsidRPr="00D43508" w:rsidRDefault="00582D67" w:rsidP="00582D67">
      <w:pPr>
        <w:pStyle w:val="Odstavecseseznamem"/>
        <w:numPr>
          <w:ilvl w:val="0"/>
          <w:numId w:val="38"/>
        </w:numPr>
        <w:ind w:left="567"/>
        <w:jc w:val="both"/>
        <w:rPr>
          <w:rFonts w:eastAsia="Calibri"/>
          <w:sz w:val="24"/>
          <w:szCs w:val="24"/>
          <w:lang w:eastAsia="en-US"/>
        </w:rPr>
      </w:pPr>
      <w:r w:rsidRPr="00D43508">
        <w:rPr>
          <w:rFonts w:eastAsia="Calibri"/>
          <w:sz w:val="24"/>
          <w:szCs w:val="24"/>
          <w:lang w:eastAsia="en-US"/>
        </w:rPr>
        <w:t>revize elektrického zařízení</w:t>
      </w:r>
    </w:p>
    <w:p w:rsidR="00582D67" w:rsidRPr="00D43508" w:rsidRDefault="00582D67" w:rsidP="00582D67">
      <w:pPr>
        <w:pStyle w:val="Odstavecseseznamem"/>
        <w:numPr>
          <w:ilvl w:val="0"/>
          <w:numId w:val="38"/>
        </w:numPr>
        <w:ind w:left="567"/>
        <w:jc w:val="both"/>
        <w:rPr>
          <w:rFonts w:eastAsia="Calibri"/>
          <w:sz w:val="24"/>
          <w:szCs w:val="24"/>
          <w:lang w:eastAsia="en-US"/>
        </w:rPr>
      </w:pPr>
      <w:r w:rsidRPr="00D43508">
        <w:rPr>
          <w:rFonts w:eastAsia="Calibri"/>
          <w:sz w:val="24"/>
          <w:szCs w:val="24"/>
          <w:lang w:eastAsia="en-US"/>
        </w:rPr>
        <w:t>revize hromosvodů</w:t>
      </w:r>
    </w:p>
    <w:p w:rsidR="00582D67" w:rsidRPr="00D43508" w:rsidRDefault="00582D67" w:rsidP="00582D67">
      <w:pPr>
        <w:pStyle w:val="Odstavecseseznamem"/>
        <w:numPr>
          <w:ilvl w:val="0"/>
          <w:numId w:val="38"/>
        </w:numPr>
        <w:ind w:left="567"/>
        <w:jc w:val="both"/>
        <w:rPr>
          <w:rFonts w:eastAsia="Calibri"/>
          <w:sz w:val="24"/>
          <w:szCs w:val="24"/>
          <w:lang w:eastAsia="en-US"/>
        </w:rPr>
      </w:pPr>
      <w:r w:rsidRPr="00D43508">
        <w:rPr>
          <w:rFonts w:eastAsia="Calibri"/>
          <w:sz w:val="24"/>
          <w:szCs w:val="24"/>
          <w:lang w:eastAsia="en-US"/>
        </w:rPr>
        <w:t>revize plynového zařízení (NTL plynovod)</w:t>
      </w:r>
    </w:p>
    <w:p w:rsidR="00582D67" w:rsidRPr="00D43508" w:rsidRDefault="00582D67" w:rsidP="00582D67">
      <w:pPr>
        <w:pStyle w:val="Odstavecseseznamem"/>
        <w:numPr>
          <w:ilvl w:val="0"/>
          <w:numId w:val="38"/>
        </w:numPr>
        <w:ind w:left="567"/>
        <w:jc w:val="both"/>
        <w:rPr>
          <w:rFonts w:eastAsia="Calibri"/>
          <w:sz w:val="24"/>
          <w:szCs w:val="24"/>
          <w:lang w:eastAsia="en-US"/>
        </w:rPr>
      </w:pPr>
      <w:r w:rsidRPr="00D43508">
        <w:rPr>
          <w:rFonts w:eastAsia="Calibri"/>
          <w:sz w:val="24"/>
          <w:szCs w:val="24"/>
          <w:lang w:eastAsia="en-US"/>
        </w:rPr>
        <w:t>kontrola plynového zařízení (spotřebiče)</w:t>
      </w:r>
    </w:p>
    <w:p w:rsidR="00582D67" w:rsidRPr="00D43508" w:rsidRDefault="00582D67" w:rsidP="00582D67">
      <w:pPr>
        <w:pStyle w:val="Odstavecseseznamem"/>
        <w:numPr>
          <w:ilvl w:val="0"/>
          <w:numId w:val="38"/>
        </w:numPr>
        <w:ind w:left="567"/>
        <w:jc w:val="both"/>
        <w:rPr>
          <w:rFonts w:eastAsia="Calibri"/>
          <w:sz w:val="24"/>
          <w:szCs w:val="24"/>
          <w:lang w:eastAsia="en-US"/>
        </w:rPr>
      </w:pPr>
      <w:r w:rsidRPr="00D43508">
        <w:rPr>
          <w:rFonts w:eastAsia="Calibri"/>
          <w:sz w:val="24"/>
          <w:szCs w:val="24"/>
          <w:lang w:eastAsia="en-US"/>
        </w:rPr>
        <w:t>revize spalinové cesty (kouřovodu)</w:t>
      </w:r>
    </w:p>
    <w:p w:rsidR="00582D67" w:rsidRPr="00D43508" w:rsidRDefault="00582D67" w:rsidP="00582D67">
      <w:pPr>
        <w:pStyle w:val="Odstavecseseznamem"/>
        <w:numPr>
          <w:ilvl w:val="0"/>
          <w:numId w:val="38"/>
        </w:numPr>
        <w:ind w:left="567"/>
        <w:jc w:val="both"/>
        <w:rPr>
          <w:rFonts w:eastAsia="Calibri"/>
          <w:sz w:val="24"/>
          <w:szCs w:val="24"/>
          <w:lang w:eastAsia="en-US"/>
        </w:rPr>
      </w:pPr>
      <w:r w:rsidRPr="00D43508">
        <w:rPr>
          <w:rFonts w:eastAsia="Calibri"/>
          <w:sz w:val="24"/>
          <w:szCs w:val="24"/>
          <w:lang w:eastAsia="en-US"/>
        </w:rPr>
        <w:t>revize ručních hasících prostředků a požárního vodovodu</w:t>
      </w:r>
    </w:p>
    <w:p w:rsidR="00582D67" w:rsidRPr="00D43508" w:rsidRDefault="00582D67" w:rsidP="00582D67">
      <w:pPr>
        <w:pStyle w:val="Odstavecseseznamem"/>
        <w:ind w:left="567"/>
        <w:jc w:val="both"/>
        <w:rPr>
          <w:rFonts w:eastAsia="Calibri"/>
          <w:sz w:val="24"/>
          <w:szCs w:val="24"/>
          <w:lang w:eastAsia="en-US"/>
        </w:rPr>
      </w:pPr>
    </w:p>
    <w:p w:rsidR="00B4169B" w:rsidRPr="00D43508" w:rsidRDefault="00B4169B" w:rsidP="00582D67">
      <w:pPr>
        <w:pStyle w:val="Odstavecseseznamem"/>
        <w:numPr>
          <w:ilvl w:val="0"/>
          <w:numId w:val="39"/>
        </w:numPr>
        <w:ind w:left="426"/>
        <w:jc w:val="both"/>
        <w:rPr>
          <w:rFonts w:eastAsia="Calibri"/>
          <w:sz w:val="24"/>
          <w:szCs w:val="24"/>
          <w:lang w:eastAsia="en-US"/>
        </w:rPr>
      </w:pPr>
      <w:r w:rsidRPr="00D43508">
        <w:rPr>
          <w:rFonts w:eastAsia="Calibri"/>
          <w:sz w:val="24"/>
          <w:szCs w:val="24"/>
          <w:lang w:eastAsia="en-US"/>
        </w:rPr>
        <w:t xml:space="preserve">Nájemce předloží pronajímateli pravidelné roční hlášení o provedení běžných oprav a údržby předmětu nájmu, a to nejpozději do 20.01. následujícího roku za roku předešlý. </w:t>
      </w:r>
    </w:p>
    <w:p w:rsidR="00B4169B" w:rsidRDefault="00B4169B" w:rsidP="006F32CF">
      <w:pPr>
        <w:tabs>
          <w:tab w:val="left" w:pos="-540"/>
          <w:tab w:val="left" w:pos="0"/>
        </w:tabs>
        <w:autoSpaceDE w:val="0"/>
        <w:autoSpaceDN w:val="0"/>
        <w:adjustRightInd w:val="0"/>
        <w:ind w:left="-540" w:right="221"/>
        <w:rPr>
          <w:sz w:val="24"/>
          <w:szCs w:val="24"/>
        </w:rPr>
      </w:pPr>
    </w:p>
    <w:p w:rsidR="009C7D72" w:rsidRDefault="009C7D72" w:rsidP="00D942E0">
      <w:pPr>
        <w:tabs>
          <w:tab w:val="left" w:pos="-540"/>
          <w:tab w:val="left" w:pos="0"/>
        </w:tabs>
        <w:autoSpaceDE w:val="0"/>
        <w:autoSpaceDN w:val="0"/>
        <w:adjustRightInd w:val="0"/>
        <w:ind w:left="-540" w:right="221"/>
        <w:jc w:val="both"/>
        <w:rPr>
          <w:sz w:val="24"/>
          <w:szCs w:val="24"/>
        </w:rPr>
      </w:pPr>
    </w:p>
    <w:p w:rsidR="009C7D72" w:rsidRPr="00D942E0" w:rsidRDefault="009C7D72" w:rsidP="00D942E0">
      <w:pPr>
        <w:tabs>
          <w:tab w:val="left" w:pos="-284"/>
          <w:tab w:val="left" w:pos="0"/>
        </w:tabs>
        <w:autoSpaceDE w:val="0"/>
        <w:autoSpaceDN w:val="0"/>
        <w:adjustRightInd w:val="0"/>
        <w:ind w:left="-540" w:right="-1"/>
        <w:jc w:val="both"/>
        <w:rPr>
          <w:b/>
          <w:sz w:val="24"/>
          <w:szCs w:val="24"/>
        </w:rPr>
      </w:pPr>
      <w:r w:rsidRPr="00D942E0">
        <w:rPr>
          <w:b/>
          <w:sz w:val="24"/>
          <w:szCs w:val="24"/>
        </w:rPr>
        <w:t xml:space="preserve">V rámci Přílohy č. 4 této smlouvy se </w:t>
      </w:r>
      <w:r w:rsidRPr="00D942E0">
        <w:rPr>
          <w:rFonts w:eastAsia="Calibri"/>
          <w:b/>
          <w:sz w:val="24"/>
          <w:szCs w:val="24"/>
          <w:lang w:eastAsia="en-US"/>
        </w:rPr>
        <w:t>náklady spojené s běžnou údržbou a opravami</w:t>
      </w:r>
      <w:r w:rsidR="00D942E0">
        <w:rPr>
          <w:rFonts w:eastAsia="Calibri"/>
          <w:b/>
          <w:sz w:val="24"/>
          <w:szCs w:val="24"/>
          <w:lang w:eastAsia="en-US"/>
        </w:rPr>
        <w:t>, které hradí nájemce,</w:t>
      </w:r>
      <w:r w:rsidRPr="00D942E0">
        <w:rPr>
          <w:rFonts w:eastAsia="Calibri"/>
          <w:b/>
          <w:sz w:val="24"/>
          <w:szCs w:val="24"/>
          <w:lang w:eastAsia="en-US"/>
        </w:rPr>
        <w:t xml:space="preserve"> vztahují toliko </w:t>
      </w:r>
      <w:r w:rsidR="00D942E0">
        <w:rPr>
          <w:rFonts w:eastAsia="Calibri"/>
          <w:b/>
          <w:sz w:val="24"/>
          <w:szCs w:val="24"/>
          <w:lang w:eastAsia="en-US"/>
        </w:rPr>
        <w:t xml:space="preserve">k těm částem předmětu nájmu, které se dalším užíváním </w:t>
      </w:r>
      <w:r w:rsidR="00FD6687">
        <w:rPr>
          <w:rFonts w:eastAsia="Calibri"/>
          <w:b/>
          <w:sz w:val="24"/>
          <w:szCs w:val="24"/>
          <w:lang w:eastAsia="en-US"/>
        </w:rPr>
        <w:t xml:space="preserve">(po protokolárním předání předmětu nájmu) běžně </w:t>
      </w:r>
      <w:r w:rsidR="00D942E0">
        <w:rPr>
          <w:rFonts w:eastAsia="Calibri"/>
          <w:b/>
          <w:sz w:val="24"/>
          <w:szCs w:val="24"/>
          <w:lang w:eastAsia="en-US"/>
        </w:rPr>
        <w:t>opotřebovávají. Náklady na opravu a údržbu předmětu nájmu, aby tento byl způsobilý ke smluvenému užívání, nese pronajímatel.</w:t>
      </w:r>
    </w:p>
    <w:sectPr w:rsidR="009C7D72" w:rsidRPr="00D942E0" w:rsidSect="00081963">
      <w:footerReference w:type="default" r:id="rId9"/>
      <w:pgSz w:w="11906" w:h="16838"/>
      <w:pgMar w:top="1417" w:right="1417" w:bottom="1135"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D72" w:rsidRDefault="009C7D72" w:rsidP="00081963">
      <w:r>
        <w:separator/>
      </w:r>
    </w:p>
  </w:endnote>
  <w:endnote w:type="continuationSeparator" w:id="0">
    <w:p w:rsidR="009C7D72" w:rsidRDefault="009C7D72" w:rsidP="0008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e Olv (WE)">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328044"/>
      <w:docPartObj>
        <w:docPartGallery w:val="Page Numbers (Bottom of Page)"/>
        <w:docPartUnique/>
      </w:docPartObj>
    </w:sdtPr>
    <w:sdtEndPr/>
    <w:sdtContent>
      <w:p w:rsidR="009C7D72" w:rsidRDefault="009C7D72">
        <w:pPr>
          <w:pStyle w:val="Zpat"/>
          <w:jc w:val="right"/>
        </w:pPr>
        <w:r>
          <w:fldChar w:fldCharType="begin"/>
        </w:r>
        <w:r>
          <w:instrText>PAGE   \* MERGEFORMAT</w:instrText>
        </w:r>
        <w:r>
          <w:fldChar w:fldCharType="separate"/>
        </w:r>
        <w:r w:rsidR="007A6B4E">
          <w:rPr>
            <w:noProof/>
          </w:rPr>
          <w:t>5</w:t>
        </w:r>
        <w:r>
          <w:fldChar w:fldCharType="end"/>
        </w:r>
      </w:p>
    </w:sdtContent>
  </w:sdt>
  <w:p w:rsidR="009C7D72" w:rsidRDefault="009C7D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D72" w:rsidRDefault="009C7D72" w:rsidP="00081963">
      <w:r>
        <w:separator/>
      </w:r>
    </w:p>
  </w:footnote>
  <w:footnote w:type="continuationSeparator" w:id="0">
    <w:p w:rsidR="009C7D72" w:rsidRDefault="009C7D72" w:rsidP="00081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21FC"/>
    <w:multiLevelType w:val="hybridMultilevel"/>
    <w:tmpl w:val="150A601A"/>
    <w:lvl w:ilvl="0" w:tplc="0405000F">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C51C65"/>
    <w:multiLevelType w:val="hybridMultilevel"/>
    <w:tmpl w:val="B66E4A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8E426E"/>
    <w:multiLevelType w:val="hybridMultilevel"/>
    <w:tmpl w:val="B65A16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8F157D"/>
    <w:multiLevelType w:val="hybridMultilevel"/>
    <w:tmpl w:val="1FBCB120"/>
    <w:lvl w:ilvl="0" w:tplc="4566D5DA">
      <w:start w:val="1"/>
      <w:numFmt w:val="bullet"/>
      <w:lvlText w:val="-"/>
      <w:lvlJc w:val="left"/>
      <w:pPr>
        <w:ind w:left="1440" w:hanging="360"/>
      </w:pPr>
      <w:rPr>
        <w:rFonts w:ascii="Times New Roman" w:eastAsiaTheme="minorHAnsi"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4">
    <w:nsid w:val="0C0726B2"/>
    <w:multiLevelType w:val="hybridMultilevel"/>
    <w:tmpl w:val="870C479A"/>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nsid w:val="0DAF290A"/>
    <w:multiLevelType w:val="hybridMultilevel"/>
    <w:tmpl w:val="F4E8331C"/>
    <w:lvl w:ilvl="0" w:tplc="35D82C10">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0430653"/>
    <w:multiLevelType w:val="hybridMultilevel"/>
    <w:tmpl w:val="824E4BD2"/>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7">
    <w:nsid w:val="181A40FF"/>
    <w:multiLevelType w:val="hybridMultilevel"/>
    <w:tmpl w:val="82DCAECC"/>
    <w:lvl w:ilvl="0" w:tplc="25105566">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nsid w:val="1C262190"/>
    <w:multiLevelType w:val="multilevel"/>
    <w:tmpl w:val="9BFCB254"/>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nsid w:val="1F5404D6"/>
    <w:multiLevelType w:val="hybridMultilevel"/>
    <w:tmpl w:val="725CB5DC"/>
    <w:lvl w:ilvl="0" w:tplc="0405000F">
      <w:start w:val="1"/>
      <w:numFmt w:val="decimal"/>
      <w:lvlText w:val="%1."/>
      <w:lvlJc w:val="left"/>
      <w:pPr>
        <w:ind w:left="1495" w:hanging="360"/>
      </w:p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0">
    <w:nsid w:val="1FFB0532"/>
    <w:multiLevelType w:val="hybridMultilevel"/>
    <w:tmpl w:val="A4E6AD5E"/>
    <w:lvl w:ilvl="0" w:tplc="11DC73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F97899"/>
    <w:multiLevelType w:val="hybridMultilevel"/>
    <w:tmpl w:val="ACACAD44"/>
    <w:lvl w:ilvl="0" w:tplc="C890D78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C0446E0"/>
    <w:multiLevelType w:val="hybridMultilevel"/>
    <w:tmpl w:val="EB969A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990BE1"/>
    <w:multiLevelType w:val="hybridMultilevel"/>
    <w:tmpl w:val="80189E8A"/>
    <w:lvl w:ilvl="0" w:tplc="A006A5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241230B"/>
    <w:multiLevelType w:val="hybridMultilevel"/>
    <w:tmpl w:val="CD105D02"/>
    <w:lvl w:ilvl="0" w:tplc="86560F38">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4072C04"/>
    <w:multiLevelType w:val="hybridMultilevel"/>
    <w:tmpl w:val="9146D4D2"/>
    <w:lvl w:ilvl="0" w:tplc="C2BC62F4">
      <w:start w:val="1"/>
      <w:numFmt w:val="decimal"/>
      <w:lvlText w:val="%1."/>
      <w:lvlJc w:val="left"/>
      <w:pPr>
        <w:ind w:left="360" w:hanging="360"/>
      </w:pPr>
      <w:rPr>
        <w:sz w:val="24"/>
        <w:szCs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4306408"/>
    <w:multiLevelType w:val="multilevel"/>
    <w:tmpl w:val="B014A59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5664109"/>
    <w:multiLevelType w:val="hybridMultilevel"/>
    <w:tmpl w:val="ACACAD44"/>
    <w:lvl w:ilvl="0" w:tplc="C890D78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896169C"/>
    <w:multiLevelType w:val="hybridMultilevel"/>
    <w:tmpl w:val="48AC3C2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B1A219F"/>
    <w:multiLevelType w:val="multilevel"/>
    <w:tmpl w:val="25021C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1564163"/>
    <w:multiLevelType w:val="hybridMultilevel"/>
    <w:tmpl w:val="C2C219A8"/>
    <w:lvl w:ilvl="0" w:tplc="6EC61BB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6FC070E"/>
    <w:multiLevelType w:val="multilevel"/>
    <w:tmpl w:val="CC125D42"/>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7280DC1"/>
    <w:multiLevelType w:val="hybridMultilevel"/>
    <w:tmpl w:val="E3C21002"/>
    <w:lvl w:ilvl="0" w:tplc="1D42E2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D4B7031"/>
    <w:multiLevelType w:val="hybridMultilevel"/>
    <w:tmpl w:val="921A9868"/>
    <w:lvl w:ilvl="0" w:tplc="C2BC62F4">
      <w:start w:val="1"/>
      <w:numFmt w:val="decimal"/>
      <w:lvlText w:val="%1."/>
      <w:lvlJc w:val="left"/>
      <w:pPr>
        <w:ind w:left="1080" w:hanging="72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09F36CC"/>
    <w:multiLevelType w:val="hybridMultilevel"/>
    <w:tmpl w:val="91889390"/>
    <w:lvl w:ilvl="0" w:tplc="E83000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11E3388"/>
    <w:multiLevelType w:val="multilevel"/>
    <w:tmpl w:val="BCE8ADD8"/>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6">
    <w:nsid w:val="512A7C51"/>
    <w:multiLevelType w:val="multilevel"/>
    <w:tmpl w:val="E88E315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B9448A"/>
    <w:multiLevelType w:val="hybridMultilevel"/>
    <w:tmpl w:val="67465CCC"/>
    <w:lvl w:ilvl="0" w:tplc="0405000F">
      <w:start w:val="1"/>
      <w:numFmt w:val="decimal"/>
      <w:lvlText w:val="%1."/>
      <w:lvlJc w:val="left"/>
      <w:pPr>
        <w:ind w:left="436" w:hanging="360"/>
      </w:p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8">
    <w:nsid w:val="5C142513"/>
    <w:multiLevelType w:val="hybridMultilevel"/>
    <w:tmpl w:val="F8F0A204"/>
    <w:lvl w:ilvl="0" w:tplc="F5265130">
      <w:start w:val="3"/>
      <w:numFmt w:val="bullet"/>
      <w:lvlText w:val="-"/>
      <w:lvlJc w:val="left"/>
      <w:pPr>
        <w:ind w:left="644" w:hanging="360"/>
      </w:pPr>
      <w:rPr>
        <w:rFonts w:ascii="Times New Roman" w:eastAsia="Times New Roman" w:hAnsi="Times New Roman" w:cs="Times New Roman" w:hint="default"/>
        <w:sz w:val="22"/>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nsid w:val="5C8C421A"/>
    <w:multiLevelType w:val="hybridMultilevel"/>
    <w:tmpl w:val="983498E6"/>
    <w:lvl w:ilvl="0" w:tplc="583209AE">
      <w:start w:val="1"/>
      <w:numFmt w:val="decimal"/>
      <w:lvlText w:val="%1."/>
      <w:lvlJc w:val="left"/>
      <w:pPr>
        <w:ind w:left="720" w:hanging="360"/>
      </w:pPr>
      <w:rPr>
        <w:color w:val="auto"/>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2841D0E"/>
    <w:multiLevelType w:val="hybridMultilevel"/>
    <w:tmpl w:val="1D7EC960"/>
    <w:lvl w:ilvl="0" w:tplc="59D4A846">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nsid w:val="63B97F77"/>
    <w:multiLevelType w:val="hybridMultilevel"/>
    <w:tmpl w:val="79C28F30"/>
    <w:lvl w:ilvl="0" w:tplc="11DC73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95C3A98"/>
    <w:multiLevelType w:val="hybridMultilevel"/>
    <w:tmpl w:val="51709A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0B06773"/>
    <w:multiLevelType w:val="multilevel"/>
    <w:tmpl w:val="D32E0E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62D75E3"/>
    <w:multiLevelType w:val="multilevel"/>
    <w:tmpl w:val="969AF62C"/>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6F02BA9"/>
    <w:multiLevelType w:val="hybridMultilevel"/>
    <w:tmpl w:val="AEA0A002"/>
    <w:lvl w:ilvl="0" w:tplc="8A5C87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87D131A"/>
    <w:multiLevelType w:val="hybridMultilevel"/>
    <w:tmpl w:val="0C7C31B8"/>
    <w:lvl w:ilvl="0" w:tplc="32AC6A44">
      <w:start w:val="7"/>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nsid w:val="78FA6D4A"/>
    <w:multiLevelType w:val="hybridMultilevel"/>
    <w:tmpl w:val="00785492"/>
    <w:lvl w:ilvl="0" w:tplc="C2BC62F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7"/>
  </w:num>
  <w:num w:numId="3">
    <w:abstractNumId w:val="37"/>
  </w:num>
  <w:num w:numId="4">
    <w:abstractNumId w:val="29"/>
  </w:num>
  <w:num w:numId="5">
    <w:abstractNumId w:val="10"/>
  </w:num>
  <w:num w:numId="6">
    <w:abstractNumId w:val="31"/>
  </w:num>
  <w:num w:numId="7">
    <w:abstractNumId w:val="23"/>
  </w:num>
  <w:num w:numId="8">
    <w:abstractNumId w:val="18"/>
  </w:num>
  <w:num w:numId="9">
    <w:abstractNumId w:val="21"/>
  </w:num>
  <w:num w:numId="10">
    <w:abstractNumId w:val="15"/>
  </w:num>
  <w:num w:numId="11">
    <w:abstractNumId w:val="8"/>
  </w:num>
  <w:num w:numId="12">
    <w:abstractNumId w:val="24"/>
  </w:num>
  <w:num w:numId="13">
    <w:abstractNumId w:val="30"/>
  </w:num>
  <w:num w:numId="14">
    <w:abstractNumId w:val="20"/>
  </w:num>
  <w:num w:numId="15">
    <w:abstractNumId w:val="17"/>
  </w:num>
  <w:num w:numId="16">
    <w:abstractNumId w:val="11"/>
  </w:num>
  <w:num w:numId="17">
    <w:abstractNumId w:val="0"/>
  </w:num>
  <w:num w:numId="18">
    <w:abstractNumId w:val="9"/>
  </w:num>
  <w:num w:numId="19">
    <w:abstractNumId w:val="33"/>
  </w:num>
  <w:num w:numId="20">
    <w:abstractNumId w:val="34"/>
  </w:num>
  <w:num w:numId="21">
    <w:abstractNumId w:val="32"/>
  </w:num>
  <w:num w:numId="22">
    <w:abstractNumId w:val="25"/>
  </w:num>
  <w:num w:numId="23">
    <w:abstractNumId w:val="26"/>
  </w:num>
  <w:num w:numId="24">
    <w:abstractNumId w:val="2"/>
  </w:num>
  <w:num w:numId="25">
    <w:abstractNumId w:val="1"/>
  </w:num>
  <w:num w:numId="26">
    <w:abstractNumId w:val="19"/>
  </w:num>
  <w:num w:numId="27">
    <w:abstractNumId w:val="36"/>
  </w:num>
  <w:num w:numId="28">
    <w:abstractNumId w:val="4"/>
  </w:num>
  <w:num w:numId="29">
    <w:abstractNumId w:val="16"/>
  </w:num>
  <w:num w:numId="30">
    <w:abstractNumId w:val="28"/>
  </w:num>
  <w:num w:numId="31">
    <w:abstractNumId w:val="3"/>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3"/>
  </w:num>
  <w:num w:numId="35">
    <w:abstractNumId w:val="6"/>
  </w:num>
  <w:num w:numId="36">
    <w:abstractNumId w:val="35"/>
  </w:num>
  <w:num w:numId="37">
    <w:abstractNumId w:val="7"/>
  </w:num>
  <w:num w:numId="38">
    <w:abstractNumId w:val="1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14"/>
    <w:rsid w:val="0001656F"/>
    <w:rsid w:val="00031D3A"/>
    <w:rsid w:val="000353CB"/>
    <w:rsid w:val="00040233"/>
    <w:rsid w:val="00040926"/>
    <w:rsid w:val="00040B3A"/>
    <w:rsid w:val="00046155"/>
    <w:rsid w:val="00046863"/>
    <w:rsid w:val="000547FA"/>
    <w:rsid w:val="00081963"/>
    <w:rsid w:val="000867A9"/>
    <w:rsid w:val="000B24DC"/>
    <w:rsid w:val="000C1691"/>
    <w:rsid w:val="00102BF2"/>
    <w:rsid w:val="001139B6"/>
    <w:rsid w:val="0011728F"/>
    <w:rsid w:val="001476EB"/>
    <w:rsid w:val="00164FFC"/>
    <w:rsid w:val="001704DE"/>
    <w:rsid w:val="001C051B"/>
    <w:rsid w:val="001C4366"/>
    <w:rsid w:val="001E06A4"/>
    <w:rsid w:val="001E257D"/>
    <w:rsid w:val="001E4C04"/>
    <w:rsid w:val="00244FAF"/>
    <w:rsid w:val="00272175"/>
    <w:rsid w:val="002878E2"/>
    <w:rsid w:val="002D7817"/>
    <w:rsid w:val="002F18D8"/>
    <w:rsid w:val="0033585B"/>
    <w:rsid w:val="0034163D"/>
    <w:rsid w:val="0036192E"/>
    <w:rsid w:val="00376905"/>
    <w:rsid w:val="003836CC"/>
    <w:rsid w:val="003B3218"/>
    <w:rsid w:val="003D2B19"/>
    <w:rsid w:val="003E5024"/>
    <w:rsid w:val="003F3909"/>
    <w:rsid w:val="00404EEB"/>
    <w:rsid w:val="004211D8"/>
    <w:rsid w:val="0045033E"/>
    <w:rsid w:val="00455753"/>
    <w:rsid w:val="00473B32"/>
    <w:rsid w:val="004B0CB5"/>
    <w:rsid w:val="004C4C66"/>
    <w:rsid w:val="004D0934"/>
    <w:rsid w:val="004D4D9E"/>
    <w:rsid w:val="004E3062"/>
    <w:rsid w:val="0052300F"/>
    <w:rsid w:val="00524A14"/>
    <w:rsid w:val="005261EA"/>
    <w:rsid w:val="00541C4A"/>
    <w:rsid w:val="005616D4"/>
    <w:rsid w:val="00582D67"/>
    <w:rsid w:val="005878DA"/>
    <w:rsid w:val="005F04BF"/>
    <w:rsid w:val="005F3D72"/>
    <w:rsid w:val="005F40C5"/>
    <w:rsid w:val="00626A96"/>
    <w:rsid w:val="00631690"/>
    <w:rsid w:val="00656DFC"/>
    <w:rsid w:val="00697C14"/>
    <w:rsid w:val="006D42F8"/>
    <w:rsid w:val="006F32CF"/>
    <w:rsid w:val="00704ED8"/>
    <w:rsid w:val="00721B6D"/>
    <w:rsid w:val="007229FC"/>
    <w:rsid w:val="00725C58"/>
    <w:rsid w:val="00727AA1"/>
    <w:rsid w:val="00741ACB"/>
    <w:rsid w:val="0076016D"/>
    <w:rsid w:val="007A0E75"/>
    <w:rsid w:val="007A6B4E"/>
    <w:rsid w:val="007B529F"/>
    <w:rsid w:val="007C68BF"/>
    <w:rsid w:val="007E3E6F"/>
    <w:rsid w:val="007E7189"/>
    <w:rsid w:val="008039F0"/>
    <w:rsid w:val="00805C1F"/>
    <w:rsid w:val="00807651"/>
    <w:rsid w:val="0086207A"/>
    <w:rsid w:val="00870267"/>
    <w:rsid w:val="00882AC0"/>
    <w:rsid w:val="008A20F5"/>
    <w:rsid w:val="008A2EEA"/>
    <w:rsid w:val="008B1141"/>
    <w:rsid w:val="008C1190"/>
    <w:rsid w:val="008C72E0"/>
    <w:rsid w:val="008D2D92"/>
    <w:rsid w:val="008D424A"/>
    <w:rsid w:val="008D7023"/>
    <w:rsid w:val="008E077B"/>
    <w:rsid w:val="008E1438"/>
    <w:rsid w:val="009209DA"/>
    <w:rsid w:val="0092186D"/>
    <w:rsid w:val="00941149"/>
    <w:rsid w:val="009477C6"/>
    <w:rsid w:val="00960AB0"/>
    <w:rsid w:val="009639F7"/>
    <w:rsid w:val="0097184F"/>
    <w:rsid w:val="00994D8A"/>
    <w:rsid w:val="00995609"/>
    <w:rsid w:val="009B39DA"/>
    <w:rsid w:val="009B7FD6"/>
    <w:rsid w:val="009C7D72"/>
    <w:rsid w:val="009D61C9"/>
    <w:rsid w:val="009F60EA"/>
    <w:rsid w:val="00A1684B"/>
    <w:rsid w:val="00A31C8C"/>
    <w:rsid w:val="00A37E54"/>
    <w:rsid w:val="00A828ED"/>
    <w:rsid w:val="00A85ACA"/>
    <w:rsid w:val="00AA0091"/>
    <w:rsid w:val="00AA4C9D"/>
    <w:rsid w:val="00AA6F2D"/>
    <w:rsid w:val="00AD33DC"/>
    <w:rsid w:val="00AD39C4"/>
    <w:rsid w:val="00AE6D99"/>
    <w:rsid w:val="00AE7787"/>
    <w:rsid w:val="00B02C35"/>
    <w:rsid w:val="00B07133"/>
    <w:rsid w:val="00B15F72"/>
    <w:rsid w:val="00B35E17"/>
    <w:rsid w:val="00B36249"/>
    <w:rsid w:val="00B4169B"/>
    <w:rsid w:val="00B757C1"/>
    <w:rsid w:val="00B86ED9"/>
    <w:rsid w:val="00B9196D"/>
    <w:rsid w:val="00B94E76"/>
    <w:rsid w:val="00BA74EA"/>
    <w:rsid w:val="00BE1724"/>
    <w:rsid w:val="00C0182F"/>
    <w:rsid w:val="00C35A1F"/>
    <w:rsid w:val="00C36307"/>
    <w:rsid w:val="00C60F1C"/>
    <w:rsid w:val="00C66AD6"/>
    <w:rsid w:val="00C7390C"/>
    <w:rsid w:val="00C916C1"/>
    <w:rsid w:val="00C91FB8"/>
    <w:rsid w:val="00CD00B3"/>
    <w:rsid w:val="00CD2DE5"/>
    <w:rsid w:val="00D00F2D"/>
    <w:rsid w:val="00D17DD3"/>
    <w:rsid w:val="00D213D5"/>
    <w:rsid w:val="00D43508"/>
    <w:rsid w:val="00D60B36"/>
    <w:rsid w:val="00D75544"/>
    <w:rsid w:val="00D81E94"/>
    <w:rsid w:val="00D90ADA"/>
    <w:rsid w:val="00D942E0"/>
    <w:rsid w:val="00DB239C"/>
    <w:rsid w:val="00DE6C86"/>
    <w:rsid w:val="00E068AB"/>
    <w:rsid w:val="00E0748E"/>
    <w:rsid w:val="00E30555"/>
    <w:rsid w:val="00E527D8"/>
    <w:rsid w:val="00E620A4"/>
    <w:rsid w:val="00E67697"/>
    <w:rsid w:val="00E7447A"/>
    <w:rsid w:val="00EB1AE8"/>
    <w:rsid w:val="00EC5604"/>
    <w:rsid w:val="00EC6345"/>
    <w:rsid w:val="00EF25B5"/>
    <w:rsid w:val="00EF4EBF"/>
    <w:rsid w:val="00F06E70"/>
    <w:rsid w:val="00F52009"/>
    <w:rsid w:val="00F642AA"/>
    <w:rsid w:val="00F81E86"/>
    <w:rsid w:val="00F8216C"/>
    <w:rsid w:val="00F9216A"/>
    <w:rsid w:val="00F92408"/>
    <w:rsid w:val="00FB3CB3"/>
    <w:rsid w:val="00FD4C18"/>
    <w:rsid w:val="00FD66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4A14"/>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semiHidden/>
    <w:unhideWhenUsed/>
    <w:qFormat/>
    <w:rsid w:val="00524A14"/>
    <w:pPr>
      <w:keepNext/>
      <w:outlineLvl w:val="1"/>
    </w:pPr>
    <w:rPr>
      <w:rFonts w:ascii="Antique Olv (WE)" w:hAnsi="Antique Olv (WE)"/>
      <w:b/>
      <w:i/>
      <w:u w:val="single"/>
    </w:rPr>
  </w:style>
  <w:style w:type="paragraph" w:styleId="Nadpis3">
    <w:name w:val="heading 3"/>
    <w:basedOn w:val="Normln"/>
    <w:next w:val="Normln"/>
    <w:link w:val="Nadpis3Char"/>
    <w:uiPriority w:val="9"/>
    <w:semiHidden/>
    <w:unhideWhenUsed/>
    <w:qFormat/>
    <w:rsid w:val="009B7FD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524A14"/>
    <w:rPr>
      <w:rFonts w:ascii="Antique Olv (WE)" w:eastAsia="Times New Roman" w:hAnsi="Antique Olv (WE)" w:cs="Times New Roman"/>
      <w:b/>
      <w:i/>
      <w:sz w:val="20"/>
      <w:szCs w:val="20"/>
      <w:u w:val="single"/>
      <w:lang w:eastAsia="cs-CZ"/>
    </w:rPr>
  </w:style>
  <w:style w:type="paragraph" w:styleId="Zkladntext2">
    <w:name w:val="Body Text 2"/>
    <w:basedOn w:val="Normln"/>
    <w:link w:val="Zkladntext2Char"/>
    <w:semiHidden/>
    <w:unhideWhenUsed/>
    <w:rsid w:val="00524A14"/>
    <w:pPr>
      <w:jc w:val="center"/>
    </w:pPr>
    <w:rPr>
      <w:rFonts w:ascii="Antique Olv (WE)" w:hAnsi="Antique Olv (WE)"/>
      <w:i/>
    </w:rPr>
  </w:style>
  <w:style w:type="character" w:customStyle="1" w:styleId="Zkladntext2Char">
    <w:name w:val="Základní text 2 Char"/>
    <w:basedOn w:val="Standardnpsmoodstavce"/>
    <w:link w:val="Zkladntext2"/>
    <w:semiHidden/>
    <w:rsid w:val="00524A14"/>
    <w:rPr>
      <w:rFonts w:ascii="Antique Olv (WE)" w:eastAsia="Times New Roman" w:hAnsi="Antique Olv (WE)" w:cs="Times New Roman"/>
      <w:i/>
      <w:sz w:val="20"/>
      <w:szCs w:val="20"/>
      <w:lang w:eastAsia="cs-CZ"/>
    </w:rPr>
  </w:style>
  <w:style w:type="paragraph" w:styleId="Odstavecseseznamem">
    <w:name w:val="List Paragraph"/>
    <w:basedOn w:val="Normln"/>
    <w:uiPriority w:val="34"/>
    <w:qFormat/>
    <w:rsid w:val="00A31C8C"/>
    <w:pPr>
      <w:ind w:left="720"/>
      <w:contextualSpacing/>
    </w:pPr>
  </w:style>
  <w:style w:type="character" w:customStyle="1" w:styleId="Nadpis3Char">
    <w:name w:val="Nadpis 3 Char"/>
    <w:basedOn w:val="Standardnpsmoodstavce"/>
    <w:link w:val="Nadpis3"/>
    <w:uiPriority w:val="9"/>
    <w:semiHidden/>
    <w:rsid w:val="009B7FD6"/>
    <w:rPr>
      <w:rFonts w:asciiTheme="majorHAnsi" w:eastAsiaTheme="majorEastAsia" w:hAnsiTheme="majorHAnsi" w:cstheme="majorBidi"/>
      <w:b/>
      <w:bCs/>
      <w:color w:val="4F81BD" w:themeColor="accent1"/>
      <w:sz w:val="20"/>
      <w:szCs w:val="20"/>
      <w:lang w:eastAsia="cs-CZ"/>
    </w:rPr>
  </w:style>
  <w:style w:type="paragraph" w:styleId="Textbubliny">
    <w:name w:val="Balloon Text"/>
    <w:basedOn w:val="Normln"/>
    <w:link w:val="TextbublinyChar"/>
    <w:uiPriority w:val="99"/>
    <w:semiHidden/>
    <w:unhideWhenUsed/>
    <w:rsid w:val="00EC5604"/>
    <w:rPr>
      <w:rFonts w:ascii="Tahoma" w:hAnsi="Tahoma" w:cs="Tahoma"/>
      <w:sz w:val="16"/>
      <w:szCs w:val="16"/>
    </w:rPr>
  </w:style>
  <w:style w:type="character" w:customStyle="1" w:styleId="TextbublinyChar">
    <w:name w:val="Text bubliny Char"/>
    <w:basedOn w:val="Standardnpsmoodstavce"/>
    <w:link w:val="Textbubliny"/>
    <w:uiPriority w:val="99"/>
    <w:semiHidden/>
    <w:rsid w:val="00EC5604"/>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4E3062"/>
    <w:rPr>
      <w:sz w:val="16"/>
      <w:szCs w:val="16"/>
    </w:rPr>
  </w:style>
  <w:style w:type="paragraph" w:styleId="Textkomente">
    <w:name w:val="annotation text"/>
    <w:basedOn w:val="Normln"/>
    <w:link w:val="TextkomenteChar"/>
    <w:uiPriority w:val="99"/>
    <w:semiHidden/>
    <w:unhideWhenUsed/>
    <w:rsid w:val="004E3062"/>
  </w:style>
  <w:style w:type="character" w:customStyle="1" w:styleId="TextkomenteChar">
    <w:name w:val="Text komentáře Char"/>
    <w:basedOn w:val="Standardnpsmoodstavce"/>
    <w:link w:val="Textkomente"/>
    <w:uiPriority w:val="99"/>
    <w:semiHidden/>
    <w:rsid w:val="004E30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E3062"/>
    <w:rPr>
      <w:b/>
      <w:bCs/>
    </w:rPr>
  </w:style>
  <w:style w:type="character" w:customStyle="1" w:styleId="PedmtkomenteChar">
    <w:name w:val="Předmět komentáře Char"/>
    <w:basedOn w:val="TextkomenteChar"/>
    <w:link w:val="Pedmtkomente"/>
    <w:uiPriority w:val="99"/>
    <w:semiHidden/>
    <w:rsid w:val="004E3062"/>
    <w:rPr>
      <w:rFonts w:ascii="Times New Roman" w:eastAsia="Times New Roman" w:hAnsi="Times New Roman" w:cs="Times New Roman"/>
      <w:b/>
      <w:bCs/>
      <w:sz w:val="20"/>
      <w:szCs w:val="20"/>
      <w:lang w:eastAsia="cs-CZ"/>
    </w:rPr>
  </w:style>
  <w:style w:type="paragraph" w:styleId="Rozloendokumentu">
    <w:name w:val="Document Map"/>
    <w:basedOn w:val="Normln"/>
    <w:link w:val="RozloendokumentuChar"/>
    <w:uiPriority w:val="99"/>
    <w:semiHidden/>
    <w:unhideWhenUsed/>
    <w:rsid w:val="00164FFC"/>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164FFC"/>
    <w:rPr>
      <w:rFonts w:ascii="Tahoma" w:eastAsia="Times New Roman" w:hAnsi="Tahoma" w:cs="Tahoma"/>
      <w:sz w:val="16"/>
      <w:szCs w:val="16"/>
      <w:lang w:eastAsia="cs-CZ"/>
    </w:rPr>
  </w:style>
  <w:style w:type="paragraph" w:customStyle="1" w:styleId="ZkladntextIMP">
    <w:name w:val="Základní text_IMP"/>
    <w:basedOn w:val="Normln"/>
    <w:rsid w:val="00CD2DE5"/>
    <w:pPr>
      <w:suppressAutoHyphens/>
      <w:spacing w:line="276" w:lineRule="auto"/>
    </w:pPr>
    <w:rPr>
      <w:sz w:val="24"/>
      <w:lang w:eastAsia="ar-SA"/>
    </w:rPr>
  </w:style>
  <w:style w:type="paragraph" w:customStyle="1" w:styleId="NormlnIMP">
    <w:name w:val="Normální_IMP"/>
    <w:basedOn w:val="Normln"/>
    <w:rsid w:val="00E67697"/>
    <w:pPr>
      <w:suppressAutoHyphens/>
    </w:pPr>
    <w:rPr>
      <w:lang w:eastAsia="ar-SA"/>
    </w:rPr>
  </w:style>
  <w:style w:type="paragraph" w:styleId="Zkladntextodsazen2">
    <w:name w:val="Body Text Indent 2"/>
    <w:basedOn w:val="Normln"/>
    <w:link w:val="Zkladntextodsazen2Char"/>
    <w:uiPriority w:val="99"/>
    <w:semiHidden/>
    <w:unhideWhenUsed/>
    <w:rsid w:val="00E7447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7447A"/>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081963"/>
    <w:pPr>
      <w:tabs>
        <w:tab w:val="center" w:pos="4536"/>
        <w:tab w:val="right" w:pos="9072"/>
      </w:tabs>
    </w:pPr>
  </w:style>
  <w:style w:type="character" w:customStyle="1" w:styleId="ZhlavChar">
    <w:name w:val="Záhlaví Char"/>
    <w:basedOn w:val="Standardnpsmoodstavce"/>
    <w:link w:val="Zhlav"/>
    <w:uiPriority w:val="99"/>
    <w:rsid w:val="0008196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81963"/>
    <w:pPr>
      <w:tabs>
        <w:tab w:val="center" w:pos="4536"/>
        <w:tab w:val="right" w:pos="9072"/>
      </w:tabs>
    </w:pPr>
  </w:style>
  <w:style w:type="character" w:customStyle="1" w:styleId="ZpatChar">
    <w:name w:val="Zápatí Char"/>
    <w:basedOn w:val="Standardnpsmoodstavce"/>
    <w:link w:val="Zpat"/>
    <w:uiPriority w:val="99"/>
    <w:rsid w:val="00081963"/>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4A14"/>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semiHidden/>
    <w:unhideWhenUsed/>
    <w:qFormat/>
    <w:rsid w:val="00524A14"/>
    <w:pPr>
      <w:keepNext/>
      <w:outlineLvl w:val="1"/>
    </w:pPr>
    <w:rPr>
      <w:rFonts w:ascii="Antique Olv (WE)" w:hAnsi="Antique Olv (WE)"/>
      <w:b/>
      <w:i/>
      <w:u w:val="single"/>
    </w:rPr>
  </w:style>
  <w:style w:type="paragraph" w:styleId="Nadpis3">
    <w:name w:val="heading 3"/>
    <w:basedOn w:val="Normln"/>
    <w:next w:val="Normln"/>
    <w:link w:val="Nadpis3Char"/>
    <w:uiPriority w:val="9"/>
    <w:semiHidden/>
    <w:unhideWhenUsed/>
    <w:qFormat/>
    <w:rsid w:val="009B7FD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524A14"/>
    <w:rPr>
      <w:rFonts w:ascii="Antique Olv (WE)" w:eastAsia="Times New Roman" w:hAnsi="Antique Olv (WE)" w:cs="Times New Roman"/>
      <w:b/>
      <w:i/>
      <w:sz w:val="20"/>
      <w:szCs w:val="20"/>
      <w:u w:val="single"/>
      <w:lang w:eastAsia="cs-CZ"/>
    </w:rPr>
  </w:style>
  <w:style w:type="paragraph" w:styleId="Zkladntext2">
    <w:name w:val="Body Text 2"/>
    <w:basedOn w:val="Normln"/>
    <w:link w:val="Zkladntext2Char"/>
    <w:semiHidden/>
    <w:unhideWhenUsed/>
    <w:rsid w:val="00524A14"/>
    <w:pPr>
      <w:jc w:val="center"/>
    </w:pPr>
    <w:rPr>
      <w:rFonts w:ascii="Antique Olv (WE)" w:hAnsi="Antique Olv (WE)"/>
      <w:i/>
    </w:rPr>
  </w:style>
  <w:style w:type="character" w:customStyle="1" w:styleId="Zkladntext2Char">
    <w:name w:val="Základní text 2 Char"/>
    <w:basedOn w:val="Standardnpsmoodstavce"/>
    <w:link w:val="Zkladntext2"/>
    <w:semiHidden/>
    <w:rsid w:val="00524A14"/>
    <w:rPr>
      <w:rFonts w:ascii="Antique Olv (WE)" w:eastAsia="Times New Roman" w:hAnsi="Antique Olv (WE)" w:cs="Times New Roman"/>
      <w:i/>
      <w:sz w:val="20"/>
      <w:szCs w:val="20"/>
      <w:lang w:eastAsia="cs-CZ"/>
    </w:rPr>
  </w:style>
  <w:style w:type="paragraph" w:styleId="Odstavecseseznamem">
    <w:name w:val="List Paragraph"/>
    <w:basedOn w:val="Normln"/>
    <w:uiPriority w:val="34"/>
    <w:qFormat/>
    <w:rsid w:val="00A31C8C"/>
    <w:pPr>
      <w:ind w:left="720"/>
      <w:contextualSpacing/>
    </w:pPr>
  </w:style>
  <w:style w:type="character" w:customStyle="1" w:styleId="Nadpis3Char">
    <w:name w:val="Nadpis 3 Char"/>
    <w:basedOn w:val="Standardnpsmoodstavce"/>
    <w:link w:val="Nadpis3"/>
    <w:uiPriority w:val="9"/>
    <w:semiHidden/>
    <w:rsid w:val="009B7FD6"/>
    <w:rPr>
      <w:rFonts w:asciiTheme="majorHAnsi" w:eastAsiaTheme="majorEastAsia" w:hAnsiTheme="majorHAnsi" w:cstheme="majorBidi"/>
      <w:b/>
      <w:bCs/>
      <w:color w:val="4F81BD" w:themeColor="accent1"/>
      <w:sz w:val="20"/>
      <w:szCs w:val="20"/>
      <w:lang w:eastAsia="cs-CZ"/>
    </w:rPr>
  </w:style>
  <w:style w:type="paragraph" w:styleId="Textbubliny">
    <w:name w:val="Balloon Text"/>
    <w:basedOn w:val="Normln"/>
    <w:link w:val="TextbublinyChar"/>
    <w:uiPriority w:val="99"/>
    <w:semiHidden/>
    <w:unhideWhenUsed/>
    <w:rsid w:val="00EC5604"/>
    <w:rPr>
      <w:rFonts w:ascii="Tahoma" w:hAnsi="Tahoma" w:cs="Tahoma"/>
      <w:sz w:val="16"/>
      <w:szCs w:val="16"/>
    </w:rPr>
  </w:style>
  <w:style w:type="character" w:customStyle="1" w:styleId="TextbublinyChar">
    <w:name w:val="Text bubliny Char"/>
    <w:basedOn w:val="Standardnpsmoodstavce"/>
    <w:link w:val="Textbubliny"/>
    <w:uiPriority w:val="99"/>
    <w:semiHidden/>
    <w:rsid w:val="00EC5604"/>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4E3062"/>
    <w:rPr>
      <w:sz w:val="16"/>
      <w:szCs w:val="16"/>
    </w:rPr>
  </w:style>
  <w:style w:type="paragraph" w:styleId="Textkomente">
    <w:name w:val="annotation text"/>
    <w:basedOn w:val="Normln"/>
    <w:link w:val="TextkomenteChar"/>
    <w:uiPriority w:val="99"/>
    <w:semiHidden/>
    <w:unhideWhenUsed/>
    <w:rsid w:val="004E3062"/>
  </w:style>
  <w:style w:type="character" w:customStyle="1" w:styleId="TextkomenteChar">
    <w:name w:val="Text komentáře Char"/>
    <w:basedOn w:val="Standardnpsmoodstavce"/>
    <w:link w:val="Textkomente"/>
    <w:uiPriority w:val="99"/>
    <w:semiHidden/>
    <w:rsid w:val="004E30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E3062"/>
    <w:rPr>
      <w:b/>
      <w:bCs/>
    </w:rPr>
  </w:style>
  <w:style w:type="character" w:customStyle="1" w:styleId="PedmtkomenteChar">
    <w:name w:val="Předmět komentáře Char"/>
    <w:basedOn w:val="TextkomenteChar"/>
    <w:link w:val="Pedmtkomente"/>
    <w:uiPriority w:val="99"/>
    <w:semiHidden/>
    <w:rsid w:val="004E3062"/>
    <w:rPr>
      <w:rFonts w:ascii="Times New Roman" w:eastAsia="Times New Roman" w:hAnsi="Times New Roman" w:cs="Times New Roman"/>
      <w:b/>
      <w:bCs/>
      <w:sz w:val="20"/>
      <w:szCs w:val="20"/>
      <w:lang w:eastAsia="cs-CZ"/>
    </w:rPr>
  </w:style>
  <w:style w:type="paragraph" w:styleId="Rozloendokumentu">
    <w:name w:val="Document Map"/>
    <w:basedOn w:val="Normln"/>
    <w:link w:val="RozloendokumentuChar"/>
    <w:uiPriority w:val="99"/>
    <w:semiHidden/>
    <w:unhideWhenUsed/>
    <w:rsid w:val="00164FFC"/>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164FFC"/>
    <w:rPr>
      <w:rFonts w:ascii="Tahoma" w:eastAsia="Times New Roman" w:hAnsi="Tahoma" w:cs="Tahoma"/>
      <w:sz w:val="16"/>
      <w:szCs w:val="16"/>
      <w:lang w:eastAsia="cs-CZ"/>
    </w:rPr>
  </w:style>
  <w:style w:type="paragraph" w:customStyle="1" w:styleId="ZkladntextIMP">
    <w:name w:val="Základní text_IMP"/>
    <w:basedOn w:val="Normln"/>
    <w:rsid w:val="00CD2DE5"/>
    <w:pPr>
      <w:suppressAutoHyphens/>
      <w:spacing w:line="276" w:lineRule="auto"/>
    </w:pPr>
    <w:rPr>
      <w:sz w:val="24"/>
      <w:lang w:eastAsia="ar-SA"/>
    </w:rPr>
  </w:style>
  <w:style w:type="paragraph" w:customStyle="1" w:styleId="NormlnIMP">
    <w:name w:val="Normální_IMP"/>
    <w:basedOn w:val="Normln"/>
    <w:rsid w:val="00E67697"/>
    <w:pPr>
      <w:suppressAutoHyphens/>
    </w:pPr>
    <w:rPr>
      <w:lang w:eastAsia="ar-SA"/>
    </w:rPr>
  </w:style>
  <w:style w:type="paragraph" w:styleId="Zkladntextodsazen2">
    <w:name w:val="Body Text Indent 2"/>
    <w:basedOn w:val="Normln"/>
    <w:link w:val="Zkladntextodsazen2Char"/>
    <w:uiPriority w:val="99"/>
    <w:semiHidden/>
    <w:unhideWhenUsed/>
    <w:rsid w:val="00E7447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7447A"/>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081963"/>
    <w:pPr>
      <w:tabs>
        <w:tab w:val="center" w:pos="4536"/>
        <w:tab w:val="right" w:pos="9072"/>
      </w:tabs>
    </w:pPr>
  </w:style>
  <w:style w:type="character" w:customStyle="1" w:styleId="ZhlavChar">
    <w:name w:val="Záhlaví Char"/>
    <w:basedOn w:val="Standardnpsmoodstavce"/>
    <w:link w:val="Zhlav"/>
    <w:uiPriority w:val="99"/>
    <w:rsid w:val="0008196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81963"/>
    <w:pPr>
      <w:tabs>
        <w:tab w:val="center" w:pos="4536"/>
        <w:tab w:val="right" w:pos="9072"/>
      </w:tabs>
    </w:pPr>
  </w:style>
  <w:style w:type="character" w:customStyle="1" w:styleId="ZpatChar">
    <w:name w:val="Zápatí Char"/>
    <w:basedOn w:val="Standardnpsmoodstavce"/>
    <w:link w:val="Zpat"/>
    <w:uiPriority w:val="99"/>
    <w:rsid w:val="0008196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9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4D693-55B8-446A-81E5-90BBA435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3528</Words>
  <Characters>20817</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24297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Mojmír Vonka</dc:creator>
  <cp:lastModifiedBy>Zuzana Pruchova</cp:lastModifiedBy>
  <cp:revision>5</cp:revision>
  <cp:lastPrinted>2017-02-27T09:17:00Z</cp:lastPrinted>
  <dcterms:created xsi:type="dcterms:W3CDTF">2017-03-21T09:11:00Z</dcterms:created>
  <dcterms:modified xsi:type="dcterms:W3CDTF">2017-04-13T07:36:00Z</dcterms:modified>
</cp:coreProperties>
</file>