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C2" w:rsidRDefault="00445D43">
      <w:pPr>
        <w:pStyle w:val="Zkladntext4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0" w:line="240" w:lineRule="auto"/>
      </w:pPr>
      <w:r>
        <w:rPr>
          <w:color w:val="FFFFFF"/>
        </w:rPr>
        <w:t xml:space="preserve">V </w:t>
      </w:r>
      <w:proofErr w:type="gramStart"/>
      <w:r>
        <w:rPr>
          <w:color w:val="FFFFFF"/>
        </w:rPr>
        <w:t>DIVADLO</w:t>
      </w:r>
      <w:proofErr w:type="gramEnd"/>
    </w:p>
    <w:p w:rsidR="008536C2" w:rsidRDefault="00445D43">
      <w:pPr>
        <w:pStyle w:val="Zkladntext40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spacing w:after="460" w:line="223" w:lineRule="auto"/>
      </w:pPr>
      <w:r>
        <w:rPr>
          <w:color w:val="FFFFFF"/>
        </w:rPr>
        <w:t xml:space="preserve">(i) RR </w:t>
      </w:r>
      <w:proofErr w:type="spellStart"/>
      <w:r>
        <w:rPr>
          <w:color w:val="FFFFFF"/>
        </w:rPr>
        <w:t>ÍIDLOVflČLE</w:t>
      </w:r>
      <w:proofErr w:type="spellEnd"/>
    </w:p>
    <w:p w:rsidR="008536C2" w:rsidRDefault="00445D43">
      <w:pPr>
        <w:pStyle w:val="Nadpis30"/>
        <w:keepNext/>
        <w:keepLines/>
      </w:pPr>
      <w:bookmarkStart w:id="0" w:name="bookmark0"/>
      <w:r>
        <w:t>SMLOUVA</w:t>
      </w:r>
      <w:bookmarkEnd w:id="0"/>
    </w:p>
    <w:p w:rsidR="008536C2" w:rsidRDefault="00445D43">
      <w:pPr>
        <w:pStyle w:val="Nadpis30"/>
        <w:keepNext/>
        <w:keepLines/>
      </w:pPr>
      <w:r>
        <w:t>O ZÁJEZDOVÉM PŘEDSTAVENÍ</w:t>
      </w:r>
    </w:p>
    <w:p w:rsidR="008536C2" w:rsidRDefault="00445D43">
      <w:pPr>
        <w:pStyle w:val="Zkladntext1"/>
        <w:spacing w:after="560" w:line="240" w:lineRule="auto"/>
        <w:ind w:right="180"/>
        <w:jc w:val="righ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č. </w:t>
      </w:r>
      <w:proofErr w:type="spellStart"/>
      <w:r>
        <w:rPr>
          <w:b/>
          <w:bCs/>
          <w:i/>
          <w:iCs/>
          <w:sz w:val="20"/>
          <w:szCs w:val="20"/>
        </w:rPr>
        <w:t>smi</w:t>
      </w:r>
      <w:proofErr w:type="spellEnd"/>
      <w:r>
        <w:rPr>
          <w:b/>
          <w:bCs/>
          <w:i/>
          <w:iCs/>
          <w:sz w:val="20"/>
          <w:szCs w:val="20"/>
        </w:rPr>
        <w:t>. 09/2021</w:t>
      </w:r>
    </w:p>
    <w:p w:rsidR="008536C2" w:rsidRDefault="00445D43">
      <w:pPr>
        <w:pStyle w:val="Zkladntext1"/>
        <w:spacing w:line="240" w:lineRule="auto"/>
      </w:pPr>
      <w:r>
        <w:rPr>
          <w:b/>
          <w:bCs/>
        </w:rPr>
        <w:t xml:space="preserve">DIVADLO NA </w:t>
      </w:r>
      <w:proofErr w:type="gramStart"/>
      <w:r>
        <w:rPr>
          <w:b/>
          <w:bCs/>
        </w:rPr>
        <w:t xml:space="preserve">FIDLOVAČCE, z. 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 xml:space="preserve">, </w:t>
      </w:r>
      <w:r>
        <w:t>se</w:t>
      </w:r>
      <w:proofErr w:type="gramEnd"/>
      <w:r>
        <w:t xml:space="preserve"> sídlem Křesomyslova 625, Praha 4 Zastoupené ředitelem: Ing. Janem Koťátkem</w:t>
      </w:r>
    </w:p>
    <w:p w:rsidR="008536C2" w:rsidRDefault="00445D43">
      <w:pPr>
        <w:pStyle w:val="Zkladntext1"/>
        <w:spacing w:line="240" w:lineRule="auto"/>
      </w:pPr>
      <w:r>
        <w:t>IČO: 09218521</w:t>
      </w:r>
    </w:p>
    <w:p w:rsidR="008536C2" w:rsidRDefault="00445D43">
      <w:pPr>
        <w:pStyle w:val="Zkladntext1"/>
        <w:spacing w:line="252" w:lineRule="auto"/>
      </w:pPr>
      <w:r>
        <w:t>č. účtu: 5825981379/0800</w:t>
      </w:r>
    </w:p>
    <w:p w:rsidR="008536C2" w:rsidRDefault="00445D43">
      <w:pPr>
        <w:pStyle w:val="Zkladntext1"/>
        <w:spacing w:line="252" w:lineRule="auto"/>
      </w:pPr>
      <w:r>
        <w:t>kont, osoba: Lucie Lukešová</w:t>
      </w:r>
    </w:p>
    <w:p w:rsidR="008536C2" w:rsidRDefault="00445D43">
      <w:pPr>
        <w:pStyle w:val="Zkladntext1"/>
        <w:spacing w:line="252" w:lineRule="auto"/>
      </w:pPr>
      <w:r>
        <w:t>telefon: +420 737 079 221</w:t>
      </w:r>
    </w:p>
    <w:p w:rsidR="008536C2" w:rsidRDefault="00445D43">
      <w:pPr>
        <w:pStyle w:val="Zkladntext1"/>
        <w:spacing w:line="252" w:lineRule="auto"/>
      </w:pPr>
      <w:r>
        <w:t xml:space="preserve">E-mail: </w:t>
      </w:r>
      <w:proofErr w:type="spellStart"/>
      <w:r>
        <w:rPr>
          <w:i/>
          <w:iCs/>
          <w:u w:val="single"/>
        </w:rPr>
        <w:t>lukesova</w:t>
      </w:r>
      <w:proofErr w:type="spellEnd"/>
      <w:r>
        <w:rPr>
          <w:i/>
          <w:iCs/>
          <w:u w:val="single"/>
        </w:rPr>
        <w:t>®,fidlovacka.cz</w:t>
      </w:r>
    </w:p>
    <w:p w:rsidR="008536C2" w:rsidRDefault="00445D43">
      <w:pPr>
        <w:pStyle w:val="Zkladntext1"/>
        <w:spacing w:after="260" w:line="252" w:lineRule="auto"/>
      </w:pPr>
      <w:r>
        <w:rPr>
          <w:b/>
          <w:bCs/>
        </w:rPr>
        <w:t>(dále jen „Divadlo“)</w:t>
      </w:r>
    </w:p>
    <w:p w:rsidR="008536C2" w:rsidRDefault="00445D43">
      <w:pPr>
        <w:pStyle w:val="Zkladntext1"/>
        <w:spacing w:after="260" w:line="252" w:lineRule="auto"/>
        <w:jc w:val="center"/>
      </w:pPr>
      <w:r>
        <w:t>a</w:t>
      </w:r>
    </w:p>
    <w:p w:rsidR="008536C2" w:rsidRDefault="00445D43">
      <w:pPr>
        <w:pStyle w:val="Zkladntext1"/>
        <w:spacing w:line="252" w:lineRule="auto"/>
      </w:pPr>
      <w:r>
        <w:rPr>
          <w:b/>
          <w:bCs/>
        </w:rPr>
        <w:t xml:space="preserve">MĚLNICKÉ KULTURNÍ CENTRUM, o. p. s„ </w:t>
      </w:r>
      <w:r>
        <w:t xml:space="preserve">se sídlem U Sadů 323, 276 01, Mělník Zastoupené ředitelkou: Ing. Radkou </w:t>
      </w:r>
      <w:proofErr w:type="spellStart"/>
      <w:r>
        <w:t>Kareisovou</w:t>
      </w:r>
      <w:proofErr w:type="spellEnd"/>
    </w:p>
    <w:p w:rsidR="008536C2" w:rsidRDefault="00445D43">
      <w:pPr>
        <w:pStyle w:val="Zkladntext1"/>
        <w:spacing w:line="252" w:lineRule="auto"/>
      </w:pPr>
      <w:r>
        <w:t xml:space="preserve">IČO: 24210137, DIČ: CZ24210137 č. účtu: </w:t>
      </w:r>
      <w:r>
        <w:t xml:space="preserve">115-715600237/0100 kont, osoba: Marie </w:t>
      </w:r>
      <w:proofErr w:type="spellStart"/>
      <w:r>
        <w:t>Krutišová</w:t>
      </w:r>
      <w:proofErr w:type="spellEnd"/>
      <w:r>
        <w:t xml:space="preserve"> telefon: +420 702 234 098</w:t>
      </w:r>
    </w:p>
    <w:p w:rsidR="008536C2" w:rsidRDefault="00445D43">
      <w:pPr>
        <w:pStyle w:val="Zkladntext1"/>
        <w:spacing w:line="252" w:lineRule="auto"/>
      </w:pPr>
      <w:r>
        <w:t xml:space="preserve">E-mail: </w:t>
      </w:r>
      <w:proofErr w:type="spellStart"/>
      <w:r>
        <w:rPr>
          <w:i/>
          <w:iCs/>
          <w:u w:val="single"/>
        </w:rPr>
        <w:t>krulisova</w:t>
      </w:r>
      <w:proofErr w:type="spellEnd"/>
      <w:r>
        <w:rPr>
          <w:i/>
          <w:iCs/>
          <w:u w:val="single"/>
        </w:rPr>
        <w:t>(a),mekuc.cz</w:t>
      </w:r>
    </w:p>
    <w:p w:rsidR="008536C2" w:rsidRDefault="00445D43">
      <w:pPr>
        <w:pStyle w:val="Zkladntext1"/>
        <w:spacing w:after="300" w:line="252" w:lineRule="auto"/>
      </w:pPr>
      <w:r>
        <w:rPr>
          <w:b/>
          <w:bCs/>
        </w:rPr>
        <w:t>(dále jen „Pořadatel“)</w:t>
      </w:r>
    </w:p>
    <w:p w:rsidR="008536C2" w:rsidRDefault="00445D43">
      <w:pPr>
        <w:pStyle w:val="Zkladntext1"/>
        <w:spacing w:after="260" w:line="252" w:lineRule="auto"/>
      </w:pPr>
      <w:r>
        <w:t>uzavírají tuto smlouvu o realizaci kulturní akce - provedení divadelní hry:</w:t>
      </w:r>
    </w:p>
    <w:p w:rsidR="008536C2" w:rsidRDefault="00445D43">
      <w:pPr>
        <w:pStyle w:val="Nadpis20"/>
        <w:keepNext/>
        <w:keepLines/>
      </w:pPr>
      <w:bookmarkStart w:id="1" w:name="bookmark3"/>
      <w:r>
        <w:t>FAMÍLIE</w:t>
      </w:r>
      <w:bookmarkEnd w:id="1"/>
    </w:p>
    <w:p w:rsidR="008536C2" w:rsidRDefault="00445D43">
      <w:pPr>
        <w:pStyle w:val="Nadpis40"/>
        <w:keepNext/>
        <w:keepLines/>
        <w:numPr>
          <w:ilvl w:val="0"/>
          <w:numId w:val="1"/>
        </w:numPr>
        <w:tabs>
          <w:tab w:val="left" w:pos="320"/>
        </w:tabs>
        <w:spacing w:after="0" w:line="259" w:lineRule="auto"/>
      </w:pPr>
      <w:bookmarkStart w:id="2" w:name="bookmark5"/>
      <w:r>
        <w:t>Předmět smlouvy</w:t>
      </w:r>
      <w:bookmarkEnd w:id="2"/>
    </w:p>
    <w:p w:rsidR="008536C2" w:rsidRDefault="00445D43">
      <w:pPr>
        <w:pStyle w:val="Zkladntext1"/>
        <w:spacing w:line="259" w:lineRule="auto"/>
      </w:pPr>
      <w:r>
        <w:t xml:space="preserve">Divadlo Na Fidlovačce se </w:t>
      </w:r>
      <w:r>
        <w:t>zavazuje uskutečnit představení:</w:t>
      </w:r>
    </w:p>
    <w:p w:rsidR="008536C2" w:rsidRDefault="00445D43">
      <w:pPr>
        <w:pStyle w:val="Zkladntext1"/>
        <w:spacing w:line="259" w:lineRule="auto"/>
      </w:pPr>
      <w:r>
        <w:t xml:space="preserve">název (autor): </w:t>
      </w:r>
      <w:r>
        <w:rPr>
          <w:b/>
          <w:bCs/>
        </w:rPr>
        <w:t xml:space="preserve">FAMÍLIE </w:t>
      </w:r>
      <w:r>
        <w:rPr>
          <w:lang w:val="en-US" w:eastAsia="en-US" w:bidi="en-US"/>
        </w:rPr>
        <w:t xml:space="preserve">(Joe </w:t>
      </w:r>
      <w:proofErr w:type="spellStart"/>
      <w:r>
        <w:rPr>
          <w:lang w:val="en-US" w:eastAsia="en-US" w:bidi="en-US"/>
        </w:rPr>
        <w:t>Dipietro</w:t>
      </w:r>
      <w:proofErr w:type="spellEnd"/>
      <w:r>
        <w:rPr>
          <w:lang w:val="en-US" w:eastAsia="en-US" w:bidi="en-US"/>
        </w:rPr>
        <w:t xml:space="preserve">), </w:t>
      </w:r>
      <w:r>
        <w:t>(dále jen „Představení“)</w:t>
      </w:r>
    </w:p>
    <w:p w:rsidR="008536C2" w:rsidRDefault="00445D43">
      <w:pPr>
        <w:pStyle w:val="Zkladntext1"/>
        <w:spacing w:line="259" w:lineRule="auto"/>
      </w:pPr>
      <w:r>
        <w:t xml:space="preserve">v režii: </w:t>
      </w:r>
      <w:r>
        <w:rPr>
          <w:b/>
          <w:bCs/>
        </w:rPr>
        <w:t xml:space="preserve">Juraje Herze </w:t>
      </w:r>
      <w:r>
        <w:t>a v obsazení, jak je uvedeno v příloze č. 1 této smlouvy, která je její nedílnou součástí.</w:t>
      </w:r>
    </w:p>
    <w:p w:rsidR="008536C2" w:rsidRDefault="00445D43">
      <w:pPr>
        <w:pStyle w:val="Zkladntext1"/>
        <w:spacing w:line="259" w:lineRule="auto"/>
      </w:pPr>
      <w:r>
        <w:t xml:space="preserve">dne: </w:t>
      </w:r>
      <w:r>
        <w:rPr>
          <w:b/>
          <w:bCs/>
        </w:rPr>
        <w:t>25. 4. 2022 v 19.00 hodin</w:t>
      </w:r>
    </w:p>
    <w:p w:rsidR="008536C2" w:rsidRDefault="00445D43">
      <w:pPr>
        <w:pStyle w:val="Zkladntext1"/>
        <w:spacing w:after="260" w:line="259" w:lineRule="auto"/>
      </w:pPr>
      <w:r>
        <w:t>místo konání: M</w:t>
      </w:r>
      <w:r>
        <w:t>asarykův kulturní dům, U Sadů 323, 276 01 Mělník</w:t>
      </w:r>
    </w:p>
    <w:p w:rsidR="008536C2" w:rsidRDefault="00445D43">
      <w:pPr>
        <w:pStyle w:val="Nadpis40"/>
        <w:keepNext/>
        <w:keepLines/>
        <w:numPr>
          <w:ilvl w:val="0"/>
          <w:numId w:val="1"/>
        </w:numPr>
        <w:tabs>
          <w:tab w:val="left" w:pos="416"/>
        </w:tabs>
        <w:spacing w:after="280" w:line="240" w:lineRule="auto"/>
      </w:pPr>
      <w:bookmarkStart w:id="3" w:name="bookmark7"/>
      <w:r>
        <w:lastRenderedPageBreak/>
        <w:t>Způsob plnění</w:t>
      </w:r>
      <w:bookmarkEnd w:id="3"/>
    </w:p>
    <w:p w:rsidR="008536C2" w:rsidRDefault="00445D43">
      <w:pPr>
        <w:pStyle w:val="Zkladntext1"/>
        <w:numPr>
          <w:ilvl w:val="0"/>
          <w:numId w:val="2"/>
        </w:numPr>
        <w:tabs>
          <w:tab w:val="left" w:pos="840"/>
        </w:tabs>
        <w:ind w:left="840" w:hanging="320"/>
        <w:jc w:val="both"/>
      </w:pPr>
      <w:r>
        <w:t xml:space="preserve">Za uvedené Představení uhradí Pořadatel Divadlu honorář ve výši: </w:t>
      </w:r>
      <w:r>
        <w:rPr>
          <w:b/>
          <w:bCs/>
        </w:rPr>
        <w:t xml:space="preserve">85.000 Kč </w:t>
      </w:r>
      <w:r>
        <w:t>(slovy: osmdesát pět tisíc korun českých). Divadlo není plátcem DPH. Honorář bude uhrazen na základě vystavené faktury</w:t>
      </w:r>
      <w:r>
        <w:t>, která bude mít veškeré náležitosti daňového dokladu, 10 dnů před realizací divadelního představení. Pořadatel uhradí honorář v uvedeném termínu pouze za předpokladu, že obdrží fakturu nejméně 10 dnů před termínem splatnosti. Dnem plnění je den konání pře</w:t>
      </w:r>
      <w:r>
        <w:t>dstavení.</w:t>
      </w:r>
    </w:p>
    <w:p w:rsidR="008536C2" w:rsidRDefault="00445D43">
      <w:pPr>
        <w:pStyle w:val="Zkladntext1"/>
        <w:numPr>
          <w:ilvl w:val="0"/>
          <w:numId w:val="2"/>
        </w:numPr>
        <w:tabs>
          <w:tab w:val="left" w:pos="859"/>
        </w:tabs>
        <w:spacing w:line="240" w:lineRule="auto"/>
        <w:ind w:left="840" w:hanging="320"/>
        <w:jc w:val="both"/>
      </w:pPr>
      <w:r>
        <w:t>Součástí honoráře dle bodu 1. nejsou náklady na dopravu. Hradí je Pořadatel převodem na bankovní účet, na základě faktury zaslané dopravcem, a to se splatností nejméně 10 pracovních dní.</w:t>
      </w:r>
    </w:p>
    <w:p w:rsidR="008536C2" w:rsidRDefault="00445D43">
      <w:pPr>
        <w:pStyle w:val="Zkladntext1"/>
        <w:numPr>
          <w:ilvl w:val="0"/>
          <w:numId w:val="2"/>
        </w:numPr>
        <w:tabs>
          <w:tab w:val="left" w:pos="859"/>
        </w:tabs>
        <w:spacing w:after="520" w:line="240" w:lineRule="auto"/>
        <w:ind w:left="840" w:hanging="320"/>
        <w:jc w:val="both"/>
      </w:pPr>
      <w:r>
        <w:t xml:space="preserve">Pořadatel je povinen uhradit provize na účet </w:t>
      </w:r>
      <w:r>
        <w:rPr>
          <w:lang w:val="en-US" w:eastAsia="en-US" w:bidi="en-US"/>
        </w:rPr>
        <w:t xml:space="preserve">DILI </w:t>
      </w:r>
      <w:r>
        <w:t>A ve výši</w:t>
      </w:r>
      <w:r>
        <w:t xml:space="preserve"> 14,8 % a na účet OSA ve výši 1,5 % za poskytnutí licence z celkových hrubých tržeb včetně předplatného.</w:t>
      </w:r>
    </w:p>
    <w:p w:rsidR="008536C2" w:rsidRDefault="00445D43">
      <w:pPr>
        <w:pStyle w:val="Nadpis40"/>
        <w:keepNext/>
        <w:keepLines/>
        <w:numPr>
          <w:ilvl w:val="0"/>
          <w:numId w:val="1"/>
        </w:numPr>
        <w:tabs>
          <w:tab w:val="left" w:pos="512"/>
        </w:tabs>
        <w:spacing w:after="280" w:line="240" w:lineRule="auto"/>
      </w:pPr>
      <w:bookmarkStart w:id="4" w:name="bookmark9"/>
      <w:r>
        <w:t>Podmínky pro pořadatele</w:t>
      </w:r>
      <w:bookmarkEnd w:id="4"/>
    </w:p>
    <w:p w:rsidR="008536C2" w:rsidRDefault="00445D43">
      <w:pPr>
        <w:pStyle w:val="Zkladntext1"/>
        <w:spacing w:line="240" w:lineRule="auto"/>
        <w:ind w:firstLine="840"/>
        <w:jc w:val="both"/>
      </w:pPr>
      <w:r>
        <w:t>Pořadatel zajistí pro realizaci představení a nerušený průběh zkoušky:</w:t>
      </w:r>
    </w:p>
    <w:p w:rsidR="008536C2" w:rsidRDefault="00445D43">
      <w:pPr>
        <w:pStyle w:val="Zkladntext1"/>
        <w:numPr>
          <w:ilvl w:val="0"/>
          <w:numId w:val="3"/>
        </w:numPr>
        <w:tabs>
          <w:tab w:val="left" w:pos="834"/>
        </w:tabs>
        <w:spacing w:line="240" w:lineRule="auto"/>
        <w:ind w:firstLine="500"/>
      </w:pPr>
      <w:r>
        <w:t>čisté prázdné jeviště od 12 hod dne 25. 4. 2022,</w:t>
      </w:r>
    </w:p>
    <w:p w:rsidR="008536C2" w:rsidRDefault="00445D43">
      <w:pPr>
        <w:pStyle w:val="Zkladntext1"/>
        <w:numPr>
          <w:ilvl w:val="0"/>
          <w:numId w:val="3"/>
        </w:numPr>
        <w:tabs>
          <w:tab w:val="left" w:pos="849"/>
        </w:tabs>
        <w:spacing w:line="240" w:lineRule="auto"/>
        <w:ind w:firstLine="500"/>
        <w:jc w:val="both"/>
      </w:pPr>
      <w:r>
        <w:t>čisté a</w:t>
      </w:r>
      <w:r>
        <w:t xml:space="preserve"> vyklizené šatny a nezbytné hygienické zařízení,</w:t>
      </w:r>
    </w:p>
    <w:p w:rsidR="008536C2" w:rsidRDefault="00445D43">
      <w:pPr>
        <w:pStyle w:val="Zkladntext1"/>
        <w:numPr>
          <w:ilvl w:val="0"/>
          <w:numId w:val="3"/>
        </w:numPr>
        <w:tabs>
          <w:tab w:val="left" w:pos="859"/>
        </w:tabs>
        <w:spacing w:line="240" w:lineRule="auto"/>
        <w:ind w:left="840" w:hanging="320"/>
        <w:jc w:val="both"/>
      </w:pPr>
      <w:r>
        <w:t>v zimním období v šatnách a na jevišti minimální teplotu 20 °C před začátkem a po celou dobu představení,</w:t>
      </w:r>
    </w:p>
    <w:p w:rsidR="008536C2" w:rsidRDefault="00445D43">
      <w:pPr>
        <w:pStyle w:val="Zkladntext1"/>
        <w:numPr>
          <w:ilvl w:val="0"/>
          <w:numId w:val="3"/>
        </w:numPr>
        <w:tabs>
          <w:tab w:val="left" w:pos="869"/>
        </w:tabs>
        <w:spacing w:line="240" w:lineRule="auto"/>
        <w:ind w:left="840" w:hanging="320"/>
        <w:jc w:val="both"/>
      </w:pPr>
      <w:r>
        <w:t xml:space="preserve">místní personál (2 techniky na pomoc při vykládce a nakládce, dle </w:t>
      </w:r>
      <w:proofErr w:type="gramStart"/>
      <w:r>
        <w:t>bodu 1 .Jevištní</w:t>
      </w:r>
      <w:proofErr w:type="gramEnd"/>
      <w:r>
        <w:t xml:space="preserve"> technik při přípra</w:t>
      </w:r>
      <w:r>
        <w:t>vě představení),</w:t>
      </w:r>
    </w:p>
    <w:p w:rsidR="008536C2" w:rsidRDefault="00445D43">
      <w:pPr>
        <w:pStyle w:val="Zkladntext1"/>
        <w:spacing w:line="240" w:lineRule="auto"/>
        <w:ind w:firstLine="840"/>
        <w:jc w:val="both"/>
      </w:pPr>
      <w:r>
        <w:t>Kontaktní osoby Divadla pro realizaci předmětu smlouvy:</w:t>
      </w:r>
    </w:p>
    <w:p w:rsidR="008536C2" w:rsidRDefault="00445D43">
      <w:pPr>
        <w:pStyle w:val="Zkladntext1"/>
        <w:numPr>
          <w:ilvl w:val="0"/>
          <w:numId w:val="4"/>
        </w:numPr>
        <w:tabs>
          <w:tab w:val="left" w:pos="1186"/>
        </w:tabs>
        <w:spacing w:line="240" w:lineRule="auto"/>
        <w:ind w:firstLine="840"/>
        <w:jc w:val="both"/>
      </w:pPr>
      <w:r>
        <w:t>technika: Vojtěch Svoboda tel.: +420 773 031 280,</w:t>
      </w:r>
    </w:p>
    <w:p w:rsidR="008536C2" w:rsidRDefault="00445D43">
      <w:pPr>
        <w:pStyle w:val="Zkladntext1"/>
        <w:numPr>
          <w:ilvl w:val="0"/>
          <w:numId w:val="4"/>
        </w:numPr>
        <w:tabs>
          <w:tab w:val="left" w:pos="1186"/>
        </w:tabs>
        <w:spacing w:line="240" w:lineRule="auto"/>
        <w:ind w:firstLine="840"/>
        <w:jc w:val="both"/>
      </w:pPr>
      <w:r>
        <w:t>inspicient: Petr Veselý tel.: +420 776 785 787,</w:t>
      </w:r>
    </w:p>
    <w:p w:rsidR="008536C2" w:rsidRDefault="00445D43">
      <w:pPr>
        <w:pStyle w:val="Zkladntext1"/>
        <w:numPr>
          <w:ilvl w:val="0"/>
          <w:numId w:val="4"/>
        </w:numPr>
        <w:tabs>
          <w:tab w:val="left" w:pos="1186"/>
        </w:tabs>
        <w:spacing w:line="240" w:lineRule="auto"/>
        <w:ind w:firstLine="840"/>
        <w:jc w:val="both"/>
      </w:pPr>
      <w:r>
        <w:t xml:space="preserve">světla: Sebastian </w:t>
      </w:r>
      <w:proofErr w:type="spellStart"/>
      <w:r>
        <w:t>Termanini</w:t>
      </w:r>
      <w:proofErr w:type="spellEnd"/>
      <w:r>
        <w:t xml:space="preserve"> tel.: +420 608 941 291.</w:t>
      </w:r>
    </w:p>
    <w:p w:rsidR="008536C2" w:rsidRDefault="00445D43">
      <w:pPr>
        <w:pStyle w:val="Zkladntext1"/>
        <w:numPr>
          <w:ilvl w:val="0"/>
          <w:numId w:val="3"/>
        </w:numPr>
        <w:tabs>
          <w:tab w:val="left" w:pos="849"/>
        </w:tabs>
        <w:spacing w:after="520" w:line="240" w:lineRule="auto"/>
        <w:ind w:firstLine="500"/>
        <w:jc w:val="both"/>
      </w:pPr>
      <w:r>
        <w:t xml:space="preserve">Pořadatel zajistí pro Divadlo 4 </w:t>
      </w:r>
      <w:r>
        <w:t>vstupenky na představení.</w:t>
      </w:r>
    </w:p>
    <w:p w:rsidR="008536C2" w:rsidRDefault="00445D43">
      <w:pPr>
        <w:pStyle w:val="Nadpis40"/>
        <w:keepNext/>
        <w:keepLines/>
        <w:numPr>
          <w:ilvl w:val="0"/>
          <w:numId w:val="1"/>
        </w:numPr>
        <w:tabs>
          <w:tab w:val="left" w:pos="493"/>
        </w:tabs>
        <w:spacing w:after="280" w:line="240" w:lineRule="auto"/>
      </w:pPr>
      <w:bookmarkStart w:id="5" w:name="bookmark11"/>
      <w:r>
        <w:t>Technické požadavky</w:t>
      </w:r>
      <w:bookmarkEnd w:id="5"/>
    </w:p>
    <w:p w:rsidR="008536C2" w:rsidRDefault="00445D43">
      <w:pPr>
        <w:pStyle w:val="Zkladntext1"/>
        <w:numPr>
          <w:ilvl w:val="0"/>
          <w:numId w:val="5"/>
        </w:numPr>
        <w:tabs>
          <w:tab w:val="left" w:pos="845"/>
        </w:tabs>
        <w:spacing w:line="252" w:lineRule="auto"/>
        <w:ind w:left="840" w:hanging="320"/>
        <w:jc w:val="both"/>
      </w:pPr>
      <w:r>
        <w:t>Pořadatel se zavazuje, že splňuje všechny technické požadavky inscenace, které jsou nedílnou součástí této smlouvy, viz příloha smlouvy „Technické požadavky“.</w:t>
      </w:r>
    </w:p>
    <w:p w:rsidR="008536C2" w:rsidRDefault="00445D43">
      <w:pPr>
        <w:pStyle w:val="Zkladntext1"/>
        <w:numPr>
          <w:ilvl w:val="0"/>
          <w:numId w:val="5"/>
        </w:numPr>
        <w:tabs>
          <w:tab w:val="left" w:pos="874"/>
        </w:tabs>
        <w:spacing w:line="252" w:lineRule="auto"/>
        <w:ind w:left="840" w:hanging="320"/>
        <w:jc w:val="both"/>
      </w:pPr>
      <w:r>
        <w:t>Pořadatel bere na vědomí, že v případě, že nebude m</w:t>
      </w:r>
      <w:r>
        <w:t>oci splnit všechny technické požadavky inscenace, je povinen tuto skutečnost neprodleně Divadlu nahlásit.</w:t>
      </w:r>
    </w:p>
    <w:p w:rsidR="008536C2" w:rsidRDefault="00445D43">
      <w:pPr>
        <w:pStyle w:val="Zkladntext1"/>
        <w:numPr>
          <w:ilvl w:val="0"/>
          <w:numId w:val="5"/>
        </w:numPr>
        <w:tabs>
          <w:tab w:val="left" w:pos="878"/>
        </w:tabs>
        <w:spacing w:line="252" w:lineRule="auto"/>
        <w:ind w:left="840" w:hanging="320"/>
        <w:jc w:val="both"/>
        <w:sectPr w:rsidR="008536C2">
          <w:footerReference w:type="even" r:id="rId7"/>
          <w:footerReference w:type="default" r:id="rId8"/>
          <w:pgSz w:w="11900" w:h="16840"/>
          <w:pgMar w:top="1974" w:right="1471" w:bottom="3675" w:left="1131" w:header="1546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Po dohodě techniků obou smluvních stran Divadlo doveze tvarovací světlomety, tzv. profile v potřebném počtu.</w:t>
      </w:r>
    </w:p>
    <w:p w:rsidR="008536C2" w:rsidRDefault="00445D43">
      <w:pPr>
        <w:pStyle w:val="Nadpis40"/>
        <w:keepNext/>
        <w:keepLines/>
        <w:numPr>
          <w:ilvl w:val="0"/>
          <w:numId w:val="1"/>
        </w:numPr>
        <w:tabs>
          <w:tab w:val="left" w:pos="346"/>
        </w:tabs>
        <w:spacing w:after="0" w:line="240" w:lineRule="auto"/>
      </w:pPr>
      <w:bookmarkStart w:id="6" w:name="bookmark13"/>
      <w:r>
        <w:lastRenderedPageBreak/>
        <w:t>Povinnosti divadla</w:t>
      </w:r>
      <w:bookmarkEnd w:id="6"/>
    </w:p>
    <w:p w:rsidR="008536C2" w:rsidRDefault="00445D43">
      <w:pPr>
        <w:pStyle w:val="Zkladntext1"/>
        <w:spacing w:after="260" w:line="240" w:lineRule="auto"/>
        <w:jc w:val="both"/>
      </w:pPr>
      <w:r>
        <w:t>Divadlo se zavazuje zajistit:</w:t>
      </w:r>
    </w:p>
    <w:p w:rsidR="008536C2" w:rsidRDefault="00445D43">
      <w:pPr>
        <w:pStyle w:val="Zkladntext1"/>
        <w:numPr>
          <w:ilvl w:val="0"/>
          <w:numId w:val="6"/>
        </w:numPr>
        <w:tabs>
          <w:tab w:val="left" w:pos="830"/>
        </w:tabs>
        <w:spacing w:line="257" w:lineRule="auto"/>
        <w:ind w:firstLine="500"/>
        <w:jc w:val="both"/>
      </w:pPr>
      <w:r>
        <w:t>Vysokou profesionální úroveň představení.</w:t>
      </w:r>
    </w:p>
    <w:p w:rsidR="008536C2" w:rsidRDefault="00445D43">
      <w:pPr>
        <w:pStyle w:val="Zkladntext1"/>
        <w:numPr>
          <w:ilvl w:val="0"/>
          <w:numId w:val="6"/>
        </w:numPr>
        <w:tabs>
          <w:tab w:val="left" w:pos="830"/>
        </w:tabs>
        <w:spacing w:line="257" w:lineRule="auto"/>
        <w:ind w:firstLine="500"/>
        <w:jc w:val="both"/>
      </w:pPr>
      <w:r>
        <w:t>Dodržet oznámení o onemocn</w:t>
      </w:r>
      <w:r>
        <w:t>ění, úrazu nebo zásadních organizačních změnách.</w:t>
      </w:r>
    </w:p>
    <w:p w:rsidR="008536C2" w:rsidRDefault="00445D43">
      <w:pPr>
        <w:pStyle w:val="Zkladntext1"/>
        <w:numPr>
          <w:ilvl w:val="0"/>
          <w:numId w:val="6"/>
        </w:numPr>
        <w:tabs>
          <w:tab w:val="left" w:pos="830"/>
        </w:tabs>
        <w:spacing w:line="257" w:lineRule="auto"/>
        <w:ind w:left="840" w:hanging="320"/>
        <w:jc w:val="both"/>
      </w:pPr>
      <w:r>
        <w:t>Při konání požárně nebezpečných prací, tj. použití otevřeného ohně, kouření, dýmových efektů apod. při představení zajistí zástupce Divadla odpovědnou osobu, která podá informace o průběhu celé akce jevištní</w:t>
      </w:r>
      <w:r>
        <w:t>mu mistrovi.</w:t>
      </w:r>
    </w:p>
    <w:p w:rsidR="008536C2" w:rsidRDefault="00445D43">
      <w:pPr>
        <w:pStyle w:val="Zkladntext1"/>
        <w:numPr>
          <w:ilvl w:val="0"/>
          <w:numId w:val="6"/>
        </w:numPr>
        <w:tabs>
          <w:tab w:val="left" w:pos="830"/>
        </w:tabs>
        <w:spacing w:after="480" w:line="240" w:lineRule="auto"/>
        <w:ind w:left="840" w:hanging="320"/>
        <w:jc w:val="both"/>
      </w:pPr>
      <w:r>
        <w:t>Divadlo potvrzuje, že jejich vlastní technické prostředky a jejich vlastní elektrická zařízení používaná při představení splňují podmínky ČSN 331610, ČSN 331600 tj. revize těchto zařízení.</w:t>
      </w:r>
    </w:p>
    <w:p w:rsidR="008536C2" w:rsidRDefault="00445D43">
      <w:pPr>
        <w:pStyle w:val="Nadpis40"/>
        <w:keepNext/>
        <w:keepLines/>
        <w:numPr>
          <w:ilvl w:val="0"/>
          <w:numId w:val="1"/>
        </w:numPr>
        <w:tabs>
          <w:tab w:val="left" w:pos="438"/>
        </w:tabs>
        <w:spacing w:after="260" w:line="254" w:lineRule="auto"/>
      </w:pPr>
      <w:bookmarkStart w:id="7" w:name="bookmark15"/>
      <w:r>
        <w:t>Ostatní ustanovení</w:t>
      </w:r>
      <w:bookmarkEnd w:id="7"/>
    </w:p>
    <w:p w:rsidR="008536C2" w:rsidRDefault="00445D43">
      <w:pPr>
        <w:pStyle w:val="Zkladntext1"/>
        <w:numPr>
          <w:ilvl w:val="0"/>
          <w:numId w:val="7"/>
        </w:numPr>
        <w:tabs>
          <w:tab w:val="left" w:pos="830"/>
        </w:tabs>
        <w:ind w:left="840" w:hanging="320"/>
        <w:jc w:val="both"/>
      </w:pPr>
      <w:r>
        <w:t xml:space="preserve">Nebude-li možné realizovat předmět </w:t>
      </w:r>
      <w:r>
        <w:t>smlouvy v důsledku okolností nezaviněných kteroukoli smluvní stranou (závažná technická porucha, úraz, nemoc), jsou smluvní strany povinny se neprodleně vzájemně informovat o nemožnosti zajistit splnění této smlouvy. V tomto případě ponese každá strana pří</w:t>
      </w:r>
      <w:r>
        <w:t>padně vzniklé náklady ze svého.</w:t>
      </w:r>
    </w:p>
    <w:p w:rsidR="008536C2" w:rsidRDefault="00445D43">
      <w:pPr>
        <w:pStyle w:val="Zkladntext1"/>
        <w:numPr>
          <w:ilvl w:val="0"/>
          <w:numId w:val="7"/>
        </w:numPr>
        <w:tabs>
          <w:tab w:val="left" w:pos="830"/>
        </w:tabs>
        <w:ind w:left="840" w:hanging="320"/>
        <w:jc w:val="both"/>
      </w:pPr>
      <w:r>
        <w:t>Pořadatel je oprávněn písemně odstoupit od smlouvy v případě existence platných opatření, která by neumožňovala konání představení z důvodu pandemie COVID-19, nebo pokud by konání představení bylo s ohledem na tato platná om</w:t>
      </w:r>
      <w:r>
        <w:t xml:space="preserve">ezení (např. co do maximálního počtu osob na hromadných akcích, povinnosti zajistit zachování rozestupů mezi osobami atp.) obtížně realizovatelné nebo by bylo realizovatelné pouze při vynaložení vysokých finančních prostředků. V odstoupení musí být uveden </w:t>
      </w:r>
      <w:r>
        <w:t>důvod a je nutný souhlas Divadla s nekonáním představení z tohoto důvodu. Bez souhlasu Divadla je možné neuskutečnit představení pouze z důvodu platného vládního usnesení, které by konání představení přímo zakazovalo. Pro tento případ si smluvní strany sje</w:t>
      </w:r>
      <w:r>
        <w:t xml:space="preserve">dnávají, že případné poskytnuté plnění se Divadlo zavazuje vrátit Pořadateli bez zbytečného odkladu po odstoupení. Pořadatel se zavazuje Divadlu uhradit jeho náklady prokazatelně vynaložené do dne doručení odstoupení. Náklady a již poskytnuté plnění budou </w:t>
      </w:r>
      <w:r>
        <w:t>uhrazeny na základě faktur ve 30 denní lhůtě splatnosti, když splatnost se počítá ode dne doručení faktury.</w:t>
      </w:r>
    </w:p>
    <w:p w:rsidR="008536C2" w:rsidRDefault="00445D43">
      <w:pPr>
        <w:pStyle w:val="Zkladntext1"/>
        <w:numPr>
          <w:ilvl w:val="0"/>
          <w:numId w:val="7"/>
        </w:numPr>
        <w:tabs>
          <w:tab w:val="left" w:pos="830"/>
        </w:tabs>
        <w:ind w:firstLine="500"/>
        <w:jc w:val="both"/>
      </w:pPr>
      <w:r>
        <w:t>Pořadatel bere na vědomí, že malá návštěvnost není důvodem ke zrušení představení.</w:t>
      </w:r>
    </w:p>
    <w:p w:rsidR="008536C2" w:rsidRDefault="00445D43">
      <w:pPr>
        <w:pStyle w:val="Zkladntext1"/>
        <w:numPr>
          <w:ilvl w:val="0"/>
          <w:numId w:val="7"/>
        </w:numPr>
        <w:tabs>
          <w:tab w:val="left" w:pos="830"/>
        </w:tabs>
        <w:ind w:left="840" w:hanging="320"/>
        <w:jc w:val="both"/>
      </w:pPr>
      <w:r>
        <w:t>Pořadatel zajistí, že bez předchozího svolení Divadla nebudou poř</w:t>
      </w:r>
      <w:r>
        <w:t>izovány televizní, rozhlasové a fotografické záznamy uměleckých výkonů nebo prováděny jejich přenosy.</w:t>
      </w:r>
    </w:p>
    <w:p w:rsidR="008536C2" w:rsidRDefault="00445D43">
      <w:pPr>
        <w:pStyle w:val="Zkladntext1"/>
        <w:numPr>
          <w:ilvl w:val="0"/>
          <w:numId w:val="7"/>
        </w:numPr>
        <w:tabs>
          <w:tab w:val="left" w:pos="830"/>
        </w:tabs>
        <w:spacing w:after="140"/>
        <w:ind w:left="840" w:hanging="320"/>
        <w:jc w:val="both"/>
        <w:sectPr w:rsidR="008536C2">
          <w:pgSz w:w="11900" w:h="16840"/>
          <w:pgMar w:top="1542" w:right="1359" w:bottom="1542" w:left="1243" w:header="1114" w:footer="3" w:gutter="0"/>
          <w:cols w:space="720"/>
          <w:noEndnote/>
          <w:docGrid w:linePitch="360"/>
        </w:sectPr>
      </w:pPr>
      <w:r>
        <w:t xml:space="preserve">Pokud bude vlastním zaviněním (nejedná se o nic z bodu 1.) jedné strany znemožněno plnění dle této smlouvy, je tato strana povinna </w:t>
      </w:r>
      <w:r>
        <w:t>uhradit straně druhé prokazatelně vzniklé náklady i vzniklou škodu.</w:t>
      </w:r>
    </w:p>
    <w:p w:rsidR="008536C2" w:rsidRDefault="008536C2">
      <w:pPr>
        <w:pStyle w:val="Zkladntext1"/>
        <w:numPr>
          <w:ilvl w:val="0"/>
          <w:numId w:val="1"/>
        </w:numPr>
        <w:spacing w:line="240" w:lineRule="auto"/>
        <w:jc w:val="center"/>
      </w:pPr>
    </w:p>
    <w:p w:rsidR="008536C2" w:rsidRDefault="00445D43">
      <w:pPr>
        <w:pStyle w:val="Zkladntext1"/>
        <w:spacing w:after="280" w:line="240" w:lineRule="auto"/>
        <w:jc w:val="center"/>
      </w:pPr>
      <w:r>
        <w:rPr>
          <w:b/>
          <w:bCs/>
        </w:rPr>
        <w:t>Závěrečná ustanovení</w:t>
      </w:r>
    </w:p>
    <w:p w:rsidR="008536C2" w:rsidRDefault="00445D43">
      <w:pPr>
        <w:pStyle w:val="Zkladntext1"/>
        <w:numPr>
          <w:ilvl w:val="0"/>
          <w:numId w:val="8"/>
        </w:numPr>
        <w:tabs>
          <w:tab w:val="left" w:pos="672"/>
        </w:tabs>
        <w:ind w:left="680" w:hanging="320"/>
        <w:jc w:val="both"/>
      </w:pPr>
      <w:r>
        <w:t>Jakékoli změny této smlouvy je možné realizovat pouze formou písemných dodatků, potvrzených oprávněnými zástupci obou stran.</w:t>
      </w:r>
    </w:p>
    <w:p w:rsidR="008536C2" w:rsidRDefault="00445D43">
      <w:pPr>
        <w:pStyle w:val="Zkladntext1"/>
        <w:numPr>
          <w:ilvl w:val="0"/>
          <w:numId w:val="8"/>
        </w:numPr>
        <w:tabs>
          <w:tab w:val="left" w:pos="672"/>
        </w:tabs>
        <w:ind w:left="680" w:hanging="320"/>
        <w:jc w:val="both"/>
      </w:pPr>
      <w:r>
        <w:t>Tato smlouva je vyhotovena ve dvou stejno</w:t>
      </w:r>
      <w:r>
        <w:t>pisech a nabývá platnosti dnem podpisu oprávněnými zástupci obou smluvních stran a účinnosti dnem uveřejnění v informačním systému veřejné správy - Registru smluv.</w:t>
      </w:r>
    </w:p>
    <w:p w:rsidR="008536C2" w:rsidRDefault="00445D43">
      <w:pPr>
        <w:pStyle w:val="Zkladntext1"/>
        <w:numPr>
          <w:ilvl w:val="0"/>
          <w:numId w:val="8"/>
        </w:numPr>
        <w:tabs>
          <w:tab w:val="left" w:pos="672"/>
        </w:tabs>
        <w:ind w:left="680" w:hanging="320"/>
        <w:jc w:val="both"/>
      </w:pPr>
      <w:r>
        <w:t xml:space="preserve">Smluvní strany se dohodly, že v případě povinnosti pořadatele splnit zákonnou povinnost dle </w:t>
      </w:r>
      <w:r>
        <w:t>§ 5 odst. 2 zákona č. 340/2015 Sb., o zvláštních podmínkách účinnosti některých smluv, uveřejňování těchto smluv a o registru smluv (zákon o registru smluv), Divadlo výslovně souhlasí se zveřejněním celého textu této smlouvy včetně podpisů v informačním sy</w:t>
      </w:r>
      <w:r>
        <w:t>stému veřejné správy - Registru smluv.</w:t>
      </w:r>
    </w:p>
    <w:p w:rsidR="008536C2" w:rsidRDefault="00445D43">
      <w:pPr>
        <w:pStyle w:val="Zkladntext1"/>
        <w:numPr>
          <w:ilvl w:val="0"/>
          <w:numId w:val="8"/>
        </w:numPr>
        <w:tabs>
          <w:tab w:val="left" w:pos="672"/>
        </w:tabs>
        <w:ind w:firstLine="340"/>
        <w:jc w:val="both"/>
        <w:sectPr w:rsidR="008536C2">
          <w:footerReference w:type="even" r:id="rId9"/>
          <w:footerReference w:type="default" r:id="rId10"/>
          <w:pgSz w:w="11900" w:h="16840"/>
          <w:pgMar w:top="1666" w:right="1359" w:bottom="2700" w:left="1435" w:header="0" w:footer="3" w:gutter="0"/>
          <w:cols w:space="720"/>
          <w:noEndnote/>
          <w:docGrid w:linePitch="360"/>
        </w:sectPr>
      </w:pPr>
      <w:r>
        <w:t>Pořadatel si ponechá jedno provedení smlouvy a druhé potvrzené vrátí Divadlu.</w:t>
      </w: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line="240" w:lineRule="exact"/>
        <w:rPr>
          <w:sz w:val="19"/>
          <w:szCs w:val="19"/>
        </w:rPr>
      </w:pPr>
    </w:p>
    <w:p w:rsidR="008536C2" w:rsidRDefault="008536C2">
      <w:pPr>
        <w:spacing w:before="59" w:after="59" w:line="240" w:lineRule="exact"/>
        <w:rPr>
          <w:sz w:val="19"/>
          <w:szCs w:val="19"/>
        </w:rPr>
      </w:pPr>
    </w:p>
    <w:p w:rsidR="008536C2" w:rsidRDefault="008536C2">
      <w:pPr>
        <w:spacing w:line="1" w:lineRule="exact"/>
        <w:sectPr w:rsidR="008536C2">
          <w:type w:val="continuous"/>
          <w:pgSz w:w="11900" w:h="16840"/>
          <w:pgMar w:top="1666" w:right="0" w:bottom="1302" w:left="0" w:header="0" w:footer="3" w:gutter="0"/>
          <w:cols w:space="720"/>
          <w:noEndnote/>
          <w:docGrid w:linePitch="360"/>
        </w:sectPr>
      </w:pPr>
    </w:p>
    <w:p w:rsidR="008536C2" w:rsidRDefault="00445D43">
      <w:pPr>
        <w:pStyle w:val="Zkladntext1"/>
        <w:framePr w:w="3504" w:h="422" w:wrap="none" w:vAnchor="text" w:hAnchor="page" w:x="1436" w:y="21"/>
        <w:tabs>
          <w:tab w:val="left" w:pos="3211"/>
        </w:tabs>
        <w:spacing w:line="240" w:lineRule="auto"/>
        <w:rPr>
          <w:sz w:val="30"/>
          <w:szCs w:val="30"/>
        </w:rPr>
      </w:pPr>
      <w:r>
        <w:t xml:space="preserve">V Praze dne: </w:t>
      </w:r>
      <w:proofErr w:type="gramStart"/>
      <w:r w:rsidR="00C513CF">
        <w:t>25.2.2022</w:t>
      </w:r>
      <w:proofErr w:type="gramEnd"/>
    </w:p>
    <w:p w:rsidR="008536C2" w:rsidRDefault="008536C2">
      <w:pPr>
        <w:spacing w:line="1" w:lineRule="exact"/>
      </w:pPr>
    </w:p>
    <w:p w:rsidR="00C513CF" w:rsidRDefault="00C513CF">
      <w:pPr>
        <w:spacing w:line="1" w:lineRule="exact"/>
      </w:pPr>
    </w:p>
    <w:p w:rsidR="00C513CF" w:rsidRDefault="00C513CF">
      <w:pPr>
        <w:spacing w:line="1" w:lineRule="exact"/>
        <w:sectPr w:rsidR="00C513CF">
          <w:type w:val="continuous"/>
          <w:pgSz w:w="11900" w:h="16840"/>
          <w:pgMar w:top="1666" w:right="1360" w:bottom="1302" w:left="490" w:header="0" w:footer="3" w:gutter="0"/>
          <w:cols w:space="720"/>
          <w:noEndnote/>
          <w:docGrid w:linePitch="360"/>
        </w:sectPr>
      </w:pPr>
    </w:p>
    <w:p w:rsidR="008536C2" w:rsidRDefault="008536C2">
      <w:pPr>
        <w:spacing w:line="1" w:lineRule="exact"/>
        <w:sectPr w:rsidR="008536C2">
          <w:type w:val="continuous"/>
          <w:pgSz w:w="11900" w:h="16840"/>
          <w:pgMar w:top="1550" w:right="0" w:bottom="2193" w:left="0" w:header="0" w:footer="3" w:gutter="0"/>
          <w:cols w:space="720"/>
          <w:noEndnote/>
          <w:docGrid w:linePitch="360"/>
        </w:sectPr>
      </w:pPr>
    </w:p>
    <w:p w:rsidR="008536C2" w:rsidRDefault="00445D43" w:rsidP="00C513C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746760" distL="330835" distR="114300" simplePos="0" relativeHeight="125829379" behindDoc="0" locked="0" layoutInCell="1" allowOverlap="1" wp14:anchorId="2112F51B" wp14:editId="6F51C706">
                <wp:simplePos x="0" y="0"/>
                <wp:positionH relativeFrom="page">
                  <wp:posOffset>4151630</wp:posOffset>
                </wp:positionH>
                <wp:positionV relativeFrom="paragraph">
                  <wp:posOffset>94615</wp:posOffset>
                </wp:positionV>
                <wp:extent cx="688975" cy="16764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6C2" w:rsidRDefault="008536C2">
                            <w:pPr>
                              <w:pStyle w:val="Zkladntext5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112F51B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26.9pt;margin-top:7.45pt;width:54.25pt;height:13.2pt;z-index:125829379;visibility:visible;mso-wrap-style:none;mso-wrap-distance-left:26.05pt;mso-wrap-distance-top:0;mso-wrap-distance-right:9pt;mso-wrap-distance-bottom:5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" filled="f" stroked="f">
                <v:textbox inset="0,0,0,0">
                  <w:txbxContent>
                    <w:p w:rsidR="008536C2" w:rsidRDefault="008536C2">
                      <w:pPr>
                        <w:pStyle w:val="Zkladntext5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1FE3746" wp14:editId="409B6081">
                <wp:simplePos x="0" y="0"/>
                <wp:positionH relativeFrom="page">
                  <wp:posOffset>4151630</wp:posOffset>
                </wp:positionH>
                <wp:positionV relativeFrom="paragraph">
                  <wp:posOffset>341630</wp:posOffset>
                </wp:positionV>
                <wp:extent cx="688975" cy="33845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36C2" w:rsidRDefault="008536C2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FE3746" id="Shape 13" o:spid="_x0000_s1027" type="#_x0000_t202" style="position:absolute;margin-left:326.9pt;margin-top:26.9pt;width:54.25pt;height:26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" filled="f" stroked="f">
                <v:textbox inset="0,0,0,0">
                  <w:txbxContent>
                    <w:p w:rsidR="008536C2" w:rsidRDefault="008536C2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13CF" w:rsidRDefault="00C513CF" w:rsidP="00C513CF">
      <w:pPr>
        <w:pStyle w:val="Zkladntext1"/>
        <w:framePr w:w="2917" w:h="274" w:wrap="none" w:vAnchor="text" w:hAnchor="page" w:x="5773" w:y="50"/>
        <w:spacing w:line="240" w:lineRule="auto"/>
      </w:pPr>
      <w:r>
        <w:t xml:space="preserve">V Mělníku dne: </w:t>
      </w:r>
      <w:proofErr w:type="gramStart"/>
      <w:r>
        <w:t>17.2.2022</w:t>
      </w:r>
      <w:proofErr w:type="gramEnd"/>
    </w:p>
    <w:p w:rsidR="00C513CF" w:rsidRDefault="00C513CF" w:rsidP="00C513CF">
      <w:pPr>
        <w:pStyle w:val="Zkladntext1"/>
        <w:spacing w:after="260" w:line="252" w:lineRule="auto"/>
      </w:pPr>
    </w:p>
    <w:p w:rsidR="00C513CF" w:rsidRDefault="00C513CF" w:rsidP="00C513CF">
      <w:pPr>
        <w:pStyle w:val="Zkladntext1"/>
        <w:spacing w:after="260" w:line="252" w:lineRule="auto"/>
      </w:pPr>
    </w:p>
    <w:p w:rsidR="00C513CF" w:rsidRDefault="00C513CF" w:rsidP="00C513CF">
      <w:pPr>
        <w:pStyle w:val="Zkladntext1"/>
        <w:spacing w:after="260" w:line="252" w:lineRule="auto"/>
      </w:pPr>
    </w:p>
    <w:p w:rsidR="00C513CF" w:rsidRDefault="00C513CF" w:rsidP="00C513CF">
      <w:pPr>
        <w:pStyle w:val="Zkladntext1"/>
        <w:spacing w:after="260" w:line="252" w:lineRule="auto"/>
      </w:pPr>
    </w:p>
    <w:p w:rsidR="00C513CF" w:rsidRDefault="00C513CF" w:rsidP="00C513CF">
      <w:pPr>
        <w:pStyle w:val="Zkladntext1"/>
        <w:spacing w:after="260" w:line="252" w:lineRule="auto"/>
      </w:pPr>
      <w:r>
        <w:t xml:space="preserve">Ing. Jan Koťátko                                       </w:t>
      </w:r>
      <w:r w:rsidR="00445D43">
        <w:t>I</w:t>
      </w:r>
      <w:r w:rsidR="00445D43">
        <w:t xml:space="preserve">ng. Radka </w:t>
      </w:r>
      <w:proofErr w:type="spellStart"/>
      <w:r w:rsidR="00445D43">
        <w:t>Kareisová</w:t>
      </w:r>
      <w:proofErr w:type="spellEnd"/>
      <w:r w:rsidR="00445D43">
        <w:br/>
      </w:r>
      <w:r>
        <w:t xml:space="preserve">Divadlo Na </w:t>
      </w:r>
      <w:proofErr w:type="gramStart"/>
      <w:r>
        <w:t xml:space="preserve">Fidlovačce, </w:t>
      </w:r>
      <w:proofErr w:type="spellStart"/>
      <w:r>
        <w:t>z.ú</w:t>
      </w:r>
      <w:proofErr w:type="spellEnd"/>
      <w:r>
        <w:t>.</w:t>
      </w:r>
      <w:proofErr w:type="gramEnd"/>
      <w:r>
        <w:t xml:space="preserve">            </w:t>
      </w:r>
      <w:r w:rsidR="00445D43">
        <w:t>Mělnické kulturní centrum, o. p. s.</w:t>
      </w:r>
    </w:p>
    <w:p w:rsidR="00C513CF" w:rsidRDefault="00C513CF" w:rsidP="00C513CF">
      <w:pPr>
        <w:pStyle w:val="Zkladntext1"/>
        <w:spacing w:after="260" w:line="252" w:lineRule="auto"/>
      </w:pPr>
      <w:bookmarkStart w:id="8" w:name="_GoBack"/>
      <w:bookmarkEnd w:id="8"/>
    </w:p>
    <w:sectPr w:rsidR="00C513CF">
      <w:type w:val="continuous"/>
      <w:pgSz w:w="11900" w:h="16840"/>
      <w:pgMar w:top="1550" w:right="1583" w:bottom="2193" w:left="27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43" w:rsidRDefault="00445D43">
      <w:r>
        <w:separator/>
      </w:r>
    </w:p>
  </w:endnote>
  <w:endnote w:type="continuationSeparator" w:id="0">
    <w:p w:rsidR="00445D43" w:rsidRDefault="004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C2" w:rsidRDefault="00445D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9982835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6C2" w:rsidRDefault="00445D4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13CF" w:rsidRPr="00C513CF">
                            <w:rPr>
                              <w:rFonts w:ascii="Cambria" w:eastAsia="Cambria" w:hAnsi="Cambria" w:cs="Cambria"/>
                              <w:noProof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88.65pt;margin-top:786.05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" filled="f" stroked="f">
              <v:textbox style="mso-fit-shape-to-text:t" inset="0,0,0,0">
                <w:txbxContent>
                  <w:p w:rsidR="008536C2" w:rsidRDefault="00445D4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13CF" w:rsidRPr="00C513CF">
                      <w:rPr>
                        <w:rFonts w:ascii="Cambria" w:eastAsia="Cambria" w:hAnsi="Cambria" w:cs="Cambria"/>
                        <w:noProof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C2" w:rsidRDefault="00445D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9982835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6C2" w:rsidRDefault="00445D4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13CF" w:rsidRPr="00C513CF">
                            <w:rPr>
                              <w:rFonts w:ascii="Cambria" w:eastAsia="Cambria" w:hAnsi="Cambria" w:cs="Cambria"/>
                              <w:noProof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288.65pt;margin-top:786.0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" filled="f" stroked="f">
              <v:textbox style="mso-fit-shape-to-text:t" inset="0,0,0,0">
                <w:txbxContent>
                  <w:p w:rsidR="008536C2" w:rsidRDefault="00445D4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13CF" w:rsidRPr="00C513CF">
                      <w:rPr>
                        <w:rFonts w:ascii="Cambria" w:eastAsia="Cambria" w:hAnsi="Cambria" w:cs="Cambria"/>
                        <w:noProof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C2" w:rsidRDefault="00445D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9982835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6C2" w:rsidRDefault="00445D4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513CF" w:rsidRPr="00C513CF">
                            <w:rPr>
                              <w:rFonts w:ascii="Cambria" w:eastAsia="Cambria" w:hAnsi="Cambria" w:cs="Cambria"/>
                              <w:noProof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88.65pt;margin-top:786.05pt;width:4.1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PrK5mt8AAAAN&#10;AQAADwAAAAAAAAAAAAAAAADvAwAAZHJzL2Rvd25yZXYueG1sUEsFBgAAAAAEAAQA8wAAAPsEAAAA&#10;AA==&#10;" filled="f" stroked="f">
              <v:textbox style="mso-fit-shape-to-text:t" inset="0,0,0,0">
                <w:txbxContent>
                  <w:p w:rsidR="008536C2" w:rsidRDefault="00445D4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513CF" w:rsidRPr="00C513CF">
                      <w:rPr>
                        <w:rFonts w:ascii="Cambria" w:eastAsia="Cambria" w:hAnsi="Cambria" w:cs="Cambria"/>
                        <w:noProof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C2" w:rsidRDefault="008536C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43" w:rsidRDefault="00445D43"/>
  </w:footnote>
  <w:footnote w:type="continuationSeparator" w:id="0">
    <w:p w:rsidR="00445D43" w:rsidRDefault="00445D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5E2"/>
    <w:multiLevelType w:val="multilevel"/>
    <w:tmpl w:val="86E6C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41F8D"/>
    <w:multiLevelType w:val="multilevel"/>
    <w:tmpl w:val="4A1EB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00C14"/>
    <w:multiLevelType w:val="multilevel"/>
    <w:tmpl w:val="1F3E0A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C1ED4"/>
    <w:multiLevelType w:val="multilevel"/>
    <w:tmpl w:val="D2BE8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E44044"/>
    <w:multiLevelType w:val="multilevel"/>
    <w:tmpl w:val="5B0A0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6F32B3"/>
    <w:multiLevelType w:val="multilevel"/>
    <w:tmpl w:val="51F0D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DD3220"/>
    <w:multiLevelType w:val="multilevel"/>
    <w:tmpl w:val="81D2C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2B1899"/>
    <w:multiLevelType w:val="multilevel"/>
    <w:tmpl w:val="D28E4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FD5039"/>
    <w:multiLevelType w:val="multilevel"/>
    <w:tmpl w:val="A1D62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C2"/>
    <w:rsid w:val="00445D43"/>
    <w:rsid w:val="008536C2"/>
    <w:rsid w:val="00C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FB2E"/>
  <w15:docId w15:val="{C4D963D4-4D50-446C-B698-CD25BE0F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BEBEB"/>
      <w:w w:val="5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pacing w:after="230" w:line="230" w:lineRule="auto"/>
      <w:ind w:firstLine="460"/>
    </w:pPr>
    <w:rPr>
      <w:rFonts w:ascii="Arial Narrow" w:eastAsia="Arial Narrow" w:hAnsi="Arial Narrow" w:cs="Arial Narrow"/>
      <w:b/>
      <w:bCs/>
      <w:color w:val="EBEBEB"/>
      <w:w w:val="50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pacing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pacing w:after="200" w:line="257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Segoe UI" w:eastAsia="Segoe UI" w:hAnsi="Segoe UI" w:cs="Segoe UI"/>
      <w:b/>
      <w:bCs/>
    </w:rPr>
  </w:style>
  <w:style w:type="paragraph" w:customStyle="1" w:styleId="Titulekobrzku0">
    <w:name w:val="Titulek obrázku"/>
    <w:basedOn w:val="Normln"/>
    <w:link w:val="Titulekobrzku"/>
    <w:pPr>
      <w:spacing w:line="216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440" w:line="276" w:lineRule="auto"/>
      <w:ind w:right="1580"/>
      <w:jc w:val="right"/>
    </w:pPr>
    <w:rPr>
      <w:rFonts w:ascii="Arial" w:eastAsia="Arial" w:hAnsi="Arial" w:cs="Arial"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840"/>
      <w:jc w:val="center"/>
      <w:outlineLvl w:val="0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Zkladntext20">
    <w:name w:val="Základní text (2)"/>
    <w:basedOn w:val="Normln"/>
    <w:link w:val="Zkladntext2"/>
    <w:pPr>
      <w:spacing w:after="1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pPr>
      <w:spacing w:line="25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945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2022-03-01T15:17:00Z</dcterms:created>
  <dcterms:modified xsi:type="dcterms:W3CDTF">2022-03-01T15:29:00Z</dcterms:modified>
</cp:coreProperties>
</file>