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70" w:type="dxa"/>
        <w:tblCellMar>
          <w:left w:w="70" w:type="dxa"/>
          <w:right w:w="70" w:type="dxa"/>
        </w:tblCellMar>
        <w:tblLook w:val="0000" w:firstRow="0" w:lastRow="0" w:firstColumn="0" w:lastColumn="0" w:noHBand="0" w:noVBand="0"/>
      </w:tblPr>
      <w:tblGrid>
        <w:gridCol w:w="4057"/>
        <w:gridCol w:w="3752"/>
        <w:gridCol w:w="1547"/>
      </w:tblGrid>
      <w:tr w:rsidR="005B5E5E" w:rsidTr="004B3FDD">
        <w:trPr>
          <w:trHeight w:val="1554"/>
        </w:trPr>
        <w:tc>
          <w:tcPr>
            <w:tcW w:w="4140" w:type="dxa"/>
            <w:vMerge w:val="restart"/>
          </w:tcPr>
          <w:p w:rsidR="005B5E5E" w:rsidRDefault="00E55735" w:rsidP="00067E9C">
            <w:pPr>
              <w:rPr>
                <w:b/>
              </w:rPr>
            </w:pPr>
            <w:r>
              <w:rPr>
                <w:noProof/>
              </w:rPr>
              <w:drawing>
                <wp:anchor distT="0" distB="0" distL="114300" distR="114300" simplePos="0" relativeHeight="251657728" behindDoc="1" locked="0" layoutInCell="1" allowOverlap="1">
                  <wp:simplePos x="0" y="0"/>
                  <wp:positionH relativeFrom="column">
                    <wp:posOffset>72390</wp:posOffset>
                  </wp:positionH>
                  <wp:positionV relativeFrom="paragraph">
                    <wp:posOffset>-138430</wp:posOffset>
                  </wp:positionV>
                  <wp:extent cx="2279015" cy="730885"/>
                  <wp:effectExtent l="0" t="0" r="0" b="0"/>
                  <wp:wrapNone/>
                  <wp:docPr id="2"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9015" cy="7308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03" w:type="dxa"/>
            <w:vAlign w:val="bottom"/>
          </w:tcPr>
          <w:p w:rsidR="005B5E5E" w:rsidRDefault="005B5E5E" w:rsidP="004B3FDD">
            <w:pPr>
              <w:rPr>
                <w:b/>
              </w:rPr>
            </w:pPr>
            <w:r>
              <w:rPr>
                <w:b/>
              </w:rPr>
              <w:t>Číslo smlouvy dodavatele:</w:t>
            </w:r>
          </w:p>
        </w:tc>
        <w:tc>
          <w:tcPr>
            <w:tcW w:w="1413" w:type="dxa"/>
            <w:vAlign w:val="bottom"/>
          </w:tcPr>
          <w:p w:rsidR="005B5E5E" w:rsidRDefault="00F50C3E" w:rsidP="004B3FDD">
            <w:pPr>
              <w:jc w:val="right"/>
              <w:rPr>
                <w:b/>
              </w:rPr>
            </w:pPr>
            <w:r>
              <w:rPr>
                <w:b/>
              </w:rPr>
              <w:t>0048/2022/EN</w:t>
            </w:r>
          </w:p>
        </w:tc>
      </w:tr>
      <w:tr w:rsidR="005B5E5E" w:rsidTr="004B3FDD">
        <w:trPr>
          <w:trHeight w:val="80"/>
        </w:trPr>
        <w:tc>
          <w:tcPr>
            <w:tcW w:w="4140" w:type="dxa"/>
            <w:vMerge/>
          </w:tcPr>
          <w:p w:rsidR="005B5E5E" w:rsidRDefault="005B5E5E" w:rsidP="004B3FDD">
            <w:pPr>
              <w:rPr>
                <w:b/>
              </w:rPr>
            </w:pPr>
          </w:p>
        </w:tc>
        <w:tc>
          <w:tcPr>
            <w:tcW w:w="3803" w:type="dxa"/>
            <w:vAlign w:val="bottom"/>
          </w:tcPr>
          <w:p w:rsidR="005B5E5E" w:rsidRDefault="005B5E5E" w:rsidP="004B3FDD">
            <w:pPr>
              <w:rPr>
                <w:b/>
              </w:rPr>
            </w:pPr>
            <w:r>
              <w:rPr>
                <w:b/>
              </w:rPr>
              <w:t>Číslo smlouvy odběratele:</w:t>
            </w:r>
          </w:p>
        </w:tc>
        <w:tc>
          <w:tcPr>
            <w:tcW w:w="1413" w:type="dxa"/>
            <w:vAlign w:val="bottom"/>
          </w:tcPr>
          <w:p w:rsidR="005B5E5E" w:rsidRDefault="00203B3B" w:rsidP="004B3FDD">
            <w:pPr>
              <w:jc w:val="right"/>
              <w:rPr>
                <w:b/>
              </w:rPr>
            </w:pPr>
            <w:r>
              <w:rPr>
                <w:b/>
              </w:rPr>
              <w:t>01141</w:t>
            </w:r>
            <w:r w:rsidR="0071467C">
              <w:rPr>
                <w:b/>
              </w:rPr>
              <w:t>/SRV</w:t>
            </w:r>
          </w:p>
        </w:tc>
      </w:tr>
    </w:tbl>
    <w:p w:rsidR="005B5E5E" w:rsidRPr="00435E4F" w:rsidRDefault="005B5E5E" w:rsidP="005B5E5E">
      <w:pPr>
        <w:widowControl w:val="0"/>
        <w:spacing w:after="120"/>
        <w:rPr>
          <w:rFonts w:cs="Arial"/>
          <w:b/>
          <w:color w:val="000000"/>
          <w:sz w:val="28"/>
          <w:szCs w:val="28"/>
          <w:highlight w:val="yellow"/>
        </w:rPr>
      </w:pPr>
    </w:p>
    <w:p w:rsidR="00E9412B" w:rsidRPr="004E2873" w:rsidRDefault="00E9412B" w:rsidP="005B5E5E">
      <w:pPr>
        <w:jc w:val="both"/>
        <w:rPr>
          <w:color w:val="000000"/>
        </w:rPr>
      </w:pPr>
      <w:r w:rsidRPr="004E2873">
        <w:rPr>
          <w:b/>
          <w:color w:val="000000"/>
        </w:rPr>
        <w:t xml:space="preserve">                                                   </w:t>
      </w:r>
    </w:p>
    <w:p w:rsidR="00E9412B" w:rsidRPr="004E2873" w:rsidRDefault="00E9412B">
      <w:pPr>
        <w:widowControl w:val="0"/>
        <w:jc w:val="center"/>
        <w:rPr>
          <w:b/>
          <w:color w:val="000000"/>
          <w:sz w:val="36"/>
        </w:rPr>
      </w:pPr>
      <w:r w:rsidRPr="004E2873">
        <w:rPr>
          <w:b/>
          <w:color w:val="000000"/>
          <w:sz w:val="36"/>
        </w:rPr>
        <w:t xml:space="preserve">Smlouva </w:t>
      </w:r>
    </w:p>
    <w:p w:rsidR="00E9412B" w:rsidRPr="004E2873" w:rsidRDefault="00E9412B">
      <w:pPr>
        <w:widowControl w:val="0"/>
        <w:jc w:val="center"/>
        <w:rPr>
          <w:b/>
          <w:color w:val="000000"/>
          <w:sz w:val="36"/>
        </w:rPr>
      </w:pPr>
      <w:r w:rsidRPr="004E2873">
        <w:rPr>
          <w:b/>
          <w:color w:val="000000"/>
          <w:sz w:val="36"/>
        </w:rPr>
        <w:t xml:space="preserve">o dodávce energetických služeb </w:t>
      </w:r>
    </w:p>
    <w:p w:rsidR="00E9412B" w:rsidRPr="004E2873" w:rsidRDefault="00E9412B">
      <w:pPr>
        <w:widowControl w:val="0"/>
        <w:rPr>
          <w:b/>
          <w:color w:val="000000"/>
          <w:sz w:val="32"/>
        </w:rPr>
      </w:pPr>
    </w:p>
    <w:p w:rsidR="00E9412B" w:rsidRPr="004E2873" w:rsidRDefault="00E9412B">
      <w:pPr>
        <w:widowControl w:val="0"/>
        <w:jc w:val="center"/>
        <w:rPr>
          <w:bCs/>
          <w:color w:val="000000"/>
        </w:rPr>
      </w:pPr>
      <w:r w:rsidRPr="004E2873">
        <w:rPr>
          <w:bCs/>
          <w:color w:val="000000"/>
        </w:rPr>
        <w:t xml:space="preserve">uzavřená </w:t>
      </w:r>
      <w:r w:rsidR="005B5E5E">
        <w:rPr>
          <w:bCs/>
          <w:color w:val="000000"/>
        </w:rPr>
        <w:t>dle zákona č. 89/201</w:t>
      </w:r>
      <w:r w:rsidR="006255EC">
        <w:rPr>
          <w:bCs/>
          <w:color w:val="000000"/>
        </w:rPr>
        <w:t>2</w:t>
      </w:r>
      <w:r w:rsidR="005B5E5E">
        <w:rPr>
          <w:bCs/>
          <w:color w:val="000000"/>
        </w:rPr>
        <w:t xml:space="preserve"> Sb.</w:t>
      </w:r>
      <w:r w:rsidRPr="004E2873">
        <w:rPr>
          <w:bCs/>
          <w:color w:val="000000"/>
        </w:rPr>
        <w:t xml:space="preserve">, </w:t>
      </w:r>
      <w:r w:rsidR="005B5E5E">
        <w:rPr>
          <w:bCs/>
          <w:color w:val="000000"/>
        </w:rPr>
        <w:t>občanský zákoník, ve znění pozdějších předpisů,</w:t>
      </w:r>
    </w:p>
    <w:p w:rsidR="00E9412B" w:rsidRPr="004E2873" w:rsidRDefault="00E9412B">
      <w:pPr>
        <w:widowControl w:val="0"/>
        <w:jc w:val="center"/>
        <w:rPr>
          <w:b/>
          <w:color w:val="000000"/>
        </w:rPr>
      </w:pPr>
      <w:r w:rsidRPr="004E2873">
        <w:rPr>
          <w:bCs/>
          <w:color w:val="000000"/>
        </w:rPr>
        <w:t>mezi smluvními stranami</w:t>
      </w:r>
    </w:p>
    <w:p w:rsidR="00E9412B" w:rsidRPr="004E2873" w:rsidRDefault="00E9412B">
      <w:pPr>
        <w:rPr>
          <w:b/>
          <w:color w:val="000000"/>
        </w:rPr>
      </w:pPr>
    </w:p>
    <w:p w:rsidR="00E9412B" w:rsidRPr="004E2873" w:rsidRDefault="00E9412B">
      <w:pPr>
        <w:pStyle w:val="xl24"/>
        <w:spacing w:before="0" w:beforeAutospacing="0" w:after="0" w:afterAutospacing="0"/>
        <w:rPr>
          <w:bCs w:val="0"/>
          <w:color w:val="000000"/>
          <w:szCs w:val="20"/>
        </w:rPr>
      </w:pPr>
    </w:p>
    <w:p w:rsidR="00E9412B" w:rsidRDefault="00E9412B">
      <w:pPr>
        <w:pStyle w:val="xl24"/>
        <w:spacing w:before="0" w:beforeAutospacing="0" w:after="0" w:afterAutospacing="0"/>
        <w:rPr>
          <w:bCs w:val="0"/>
          <w:color w:val="000000"/>
          <w:szCs w:val="20"/>
        </w:rPr>
      </w:pPr>
    </w:p>
    <w:p w:rsidR="00FD2954" w:rsidRPr="004E2873" w:rsidRDefault="00FD2954">
      <w:pPr>
        <w:pStyle w:val="xl24"/>
        <w:spacing w:before="0" w:beforeAutospacing="0" w:after="0" w:afterAutospacing="0"/>
        <w:rPr>
          <w:bCs w:val="0"/>
          <w:color w:val="000000"/>
          <w:szCs w:val="20"/>
        </w:rPr>
      </w:pPr>
    </w:p>
    <w:p w:rsidR="005B5E5E" w:rsidRPr="009A78E3" w:rsidRDefault="005B5E5E" w:rsidP="005B5E5E">
      <w:pPr>
        <w:rPr>
          <w:rFonts w:cs="Arial"/>
          <w:bCs/>
          <w:color w:val="000000"/>
          <w:u w:val="single"/>
        </w:rPr>
      </w:pPr>
      <w:r w:rsidRPr="009A78E3">
        <w:rPr>
          <w:rFonts w:cs="Arial"/>
          <w:bCs/>
          <w:color w:val="000000"/>
          <w:u w:val="single"/>
        </w:rPr>
        <w:t>Dodavatel:</w:t>
      </w:r>
    </w:p>
    <w:p w:rsidR="005B5E5E" w:rsidRPr="009A78E3" w:rsidRDefault="005B5E5E" w:rsidP="005B5E5E">
      <w:pPr>
        <w:rPr>
          <w:rFonts w:cs="Arial"/>
          <w:bCs/>
          <w:color w:val="000000"/>
          <w:szCs w:val="20"/>
        </w:rPr>
      </w:pPr>
    </w:p>
    <w:tbl>
      <w:tblPr>
        <w:tblW w:w="9785" w:type="dxa"/>
        <w:tblCellMar>
          <w:left w:w="70" w:type="dxa"/>
          <w:right w:w="70" w:type="dxa"/>
        </w:tblCellMar>
        <w:tblLook w:val="0000" w:firstRow="0" w:lastRow="0" w:firstColumn="0" w:lastColumn="0" w:noHBand="0" w:noVBand="0"/>
      </w:tblPr>
      <w:tblGrid>
        <w:gridCol w:w="2977"/>
        <w:gridCol w:w="202"/>
        <w:gridCol w:w="6606"/>
      </w:tblGrid>
      <w:tr w:rsidR="005B5E5E" w:rsidRPr="009A78E3" w:rsidTr="0071467C">
        <w:tc>
          <w:tcPr>
            <w:tcW w:w="2977" w:type="dxa"/>
          </w:tcPr>
          <w:p w:rsidR="005B5E5E" w:rsidRPr="009A78E3" w:rsidRDefault="005B5E5E" w:rsidP="004B3FDD">
            <w:pPr>
              <w:rPr>
                <w:rFonts w:cs="Arial"/>
                <w:color w:val="000000"/>
              </w:rPr>
            </w:pPr>
            <w:r w:rsidRPr="009A78E3">
              <w:rPr>
                <w:rFonts w:cs="Arial"/>
                <w:color w:val="000000"/>
              </w:rPr>
              <w:t>Obchodní firma</w:t>
            </w:r>
          </w:p>
        </w:tc>
        <w:tc>
          <w:tcPr>
            <w:tcW w:w="202" w:type="dxa"/>
          </w:tcPr>
          <w:p w:rsidR="005B5E5E" w:rsidRPr="009A78E3" w:rsidRDefault="005B5E5E" w:rsidP="004B3FDD">
            <w:pPr>
              <w:rPr>
                <w:rFonts w:cs="Arial"/>
                <w:color w:val="000000"/>
              </w:rPr>
            </w:pPr>
            <w:r w:rsidRPr="009A78E3">
              <w:rPr>
                <w:rFonts w:cs="Arial"/>
                <w:color w:val="000000"/>
              </w:rPr>
              <w:t>:</w:t>
            </w:r>
          </w:p>
        </w:tc>
        <w:tc>
          <w:tcPr>
            <w:tcW w:w="6606" w:type="dxa"/>
          </w:tcPr>
          <w:p w:rsidR="005B5E5E" w:rsidRPr="009A78E3" w:rsidRDefault="0036603C" w:rsidP="004B3FDD">
            <w:pPr>
              <w:pStyle w:val="Nadpis5"/>
              <w:rPr>
                <w:rFonts w:cs="Arial"/>
                <w:b w:val="0"/>
                <w:bCs/>
                <w:color w:val="000000"/>
              </w:rPr>
            </w:pPr>
            <w:r w:rsidRPr="008218BD">
              <w:rPr>
                <w:b w:val="0"/>
                <w:bCs/>
              </w:rPr>
              <w:t>ORLEN Unipetrol RPA, s.r.o.</w:t>
            </w:r>
          </w:p>
        </w:tc>
      </w:tr>
      <w:tr w:rsidR="005B5E5E" w:rsidRPr="009A78E3" w:rsidTr="0071467C">
        <w:tc>
          <w:tcPr>
            <w:tcW w:w="2977" w:type="dxa"/>
          </w:tcPr>
          <w:p w:rsidR="005B5E5E" w:rsidRPr="009A78E3" w:rsidRDefault="005B5E5E" w:rsidP="004B3FDD">
            <w:pPr>
              <w:rPr>
                <w:rFonts w:cs="Arial"/>
                <w:color w:val="000000"/>
              </w:rPr>
            </w:pPr>
          </w:p>
        </w:tc>
        <w:tc>
          <w:tcPr>
            <w:tcW w:w="202" w:type="dxa"/>
          </w:tcPr>
          <w:p w:rsidR="005B5E5E" w:rsidRPr="009A78E3" w:rsidRDefault="005B5E5E" w:rsidP="004B3FDD">
            <w:pPr>
              <w:rPr>
                <w:rFonts w:cs="Arial"/>
                <w:color w:val="000000"/>
              </w:rPr>
            </w:pPr>
          </w:p>
        </w:tc>
        <w:tc>
          <w:tcPr>
            <w:tcW w:w="6606" w:type="dxa"/>
          </w:tcPr>
          <w:p w:rsidR="005B5E5E" w:rsidRPr="009A78E3" w:rsidRDefault="005B5E5E" w:rsidP="004B3FDD">
            <w:pPr>
              <w:pStyle w:val="Nadpis5"/>
              <w:rPr>
                <w:rFonts w:cs="Arial"/>
                <w:b w:val="0"/>
                <w:bCs/>
                <w:color w:val="000000"/>
              </w:rPr>
            </w:pPr>
            <w:r w:rsidRPr="009A78E3">
              <w:rPr>
                <w:rFonts w:cs="Arial"/>
                <w:b w:val="0"/>
                <w:bCs/>
                <w:color w:val="000000"/>
              </w:rPr>
              <w:t xml:space="preserve">zapsaná v obchodním rejstříku u Krajského soudu </w:t>
            </w:r>
          </w:p>
          <w:p w:rsidR="005B5E5E" w:rsidRPr="009A78E3" w:rsidRDefault="005B5E5E" w:rsidP="004B3FDD">
            <w:pPr>
              <w:pStyle w:val="Nadpis5"/>
              <w:rPr>
                <w:rFonts w:cs="Arial"/>
                <w:b w:val="0"/>
                <w:bCs/>
                <w:color w:val="000000"/>
              </w:rPr>
            </w:pPr>
            <w:r w:rsidRPr="009A78E3">
              <w:rPr>
                <w:rFonts w:cs="Arial"/>
                <w:b w:val="0"/>
                <w:bCs/>
                <w:color w:val="000000"/>
              </w:rPr>
              <w:t>v Ústí nad Labem oddíl C, vložka 24430</w:t>
            </w:r>
          </w:p>
        </w:tc>
      </w:tr>
      <w:tr w:rsidR="005B5E5E" w:rsidRPr="009A78E3" w:rsidTr="0071467C">
        <w:tc>
          <w:tcPr>
            <w:tcW w:w="2977" w:type="dxa"/>
          </w:tcPr>
          <w:p w:rsidR="005B5E5E" w:rsidRPr="009A78E3" w:rsidRDefault="005B5E5E" w:rsidP="004B3FDD">
            <w:pPr>
              <w:rPr>
                <w:rFonts w:cs="Arial"/>
                <w:color w:val="000000"/>
              </w:rPr>
            </w:pPr>
            <w:r w:rsidRPr="009A78E3">
              <w:rPr>
                <w:rFonts w:cs="Arial"/>
                <w:color w:val="000000"/>
              </w:rPr>
              <w:t>Sídlo</w:t>
            </w:r>
          </w:p>
        </w:tc>
        <w:tc>
          <w:tcPr>
            <w:tcW w:w="202" w:type="dxa"/>
          </w:tcPr>
          <w:p w:rsidR="005B5E5E" w:rsidRPr="009A78E3" w:rsidRDefault="005B5E5E" w:rsidP="004B3FDD">
            <w:pPr>
              <w:rPr>
                <w:rFonts w:cs="Arial"/>
                <w:color w:val="000000"/>
              </w:rPr>
            </w:pPr>
            <w:r w:rsidRPr="009A78E3">
              <w:rPr>
                <w:rFonts w:cs="Arial"/>
                <w:color w:val="000000"/>
              </w:rPr>
              <w:t>:</w:t>
            </w:r>
          </w:p>
        </w:tc>
        <w:tc>
          <w:tcPr>
            <w:tcW w:w="6606" w:type="dxa"/>
          </w:tcPr>
          <w:p w:rsidR="005B5E5E" w:rsidRPr="009A78E3" w:rsidRDefault="005B5E5E" w:rsidP="004B3FDD">
            <w:pPr>
              <w:pStyle w:val="Nadpis5"/>
              <w:rPr>
                <w:rFonts w:cs="Arial"/>
                <w:b w:val="0"/>
                <w:bCs/>
                <w:color w:val="000000"/>
              </w:rPr>
            </w:pPr>
            <w:r w:rsidRPr="009A78E3">
              <w:rPr>
                <w:rFonts w:cs="Arial"/>
                <w:b w:val="0"/>
                <w:bCs/>
                <w:color w:val="000000"/>
              </w:rPr>
              <w:t>Litvínov, Záluží 1, PSČ 436 70</w:t>
            </w:r>
          </w:p>
        </w:tc>
      </w:tr>
      <w:tr w:rsidR="005B5E5E" w:rsidRPr="009A78E3" w:rsidTr="0071467C">
        <w:tc>
          <w:tcPr>
            <w:tcW w:w="2977" w:type="dxa"/>
          </w:tcPr>
          <w:p w:rsidR="005B5E5E" w:rsidRPr="009A78E3" w:rsidRDefault="005B5E5E" w:rsidP="004B3FDD">
            <w:pPr>
              <w:rPr>
                <w:color w:val="000000"/>
              </w:rPr>
            </w:pPr>
            <w:r w:rsidRPr="009A78E3">
              <w:rPr>
                <w:color w:val="000000"/>
              </w:rPr>
              <w:t>IČ</w:t>
            </w:r>
          </w:p>
        </w:tc>
        <w:tc>
          <w:tcPr>
            <w:tcW w:w="202" w:type="dxa"/>
          </w:tcPr>
          <w:p w:rsidR="005B5E5E" w:rsidRPr="009A78E3" w:rsidRDefault="005B5E5E" w:rsidP="004B3FDD">
            <w:pPr>
              <w:rPr>
                <w:color w:val="000000"/>
              </w:rPr>
            </w:pPr>
            <w:r w:rsidRPr="009A78E3">
              <w:rPr>
                <w:color w:val="000000"/>
              </w:rPr>
              <w:t>:</w:t>
            </w:r>
          </w:p>
        </w:tc>
        <w:tc>
          <w:tcPr>
            <w:tcW w:w="6606" w:type="dxa"/>
          </w:tcPr>
          <w:p w:rsidR="005B5E5E" w:rsidRPr="00633CCB" w:rsidRDefault="005B5E5E" w:rsidP="004B3FDD">
            <w:pPr>
              <w:rPr>
                <w:color w:val="000000"/>
              </w:rPr>
            </w:pPr>
            <w:r w:rsidRPr="00633CCB">
              <w:rPr>
                <w:color w:val="000000"/>
              </w:rPr>
              <w:t>27597075</w:t>
            </w:r>
          </w:p>
        </w:tc>
      </w:tr>
      <w:tr w:rsidR="005B5E5E" w:rsidRPr="009A78E3" w:rsidTr="0071467C">
        <w:tc>
          <w:tcPr>
            <w:tcW w:w="2977" w:type="dxa"/>
          </w:tcPr>
          <w:p w:rsidR="005B5E5E" w:rsidRPr="009A78E3" w:rsidRDefault="005B5E5E" w:rsidP="004B3FDD">
            <w:pPr>
              <w:rPr>
                <w:color w:val="000000"/>
              </w:rPr>
            </w:pPr>
            <w:r w:rsidRPr="009A78E3">
              <w:rPr>
                <w:color w:val="000000"/>
              </w:rPr>
              <w:t>DIČ</w:t>
            </w:r>
          </w:p>
        </w:tc>
        <w:tc>
          <w:tcPr>
            <w:tcW w:w="202" w:type="dxa"/>
          </w:tcPr>
          <w:p w:rsidR="005B5E5E" w:rsidRPr="009A78E3" w:rsidRDefault="005B5E5E" w:rsidP="004B3FDD">
            <w:pPr>
              <w:rPr>
                <w:color w:val="000000"/>
              </w:rPr>
            </w:pPr>
            <w:r w:rsidRPr="009A78E3">
              <w:rPr>
                <w:color w:val="000000"/>
              </w:rPr>
              <w:t>:</w:t>
            </w:r>
          </w:p>
        </w:tc>
        <w:tc>
          <w:tcPr>
            <w:tcW w:w="6606" w:type="dxa"/>
          </w:tcPr>
          <w:p w:rsidR="005B5E5E" w:rsidRPr="00633CCB" w:rsidRDefault="005B5E5E" w:rsidP="004B3FDD">
            <w:pPr>
              <w:rPr>
                <w:color w:val="000000"/>
              </w:rPr>
            </w:pPr>
            <w:r w:rsidRPr="00633CCB">
              <w:rPr>
                <w:color w:val="000000"/>
              </w:rPr>
              <w:t>CZ27597075</w:t>
            </w:r>
          </w:p>
        </w:tc>
      </w:tr>
      <w:tr w:rsidR="005B5E5E" w:rsidRPr="009A78E3" w:rsidTr="0071467C">
        <w:tc>
          <w:tcPr>
            <w:tcW w:w="2977" w:type="dxa"/>
          </w:tcPr>
          <w:p w:rsidR="005B5E5E" w:rsidRPr="009A78E3" w:rsidRDefault="005B5E5E" w:rsidP="004B3FDD">
            <w:pPr>
              <w:rPr>
                <w:color w:val="000000"/>
              </w:rPr>
            </w:pPr>
            <w:r w:rsidRPr="009A78E3">
              <w:rPr>
                <w:color w:val="000000"/>
              </w:rPr>
              <w:t>VAT (pro účely DPH)</w:t>
            </w:r>
          </w:p>
        </w:tc>
        <w:tc>
          <w:tcPr>
            <w:tcW w:w="202" w:type="dxa"/>
          </w:tcPr>
          <w:p w:rsidR="005B5E5E" w:rsidRPr="009A78E3" w:rsidRDefault="005B5E5E" w:rsidP="004B3FDD">
            <w:pPr>
              <w:rPr>
                <w:color w:val="000000"/>
              </w:rPr>
            </w:pPr>
            <w:r w:rsidRPr="009A78E3">
              <w:rPr>
                <w:color w:val="000000"/>
              </w:rPr>
              <w:t>:</w:t>
            </w:r>
          </w:p>
        </w:tc>
        <w:tc>
          <w:tcPr>
            <w:tcW w:w="6606" w:type="dxa"/>
          </w:tcPr>
          <w:p w:rsidR="005B5E5E" w:rsidRPr="00633CCB" w:rsidRDefault="005B5E5E" w:rsidP="004B3FDD">
            <w:pPr>
              <w:rPr>
                <w:color w:val="000000"/>
              </w:rPr>
            </w:pPr>
            <w:r w:rsidRPr="00633CCB">
              <w:rPr>
                <w:color w:val="000000"/>
              </w:rPr>
              <w:t>CZ699000139</w:t>
            </w:r>
          </w:p>
        </w:tc>
      </w:tr>
      <w:tr w:rsidR="005B5E5E" w:rsidRPr="009A78E3" w:rsidTr="0071467C">
        <w:tc>
          <w:tcPr>
            <w:tcW w:w="2977" w:type="dxa"/>
          </w:tcPr>
          <w:p w:rsidR="005B5E5E" w:rsidRPr="009A78E3" w:rsidRDefault="005B5E5E" w:rsidP="004B3FDD">
            <w:pPr>
              <w:rPr>
                <w:rFonts w:cs="Arial"/>
                <w:color w:val="000000"/>
              </w:rPr>
            </w:pPr>
            <w:r w:rsidRPr="009A78E3">
              <w:rPr>
                <w:rFonts w:cs="Arial"/>
                <w:color w:val="000000"/>
              </w:rPr>
              <w:t>Zastoupení</w:t>
            </w:r>
          </w:p>
        </w:tc>
        <w:tc>
          <w:tcPr>
            <w:tcW w:w="202" w:type="dxa"/>
          </w:tcPr>
          <w:p w:rsidR="005B5E5E" w:rsidRPr="009A78E3" w:rsidRDefault="005B5E5E" w:rsidP="004B3FDD">
            <w:pPr>
              <w:rPr>
                <w:rFonts w:cs="Arial"/>
                <w:color w:val="000000"/>
              </w:rPr>
            </w:pPr>
            <w:r w:rsidRPr="009A78E3">
              <w:rPr>
                <w:rFonts w:cs="Arial"/>
                <w:color w:val="000000"/>
              </w:rPr>
              <w:t>:</w:t>
            </w:r>
          </w:p>
        </w:tc>
        <w:tc>
          <w:tcPr>
            <w:tcW w:w="6606" w:type="dxa"/>
          </w:tcPr>
          <w:p w:rsidR="00CE4351" w:rsidRPr="00633CCB" w:rsidRDefault="003765FF" w:rsidP="003765FF">
            <w:pPr>
              <w:pStyle w:val="Nadpis5"/>
              <w:tabs>
                <w:tab w:val="left" w:pos="3686"/>
              </w:tabs>
              <w:rPr>
                <w:b w:val="0"/>
                <w:color w:val="000000"/>
                <w:szCs w:val="22"/>
              </w:rPr>
            </w:pPr>
            <w:r>
              <w:rPr>
                <w:rFonts w:cs="Arial"/>
                <w:b w:val="0"/>
                <w:bCs/>
                <w:color w:val="000000"/>
                <w:szCs w:val="22"/>
              </w:rPr>
              <w:t>Ing</w:t>
            </w:r>
            <w:r w:rsidR="00CE4351" w:rsidRPr="00633CCB">
              <w:rPr>
                <w:rFonts w:cs="Arial"/>
                <w:b w:val="0"/>
                <w:bCs/>
                <w:color w:val="000000"/>
                <w:szCs w:val="22"/>
              </w:rPr>
              <w:t xml:space="preserve">. Jaroslav Polma, </w:t>
            </w:r>
            <w:r w:rsidR="00CE4351" w:rsidRPr="00633CCB">
              <w:rPr>
                <w:rFonts w:cs="Arial"/>
                <w:b w:val="0"/>
                <w:color w:val="000000"/>
                <w:szCs w:val="22"/>
              </w:rPr>
              <w:t xml:space="preserve">ředitel </w:t>
            </w:r>
            <w:r w:rsidR="00A950EE" w:rsidRPr="00A950EE">
              <w:rPr>
                <w:rFonts w:cs="Arial"/>
                <w:b w:val="0"/>
                <w:color w:val="000000"/>
                <w:szCs w:val="22"/>
              </w:rPr>
              <w:t>technického a obchodního úseku</w:t>
            </w:r>
          </w:p>
          <w:p w:rsidR="005B5E5E" w:rsidRPr="00633CCB" w:rsidRDefault="00903B2C" w:rsidP="00903B2C">
            <w:pPr>
              <w:tabs>
                <w:tab w:val="left" w:pos="3686"/>
              </w:tabs>
              <w:rPr>
                <w:color w:val="000000"/>
              </w:rPr>
            </w:pPr>
            <w:r>
              <w:rPr>
                <w:rFonts w:cs="Arial"/>
                <w:color w:val="000000"/>
                <w:szCs w:val="22"/>
              </w:rPr>
              <w:t>RNDr</w:t>
            </w:r>
            <w:r w:rsidR="00CE4351" w:rsidRPr="00633CCB">
              <w:rPr>
                <w:rFonts w:cs="Arial"/>
                <w:color w:val="000000"/>
                <w:szCs w:val="22"/>
              </w:rPr>
              <w:t xml:space="preserve">. </w:t>
            </w:r>
            <w:r>
              <w:rPr>
                <w:rFonts w:cs="Arial"/>
                <w:color w:val="000000"/>
                <w:szCs w:val="22"/>
              </w:rPr>
              <w:t>Ivan</w:t>
            </w:r>
            <w:r w:rsidR="00CE4351" w:rsidRPr="00633CCB">
              <w:rPr>
                <w:rFonts w:cs="Arial"/>
                <w:color w:val="000000"/>
                <w:szCs w:val="22"/>
              </w:rPr>
              <w:t xml:space="preserve"> </w:t>
            </w:r>
            <w:r>
              <w:rPr>
                <w:rFonts w:cs="Arial"/>
                <w:color w:val="000000"/>
                <w:szCs w:val="22"/>
              </w:rPr>
              <w:t>Rychtr</w:t>
            </w:r>
            <w:r w:rsidR="00CE4351" w:rsidRPr="00633CCB">
              <w:rPr>
                <w:rFonts w:cs="Arial"/>
                <w:color w:val="000000"/>
                <w:szCs w:val="22"/>
              </w:rPr>
              <w:t>, vedoucí sekce obchodu</w:t>
            </w:r>
            <w:r>
              <w:rPr>
                <w:rFonts w:cs="Arial"/>
                <w:color w:val="000000"/>
                <w:szCs w:val="22"/>
              </w:rPr>
              <w:t xml:space="preserve"> a bilancování energií</w:t>
            </w:r>
          </w:p>
        </w:tc>
      </w:tr>
      <w:tr w:rsidR="0071467C" w:rsidRPr="009A78E3" w:rsidTr="0071467C">
        <w:tc>
          <w:tcPr>
            <w:tcW w:w="2977" w:type="dxa"/>
          </w:tcPr>
          <w:p w:rsidR="0071467C" w:rsidRPr="001960B4" w:rsidRDefault="0071467C" w:rsidP="0071467C">
            <w:pPr>
              <w:pStyle w:val="Nadpis5"/>
              <w:rPr>
                <w:rFonts w:cs="Arial"/>
                <w:b w:val="0"/>
                <w:bCs/>
                <w:color w:val="000000"/>
              </w:rPr>
            </w:pPr>
            <w:r>
              <w:rPr>
                <w:rFonts w:cs="Arial"/>
                <w:b w:val="0"/>
                <w:bCs/>
                <w:color w:val="000000"/>
              </w:rPr>
              <w:t>Kontakt pro smluvní účely</w:t>
            </w:r>
            <w:r w:rsidRPr="001960B4">
              <w:rPr>
                <w:rFonts w:cs="Arial"/>
                <w:b w:val="0"/>
                <w:bCs/>
                <w:color w:val="000000"/>
              </w:rPr>
              <w:t xml:space="preserve"> </w:t>
            </w:r>
          </w:p>
          <w:p w:rsidR="0071467C" w:rsidRDefault="0071467C" w:rsidP="0071467C">
            <w:pPr>
              <w:rPr>
                <w:rFonts w:cs="Arial"/>
                <w:color w:val="000000"/>
              </w:rPr>
            </w:pPr>
          </w:p>
          <w:p w:rsidR="0071467C" w:rsidRPr="009A78E3" w:rsidRDefault="0071467C" w:rsidP="0071467C">
            <w:pPr>
              <w:rPr>
                <w:rFonts w:cs="Arial"/>
                <w:color w:val="000000"/>
              </w:rPr>
            </w:pPr>
          </w:p>
        </w:tc>
        <w:tc>
          <w:tcPr>
            <w:tcW w:w="202" w:type="dxa"/>
          </w:tcPr>
          <w:p w:rsidR="0071467C" w:rsidRPr="009A78E3" w:rsidRDefault="0071467C" w:rsidP="0071467C">
            <w:pPr>
              <w:rPr>
                <w:rFonts w:cs="Arial"/>
                <w:color w:val="000000"/>
              </w:rPr>
            </w:pPr>
            <w:r>
              <w:rPr>
                <w:rFonts w:cs="Arial"/>
                <w:color w:val="000000"/>
              </w:rPr>
              <w:t>:</w:t>
            </w:r>
          </w:p>
        </w:tc>
        <w:tc>
          <w:tcPr>
            <w:tcW w:w="6606" w:type="dxa"/>
          </w:tcPr>
          <w:p w:rsidR="0071467C" w:rsidRPr="0071467C" w:rsidRDefault="0071467C" w:rsidP="0071467C">
            <w:pPr>
              <w:rPr>
                <w:rFonts w:cs="Arial"/>
                <w:bCs/>
                <w:color w:val="000000" w:themeColor="text1"/>
                <w:szCs w:val="22"/>
              </w:rPr>
            </w:pPr>
            <w:r w:rsidRPr="0071467C">
              <w:rPr>
                <w:rFonts w:cs="Arial"/>
                <w:color w:val="000000" w:themeColor="text1"/>
                <w:szCs w:val="22"/>
              </w:rPr>
              <w:t>e</w:t>
            </w:r>
            <w:r w:rsidRPr="0071467C">
              <w:rPr>
                <w:rFonts w:cs="Arial"/>
                <w:bCs/>
                <w:color w:val="000000" w:themeColor="text1"/>
                <w:szCs w:val="22"/>
              </w:rPr>
              <w:t xml:space="preserve">-mail: </w:t>
            </w:r>
            <w:hyperlink r:id="rId9" w:history="1">
              <w:r w:rsidR="00F203D3">
                <w:rPr>
                  <w:rStyle w:val="Hypertextovodkaz"/>
                  <w:bCs/>
                  <w:color w:val="000000" w:themeColor="text1"/>
                  <w:szCs w:val="22"/>
                  <w:u w:val="none"/>
                </w:rPr>
                <w:t>x</w:t>
              </w:r>
            </w:hyperlink>
            <w:r w:rsidRPr="0071467C">
              <w:rPr>
                <w:rFonts w:cs="Arial"/>
                <w:bCs/>
                <w:color w:val="000000" w:themeColor="text1"/>
                <w:szCs w:val="22"/>
              </w:rPr>
              <w:t xml:space="preserve">, tel.: </w:t>
            </w:r>
            <w:r w:rsidR="00F203D3">
              <w:t>x</w:t>
            </w:r>
          </w:p>
        </w:tc>
      </w:tr>
      <w:tr w:rsidR="0071467C" w:rsidRPr="009A78E3" w:rsidTr="0071467C">
        <w:tc>
          <w:tcPr>
            <w:tcW w:w="2977" w:type="dxa"/>
          </w:tcPr>
          <w:p w:rsidR="0071467C" w:rsidRPr="009A78E3" w:rsidRDefault="0071467C" w:rsidP="0071467C">
            <w:pPr>
              <w:rPr>
                <w:rFonts w:cs="Arial"/>
                <w:color w:val="000000"/>
              </w:rPr>
            </w:pPr>
            <w:r w:rsidRPr="009A78E3">
              <w:rPr>
                <w:rFonts w:cs="Arial"/>
                <w:color w:val="000000"/>
              </w:rPr>
              <w:t>na straně jedné a</w:t>
            </w:r>
          </w:p>
        </w:tc>
        <w:tc>
          <w:tcPr>
            <w:tcW w:w="202" w:type="dxa"/>
          </w:tcPr>
          <w:p w:rsidR="0071467C" w:rsidRPr="009A78E3" w:rsidRDefault="0071467C" w:rsidP="0071467C">
            <w:pPr>
              <w:rPr>
                <w:rFonts w:cs="Arial"/>
                <w:color w:val="000000"/>
              </w:rPr>
            </w:pPr>
          </w:p>
        </w:tc>
        <w:tc>
          <w:tcPr>
            <w:tcW w:w="6606" w:type="dxa"/>
          </w:tcPr>
          <w:p w:rsidR="0071467C" w:rsidRPr="009A78E3" w:rsidRDefault="0071467C" w:rsidP="0071467C">
            <w:pPr>
              <w:rPr>
                <w:rFonts w:cs="Arial"/>
                <w:color w:val="000000"/>
              </w:rPr>
            </w:pPr>
          </w:p>
        </w:tc>
      </w:tr>
    </w:tbl>
    <w:p w:rsidR="005B5E5E" w:rsidRPr="009A78E3" w:rsidRDefault="005B5E5E" w:rsidP="005B5E5E">
      <w:pPr>
        <w:rPr>
          <w:rFonts w:cs="Arial"/>
          <w:color w:val="000000"/>
        </w:rPr>
      </w:pPr>
    </w:p>
    <w:p w:rsidR="00FD2954" w:rsidRDefault="00FD2954" w:rsidP="005B5E5E">
      <w:pPr>
        <w:rPr>
          <w:rFonts w:cs="Arial"/>
          <w:color w:val="000000"/>
          <w:u w:val="single"/>
        </w:rPr>
      </w:pPr>
    </w:p>
    <w:p w:rsidR="00FD2954" w:rsidRDefault="00FD2954" w:rsidP="005B5E5E">
      <w:pPr>
        <w:rPr>
          <w:rFonts w:cs="Arial"/>
          <w:color w:val="000000"/>
          <w:u w:val="single"/>
        </w:rPr>
      </w:pPr>
    </w:p>
    <w:p w:rsidR="005B5E5E" w:rsidRPr="009A78E3" w:rsidRDefault="005B5E5E" w:rsidP="005B5E5E">
      <w:pPr>
        <w:rPr>
          <w:rFonts w:cs="Arial"/>
          <w:color w:val="000000"/>
        </w:rPr>
      </w:pPr>
      <w:r w:rsidRPr="009A78E3">
        <w:rPr>
          <w:rFonts w:cs="Arial"/>
          <w:color w:val="000000"/>
          <w:u w:val="single"/>
        </w:rPr>
        <w:t>Odběratel:</w:t>
      </w:r>
    </w:p>
    <w:p w:rsidR="005B5E5E" w:rsidRPr="009A78E3" w:rsidRDefault="005B5E5E" w:rsidP="005B5E5E">
      <w:pPr>
        <w:rPr>
          <w:rFonts w:cs="Arial"/>
          <w:color w:val="000000"/>
          <w:u w:val="single"/>
        </w:rPr>
      </w:pPr>
    </w:p>
    <w:tbl>
      <w:tblPr>
        <w:tblW w:w="9785" w:type="dxa"/>
        <w:tblCellMar>
          <w:left w:w="70" w:type="dxa"/>
          <w:right w:w="70" w:type="dxa"/>
        </w:tblCellMar>
        <w:tblLook w:val="0000" w:firstRow="0" w:lastRow="0" w:firstColumn="0" w:lastColumn="0" w:noHBand="0" w:noVBand="0"/>
      </w:tblPr>
      <w:tblGrid>
        <w:gridCol w:w="2977"/>
        <w:gridCol w:w="202"/>
        <w:gridCol w:w="6606"/>
      </w:tblGrid>
      <w:tr w:rsidR="005B5E5E" w:rsidRPr="009A78E3" w:rsidTr="0071467C">
        <w:tc>
          <w:tcPr>
            <w:tcW w:w="2977" w:type="dxa"/>
          </w:tcPr>
          <w:p w:rsidR="005B5E5E" w:rsidRPr="009A78E3" w:rsidRDefault="005B5E5E" w:rsidP="004B3FDD">
            <w:pPr>
              <w:rPr>
                <w:rFonts w:cs="Arial"/>
                <w:color w:val="000000"/>
              </w:rPr>
            </w:pPr>
            <w:r w:rsidRPr="009A78E3">
              <w:rPr>
                <w:rFonts w:cs="Arial"/>
                <w:color w:val="000000"/>
              </w:rPr>
              <w:t>Obchodní firma</w:t>
            </w:r>
          </w:p>
        </w:tc>
        <w:tc>
          <w:tcPr>
            <w:tcW w:w="202" w:type="dxa"/>
          </w:tcPr>
          <w:p w:rsidR="005B5E5E" w:rsidRPr="009A78E3" w:rsidRDefault="005B5E5E" w:rsidP="004B3FDD">
            <w:pPr>
              <w:rPr>
                <w:rFonts w:cs="Arial"/>
                <w:color w:val="000000"/>
              </w:rPr>
            </w:pPr>
            <w:r w:rsidRPr="009A78E3">
              <w:rPr>
                <w:rFonts w:cs="Arial"/>
                <w:color w:val="000000"/>
              </w:rPr>
              <w:t>:</w:t>
            </w:r>
          </w:p>
        </w:tc>
        <w:tc>
          <w:tcPr>
            <w:tcW w:w="6606" w:type="dxa"/>
          </w:tcPr>
          <w:p w:rsidR="005B5E5E" w:rsidRPr="009A78E3" w:rsidRDefault="005C0856" w:rsidP="004B3FDD">
            <w:pPr>
              <w:rPr>
                <w:rFonts w:cs="Arial"/>
                <w:color w:val="000000"/>
              </w:rPr>
            </w:pPr>
            <w:r w:rsidRPr="00E80C05">
              <w:rPr>
                <w:rFonts w:cs="Arial"/>
                <w:bCs/>
                <w:szCs w:val="22"/>
              </w:rPr>
              <w:t>MERO ČR, a.s.</w:t>
            </w:r>
          </w:p>
        </w:tc>
      </w:tr>
      <w:tr w:rsidR="005B5E5E" w:rsidRPr="009A78E3" w:rsidTr="0071467C">
        <w:tc>
          <w:tcPr>
            <w:tcW w:w="2977" w:type="dxa"/>
          </w:tcPr>
          <w:p w:rsidR="005B5E5E" w:rsidRPr="009A78E3" w:rsidRDefault="005B5E5E" w:rsidP="004B3FDD">
            <w:pPr>
              <w:rPr>
                <w:rFonts w:cs="Arial"/>
                <w:color w:val="000000"/>
              </w:rPr>
            </w:pPr>
          </w:p>
        </w:tc>
        <w:tc>
          <w:tcPr>
            <w:tcW w:w="202" w:type="dxa"/>
          </w:tcPr>
          <w:p w:rsidR="005B5E5E" w:rsidRPr="009A78E3" w:rsidRDefault="005B5E5E" w:rsidP="004B3FDD">
            <w:pPr>
              <w:rPr>
                <w:rFonts w:cs="Arial"/>
                <w:color w:val="000000"/>
              </w:rPr>
            </w:pPr>
          </w:p>
        </w:tc>
        <w:tc>
          <w:tcPr>
            <w:tcW w:w="6606" w:type="dxa"/>
          </w:tcPr>
          <w:p w:rsidR="005C0856" w:rsidRPr="00E80C05" w:rsidRDefault="005C0856" w:rsidP="005C0856">
            <w:pPr>
              <w:rPr>
                <w:rFonts w:cs="Arial"/>
                <w:bCs/>
                <w:szCs w:val="22"/>
              </w:rPr>
            </w:pPr>
            <w:r w:rsidRPr="00E80C05">
              <w:rPr>
                <w:rFonts w:cs="Arial"/>
                <w:bCs/>
                <w:szCs w:val="22"/>
              </w:rPr>
              <w:t>zapsaná v obchodním rejstříku u Městského soudu</w:t>
            </w:r>
          </w:p>
          <w:p w:rsidR="005B5E5E" w:rsidRPr="009A78E3" w:rsidRDefault="005C0856" w:rsidP="005C0856">
            <w:pPr>
              <w:ind w:left="-3" w:firstLine="3"/>
              <w:rPr>
                <w:rFonts w:cs="Arial"/>
                <w:color w:val="000000"/>
              </w:rPr>
            </w:pPr>
            <w:r w:rsidRPr="00E80C05">
              <w:rPr>
                <w:rFonts w:cs="Arial"/>
                <w:bCs/>
                <w:szCs w:val="22"/>
              </w:rPr>
              <w:t>v Praze oddíl B, vložka 2334</w:t>
            </w:r>
          </w:p>
        </w:tc>
      </w:tr>
      <w:tr w:rsidR="005B5E5E" w:rsidRPr="009A78E3" w:rsidTr="0071467C">
        <w:tc>
          <w:tcPr>
            <w:tcW w:w="2977" w:type="dxa"/>
          </w:tcPr>
          <w:p w:rsidR="005B5E5E" w:rsidRPr="009A78E3" w:rsidRDefault="005B5E5E" w:rsidP="004B3FDD">
            <w:pPr>
              <w:rPr>
                <w:rFonts w:cs="Arial"/>
                <w:color w:val="000000"/>
              </w:rPr>
            </w:pPr>
            <w:r w:rsidRPr="009A78E3">
              <w:rPr>
                <w:rFonts w:cs="Arial"/>
                <w:color w:val="000000"/>
              </w:rPr>
              <w:t>Sídlo</w:t>
            </w:r>
          </w:p>
        </w:tc>
        <w:tc>
          <w:tcPr>
            <w:tcW w:w="202" w:type="dxa"/>
          </w:tcPr>
          <w:p w:rsidR="005B5E5E" w:rsidRPr="009A78E3" w:rsidRDefault="005B5E5E" w:rsidP="004B3FDD">
            <w:pPr>
              <w:rPr>
                <w:rFonts w:cs="Arial"/>
                <w:color w:val="000000"/>
              </w:rPr>
            </w:pPr>
            <w:r w:rsidRPr="009A78E3">
              <w:rPr>
                <w:rFonts w:cs="Arial"/>
                <w:color w:val="000000"/>
              </w:rPr>
              <w:t>:</w:t>
            </w:r>
          </w:p>
        </w:tc>
        <w:tc>
          <w:tcPr>
            <w:tcW w:w="6606" w:type="dxa"/>
          </w:tcPr>
          <w:p w:rsidR="005B5E5E" w:rsidRPr="009A78E3" w:rsidRDefault="005C0856" w:rsidP="004B3FDD">
            <w:pPr>
              <w:ind w:left="17" w:hanging="17"/>
              <w:rPr>
                <w:rFonts w:cs="Arial"/>
                <w:color w:val="000000"/>
              </w:rPr>
            </w:pPr>
            <w:r w:rsidRPr="00E80C05">
              <w:rPr>
                <w:rFonts w:cs="Arial"/>
                <w:bCs/>
                <w:szCs w:val="22"/>
              </w:rPr>
              <w:t>Kralupy nad Vltavou, Veltruská 748, PSČ 278 01</w:t>
            </w:r>
          </w:p>
        </w:tc>
      </w:tr>
      <w:tr w:rsidR="005B5E5E" w:rsidRPr="009A78E3" w:rsidTr="0071467C">
        <w:tc>
          <w:tcPr>
            <w:tcW w:w="2977" w:type="dxa"/>
          </w:tcPr>
          <w:p w:rsidR="005B5E5E" w:rsidRPr="009A78E3" w:rsidRDefault="005B5E5E" w:rsidP="004B3FDD">
            <w:pPr>
              <w:rPr>
                <w:rFonts w:cs="Arial"/>
                <w:color w:val="000000"/>
              </w:rPr>
            </w:pPr>
            <w:r w:rsidRPr="009A78E3">
              <w:rPr>
                <w:rFonts w:cs="Arial"/>
                <w:color w:val="000000"/>
              </w:rPr>
              <w:t>IČ</w:t>
            </w:r>
          </w:p>
        </w:tc>
        <w:tc>
          <w:tcPr>
            <w:tcW w:w="202" w:type="dxa"/>
          </w:tcPr>
          <w:p w:rsidR="005B5E5E" w:rsidRPr="009A78E3" w:rsidRDefault="005B5E5E" w:rsidP="004B3FDD">
            <w:pPr>
              <w:rPr>
                <w:rFonts w:cs="Arial"/>
                <w:color w:val="000000"/>
              </w:rPr>
            </w:pPr>
            <w:r w:rsidRPr="009A78E3">
              <w:rPr>
                <w:rFonts w:cs="Arial"/>
                <w:color w:val="000000"/>
              </w:rPr>
              <w:t>:</w:t>
            </w:r>
          </w:p>
        </w:tc>
        <w:tc>
          <w:tcPr>
            <w:tcW w:w="6606" w:type="dxa"/>
          </w:tcPr>
          <w:p w:rsidR="005B5E5E" w:rsidRPr="009A78E3" w:rsidRDefault="005C0856" w:rsidP="004B3FDD">
            <w:pPr>
              <w:rPr>
                <w:rFonts w:cs="Arial"/>
                <w:color w:val="000000"/>
              </w:rPr>
            </w:pPr>
            <w:r w:rsidRPr="00E80C05">
              <w:rPr>
                <w:rFonts w:cs="Arial"/>
                <w:bCs/>
                <w:szCs w:val="22"/>
              </w:rPr>
              <w:t>60193468</w:t>
            </w:r>
          </w:p>
        </w:tc>
      </w:tr>
      <w:tr w:rsidR="005B5E5E" w:rsidRPr="009A78E3" w:rsidTr="0071467C">
        <w:tc>
          <w:tcPr>
            <w:tcW w:w="2977" w:type="dxa"/>
          </w:tcPr>
          <w:p w:rsidR="005B5E5E" w:rsidRPr="009A78E3" w:rsidRDefault="005B5E5E" w:rsidP="004B3FDD">
            <w:pPr>
              <w:rPr>
                <w:rFonts w:cs="Arial"/>
                <w:color w:val="000000"/>
              </w:rPr>
            </w:pPr>
            <w:r w:rsidRPr="009A78E3">
              <w:rPr>
                <w:rFonts w:cs="Arial"/>
                <w:color w:val="000000"/>
              </w:rPr>
              <w:t>DIČ</w:t>
            </w:r>
          </w:p>
        </w:tc>
        <w:tc>
          <w:tcPr>
            <w:tcW w:w="202" w:type="dxa"/>
          </w:tcPr>
          <w:p w:rsidR="005B5E5E" w:rsidRPr="009A78E3" w:rsidRDefault="005B5E5E" w:rsidP="004B3FDD">
            <w:pPr>
              <w:rPr>
                <w:rFonts w:cs="Arial"/>
                <w:color w:val="000000"/>
              </w:rPr>
            </w:pPr>
            <w:r w:rsidRPr="009A78E3">
              <w:rPr>
                <w:rFonts w:cs="Arial"/>
                <w:color w:val="000000"/>
              </w:rPr>
              <w:t>:</w:t>
            </w:r>
          </w:p>
        </w:tc>
        <w:tc>
          <w:tcPr>
            <w:tcW w:w="6606" w:type="dxa"/>
          </w:tcPr>
          <w:p w:rsidR="005B5E5E" w:rsidRPr="009A78E3" w:rsidRDefault="005C0856" w:rsidP="004B3FDD">
            <w:pPr>
              <w:rPr>
                <w:rFonts w:cs="Arial"/>
                <w:color w:val="000000"/>
              </w:rPr>
            </w:pPr>
            <w:r w:rsidRPr="00E80C05">
              <w:rPr>
                <w:rFonts w:cs="Arial"/>
                <w:bCs/>
                <w:szCs w:val="22"/>
              </w:rPr>
              <w:t>CZ60193468</w:t>
            </w:r>
          </w:p>
        </w:tc>
      </w:tr>
      <w:tr w:rsidR="001806DA" w:rsidRPr="009A78E3" w:rsidTr="0071467C">
        <w:tc>
          <w:tcPr>
            <w:tcW w:w="2977" w:type="dxa"/>
          </w:tcPr>
          <w:p w:rsidR="001806DA" w:rsidRPr="009A78E3" w:rsidRDefault="001806DA" w:rsidP="001806DA">
            <w:pPr>
              <w:rPr>
                <w:rFonts w:cs="Arial"/>
                <w:color w:val="000000"/>
              </w:rPr>
            </w:pPr>
            <w:r w:rsidRPr="009A78E3">
              <w:rPr>
                <w:rFonts w:cs="Arial"/>
                <w:color w:val="000000"/>
              </w:rPr>
              <w:t>Bankovní spojení</w:t>
            </w:r>
          </w:p>
        </w:tc>
        <w:tc>
          <w:tcPr>
            <w:tcW w:w="202" w:type="dxa"/>
          </w:tcPr>
          <w:p w:rsidR="001806DA" w:rsidRPr="009A78E3" w:rsidRDefault="001806DA" w:rsidP="001806DA">
            <w:pPr>
              <w:rPr>
                <w:rFonts w:cs="Arial"/>
                <w:color w:val="000000"/>
              </w:rPr>
            </w:pPr>
            <w:r w:rsidRPr="009A78E3">
              <w:rPr>
                <w:rFonts w:cs="Arial"/>
                <w:color w:val="000000"/>
              </w:rPr>
              <w:t>:</w:t>
            </w:r>
          </w:p>
        </w:tc>
        <w:tc>
          <w:tcPr>
            <w:tcW w:w="6606" w:type="dxa"/>
          </w:tcPr>
          <w:p w:rsidR="001806DA" w:rsidRPr="00AA47AD" w:rsidRDefault="001806DA" w:rsidP="001806DA">
            <w:pPr>
              <w:rPr>
                <w:rFonts w:cs="Arial"/>
                <w:bCs/>
                <w:szCs w:val="22"/>
              </w:rPr>
            </w:pPr>
            <w:r w:rsidRPr="00AA47AD">
              <w:rPr>
                <w:rFonts w:cs="Arial"/>
                <w:bCs/>
                <w:szCs w:val="22"/>
              </w:rPr>
              <w:t>Komerční banka a.s.</w:t>
            </w:r>
          </w:p>
        </w:tc>
      </w:tr>
      <w:tr w:rsidR="001806DA" w:rsidRPr="009A78E3" w:rsidTr="0071467C">
        <w:tc>
          <w:tcPr>
            <w:tcW w:w="2977" w:type="dxa"/>
          </w:tcPr>
          <w:p w:rsidR="001806DA" w:rsidRPr="009A78E3" w:rsidRDefault="001806DA" w:rsidP="001806DA">
            <w:pPr>
              <w:rPr>
                <w:rFonts w:cs="Arial"/>
                <w:color w:val="000000"/>
              </w:rPr>
            </w:pPr>
            <w:r w:rsidRPr="009A78E3">
              <w:rPr>
                <w:rFonts w:cs="Arial"/>
                <w:color w:val="000000"/>
              </w:rPr>
              <w:t>Číslo účtu</w:t>
            </w:r>
          </w:p>
        </w:tc>
        <w:tc>
          <w:tcPr>
            <w:tcW w:w="202" w:type="dxa"/>
          </w:tcPr>
          <w:p w:rsidR="001806DA" w:rsidRPr="009A78E3" w:rsidRDefault="001806DA" w:rsidP="001806DA">
            <w:pPr>
              <w:rPr>
                <w:rFonts w:cs="Arial"/>
                <w:color w:val="000000"/>
              </w:rPr>
            </w:pPr>
            <w:r w:rsidRPr="009A78E3">
              <w:rPr>
                <w:rFonts w:cs="Arial"/>
                <w:color w:val="000000"/>
              </w:rPr>
              <w:t>:</w:t>
            </w:r>
          </w:p>
        </w:tc>
        <w:tc>
          <w:tcPr>
            <w:tcW w:w="6606" w:type="dxa"/>
          </w:tcPr>
          <w:p w:rsidR="001806DA" w:rsidRPr="009A78E3" w:rsidRDefault="00F203D3" w:rsidP="001806DA">
            <w:pPr>
              <w:rPr>
                <w:rFonts w:cs="Arial"/>
                <w:color w:val="000000"/>
              </w:rPr>
            </w:pPr>
            <w:r>
              <w:rPr>
                <w:rFonts w:cs="Arial"/>
                <w:bCs/>
                <w:szCs w:val="22"/>
              </w:rPr>
              <w:t>x</w:t>
            </w:r>
          </w:p>
        </w:tc>
      </w:tr>
      <w:tr w:rsidR="0071467C" w:rsidRPr="009A78E3" w:rsidTr="0071467C">
        <w:tc>
          <w:tcPr>
            <w:tcW w:w="2977" w:type="dxa"/>
          </w:tcPr>
          <w:p w:rsidR="0071467C" w:rsidRPr="009A78E3" w:rsidRDefault="0071467C" w:rsidP="0071467C">
            <w:pPr>
              <w:pStyle w:val="Nadpis5"/>
              <w:rPr>
                <w:rFonts w:cs="Arial"/>
                <w:b w:val="0"/>
                <w:bCs/>
                <w:color w:val="000000"/>
              </w:rPr>
            </w:pPr>
            <w:r w:rsidRPr="009A78E3">
              <w:rPr>
                <w:rFonts w:cs="Arial"/>
                <w:b w:val="0"/>
                <w:bCs/>
                <w:color w:val="000000"/>
              </w:rPr>
              <w:t xml:space="preserve">Zastoupení </w:t>
            </w:r>
          </w:p>
        </w:tc>
        <w:tc>
          <w:tcPr>
            <w:tcW w:w="202" w:type="dxa"/>
          </w:tcPr>
          <w:p w:rsidR="0071467C" w:rsidRPr="009A78E3" w:rsidRDefault="0071467C" w:rsidP="0071467C">
            <w:pPr>
              <w:rPr>
                <w:rFonts w:cs="Arial"/>
                <w:color w:val="000000"/>
              </w:rPr>
            </w:pPr>
            <w:r w:rsidRPr="009A78E3">
              <w:rPr>
                <w:rFonts w:cs="Arial"/>
                <w:color w:val="000000"/>
              </w:rPr>
              <w:t>:</w:t>
            </w:r>
          </w:p>
        </w:tc>
        <w:tc>
          <w:tcPr>
            <w:tcW w:w="6606" w:type="dxa"/>
          </w:tcPr>
          <w:p w:rsidR="0071467C" w:rsidRPr="00AF5DDF" w:rsidRDefault="0071467C" w:rsidP="0071467C">
            <w:pPr>
              <w:rPr>
                <w:rFonts w:cs="Arial"/>
                <w:bCs/>
              </w:rPr>
            </w:pPr>
            <w:r w:rsidRPr="00AF5DDF">
              <w:rPr>
                <w:rFonts w:cs="Arial"/>
                <w:bCs/>
                <w:szCs w:val="22"/>
              </w:rPr>
              <w:t>Ing. Zdeněk Dundr, místopředseda představenstva</w:t>
            </w:r>
          </w:p>
        </w:tc>
      </w:tr>
      <w:tr w:rsidR="0071467C" w:rsidRPr="009A78E3" w:rsidTr="0071467C">
        <w:tc>
          <w:tcPr>
            <w:tcW w:w="2977" w:type="dxa"/>
          </w:tcPr>
          <w:p w:rsidR="0071467C" w:rsidRDefault="0071467C" w:rsidP="0071467C">
            <w:pPr>
              <w:rPr>
                <w:rFonts w:cs="Arial"/>
                <w:color w:val="000000"/>
              </w:rPr>
            </w:pPr>
          </w:p>
          <w:p w:rsidR="0071467C" w:rsidRPr="0071467C" w:rsidRDefault="0071467C" w:rsidP="0071467C">
            <w:pPr>
              <w:rPr>
                <w:rFonts w:cs="Arial"/>
              </w:rPr>
            </w:pPr>
            <w:r>
              <w:rPr>
                <w:rFonts w:cs="Arial"/>
              </w:rPr>
              <w:t>Kontakt pro smluvní účely</w:t>
            </w:r>
          </w:p>
        </w:tc>
        <w:tc>
          <w:tcPr>
            <w:tcW w:w="202" w:type="dxa"/>
          </w:tcPr>
          <w:p w:rsidR="0071467C" w:rsidRDefault="0071467C" w:rsidP="0071467C">
            <w:pPr>
              <w:rPr>
                <w:rFonts w:cs="Arial"/>
                <w:color w:val="000000"/>
              </w:rPr>
            </w:pPr>
          </w:p>
          <w:p w:rsidR="0071467C" w:rsidRPr="0071467C" w:rsidRDefault="0071467C" w:rsidP="0071467C">
            <w:pPr>
              <w:rPr>
                <w:rFonts w:cs="Arial"/>
              </w:rPr>
            </w:pPr>
            <w:r>
              <w:rPr>
                <w:rFonts w:cs="Arial"/>
              </w:rPr>
              <w:t>:</w:t>
            </w:r>
          </w:p>
        </w:tc>
        <w:tc>
          <w:tcPr>
            <w:tcW w:w="6606" w:type="dxa"/>
          </w:tcPr>
          <w:p w:rsidR="0071467C" w:rsidRPr="0071467C" w:rsidRDefault="0071467C" w:rsidP="0071467C">
            <w:pPr>
              <w:rPr>
                <w:rFonts w:cs="Arial"/>
                <w:bCs/>
                <w:szCs w:val="22"/>
              </w:rPr>
            </w:pPr>
            <w:r w:rsidRPr="0071467C">
              <w:rPr>
                <w:rFonts w:cs="Arial"/>
                <w:bCs/>
                <w:szCs w:val="22"/>
              </w:rPr>
              <w:t>Ing. Marcel Kalakaj, člen představenstva</w:t>
            </w:r>
          </w:p>
          <w:p w:rsidR="0071467C" w:rsidRPr="0071467C" w:rsidRDefault="0071467C" w:rsidP="0071467C">
            <w:pPr>
              <w:rPr>
                <w:szCs w:val="22"/>
              </w:rPr>
            </w:pPr>
            <w:r w:rsidRPr="0071467C">
              <w:rPr>
                <w:rFonts w:cs="Arial"/>
                <w:szCs w:val="22"/>
              </w:rPr>
              <w:t>e</w:t>
            </w:r>
            <w:r w:rsidRPr="0071467C">
              <w:rPr>
                <w:rFonts w:cs="Arial"/>
                <w:bCs/>
                <w:szCs w:val="22"/>
              </w:rPr>
              <w:t xml:space="preserve">-mail: </w:t>
            </w:r>
            <w:hyperlink r:id="rId10" w:history="1">
              <w:r w:rsidR="00F203D3">
                <w:rPr>
                  <w:bCs/>
                  <w:szCs w:val="22"/>
                </w:rPr>
                <w:t>x</w:t>
              </w:r>
            </w:hyperlink>
            <w:r w:rsidRPr="0071467C">
              <w:rPr>
                <w:rFonts w:cs="Arial"/>
                <w:bCs/>
                <w:szCs w:val="22"/>
              </w:rPr>
              <w:t xml:space="preserve">, tel.: </w:t>
            </w:r>
            <w:r w:rsidR="00F203D3">
              <w:rPr>
                <w:rFonts w:cs="Arial"/>
                <w:bCs/>
                <w:szCs w:val="22"/>
              </w:rPr>
              <w:t>x</w:t>
            </w:r>
          </w:p>
        </w:tc>
      </w:tr>
      <w:tr w:rsidR="001806DA" w:rsidRPr="009A78E3" w:rsidTr="0071467C">
        <w:tc>
          <w:tcPr>
            <w:tcW w:w="2977" w:type="dxa"/>
          </w:tcPr>
          <w:p w:rsidR="0071467C" w:rsidRDefault="0071467C" w:rsidP="001806DA">
            <w:pPr>
              <w:rPr>
                <w:rFonts w:cs="Arial"/>
                <w:color w:val="000000"/>
              </w:rPr>
            </w:pPr>
          </w:p>
          <w:p w:rsidR="0071467C" w:rsidRDefault="0071467C" w:rsidP="001806DA">
            <w:pPr>
              <w:rPr>
                <w:rFonts w:cs="Arial"/>
                <w:color w:val="000000"/>
              </w:rPr>
            </w:pPr>
          </w:p>
          <w:p w:rsidR="001806DA" w:rsidRPr="009A78E3" w:rsidRDefault="001806DA" w:rsidP="001806DA">
            <w:pPr>
              <w:rPr>
                <w:rFonts w:cs="Arial"/>
                <w:color w:val="000000"/>
              </w:rPr>
            </w:pPr>
            <w:r w:rsidRPr="009A78E3">
              <w:rPr>
                <w:rFonts w:cs="Arial"/>
                <w:color w:val="000000"/>
              </w:rPr>
              <w:t>na straně druhé.</w:t>
            </w:r>
          </w:p>
        </w:tc>
        <w:tc>
          <w:tcPr>
            <w:tcW w:w="202" w:type="dxa"/>
          </w:tcPr>
          <w:p w:rsidR="001806DA" w:rsidRPr="009A78E3" w:rsidRDefault="001806DA" w:rsidP="001806DA">
            <w:pPr>
              <w:rPr>
                <w:rFonts w:cs="Arial"/>
                <w:color w:val="000000"/>
              </w:rPr>
            </w:pPr>
          </w:p>
        </w:tc>
        <w:tc>
          <w:tcPr>
            <w:tcW w:w="6606" w:type="dxa"/>
          </w:tcPr>
          <w:p w:rsidR="001806DA" w:rsidRPr="009A78E3" w:rsidRDefault="001806DA" w:rsidP="001806DA">
            <w:pPr>
              <w:rPr>
                <w:rFonts w:cs="Arial"/>
                <w:color w:val="000000"/>
              </w:rPr>
            </w:pPr>
          </w:p>
        </w:tc>
      </w:tr>
    </w:tbl>
    <w:p w:rsidR="00E9412B" w:rsidRPr="004E2873" w:rsidRDefault="00E9412B">
      <w:pPr>
        <w:rPr>
          <w:b/>
          <w:color w:val="000000"/>
        </w:rPr>
      </w:pPr>
    </w:p>
    <w:p w:rsidR="00E9412B" w:rsidRPr="004E2873" w:rsidRDefault="00E9412B">
      <w:pPr>
        <w:ind w:left="567" w:hanging="567"/>
        <w:rPr>
          <w:b/>
          <w:color w:val="000000"/>
          <w:u w:val="single"/>
        </w:rPr>
      </w:pPr>
      <w:r w:rsidRPr="004E2873">
        <w:rPr>
          <w:b/>
          <w:color w:val="000000"/>
        </w:rPr>
        <w:br w:type="page"/>
      </w:r>
      <w:r w:rsidRPr="004E2873">
        <w:rPr>
          <w:b/>
          <w:color w:val="000000"/>
        </w:rPr>
        <w:lastRenderedPageBreak/>
        <w:t>1</w:t>
      </w:r>
      <w:r w:rsidRPr="004E2873">
        <w:rPr>
          <w:b/>
          <w:color w:val="000000"/>
        </w:rPr>
        <w:tab/>
      </w:r>
      <w:r w:rsidRPr="004E2873">
        <w:rPr>
          <w:b/>
          <w:color w:val="000000"/>
          <w:u w:val="single"/>
        </w:rPr>
        <w:t>Předmět smlouvy</w:t>
      </w:r>
    </w:p>
    <w:p w:rsidR="00E9412B" w:rsidRPr="004E2873" w:rsidRDefault="00E9412B">
      <w:pPr>
        <w:numPr>
          <w:ilvl w:val="12"/>
          <w:numId w:val="0"/>
        </w:numPr>
        <w:ind w:left="120"/>
        <w:jc w:val="both"/>
        <w:rPr>
          <w:b/>
          <w:color w:val="000000"/>
        </w:rPr>
      </w:pPr>
      <w:r w:rsidRPr="004E2873">
        <w:rPr>
          <w:b/>
          <w:color w:val="000000"/>
        </w:rPr>
        <w:t xml:space="preserve">   </w:t>
      </w:r>
    </w:p>
    <w:p w:rsidR="00D53F84" w:rsidRPr="004E2873" w:rsidRDefault="00D53F84" w:rsidP="00D53F84">
      <w:pPr>
        <w:pStyle w:val="Nadpis2"/>
        <w:ind w:left="567" w:hanging="567"/>
        <w:jc w:val="both"/>
        <w:rPr>
          <w:rFonts w:cs="Arial"/>
          <w:b w:val="0"/>
          <w:color w:val="000000"/>
          <w:szCs w:val="22"/>
        </w:rPr>
      </w:pPr>
      <w:r w:rsidRPr="004E2873">
        <w:rPr>
          <w:rFonts w:cs="Arial"/>
          <w:b w:val="0"/>
          <w:color w:val="000000"/>
          <w:szCs w:val="22"/>
        </w:rPr>
        <w:t>1.1</w:t>
      </w:r>
      <w:r w:rsidRPr="004E2873">
        <w:rPr>
          <w:rFonts w:cs="Arial"/>
          <w:b w:val="0"/>
          <w:color w:val="000000"/>
          <w:szCs w:val="22"/>
        </w:rPr>
        <w:tab/>
        <w:t>Dodavatel se touto smlouvou zavazuje k dodávce energetických služeb (</w:t>
      </w:r>
      <w:r w:rsidRPr="004E2873">
        <w:rPr>
          <w:rFonts w:cs="Arial"/>
          <w:b w:val="0"/>
          <w:bCs/>
          <w:color w:val="000000"/>
          <w:szCs w:val="22"/>
        </w:rPr>
        <w:t>napájení elektrospotřebičů a vytápění prostorů v majetku odběratele nebo odběratelem pronajatých).</w:t>
      </w:r>
    </w:p>
    <w:p w:rsidR="00D53F84" w:rsidRPr="004E366B" w:rsidRDefault="00D53F84" w:rsidP="00D53F84">
      <w:pPr>
        <w:pStyle w:val="Zkladntextodsazen31"/>
        <w:spacing w:line="240" w:lineRule="atLeast"/>
        <w:ind w:left="567" w:hanging="567"/>
        <w:rPr>
          <w:rFonts w:ascii="Arial" w:hAnsi="Arial" w:cs="Arial"/>
          <w:color w:val="000000"/>
          <w:sz w:val="22"/>
          <w:szCs w:val="22"/>
        </w:rPr>
      </w:pPr>
      <w:r w:rsidRPr="004E2873">
        <w:rPr>
          <w:rFonts w:ascii="Arial" w:hAnsi="Arial" w:cs="Arial"/>
          <w:color w:val="000000"/>
          <w:sz w:val="22"/>
          <w:szCs w:val="22"/>
        </w:rPr>
        <w:t>1.2</w:t>
      </w:r>
      <w:r w:rsidRPr="004E2873">
        <w:rPr>
          <w:rFonts w:ascii="Arial" w:hAnsi="Arial" w:cs="Arial"/>
          <w:color w:val="000000"/>
          <w:sz w:val="22"/>
          <w:szCs w:val="22"/>
        </w:rPr>
        <w:tab/>
        <w:t xml:space="preserve">Odběratel se touto smlouvou zavazuje odebírat energetické služby od </w:t>
      </w:r>
      <w:r w:rsidRPr="004E366B">
        <w:rPr>
          <w:rFonts w:ascii="Arial" w:hAnsi="Arial" w:cs="Arial"/>
          <w:color w:val="000000"/>
          <w:sz w:val="22"/>
          <w:szCs w:val="22"/>
        </w:rPr>
        <w:t>dodavatele, poskytovat dodavateli sjednané spolupůsobení, uvedené v této smlouvě</w:t>
      </w:r>
      <w:r w:rsidR="005A5F93" w:rsidRPr="004E366B">
        <w:rPr>
          <w:rFonts w:ascii="Arial" w:hAnsi="Arial" w:cs="Arial"/>
          <w:color w:val="000000"/>
          <w:sz w:val="22"/>
          <w:szCs w:val="22"/>
        </w:rPr>
        <w:t>,</w:t>
      </w:r>
      <w:r w:rsidRPr="004E366B">
        <w:rPr>
          <w:rFonts w:ascii="Arial" w:hAnsi="Arial" w:cs="Arial"/>
          <w:color w:val="000000"/>
          <w:sz w:val="22"/>
          <w:szCs w:val="22"/>
        </w:rPr>
        <w:t xml:space="preserve"> a řádně a včas platit za všechna plnění poskytovaná dodavatelem dle této smlouvy.</w:t>
      </w:r>
    </w:p>
    <w:p w:rsidR="00D53F84" w:rsidRDefault="00D53F84" w:rsidP="00D53F84">
      <w:pPr>
        <w:pStyle w:val="Zkladntextodsazen31"/>
        <w:spacing w:line="240" w:lineRule="atLeast"/>
        <w:ind w:left="567" w:hanging="567"/>
        <w:rPr>
          <w:rFonts w:ascii="Arial" w:hAnsi="Arial" w:cs="Arial"/>
          <w:bCs/>
          <w:color w:val="000000"/>
          <w:sz w:val="22"/>
          <w:szCs w:val="22"/>
        </w:rPr>
      </w:pPr>
      <w:r w:rsidRPr="004E366B">
        <w:rPr>
          <w:rFonts w:ascii="Arial" w:hAnsi="Arial" w:cs="Arial"/>
          <w:color w:val="000000"/>
          <w:sz w:val="22"/>
          <w:szCs w:val="22"/>
        </w:rPr>
        <w:t>1.3</w:t>
      </w:r>
      <w:r w:rsidRPr="004E366B">
        <w:rPr>
          <w:rFonts w:ascii="Arial" w:hAnsi="Arial" w:cs="Arial"/>
          <w:color w:val="000000"/>
          <w:sz w:val="22"/>
          <w:szCs w:val="22"/>
        </w:rPr>
        <w:tab/>
        <w:t>Seznam napájených elektrospotřebičů</w:t>
      </w:r>
      <w:r w:rsidR="00442581">
        <w:rPr>
          <w:rFonts w:ascii="Arial" w:hAnsi="Arial" w:cs="Arial"/>
          <w:color w:val="000000"/>
          <w:sz w:val="22"/>
          <w:szCs w:val="22"/>
        </w:rPr>
        <w:t xml:space="preserve"> a</w:t>
      </w:r>
      <w:r w:rsidR="00442581" w:rsidRPr="004E366B">
        <w:rPr>
          <w:rFonts w:ascii="Arial" w:hAnsi="Arial" w:cs="Arial"/>
          <w:color w:val="000000"/>
          <w:sz w:val="22"/>
          <w:szCs w:val="22"/>
        </w:rPr>
        <w:t xml:space="preserve"> </w:t>
      </w:r>
      <w:r w:rsidRPr="004E366B">
        <w:rPr>
          <w:rFonts w:ascii="Arial" w:hAnsi="Arial" w:cs="Arial"/>
          <w:bCs/>
          <w:color w:val="000000"/>
          <w:sz w:val="22"/>
          <w:szCs w:val="22"/>
        </w:rPr>
        <w:t>přehled vytápěných prostorů jsou přílohami této smlouvy.</w:t>
      </w:r>
    </w:p>
    <w:p w:rsidR="000749D0" w:rsidRPr="004E366B" w:rsidRDefault="000749D0" w:rsidP="00D53F84">
      <w:pPr>
        <w:pStyle w:val="Zkladntextodsazen31"/>
        <w:spacing w:line="240" w:lineRule="atLeast"/>
        <w:ind w:left="567" w:hanging="567"/>
        <w:rPr>
          <w:rFonts w:ascii="Arial" w:hAnsi="Arial" w:cs="Arial"/>
          <w:bCs/>
          <w:color w:val="000000"/>
          <w:sz w:val="22"/>
          <w:szCs w:val="22"/>
        </w:rPr>
      </w:pPr>
    </w:p>
    <w:p w:rsidR="00E9412B" w:rsidRPr="004E366B" w:rsidRDefault="00E9412B" w:rsidP="00E9412B">
      <w:pPr>
        <w:numPr>
          <w:ilvl w:val="0"/>
          <w:numId w:val="1"/>
        </w:numPr>
        <w:tabs>
          <w:tab w:val="left" w:pos="567"/>
        </w:tabs>
        <w:ind w:left="567" w:hanging="567"/>
        <w:jc w:val="both"/>
        <w:rPr>
          <w:b/>
          <w:color w:val="000000"/>
        </w:rPr>
      </w:pPr>
      <w:r w:rsidRPr="004E366B">
        <w:rPr>
          <w:b/>
          <w:color w:val="000000"/>
        </w:rPr>
        <w:t xml:space="preserve">   </w:t>
      </w:r>
      <w:r w:rsidRPr="004E366B">
        <w:rPr>
          <w:b/>
          <w:color w:val="000000"/>
          <w:u w:val="single"/>
        </w:rPr>
        <w:t>Ceny za předmět smlouvy</w:t>
      </w:r>
    </w:p>
    <w:p w:rsidR="00E9412B" w:rsidRPr="004E366B" w:rsidRDefault="00E9412B">
      <w:pPr>
        <w:jc w:val="both"/>
        <w:rPr>
          <w:b/>
          <w:color w:val="000000"/>
        </w:rPr>
      </w:pPr>
    </w:p>
    <w:p w:rsidR="00FA6F36" w:rsidRPr="004E366B" w:rsidRDefault="00FA6F36" w:rsidP="00FA6F36">
      <w:pPr>
        <w:pStyle w:val="xl64"/>
        <w:pBdr>
          <w:left w:val="none" w:sz="0" w:space="0" w:color="auto"/>
          <w:right w:val="none" w:sz="0" w:space="0" w:color="auto"/>
        </w:pBdr>
        <w:spacing w:before="0" w:beforeAutospacing="0" w:after="0" w:afterAutospacing="0"/>
        <w:ind w:left="567" w:hanging="567"/>
        <w:jc w:val="both"/>
        <w:rPr>
          <w:rFonts w:cs="Arial"/>
          <w:bCs/>
          <w:color w:val="000000"/>
        </w:rPr>
      </w:pPr>
      <w:r w:rsidRPr="004E366B">
        <w:rPr>
          <w:color w:val="000000"/>
        </w:rPr>
        <w:t>2.1</w:t>
      </w:r>
      <w:r w:rsidRPr="004E366B">
        <w:rPr>
          <w:color w:val="000000"/>
        </w:rPr>
        <w:tab/>
      </w:r>
      <w:r w:rsidR="00E9412B" w:rsidRPr="004E366B">
        <w:rPr>
          <w:color w:val="000000"/>
        </w:rPr>
        <w:t xml:space="preserve">Dle zákona č. 526/1990 Sb. o cenách jsou za předmět smlouvy stanoveny </w:t>
      </w:r>
      <w:r w:rsidR="0025779B" w:rsidRPr="004E366B">
        <w:rPr>
          <w:color w:val="000000"/>
        </w:rPr>
        <w:t xml:space="preserve">platby za energetické služby </w:t>
      </w:r>
      <w:r w:rsidR="00E9412B" w:rsidRPr="004E366B">
        <w:rPr>
          <w:color w:val="000000"/>
        </w:rPr>
        <w:t>ve výši uvedené v příloze C této smlouvy.</w:t>
      </w:r>
      <w:r w:rsidRPr="004E366B">
        <w:rPr>
          <w:rFonts w:cs="Arial"/>
          <w:bCs/>
          <w:color w:val="000000"/>
        </w:rPr>
        <w:t xml:space="preserve"> </w:t>
      </w:r>
    </w:p>
    <w:p w:rsidR="00FA6F36" w:rsidRPr="004E366B" w:rsidRDefault="00FA6F36" w:rsidP="00FA6F36">
      <w:pPr>
        <w:pStyle w:val="xl64"/>
        <w:pBdr>
          <w:left w:val="none" w:sz="0" w:space="0" w:color="auto"/>
          <w:right w:val="none" w:sz="0" w:space="0" w:color="auto"/>
        </w:pBdr>
        <w:spacing w:before="0" w:beforeAutospacing="0" w:after="0" w:afterAutospacing="0"/>
        <w:ind w:left="567" w:hanging="567"/>
        <w:jc w:val="both"/>
        <w:rPr>
          <w:rFonts w:cs="Arial"/>
          <w:bCs/>
          <w:color w:val="000000"/>
        </w:rPr>
      </w:pPr>
      <w:r w:rsidRPr="004E366B">
        <w:rPr>
          <w:rFonts w:cs="Arial"/>
          <w:bCs/>
          <w:color w:val="000000"/>
        </w:rPr>
        <w:t>2.2</w:t>
      </w:r>
      <w:r w:rsidRPr="004E366B">
        <w:rPr>
          <w:rFonts w:cs="Arial"/>
          <w:bCs/>
          <w:color w:val="000000"/>
        </w:rPr>
        <w:tab/>
      </w:r>
      <w:r w:rsidRPr="004E366B">
        <w:rPr>
          <w:bCs/>
          <w:color w:val="000000"/>
        </w:rPr>
        <w:t>Vzhledem ke skutečnosti, že platby za vytápění prostorů se odvíjejí od cen tepelné energie, bude po skončení kalendářního roku proveden jejich přepočet podle skutečné ceny tepelné energie. Pokud se výsledné platby za vytápění</w:t>
      </w:r>
      <w:r w:rsidR="000A4A9B" w:rsidRPr="004E366B">
        <w:rPr>
          <w:bCs/>
          <w:color w:val="000000"/>
        </w:rPr>
        <w:t>,</w:t>
      </w:r>
      <w:r w:rsidRPr="004E366B">
        <w:rPr>
          <w:bCs/>
          <w:color w:val="000000"/>
        </w:rPr>
        <w:t xml:space="preserve"> vypočtené z výsledné ceny tepelné energie</w:t>
      </w:r>
      <w:r w:rsidR="000A4A9B" w:rsidRPr="004E366B">
        <w:rPr>
          <w:bCs/>
          <w:color w:val="000000"/>
        </w:rPr>
        <w:t>,</w:t>
      </w:r>
      <w:r w:rsidRPr="004E366B">
        <w:rPr>
          <w:bCs/>
          <w:color w:val="000000"/>
        </w:rPr>
        <w:t xml:space="preserve"> budou lišit od uhrazených plateb, bude tento rozdíl oznámen </w:t>
      </w:r>
      <w:r w:rsidR="004E366B" w:rsidRPr="004E366B">
        <w:rPr>
          <w:bCs/>
          <w:color w:val="000000"/>
        </w:rPr>
        <w:t xml:space="preserve">písemně </w:t>
      </w:r>
      <w:r w:rsidRPr="004E366B">
        <w:rPr>
          <w:bCs/>
          <w:color w:val="000000"/>
        </w:rPr>
        <w:t xml:space="preserve">odběrateli do konce června následujícího roku a následně, nejpozději do konce srpna, bude provedeno finanční dorovnání plateb za předcházející kalendářní rok. </w:t>
      </w:r>
      <w:r w:rsidRPr="004E366B">
        <w:rPr>
          <w:rFonts w:cs="Arial"/>
          <w:bCs/>
          <w:color w:val="000000"/>
        </w:rPr>
        <w:t>Splatnost faktury (dobropisu nebo vrubopisu) za finanční vyrovnání předcházejícího roku je dvacet jedna (21) kalendářních dnů od data jejího vystavení.</w:t>
      </w:r>
    </w:p>
    <w:p w:rsidR="00E9412B" w:rsidRPr="004E366B" w:rsidRDefault="00FA6F36" w:rsidP="00FA6F36">
      <w:pPr>
        <w:pStyle w:val="xl64"/>
        <w:pBdr>
          <w:left w:val="none" w:sz="0" w:space="0" w:color="auto"/>
          <w:right w:val="none" w:sz="0" w:space="0" w:color="auto"/>
        </w:pBdr>
        <w:spacing w:before="0" w:beforeAutospacing="0" w:after="0" w:afterAutospacing="0"/>
        <w:ind w:left="567" w:hanging="567"/>
        <w:jc w:val="both"/>
        <w:rPr>
          <w:rFonts w:cs="Arial"/>
          <w:bCs/>
          <w:color w:val="000000"/>
          <w:szCs w:val="22"/>
        </w:rPr>
      </w:pPr>
      <w:r w:rsidRPr="004E366B">
        <w:rPr>
          <w:color w:val="000000"/>
        </w:rPr>
        <w:t>2.3</w:t>
      </w:r>
      <w:r w:rsidRPr="004E366B">
        <w:rPr>
          <w:color w:val="000000"/>
        </w:rPr>
        <w:tab/>
        <w:t xml:space="preserve">Finanční vyrovnání plateb za vytápění prostorů nebude provedeno v případě, že rozdíl mezi uhrazenými ročními platbami a výslednými ročními platbami bude menší než </w:t>
      </w:r>
      <w:r w:rsidRPr="004E366B">
        <w:rPr>
          <w:rFonts w:cs="Arial"/>
          <w:color w:val="000000"/>
          <w:szCs w:val="22"/>
        </w:rPr>
        <w:t>± 100</w:t>
      </w:r>
      <w:r w:rsidR="006255EC">
        <w:rPr>
          <w:rFonts w:cs="Arial"/>
          <w:color w:val="000000"/>
          <w:szCs w:val="22"/>
        </w:rPr>
        <w:t>,-</w:t>
      </w:r>
      <w:r w:rsidRPr="004E366B">
        <w:rPr>
          <w:rFonts w:cs="Arial"/>
          <w:color w:val="000000"/>
          <w:szCs w:val="22"/>
        </w:rPr>
        <w:t xml:space="preserve"> Kč.</w:t>
      </w:r>
    </w:p>
    <w:p w:rsidR="00E9412B" w:rsidRPr="004E366B" w:rsidRDefault="00FA6F36" w:rsidP="00FA6F36">
      <w:pPr>
        <w:pStyle w:val="Zkladntext"/>
        <w:numPr>
          <w:ilvl w:val="1"/>
          <w:numId w:val="14"/>
        </w:numPr>
        <w:tabs>
          <w:tab w:val="clear" w:pos="360"/>
        </w:tabs>
        <w:ind w:left="540" w:hanging="540"/>
        <w:rPr>
          <w:rFonts w:cs="Arial"/>
          <w:b w:val="0"/>
          <w:color w:val="000000"/>
        </w:rPr>
      </w:pPr>
      <w:r w:rsidRPr="004E366B">
        <w:rPr>
          <w:b w:val="0"/>
          <w:color w:val="000000"/>
        </w:rPr>
        <w:t xml:space="preserve">Nové platby za energetické služby </w:t>
      </w:r>
      <w:r w:rsidR="0025779B" w:rsidRPr="004E366B">
        <w:rPr>
          <w:b w:val="0"/>
          <w:bCs/>
          <w:color w:val="000000"/>
        </w:rPr>
        <w:t xml:space="preserve">na následující kalendářní rok, </w:t>
      </w:r>
      <w:r w:rsidR="00E9412B" w:rsidRPr="004E366B">
        <w:rPr>
          <w:b w:val="0"/>
          <w:bCs/>
          <w:color w:val="000000"/>
        </w:rPr>
        <w:t xml:space="preserve">budou </w:t>
      </w:r>
      <w:r w:rsidR="0025779B" w:rsidRPr="004E366B">
        <w:rPr>
          <w:b w:val="0"/>
          <w:bCs/>
          <w:color w:val="000000"/>
        </w:rPr>
        <w:t>odběrateli</w:t>
      </w:r>
      <w:r w:rsidR="0025779B" w:rsidRPr="004E366B" w:rsidDel="0025779B">
        <w:rPr>
          <w:b w:val="0"/>
          <w:bCs/>
          <w:color w:val="000000"/>
        </w:rPr>
        <w:t xml:space="preserve"> </w:t>
      </w:r>
      <w:r w:rsidR="00E9412B" w:rsidRPr="004E366B">
        <w:rPr>
          <w:b w:val="0"/>
          <w:bCs/>
          <w:color w:val="000000"/>
        </w:rPr>
        <w:t xml:space="preserve">oznámeny dodatkem ke smlouvě včetně nové přílohy C </w:t>
      </w:r>
      <w:r w:rsidR="00E9412B" w:rsidRPr="004E366B">
        <w:rPr>
          <w:rFonts w:cs="Arial"/>
          <w:b w:val="0"/>
          <w:bCs/>
          <w:color w:val="000000"/>
        </w:rPr>
        <w:t>(dále cenový dodatek).</w:t>
      </w:r>
    </w:p>
    <w:p w:rsidR="00851E98" w:rsidRPr="004E366B" w:rsidRDefault="00851E98" w:rsidP="00851E98">
      <w:pPr>
        <w:pStyle w:val="Nadpis2"/>
        <w:ind w:left="567" w:hanging="567"/>
        <w:jc w:val="both"/>
        <w:rPr>
          <w:rFonts w:cs="Arial"/>
          <w:b w:val="0"/>
          <w:bCs/>
          <w:color w:val="000000"/>
        </w:rPr>
      </w:pPr>
      <w:r w:rsidRPr="004E366B">
        <w:rPr>
          <w:b w:val="0"/>
          <w:bCs/>
          <w:color w:val="000000"/>
        </w:rPr>
        <w:t>2.</w:t>
      </w:r>
      <w:r w:rsidR="00FA6F36" w:rsidRPr="004E366B">
        <w:rPr>
          <w:b w:val="0"/>
          <w:bCs/>
          <w:color w:val="000000"/>
        </w:rPr>
        <w:t>5</w:t>
      </w:r>
      <w:r w:rsidRPr="004E366B">
        <w:rPr>
          <w:b w:val="0"/>
          <w:bCs/>
          <w:color w:val="000000"/>
        </w:rPr>
        <w:tab/>
      </w:r>
      <w:r w:rsidR="0025779B" w:rsidRPr="004E366B">
        <w:rPr>
          <w:b w:val="0"/>
          <w:bCs/>
          <w:color w:val="000000"/>
        </w:rPr>
        <w:t>C</w:t>
      </w:r>
      <w:r w:rsidRPr="004E366B">
        <w:rPr>
          <w:b w:val="0"/>
          <w:bCs/>
          <w:color w:val="000000"/>
        </w:rPr>
        <w:t xml:space="preserve">enový dodatek </w:t>
      </w:r>
      <w:r w:rsidR="00FA6F36" w:rsidRPr="004E366B">
        <w:rPr>
          <w:b w:val="0"/>
          <w:bCs/>
          <w:color w:val="000000"/>
        </w:rPr>
        <w:t xml:space="preserve">bude </w:t>
      </w:r>
      <w:r w:rsidRPr="004E366B">
        <w:rPr>
          <w:b w:val="0"/>
          <w:bCs/>
          <w:color w:val="000000"/>
        </w:rPr>
        <w:t xml:space="preserve">odeslán odběrateli </w:t>
      </w:r>
      <w:r w:rsidRPr="004E366B">
        <w:rPr>
          <w:rFonts w:cs="Arial"/>
          <w:b w:val="0"/>
          <w:bCs/>
          <w:color w:val="000000"/>
        </w:rPr>
        <w:t xml:space="preserve">nejpozději do třicátého prvního (31.) ledna toho kalendářního roku, ve kterém </w:t>
      </w:r>
      <w:r w:rsidR="0025779B" w:rsidRPr="004E366B">
        <w:rPr>
          <w:rFonts w:cs="Arial"/>
          <w:b w:val="0"/>
          <w:bCs/>
          <w:color w:val="000000"/>
        </w:rPr>
        <w:t xml:space="preserve">jsou </w:t>
      </w:r>
      <w:r w:rsidRPr="004E366B">
        <w:rPr>
          <w:rFonts w:cs="Arial"/>
          <w:b w:val="0"/>
          <w:bCs/>
          <w:color w:val="000000"/>
        </w:rPr>
        <w:t>písemně sdělen</w:t>
      </w:r>
      <w:r w:rsidR="0025779B" w:rsidRPr="004E366B">
        <w:rPr>
          <w:rFonts w:cs="Arial"/>
          <w:b w:val="0"/>
          <w:bCs/>
          <w:color w:val="000000"/>
        </w:rPr>
        <w:t>é</w:t>
      </w:r>
      <w:r w:rsidRPr="004E366B">
        <w:rPr>
          <w:rFonts w:cs="Arial"/>
          <w:b w:val="0"/>
          <w:bCs/>
          <w:color w:val="000000"/>
        </w:rPr>
        <w:t xml:space="preserve"> </w:t>
      </w:r>
      <w:r w:rsidR="0025779B" w:rsidRPr="004E366B">
        <w:rPr>
          <w:rFonts w:cs="Arial"/>
          <w:b w:val="0"/>
          <w:bCs/>
          <w:color w:val="000000"/>
        </w:rPr>
        <w:t xml:space="preserve">platby a ceny </w:t>
      </w:r>
      <w:r w:rsidRPr="004E366B">
        <w:rPr>
          <w:rFonts w:cs="Arial"/>
          <w:b w:val="0"/>
          <w:bCs/>
          <w:color w:val="000000"/>
        </w:rPr>
        <w:t>účinn</w:t>
      </w:r>
      <w:r w:rsidR="0025779B" w:rsidRPr="004E366B">
        <w:rPr>
          <w:rFonts w:cs="Arial"/>
          <w:b w:val="0"/>
          <w:bCs/>
          <w:color w:val="000000"/>
        </w:rPr>
        <w:t>é</w:t>
      </w:r>
      <w:r w:rsidRPr="004E366B">
        <w:rPr>
          <w:rFonts w:cs="Arial"/>
          <w:b w:val="0"/>
          <w:bCs/>
          <w:color w:val="000000"/>
        </w:rPr>
        <w:t xml:space="preserve">. Nedojde-li k odsouhlasení cenového dodatku </w:t>
      </w:r>
      <w:r w:rsidR="0025779B" w:rsidRPr="004E366B">
        <w:rPr>
          <w:rFonts w:cs="Arial"/>
          <w:b w:val="0"/>
          <w:bCs/>
          <w:color w:val="000000"/>
        </w:rPr>
        <w:t xml:space="preserve">odběratelem </w:t>
      </w:r>
      <w:r w:rsidR="008E2E1F" w:rsidRPr="004E366B">
        <w:rPr>
          <w:rFonts w:cs="Arial"/>
          <w:b w:val="0"/>
          <w:bCs/>
          <w:color w:val="000000"/>
        </w:rPr>
        <w:t xml:space="preserve">a k jeho doručení dodavateli </w:t>
      </w:r>
      <w:r w:rsidRPr="004E366B">
        <w:rPr>
          <w:rFonts w:cs="Arial"/>
          <w:b w:val="0"/>
          <w:bCs/>
          <w:color w:val="000000"/>
        </w:rPr>
        <w:t>do dvacátého (2</w:t>
      </w:r>
      <w:r w:rsidR="0025779B" w:rsidRPr="004E366B">
        <w:rPr>
          <w:rFonts w:cs="Arial"/>
          <w:b w:val="0"/>
          <w:bCs/>
          <w:color w:val="000000"/>
        </w:rPr>
        <w:t>0</w:t>
      </w:r>
      <w:r w:rsidRPr="004E366B">
        <w:rPr>
          <w:rFonts w:cs="Arial"/>
          <w:b w:val="0"/>
          <w:bCs/>
          <w:color w:val="000000"/>
        </w:rPr>
        <w:t xml:space="preserve">.) února předmětného roku, bude postupováno podle článku </w:t>
      </w:r>
      <w:r w:rsidR="007473C4" w:rsidRPr="004E366B">
        <w:rPr>
          <w:rFonts w:cs="Arial"/>
          <w:b w:val="0"/>
          <w:bCs/>
          <w:color w:val="000000"/>
        </w:rPr>
        <w:t>1</w:t>
      </w:r>
      <w:r w:rsidR="00BB31A7" w:rsidRPr="004E366B">
        <w:rPr>
          <w:rFonts w:cs="Arial"/>
          <w:b w:val="0"/>
          <w:bCs/>
          <w:color w:val="000000"/>
        </w:rPr>
        <w:t>6</w:t>
      </w:r>
      <w:r w:rsidR="007473C4" w:rsidRPr="004E366B">
        <w:rPr>
          <w:rFonts w:cs="Arial"/>
          <w:b w:val="0"/>
          <w:bCs/>
          <w:color w:val="000000"/>
        </w:rPr>
        <w:t xml:space="preserve"> </w:t>
      </w:r>
      <w:r w:rsidRPr="004E366B">
        <w:rPr>
          <w:rFonts w:cs="Arial"/>
          <w:b w:val="0"/>
          <w:bCs/>
          <w:color w:val="000000"/>
        </w:rPr>
        <w:t>této smlouvy.</w:t>
      </w:r>
    </w:p>
    <w:p w:rsidR="00FA6F36" w:rsidRPr="004E366B" w:rsidRDefault="00FA6F36" w:rsidP="00206E77">
      <w:pPr>
        <w:ind w:left="567" w:hanging="567"/>
        <w:jc w:val="both"/>
        <w:rPr>
          <w:color w:val="000000"/>
        </w:rPr>
      </w:pPr>
      <w:r w:rsidRPr="004E366B">
        <w:rPr>
          <w:color w:val="000000"/>
        </w:rPr>
        <w:t>2.6</w:t>
      </w:r>
      <w:r w:rsidRPr="004E366B">
        <w:rPr>
          <w:color w:val="000000"/>
        </w:rPr>
        <w:tab/>
        <w:t xml:space="preserve">V případě, že cenový dodatek nebude schválen </w:t>
      </w:r>
      <w:r w:rsidR="00206E77" w:rsidRPr="004E366B">
        <w:rPr>
          <w:color w:val="000000"/>
        </w:rPr>
        <w:t xml:space="preserve">a doručen dodavateli </w:t>
      </w:r>
      <w:r w:rsidRPr="004E366B">
        <w:rPr>
          <w:color w:val="000000"/>
        </w:rPr>
        <w:t>v termínu dle odst. 2.5, bude fakturace za vytápění</w:t>
      </w:r>
      <w:r w:rsidR="00206E77" w:rsidRPr="004E366B">
        <w:rPr>
          <w:color w:val="000000"/>
        </w:rPr>
        <w:t>,</w:t>
      </w:r>
      <w:r w:rsidRPr="004E366B">
        <w:rPr>
          <w:color w:val="000000"/>
        </w:rPr>
        <w:t xml:space="preserve"> </w:t>
      </w:r>
      <w:r w:rsidR="00206E77" w:rsidRPr="004E366B">
        <w:rPr>
          <w:color w:val="000000"/>
        </w:rPr>
        <w:t xml:space="preserve">za období od </w:t>
      </w:r>
      <w:r w:rsidR="006255EC">
        <w:rPr>
          <w:color w:val="000000"/>
        </w:rPr>
        <w:t>prvního (</w:t>
      </w:r>
      <w:r w:rsidR="00206E77" w:rsidRPr="004E366B">
        <w:rPr>
          <w:color w:val="000000"/>
        </w:rPr>
        <w:t>1.</w:t>
      </w:r>
      <w:r w:rsidR="006255EC">
        <w:rPr>
          <w:color w:val="000000"/>
        </w:rPr>
        <w:t>)</w:t>
      </w:r>
      <w:r w:rsidR="00206E77" w:rsidRPr="004E366B">
        <w:rPr>
          <w:color w:val="000000"/>
        </w:rPr>
        <w:t xml:space="preserve"> ledna předmětného roku do doby odstoupení od smlouvy, </w:t>
      </w:r>
      <w:r w:rsidRPr="004E366B">
        <w:rPr>
          <w:color w:val="000000"/>
        </w:rPr>
        <w:t xml:space="preserve">provedena ve výši </w:t>
      </w:r>
      <w:r w:rsidR="000A4A9B" w:rsidRPr="004E366B">
        <w:rPr>
          <w:color w:val="000000"/>
        </w:rPr>
        <w:t>určené dodavatelem</w:t>
      </w:r>
      <w:r w:rsidR="00EA4D5B" w:rsidRPr="004E366B">
        <w:rPr>
          <w:color w:val="000000"/>
        </w:rPr>
        <w:t xml:space="preserve"> pro </w:t>
      </w:r>
      <w:r w:rsidR="00206E77" w:rsidRPr="004E366B">
        <w:rPr>
          <w:color w:val="000000"/>
        </w:rPr>
        <w:t>aktuální</w:t>
      </w:r>
      <w:r w:rsidRPr="004E366B">
        <w:rPr>
          <w:color w:val="000000"/>
        </w:rPr>
        <w:t xml:space="preserve"> rok</w:t>
      </w:r>
      <w:r w:rsidR="009D1385" w:rsidRPr="004E366B">
        <w:rPr>
          <w:color w:val="000000"/>
        </w:rPr>
        <w:t xml:space="preserve"> bez jejího přepočtení a vyrovnání dle odstavce 2.2 této smlouvy.</w:t>
      </w:r>
    </w:p>
    <w:p w:rsidR="00E9412B" w:rsidRPr="004E366B" w:rsidRDefault="00E9412B" w:rsidP="00851E98">
      <w:pPr>
        <w:ind w:left="567" w:hanging="567"/>
        <w:jc w:val="both"/>
        <w:rPr>
          <w:color w:val="000000"/>
        </w:rPr>
      </w:pPr>
      <w:r w:rsidRPr="004E366B">
        <w:rPr>
          <w:color w:val="000000"/>
        </w:rPr>
        <w:t xml:space="preserve">  </w:t>
      </w:r>
    </w:p>
    <w:p w:rsidR="00E9412B" w:rsidRPr="004E366B" w:rsidRDefault="00E9412B">
      <w:pPr>
        <w:ind w:left="567" w:hanging="567"/>
        <w:jc w:val="both"/>
        <w:rPr>
          <w:b/>
          <w:color w:val="000000"/>
        </w:rPr>
      </w:pPr>
      <w:r w:rsidRPr="004E366B">
        <w:rPr>
          <w:b/>
          <w:color w:val="000000"/>
        </w:rPr>
        <w:t>3</w:t>
      </w:r>
      <w:r w:rsidRPr="004E366B">
        <w:rPr>
          <w:b/>
          <w:color w:val="000000"/>
        </w:rPr>
        <w:tab/>
      </w:r>
      <w:r w:rsidRPr="004E366B">
        <w:rPr>
          <w:b/>
          <w:color w:val="000000"/>
          <w:u w:val="single"/>
        </w:rPr>
        <w:t>Platební podmínky a fakturace</w:t>
      </w:r>
    </w:p>
    <w:p w:rsidR="00E9412B" w:rsidRPr="004E366B" w:rsidRDefault="00E9412B">
      <w:pPr>
        <w:tabs>
          <w:tab w:val="left" w:pos="567"/>
        </w:tabs>
        <w:ind w:left="567" w:hanging="567"/>
        <w:jc w:val="both"/>
        <w:rPr>
          <w:bCs/>
          <w:color w:val="000000"/>
        </w:rPr>
      </w:pPr>
    </w:p>
    <w:p w:rsidR="00915A84" w:rsidRPr="00FF458A" w:rsidRDefault="00915A84" w:rsidP="00915A84">
      <w:pPr>
        <w:tabs>
          <w:tab w:val="left" w:pos="567"/>
        </w:tabs>
        <w:ind w:left="567" w:hanging="567"/>
        <w:jc w:val="both"/>
        <w:rPr>
          <w:rFonts w:cs="Arial"/>
          <w:bCs/>
          <w:color w:val="000000"/>
        </w:rPr>
      </w:pPr>
      <w:r w:rsidRPr="004E366B">
        <w:rPr>
          <w:rFonts w:cs="Arial"/>
          <w:bCs/>
          <w:color w:val="000000"/>
        </w:rPr>
        <w:t>3.1</w:t>
      </w:r>
      <w:r w:rsidRPr="004E366B">
        <w:rPr>
          <w:rFonts w:cs="Arial"/>
          <w:bCs/>
          <w:color w:val="000000"/>
        </w:rPr>
        <w:tab/>
        <w:t xml:space="preserve">Platební styk mezi dodavatelem a odběratelem se uskutečňuje v tuzemské měně </w:t>
      </w:r>
      <w:r w:rsidRPr="00FF458A">
        <w:rPr>
          <w:rFonts w:cs="Arial"/>
          <w:bCs/>
          <w:color w:val="000000"/>
        </w:rPr>
        <w:t>bezhotovostně na adresu bankovního spojení uvedeného na daňovém dokladu (faktuře).</w:t>
      </w:r>
    </w:p>
    <w:p w:rsidR="00915A84" w:rsidRPr="00903B2C" w:rsidRDefault="00915A84" w:rsidP="00F331CB">
      <w:pPr>
        <w:tabs>
          <w:tab w:val="left" w:pos="567"/>
        </w:tabs>
        <w:ind w:left="567" w:hanging="567"/>
        <w:jc w:val="both"/>
        <w:rPr>
          <w:rFonts w:cs="Arial"/>
          <w:bCs/>
        </w:rPr>
      </w:pPr>
      <w:r w:rsidRPr="00FF458A">
        <w:rPr>
          <w:rFonts w:cs="Arial"/>
          <w:bCs/>
          <w:color w:val="000000"/>
        </w:rPr>
        <w:t>3.2</w:t>
      </w:r>
      <w:r w:rsidRPr="00FF458A">
        <w:rPr>
          <w:rFonts w:cs="Arial"/>
          <w:bCs/>
          <w:color w:val="000000"/>
        </w:rPr>
        <w:tab/>
      </w:r>
      <w:r w:rsidR="00F331CB" w:rsidRPr="006113B2">
        <w:rPr>
          <w:bCs/>
          <w:color w:val="000000"/>
        </w:rPr>
        <w:t xml:space="preserve">Fakturace bude prováděna jedenkrát měsíčně. Faktura, která bude plnit funkci účetního dokladu dle zákona č. 563/1991 Sb., o účetnictví, bude obsahovat náležitosti </w:t>
      </w:r>
      <w:r w:rsidR="00F331CB" w:rsidRPr="006113B2">
        <w:rPr>
          <w:rFonts w:cs="Arial"/>
          <w:color w:val="000000"/>
        </w:rPr>
        <w:t xml:space="preserve">daňového dokladu </w:t>
      </w:r>
      <w:r w:rsidR="00F331CB" w:rsidRPr="006113B2">
        <w:rPr>
          <w:bCs/>
          <w:color w:val="000000"/>
        </w:rPr>
        <w:t>podle zákona č. 235/2004 Sb., zákon o DPH.</w:t>
      </w:r>
      <w:r w:rsidR="00F331CB" w:rsidRPr="006113B2">
        <w:rPr>
          <w:rFonts w:cs="Arial"/>
          <w:color w:val="000000"/>
          <w:szCs w:val="22"/>
        </w:rPr>
        <w:t xml:space="preserve"> Zdanitelné plnění se ve smyslu zákona č. 235/</w:t>
      </w:r>
      <w:proofErr w:type="gramStart"/>
      <w:r w:rsidR="00F331CB" w:rsidRPr="006113B2">
        <w:rPr>
          <w:rFonts w:cs="Arial"/>
          <w:color w:val="000000"/>
          <w:szCs w:val="22"/>
        </w:rPr>
        <w:t>2004  Sb.</w:t>
      </w:r>
      <w:proofErr w:type="gramEnd"/>
      <w:r w:rsidR="00F331CB" w:rsidRPr="006113B2">
        <w:rPr>
          <w:rFonts w:cs="Arial"/>
          <w:color w:val="000000"/>
          <w:szCs w:val="22"/>
        </w:rPr>
        <w:t xml:space="preserve">, považuje za uskutečněné posledním dnem kalendářního </w:t>
      </w:r>
      <w:r w:rsidR="00F331CB" w:rsidRPr="00903B2C">
        <w:rPr>
          <w:rFonts w:cs="Arial"/>
          <w:szCs w:val="22"/>
        </w:rPr>
        <w:t xml:space="preserve">měsíce. </w:t>
      </w:r>
    </w:p>
    <w:p w:rsidR="00EE1147" w:rsidRDefault="00915A84" w:rsidP="00EE1147">
      <w:pPr>
        <w:tabs>
          <w:tab w:val="left" w:pos="709"/>
        </w:tabs>
        <w:spacing w:line="240" w:lineRule="atLeast"/>
        <w:ind w:left="567" w:hanging="567"/>
        <w:jc w:val="both"/>
        <w:rPr>
          <w:rFonts w:cs="Arial"/>
          <w:bCs/>
        </w:rPr>
      </w:pPr>
      <w:r w:rsidRPr="00903B2C">
        <w:rPr>
          <w:rFonts w:cs="Arial"/>
          <w:bCs/>
        </w:rPr>
        <w:t>3.3</w:t>
      </w:r>
      <w:r w:rsidRPr="00903B2C">
        <w:rPr>
          <w:rFonts w:cs="Arial"/>
          <w:bCs/>
        </w:rPr>
        <w:tab/>
      </w:r>
      <w:r w:rsidR="00EE1147" w:rsidRPr="00F3518D">
        <w:rPr>
          <w:rFonts w:cs="Arial"/>
          <w:bCs/>
        </w:rPr>
        <w:t xml:space="preserve">Faktura bude vystavena nejpozději do desátého (10.) pracovního dne následujícího po dni </w:t>
      </w:r>
      <w:r w:rsidR="00EE1147">
        <w:rPr>
          <w:rFonts w:cs="Arial"/>
          <w:bCs/>
        </w:rPr>
        <w:t xml:space="preserve">uskutečnění zdanitelného plnění, a </w:t>
      </w:r>
      <w:r w:rsidR="00EE1147" w:rsidRPr="00F3518D">
        <w:rPr>
          <w:rFonts w:cs="Arial"/>
          <w:bCs/>
        </w:rPr>
        <w:t xml:space="preserve">nejpozději třetí (3.) pracovní den po vystavení </w:t>
      </w:r>
      <w:r w:rsidR="00EE1147">
        <w:rPr>
          <w:rFonts w:cs="Arial"/>
          <w:bCs/>
        </w:rPr>
        <w:t>bude poskytnuta odběrateli následujícími možnými způsoby:</w:t>
      </w:r>
    </w:p>
    <w:p w:rsidR="00EE1147" w:rsidRPr="00AA43F8" w:rsidRDefault="00EE1147" w:rsidP="00EE1147">
      <w:pPr>
        <w:tabs>
          <w:tab w:val="left" w:pos="709"/>
        </w:tabs>
        <w:spacing w:line="240" w:lineRule="atLeast"/>
        <w:ind w:left="1276" w:hanging="709"/>
        <w:jc w:val="both"/>
        <w:rPr>
          <w:rFonts w:cs="Arial"/>
        </w:rPr>
      </w:pPr>
      <w:r>
        <w:rPr>
          <w:rFonts w:cs="Arial"/>
          <w:bCs/>
        </w:rPr>
        <w:t>3.3.1</w:t>
      </w:r>
      <w:r>
        <w:rPr>
          <w:rFonts w:cs="Arial"/>
          <w:bCs/>
        </w:rPr>
        <w:tab/>
        <w:t>Buď zasláním poštou n</w:t>
      </w:r>
      <w:r w:rsidRPr="00E50AFE">
        <w:rPr>
          <w:rFonts w:cs="Arial"/>
          <w:bCs/>
        </w:rPr>
        <w:t xml:space="preserve">a adresu </w:t>
      </w:r>
      <w:r>
        <w:rPr>
          <w:rFonts w:cs="Arial"/>
          <w:bCs/>
        </w:rPr>
        <w:t>odběratele</w:t>
      </w:r>
      <w:r w:rsidRPr="00E50AFE">
        <w:rPr>
          <w:rFonts w:cs="Arial"/>
          <w:bCs/>
        </w:rPr>
        <w:t xml:space="preserve">, uvedenou na </w:t>
      </w:r>
      <w:r>
        <w:rPr>
          <w:rFonts w:cs="Arial"/>
          <w:bCs/>
        </w:rPr>
        <w:t>první (1.) straně této smlouvy</w:t>
      </w:r>
      <w:r w:rsidRPr="00807829">
        <w:rPr>
          <w:rFonts w:cs="Arial"/>
          <w:bCs/>
        </w:rPr>
        <w:t xml:space="preserve">, </w:t>
      </w:r>
      <w:r>
        <w:rPr>
          <w:rFonts w:cs="Arial"/>
          <w:bCs/>
        </w:rPr>
        <w:t>přičemž</w:t>
      </w:r>
      <w:r w:rsidRPr="00807829">
        <w:rPr>
          <w:rFonts w:cs="Arial"/>
          <w:bCs/>
        </w:rPr>
        <w:t xml:space="preserve"> za den doručení bude považován třetí (3.) pracovní den následující po dni odeslání f</w:t>
      </w:r>
      <w:r>
        <w:rPr>
          <w:rFonts w:cs="Arial"/>
          <w:bCs/>
        </w:rPr>
        <w:t>aktury;</w:t>
      </w:r>
    </w:p>
    <w:p w:rsidR="00EE1147" w:rsidRPr="00AA43F8" w:rsidRDefault="00EE1147" w:rsidP="00EE1147">
      <w:pPr>
        <w:tabs>
          <w:tab w:val="left" w:pos="709"/>
        </w:tabs>
        <w:spacing w:line="240" w:lineRule="atLeast"/>
        <w:ind w:left="1276" w:hanging="709"/>
        <w:jc w:val="both"/>
        <w:rPr>
          <w:rFonts w:cs="Arial"/>
          <w:szCs w:val="22"/>
        </w:rPr>
      </w:pPr>
      <w:r>
        <w:rPr>
          <w:rFonts w:cs="Arial"/>
          <w:szCs w:val="22"/>
        </w:rPr>
        <w:t>3.3.2</w:t>
      </w:r>
      <w:r w:rsidRPr="00AA43F8">
        <w:rPr>
          <w:rFonts w:cs="Arial"/>
          <w:szCs w:val="22"/>
        </w:rPr>
        <w:tab/>
      </w:r>
      <w:r>
        <w:rPr>
          <w:rFonts w:cs="Arial"/>
          <w:szCs w:val="22"/>
        </w:rPr>
        <w:t>Nebo můžou být</w:t>
      </w:r>
      <w:r w:rsidRPr="00AA43F8">
        <w:rPr>
          <w:rFonts w:cs="Arial"/>
          <w:szCs w:val="22"/>
        </w:rPr>
        <w:t xml:space="preserve"> faktury vystavovány v elektronické podobě, v souladu s §26, §29, §34 zákona č. 235/2004 Sb., v aktuálním znění, ve formátu </w:t>
      </w:r>
      <w:proofErr w:type="spellStart"/>
      <w:r w:rsidRPr="00AA43F8">
        <w:rPr>
          <w:rFonts w:cs="Arial"/>
          <w:szCs w:val="22"/>
        </w:rPr>
        <w:t>pdf</w:t>
      </w:r>
      <w:proofErr w:type="spellEnd"/>
      <w:r w:rsidRPr="00AA43F8">
        <w:rPr>
          <w:rFonts w:cs="Arial"/>
          <w:szCs w:val="22"/>
        </w:rPr>
        <w:t xml:space="preserve"> a za den doručení bude považován:</w:t>
      </w:r>
    </w:p>
    <w:p w:rsidR="00EE1147" w:rsidRPr="00AA43F8" w:rsidRDefault="00EE1147" w:rsidP="00EE1147">
      <w:pPr>
        <w:tabs>
          <w:tab w:val="left" w:pos="1418"/>
        </w:tabs>
        <w:ind w:left="1418" w:hanging="284"/>
        <w:jc w:val="both"/>
        <w:rPr>
          <w:rFonts w:cs="Arial"/>
          <w:szCs w:val="22"/>
        </w:rPr>
      </w:pPr>
      <w:r w:rsidRPr="00AA43F8">
        <w:rPr>
          <w:rFonts w:cs="Arial"/>
          <w:szCs w:val="22"/>
        </w:rPr>
        <w:t>a) v případě daňového dokladu</w:t>
      </w:r>
      <w:r w:rsidR="0071467C">
        <w:rPr>
          <w:rFonts w:cs="Arial"/>
          <w:szCs w:val="22"/>
        </w:rPr>
        <w:t xml:space="preserve"> a opravného daňového dokladu (vrubopisu)</w:t>
      </w:r>
      <w:r w:rsidRPr="00AA43F8">
        <w:rPr>
          <w:rFonts w:cs="Arial"/>
          <w:szCs w:val="22"/>
        </w:rPr>
        <w:t xml:space="preserve"> jeho umístěním na fakturačním portálu dodavatele </w:t>
      </w:r>
      <w:hyperlink r:id="rId11" w:history="1">
        <w:r w:rsidRPr="004759C0">
          <w:rPr>
            <w:rStyle w:val="Hypertextovodkaz"/>
            <w:rFonts w:cs="Arial"/>
            <w:szCs w:val="22"/>
          </w:rPr>
          <w:t>https://fakturace.unipetrol.cz/</w:t>
        </w:r>
      </w:hyperlink>
      <w:r w:rsidRPr="00AA43F8">
        <w:rPr>
          <w:rFonts w:cs="Arial"/>
          <w:szCs w:val="22"/>
        </w:rPr>
        <w:t xml:space="preserve"> (dále </w:t>
      </w:r>
      <w:r w:rsidRPr="00AA43F8">
        <w:rPr>
          <w:rFonts w:cs="Arial"/>
          <w:szCs w:val="22"/>
        </w:rPr>
        <w:lastRenderedPageBreak/>
        <w:t xml:space="preserve">jen „fakturační portál“), na který bude </w:t>
      </w:r>
      <w:r>
        <w:rPr>
          <w:rFonts w:cs="Arial"/>
          <w:szCs w:val="22"/>
        </w:rPr>
        <w:t>odběrateli</w:t>
      </w:r>
      <w:r w:rsidRPr="00AA43F8">
        <w:rPr>
          <w:rFonts w:cs="Arial"/>
          <w:szCs w:val="22"/>
        </w:rPr>
        <w:t xml:space="preserve"> umožněn přístup pomocí přístupového jmén</w:t>
      </w:r>
      <w:r>
        <w:rPr>
          <w:rFonts w:cs="Arial"/>
          <w:szCs w:val="22"/>
        </w:rPr>
        <w:t>a a hesla, které bude doručeno odděleně od této smlouvy</w:t>
      </w:r>
      <w:r w:rsidRPr="00AA43F8">
        <w:rPr>
          <w:rFonts w:cs="Arial"/>
          <w:szCs w:val="22"/>
        </w:rPr>
        <w:t>;</w:t>
      </w:r>
    </w:p>
    <w:p w:rsidR="00EE1147" w:rsidRPr="00AA43F8" w:rsidRDefault="00EE1147" w:rsidP="00EE1147">
      <w:pPr>
        <w:ind w:left="1418" w:hanging="284"/>
        <w:jc w:val="both"/>
        <w:rPr>
          <w:rFonts w:cs="Arial"/>
          <w:szCs w:val="22"/>
        </w:rPr>
      </w:pPr>
      <w:r w:rsidRPr="00AA43F8">
        <w:rPr>
          <w:rFonts w:cs="Arial"/>
          <w:szCs w:val="22"/>
        </w:rPr>
        <w:t>b) v případě opravného daňového dokladu</w:t>
      </w:r>
      <w:r w:rsidR="0071467C">
        <w:rPr>
          <w:rFonts w:cs="Arial"/>
          <w:szCs w:val="22"/>
        </w:rPr>
        <w:t xml:space="preserve"> (dobropisu)</w:t>
      </w:r>
      <w:r w:rsidRPr="00AA43F8">
        <w:rPr>
          <w:rFonts w:cs="Arial"/>
          <w:szCs w:val="22"/>
        </w:rPr>
        <w:t>, jeho stažením z fakturačního portálu dodavatele.</w:t>
      </w:r>
    </w:p>
    <w:p w:rsidR="00EE1147" w:rsidRDefault="00EE1147" w:rsidP="00EE1147">
      <w:pPr>
        <w:ind w:left="1134"/>
        <w:jc w:val="both"/>
        <w:rPr>
          <w:rFonts w:cs="Arial"/>
          <w:szCs w:val="22"/>
        </w:rPr>
      </w:pPr>
      <w:r>
        <w:rPr>
          <w:rFonts w:cs="Arial"/>
          <w:szCs w:val="22"/>
        </w:rPr>
        <w:t>Smluvní strany se dohodly, že notifikace o vystavení veškerých daňových dokladů na fakturačním portálu budou zasílány na tuto emailovou adresu odběratele:</w:t>
      </w:r>
    </w:p>
    <w:p w:rsidR="00EE1147" w:rsidRPr="001E4D5D" w:rsidRDefault="00F203D3" w:rsidP="00EE1147">
      <w:pPr>
        <w:ind w:left="1134"/>
        <w:jc w:val="both"/>
        <w:rPr>
          <w:rFonts w:cs="Arial"/>
          <w:szCs w:val="22"/>
        </w:rPr>
      </w:pPr>
      <w:r>
        <w:rPr>
          <w:rFonts w:cs="Arial"/>
          <w:szCs w:val="22"/>
        </w:rPr>
        <w:t>x</w:t>
      </w:r>
      <w:bookmarkStart w:id="0" w:name="_GoBack"/>
      <w:bookmarkEnd w:id="0"/>
    </w:p>
    <w:p w:rsidR="00EE1147" w:rsidRDefault="00EE1147" w:rsidP="00EE1147">
      <w:pPr>
        <w:ind w:left="1134"/>
        <w:jc w:val="both"/>
        <w:rPr>
          <w:rFonts w:cs="Arial"/>
          <w:szCs w:val="22"/>
        </w:rPr>
      </w:pPr>
      <w:r>
        <w:rPr>
          <w:rFonts w:cs="Arial"/>
          <w:szCs w:val="22"/>
        </w:rPr>
        <w:t>V</w:t>
      </w:r>
      <w:r w:rsidRPr="00AA43F8">
        <w:rPr>
          <w:rFonts w:cs="Arial"/>
          <w:szCs w:val="22"/>
        </w:rPr>
        <w:t xml:space="preserve"> případě změny </w:t>
      </w:r>
      <w:r>
        <w:rPr>
          <w:rFonts w:cs="Arial"/>
          <w:szCs w:val="22"/>
        </w:rPr>
        <w:t>uvedené emailové adresy</w:t>
      </w:r>
      <w:r w:rsidRPr="00AA43F8">
        <w:rPr>
          <w:rFonts w:cs="Arial"/>
          <w:szCs w:val="22"/>
        </w:rPr>
        <w:t xml:space="preserve"> je </w:t>
      </w:r>
      <w:r>
        <w:rPr>
          <w:rFonts w:cs="Arial"/>
          <w:szCs w:val="22"/>
        </w:rPr>
        <w:t>odběratel</w:t>
      </w:r>
      <w:r w:rsidRPr="00AA43F8">
        <w:rPr>
          <w:rFonts w:cs="Arial"/>
          <w:szCs w:val="22"/>
        </w:rPr>
        <w:t xml:space="preserve"> povinen tuto skutečnost neprodleně oznámit dodavateli emailem na elektronickou adresu dodavatele, </w:t>
      </w:r>
      <w:r>
        <w:rPr>
          <w:rFonts w:cs="Arial"/>
          <w:szCs w:val="22"/>
        </w:rPr>
        <w:t>na kontakt ve věcech smluvních.</w:t>
      </w:r>
    </w:p>
    <w:p w:rsidR="00EE1147" w:rsidRPr="00AA43F8" w:rsidRDefault="00EE1147" w:rsidP="00EE1147">
      <w:pPr>
        <w:ind w:left="1134"/>
        <w:jc w:val="both"/>
        <w:rPr>
          <w:rFonts w:cs="Arial"/>
          <w:szCs w:val="22"/>
        </w:rPr>
      </w:pPr>
      <w:r>
        <w:rPr>
          <w:rFonts w:cs="Arial"/>
          <w:szCs w:val="22"/>
        </w:rPr>
        <w:t>Odběratel</w:t>
      </w:r>
      <w:r w:rsidRPr="00AA43F8">
        <w:rPr>
          <w:rFonts w:cs="Arial"/>
          <w:szCs w:val="22"/>
        </w:rPr>
        <w:t xml:space="preserve"> zodpovídá za správnost a aktuálnost uvedené emailové adresy a za průběžné vyzvedávání elektronických daňových dokladů, které mu budou doručeny prostřednictvím fakturačního portálu dodavatele.</w:t>
      </w:r>
    </w:p>
    <w:p w:rsidR="00EE1147" w:rsidRDefault="00EE1147" w:rsidP="00EE1147">
      <w:pPr>
        <w:ind w:left="1134"/>
        <w:jc w:val="both"/>
        <w:rPr>
          <w:rFonts w:cs="Arial"/>
          <w:szCs w:val="22"/>
        </w:rPr>
      </w:pPr>
      <w:r w:rsidRPr="00AA43F8">
        <w:rPr>
          <w:rFonts w:cs="Arial"/>
          <w:szCs w:val="22"/>
        </w:rPr>
        <w:t xml:space="preserve">V případě nestandardní situace (např. dočasná nefunkčnost portálu) bude faktura zaslána </w:t>
      </w:r>
      <w:r>
        <w:rPr>
          <w:rFonts w:cs="Arial"/>
          <w:szCs w:val="22"/>
        </w:rPr>
        <w:t>odběrateli</w:t>
      </w:r>
      <w:r w:rsidRPr="00AA43F8">
        <w:rPr>
          <w:rFonts w:cs="Arial"/>
          <w:szCs w:val="22"/>
        </w:rPr>
        <w:t xml:space="preserve"> elektronicky přímo na </w:t>
      </w:r>
      <w:r>
        <w:rPr>
          <w:rFonts w:cs="Arial"/>
          <w:szCs w:val="22"/>
        </w:rPr>
        <w:t>emailovou adresu uvedenou výše v tomto odstavci</w:t>
      </w:r>
      <w:r w:rsidRPr="00AA43F8">
        <w:rPr>
          <w:rFonts w:cs="Arial"/>
          <w:szCs w:val="22"/>
        </w:rPr>
        <w:t>.</w:t>
      </w:r>
    </w:p>
    <w:p w:rsidR="00EE1147" w:rsidRDefault="00EE1147" w:rsidP="00EE1147">
      <w:pPr>
        <w:ind w:left="567"/>
        <w:jc w:val="both"/>
        <w:rPr>
          <w:rFonts w:cs="Arial"/>
          <w:szCs w:val="22"/>
        </w:rPr>
      </w:pPr>
      <w:r w:rsidRPr="00AD2CFD">
        <w:rPr>
          <w:rFonts w:cs="Arial"/>
          <w:szCs w:val="22"/>
        </w:rPr>
        <w:t>Pokud nebude dohodnuto jinak, má se za to, že faktury budou zasílány poštou. Smluvní strany dále vyslovují souhlas s tím, že pro případnou dohodu o vystavování faktur v elektronické podobě postačí vzájemné potvrzení na emailové adresy kontaktů ve věcech smluvních, bez nutnosti uzavírání dodatku k této smlouvě.</w:t>
      </w:r>
    </w:p>
    <w:p w:rsidR="00915A84" w:rsidRPr="004E366B" w:rsidRDefault="00915A84" w:rsidP="00EE1147">
      <w:pPr>
        <w:ind w:left="567" w:hanging="567"/>
        <w:jc w:val="both"/>
        <w:rPr>
          <w:bCs/>
          <w:color w:val="000000"/>
        </w:rPr>
      </w:pPr>
      <w:r w:rsidRPr="00903B2C">
        <w:rPr>
          <w:bCs/>
        </w:rPr>
        <w:t>3.4</w:t>
      </w:r>
      <w:r w:rsidRPr="00903B2C">
        <w:rPr>
          <w:bCs/>
        </w:rPr>
        <w:tab/>
        <w:t>Pokud je cena v příloze C této smlouvy uvedena jako roční</w:t>
      </w:r>
      <w:r w:rsidRPr="004E366B">
        <w:rPr>
          <w:bCs/>
          <w:color w:val="000000"/>
        </w:rPr>
        <w:t>, bude účtována měsíčně jednou dvanáctinou.</w:t>
      </w:r>
    </w:p>
    <w:p w:rsidR="00915A84" w:rsidRPr="004E366B" w:rsidRDefault="00915A84" w:rsidP="00915A84">
      <w:pPr>
        <w:tabs>
          <w:tab w:val="left" w:pos="567"/>
        </w:tabs>
        <w:ind w:left="567" w:hanging="567"/>
        <w:jc w:val="both"/>
        <w:rPr>
          <w:rFonts w:cs="Arial"/>
          <w:bCs/>
          <w:color w:val="000000"/>
        </w:rPr>
      </w:pPr>
      <w:r w:rsidRPr="004E366B">
        <w:rPr>
          <w:rFonts w:cs="Arial"/>
          <w:bCs/>
          <w:color w:val="000000"/>
        </w:rPr>
        <w:t>3.5</w:t>
      </w:r>
      <w:r w:rsidRPr="004E366B">
        <w:rPr>
          <w:rFonts w:cs="Arial"/>
          <w:bCs/>
          <w:color w:val="000000"/>
        </w:rPr>
        <w:tab/>
        <w:t xml:space="preserve">Odběratel se zavazuje uhradit fakturu obsahující stanovené údaje do dvaceti jedna (21) kalendářních </w:t>
      </w:r>
      <w:r w:rsidRPr="004E366B">
        <w:rPr>
          <w:rFonts w:cs="Arial"/>
          <w:bCs/>
          <w:iCs/>
          <w:color w:val="000000"/>
        </w:rPr>
        <w:t>dnů</w:t>
      </w:r>
      <w:r w:rsidRPr="004E366B">
        <w:rPr>
          <w:rFonts w:cs="Arial"/>
          <w:bCs/>
          <w:color w:val="000000"/>
        </w:rPr>
        <w:t xml:space="preserve"> od data jejího vystavení. </w:t>
      </w:r>
      <w:r w:rsidRPr="004E366B">
        <w:rPr>
          <w:color w:val="000000"/>
        </w:rPr>
        <w:t>Tato povinnost je splněna dnem připsání fakturované částky na účet dodavatele uvedený na faktuře.</w:t>
      </w:r>
      <w:r w:rsidRPr="004E366B">
        <w:rPr>
          <w:rFonts w:cs="Arial"/>
          <w:bCs/>
          <w:color w:val="000000"/>
        </w:rPr>
        <w:t xml:space="preserve"> Připadne-li den splatnosti na den pracovního klidu nebo volna, je dnem splatnosti předcházející pracovní den.</w:t>
      </w:r>
    </w:p>
    <w:p w:rsidR="00915A84" w:rsidRPr="004E366B" w:rsidRDefault="00915A84" w:rsidP="00915A84">
      <w:pPr>
        <w:tabs>
          <w:tab w:val="left" w:pos="567"/>
        </w:tabs>
        <w:ind w:left="567" w:hanging="567"/>
        <w:jc w:val="both"/>
        <w:rPr>
          <w:rFonts w:cs="Arial"/>
          <w:bCs/>
          <w:color w:val="000000"/>
        </w:rPr>
      </w:pPr>
      <w:r w:rsidRPr="004E366B">
        <w:rPr>
          <w:rFonts w:cs="Arial"/>
          <w:bCs/>
          <w:color w:val="000000"/>
        </w:rPr>
        <w:t>3.6</w:t>
      </w:r>
      <w:r w:rsidRPr="004E366B">
        <w:rPr>
          <w:rFonts w:cs="Arial"/>
          <w:bCs/>
          <w:color w:val="000000"/>
        </w:rPr>
        <w:tab/>
        <w:t xml:space="preserve">Případné námitky </w:t>
      </w:r>
      <w:r w:rsidR="00CE4263" w:rsidRPr="004E366B">
        <w:rPr>
          <w:rFonts w:cs="Arial"/>
          <w:bCs/>
          <w:color w:val="000000"/>
        </w:rPr>
        <w:t>odběratele</w:t>
      </w:r>
      <w:r w:rsidRPr="004E366B">
        <w:rPr>
          <w:rFonts w:cs="Arial"/>
          <w:bCs/>
          <w:color w:val="000000"/>
        </w:rPr>
        <w:t xml:space="preserve"> proti vyúčtování neopravňují k nezaplacení faktur. Námitky řeší dodavatel bez zbytečných odkladů, a to nejpozději do třiceti (30) dnů od podání námitek a prokáží-li se námitky jako oprávněné, provede dodavatel bezodkladně správné vyúčtování a vrácení příslušné částky dobropisem nebo vystaví vrubopis ve výši rozdílu mezi původní fakturou a finanční hodnotou dodané/odebrané </w:t>
      </w:r>
      <w:r w:rsidR="00834FA1" w:rsidRPr="004E366B">
        <w:rPr>
          <w:rFonts w:cs="Arial"/>
          <w:bCs/>
          <w:color w:val="000000"/>
        </w:rPr>
        <w:t>energetické služby</w:t>
      </w:r>
      <w:r w:rsidRPr="004E366B">
        <w:rPr>
          <w:rFonts w:cs="Arial"/>
          <w:bCs/>
          <w:color w:val="000000"/>
        </w:rPr>
        <w:t>. Splatnost dobropisu příp. vrubopisu je dvacet jedna (21) dní ode dne jeho vystavení.</w:t>
      </w:r>
      <w:r w:rsidRPr="004E366B">
        <w:rPr>
          <w:rFonts w:cs="Arial"/>
          <w:bCs/>
          <w:color w:val="000000"/>
        </w:rPr>
        <w:tab/>
      </w:r>
    </w:p>
    <w:p w:rsidR="00915A84" w:rsidRPr="004E366B" w:rsidRDefault="00915A84" w:rsidP="00915A84">
      <w:pPr>
        <w:tabs>
          <w:tab w:val="left" w:pos="567"/>
        </w:tabs>
        <w:ind w:left="567" w:hanging="567"/>
        <w:jc w:val="both"/>
        <w:rPr>
          <w:rFonts w:cs="Arial"/>
          <w:bCs/>
          <w:color w:val="000000"/>
        </w:rPr>
      </w:pPr>
      <w:r w:rsidRPr="004E366B">
        <w:rPr>
          <w:rFonts w:cs="Arial"/>
          <w:bCs/>
          <w:color w:val="000000"/>
        </w:rPr>
        <w:t>3.7</w:t>
      </w:r>
      <w:r w:rsidRPr="004E366B">
        <w:rPr>
          <w:rFonts w:cs="Arial"/>
          <w:bCs/>
          <w:color w:val="000000"/>
        </w:rPr>
        <w:tab/>
        <w:t xml:space="preserve">Při prodlení odběratele s placením peněžitého závazku je dodavatel oprávněn vyúčtovat odběrateli úrok z prodlení. </w:t>
      </w:r>
      <w:r w:rsidR="000B12C8" w:rsidRPr="004E366B">
        <w:rPr>
          <w:rFonts w:cs="Arial"/>
          <w:bCs/>
          <w:color w:val="000000"/>
        </w:rPr>
        <w:t>Úroková míra pro výpočet úroků z prodlení se sjednává ve výši dle platných právních předpisů ke dni prodlení.</w:t>
      </w:r>
    </w:p>
    <w:p w:rsidR="00915A84" w:rsidRPr="004E366B" w:rsidRDefault="00915A84" w:rsidP="00915A84">
      <w:pPr>
        <w:tabs>
          <w:tab w:val="left" w:pos="567"/>
        </w:tabs>
        <w:ind w:left="567" w:hanging="567"/>
        <w:jc w:val="both"/>
        <w:rPr>
          <w:rFonts w:cs="Arial"/>
          <w:bCs/>
          <w:color w:val="000000"/>
        </w:rPr>
      </w:pPr>
      <w:r w:rsidRPr="004E366B">
        <w:rPr>
          <w:rFonts w:cs="Arial"/>
          <w:bCs/>
          <w:color w:val="000000"/>
        </w:rPr>
        <w:t>3.8</w:t>
      </w:r>
      <w:r w:rsidRPr="004E366B">
        <w:rPr>
          <w:rFonts w:cs="Arial"/>
          <w:bCs/>
          <w:color w:val="000000"/>
        </w:rPr>
        <w:tab/>
        <w:t xml:space="preserve">V případě opakovaného prodlení s úhradou faktury může dodavatel požadovat plnění peněžitých závazků vyplývajících z této smlouvy formou záloh ve výši </w:t>
      </w:r>
      <w:proofErr w:type="gramStart"/>
      <w:r w:rsidRPr="004E366B">
        <w:rPr>
          <w:rFonts w:cs="Arial"/>
          <w:bCs/>
          <w:color w:val="000000"/>
        </w:rPr>
        <w:t>100%</w:t>
      </w:r>
      <w:proofErr w:type="gramEnd"/>
      <w:r w:rsidRPr="004E366B">
        <w:rPr>
          <w:rFonts w:cs="Arial"/>
          <w:bCs/>
          <w:color w:val="000000"/>
        </w:rPr>
        <w:t xml:space="preserve"> předpokládaného měsíčního peněžitého závazku. Zálohová faktura bude odběrateli </w:t>
      </w:r>
      <w:r w:rsidRPr="00903B2C">
        <w:rPr>
          <w:bCs/>
        </w:rPr>
        <w:t>odeslána</w:t>
      </w:r>
      <w:r w:rsidRPr="00903B2C">
        <w:rPr>
          <w:rFonts w:cs="Arial"/>
          <w:bCs/>
        </w:rPr>
        <w:t xml:space="preserve"> </w:t>
      </w:r>
      <w:r w:rsidR="00927F10" w:rsidRPr="00903B2C">
        <w:t>v listinné podobě</w:t>
      </w:r>
      <w:r w:rsidR="00927F10">
        <w:t xml:space="preserve"> </w:t>
      </w:r>
      <w:r w:rsidRPr="004E366B">
        <w:rPr>
          <w:rFonts w:cs="Arial"/>
          <w:bCs/>
          <w:color w:val="000000"/>
        </w:rPr>
        <w:t>do desátého (10.) kalendářního dne předcházejícího měsíce. Termín splatnosti zálohové faktury je dohodnut na první kalendářní den měsíce, v němž bude dodávka uskutečněna. Požadavek na zálohové placení je odběratel povinen přijmout.</w:t>
      </w:r>
    </w:p>
    <w:p w:rsidR="00915A84" w:rsidRPr="004E366B" w:rsidRDefault="00915A84" w:rsidP="00021051">
      <w:pPr>
        <w:autoSpaceDE w:val="0"/>
        <w:autoSpaceDN w:val="0"/>
        <w:adjustRightInd w:val="0"/>
        <w:spacing w:line="240" w:lineRule="atLeast"/>
        <w:ind w:left="567" w:hanging="567"/>
        <w:jc w:val="both"/>
        <w:rPr>
          <w:rFonts w:cs="Arial"/>
          <w:bCs/>
          <w:color w:val="000000"/>
          <w:szCs w:val="22"/>
        </w:rPr>
      </w:pPr>
      <w:r w:rsidRPr="004E366B">
        <w:rPr>
          <w:rFonts w:cs="Arial"/>
          <w:bCs/>
          <w:color w:val="000000"/>
        </w:rPr>
        <w:t>3.9</w:t>
      </w:r>
      <w:r w:rsidRPr="004E366B">
        <w:rPr>
          <w:rFonts w:cs="Arial"/>
          <w:bCs/>
          <w:color w:val="000000"/>
        </w:rPr>
        <w:tab/>
        <w:t>Bude-li</w:t>
      </w:r>
      <w:r w:rsidRPr="004E366B">
        <w:rPr>
          <w:color w:val="000000"/>
        </w:rPr>
        <w:t xml:space="preserve"> odběratel v prodlení s platbou jakýchkoli splatných faktur vystavených dodavatelem, je dodavatel oprávněn zastavit úhrady svých případných závazků vůči odběrateli a provést jednostranný zápočet plateb</w:t>
      </w:r>
      <w:r w:rsidR="00021051" w:rsidRPr="004E366B">
        <w:rPr>
          <w:color w:val="000000"/>
        </w:rPr>
        <w:t xml:space="preserve">, </w:t>
      </w:r>
      <w:r w:rsidR="00021051" w:rsidRPr="004E366B">
        <w:rPr>
          <w:rFonts w:cs="Arial"/>
          <w:bCs/>
          <w:color w:val="000000"/>
          <w:szCs w:val="22"/>
        </w:rPr>
        <w:t>bez nároku odběratele na úhradu úroků z prodlení.</w:t>
      </w:r>
      <w:r w:rsidR="00021051" w:rsidRPr="004E366B">
        <w:rPr>
          <w:color w:val="000000"/>
        </w:rPr>
        <w:t xml:space="preserve">  </w:t>
      </w:r>
      <w:r w:rsidRPr="004E366B">
        <w:rPr>
          <w:color w:val="000000"/>
        </w:rPr>
        <w:t xml:space="preserve">  </w:t>
      </w:r>
    </w:p>
    <w:p w:rsidR="00915A84" w:rsidRPr="00FF458A" w:rsidRDefault="00915A84" w:rsidP="00915A84">
      <w:pPr>
        <w:ind w:left="567" w:hanging="567"/>
        <w:jc w:val="both"/>
        <w:rPr>
          <w:rFonts w:cs="Arial"/>
          <w:color w:val="000000"/>
        </w:rPr>
      </w:pPr>
      <w:r w:rsidRPr="004E366B">
        <w:rPr>
          <w:bCs/>
          <w:color w:val="000000"/>
        </w:rPr>
        <w:t>3.10</w:t>
      </w:r>
      <w:r w:rsidRPr="004E366B">
        <w:rPr>
          <w:bCs/>
          <w:color w:val="000000"/>
        </w:rPr>
        <w:tab/>
      </w:r>
      <w:r w:rsidR="0032358D" w:rsidRPr="004E366B">
        <w:rPr>
          <w:rFonts w:cs="Arial"/>
          <w:color w:val="000000"/>
        </w:rPr>
        <w:t>Bankovní poplatky banky odběratele včetně nákladů a poplatků všech korespondenčních bank banky odběratele spojené s doručením platby ve prospěch dodavatele hradí odběratel. Bankovní poplatky banky dodavatele včetně nákladů a poplatků všech korespondenčních bank banky dodavatele hradí dodavatel. V případě, že vinou odběratele bude úhrada provedena na jiný bankovní účet</w:t>
      </w:r>
      <w:r w:rsidR="00BB31A7" w:rsidRPr="004E366B">
        <w:rPr>
          <w:rFonts w:cs="Arial"/>
          <w:color w:val="000000"/>
        </w:rPr>
        <w:t>,</w:t>
      </w:r>
      <w:r w:rsidR="0032358D" w:rsidRPr="004E366B">
        <w:rPr>
          <w:rFonts w:cs="Arial"/>
          <w:color w:val="000000"/>
        </w:rPr>
        <w:t xml:space="preserve"> než je uveden na faktuře a z </w:t>
      </w:r>
      <w:r w:rsidR="0032358D" w:rsidRPr="00FF458A">
        <w:rPr>
          <w:rFonts w:cs="Arial"/>
          <w:color w:val="000000"/>
        </w:rPr>
        <w:t xml:space="preserve">tohoto důvodu vzniknou </w:t>
      </w:r>
      <w:r w:rsidR="000A4A9B" w:rsidRPr="00FF458A">
        <w:rPr>
          <w:rFonts w:cs="Arial"/>
          <w:color w:val="000000"/>
        </w:rPr>
        <w:t>dodavateli</w:t>
      </w:r>
      <w:r w:rsidR="0032358D" w:rsidRPr="00FF458A">
        <w:rPr>
          <w:rFonts w:cs="Arial"/>
          <w:color w:val="000000"/>
        </w:rPr>
        <w:t xml:space="preserve"> dodatečné náklady, budou tyto náklady přednostně uhrazeny z připsané částky. Zbývající částka bude považována za nesplacenou část původní pohledávky.</w:t>
      </w:r>
    </w:p>
    <w:p w:rsidR="000B12C8" w:rsidRPr="00FF458A" w:rsidRDefault="000B12C8" w:rsidP="00915A84">
      <w:pPr>
        <w:ind w:left="567" w:hanging="567"/>
        <w:jc w:val="both"/>
        <w:rPr>
          <w:color w:val="000000"/>
        </w:rPr>
      </w:pPr>
      <w:r w:rsidRPr="00FF458A">
        <w:rPr>
          <w:color w:val="000000"/>
        </w:rPr>
        <w:t>3.11</w:t>
      </w:r>
      <w:r w:rsidRPr="00FF458A">
        <w:rPr>
          <w:color w:val="000000"/>
        </w:rPr>
        <w:tab/>
      </w:r>
      <w:r w:rsidR="00C60AED" w:rsidRPr="00FF458A">
        <w:rPr>
          <w:color w:val="000000"/>
        </w:rPr>
        <w:t xml:space="preserve">Dodavatel prohlašuje, že jeho bankovní účet uvedený na faktuře je účtem zveřejněným správcem daně způsobem umožňujícím dálkový přístup v souladu se zákonem o DPH. Dodavatel prohlašuje, že ke dni podpisu této smlouvy není vůči němu správcem daně </w:t>
      </w:r>
      <w:r w:rsidR="00C60AED" w:rsidRPr="00FF458A">
        <w:rPr>
          <w:color w:val="000000"/>
        </w:rPr>
        <w:lastRenderedPageBreak/>
        <w:t xml:space="preserve">vydáno rozhodnutí o tom, že je nespolehlivým plátcem ve smyslu § </w:t>
      </w:r>
      <w:proofErr w:type="gramStart"/>
      <w:r w:rsidR="00C60AED" w:rsidRPr="00FF458A">
        <w:rPr>
          <w:color w:val="000000"/>
        </w:rPr>
        <w:t>106a</w:t>
      </w:r>
      <w:proofErr w:type="gramEnd"/>
      <w:r w:rsidR="00C60AED" w:rsidRPr="00FF458A">
        <w:rPr>
          <w:color w:val="000000"/>
        </w:rPr>
        <w:t xml:space="preserve"> zákona o DPH, že takové řízení není vůči němu zahájeno ani vedeno a že u něho nejsou dány podmínky pro zahájení takového řízení. </w:t>
      </w:r>
      <w:r w:rsidR="008D0F25" w:rsidRPr="00FF458A">
        <w:rPr>
          <w:color w:val="000000"/>
        </w:rPr>
        <w:t xml:space="preserve">V případě, že se dodavatel stane nespolehlivým plátcem ve smyslu zákona č. 235/2004 Sb., o dani z přidané hodnoty, souhlasí dodavatel s tím, že odběratel bude hradit část faktur dodavatele odpovídající výši DPH přímo na účet správce daně postupem dle § </w:t>
      </w:r>
      <w:proofErr w:type="gramStart"/>
      <w:r w:rsidR="008D0F25" w:rsidRPr="00FF458A">
        <w:rPr>
          <w:color w:val="000000"/>
        </w:rPr>
        <w:t>109a</w:t>
      </w:r>
      <w:proofErr w:type="gramEnd"/>
      <w:r w:rsidR="008D0F25" w:rsidRPr="00FF458A">
        <w:rPr>
          <w:color w:val="000000"/>
        </w:rPr>
        <w:t xml:space="preserve"> zákona č. 235/2004 Sb., o dani z přidané hodnoty; základ daně bude uhrazen na účet dodavatele.</w:t>
      </w:r>
    </w:p>
    <w:p w:rsidR="00E9412B" w:rsidRPr="004E366B" w:rsidRDefault="00E9412B">
      <w:pPr>
        <w:jc w:val="both"/>
        <w:rPr>
          <w:b/>
          <w:color w:val="000000"/>
        </w:rPr>
      </w:pPr>
    </w:p>
    <w:p w:rsidR="00E9412B" w:rsidRPr="004E366B" w:rsidRDefault="00E9412B">
      <w:pPr>
        <w:ind w:left="567" w:hanging="567"/>
        <w:jc w:val="both"/>
        <w:rPr>
          <w:b/>
          <w:color w:val="000000"/>
          <w:u w:val="single"/>
        </w:rPr>
      </w:pPr>
      <w:r w:rsidRPr="004E366B">
        <w:rPr>
          <w:b/>
          <w:color w:val="000000"/>
        </w:rPr>
        <w:t>4</w:t>
      </w:r>
      <w:r w:rsidRPr="004E366B">
        <w:rPr>
          <w:b/>
          <w:color w:val="000000"/>
        </w:rPr>
        <w:tab/>
      </w:r>
      <w:r w:rsidRPr="004E366B">
        <w:rPr>
          <w:b/>
          <w:color w:val="000000"/>
          <w:u w:val="single"/>
        </w:rPr>
        <w:t>Reklamace</w:t>
      </w:r>
    </w:p>
    <w:p w:rsidR="00E9412B" w:rsidRPr="004E366B" w:rsidRDefault="00E9412B">
      <w:pPr>
        <w:jc w:val="both"/>
        <w:rPr>
          <w:b/>
          <w:color w:val="000000"/>
        </w:rPr>
      </w:pPr>
    </w:p>
    <w:p w:rsidR="00E9412B" w:rsidRPr="004E366B" w:rsidRDefault="00E9412B">
      <w:pPr>
        <w:tabs>
          <w:tab w:val="left" w:pos="567"/>
        </w:tabs>
        <w:ind w:left="567" w:hanging="567"/>
        <w:jc w:val="both"/>
        <w:rPr>
          <w:bCs/>
          <w:color w:val="000000"/>
        </w:rPr>
      </w:pPr>
      <w:r w:rsidRPr="004E366B">
        <w:rPr>
          <w:bCs/>
          <w:color w:val="000000"/>
        </w:rPr>
        <w:t>4.1</w:t>
      </w:r>
      <w:r w:rsidRPr="004E366B">
        <w:rPr>
          <w:bCs/>
          <w:color w:val="000000"/>
        </w:rPr>
        <w:tab/>
        <w:t xml:space="preserve">Vzniknou-li chyby nebo omyly při fakturaci, mají odběratel i dodavatel nárok na vyrovnání nesprávně vyfakturovaných částek. Odběratel uplatní reklamaci písemnou </w:t>
      </w:r>
      <w:proofErr w:type="gramStart"/>
      <w:r w:rsidRPr="004E366B">
        <w:rPr>
          <w:bCs/>
          <w:color w:val="000000"/>
        </w:rPr>
        <w:t>formou</w:t>
      </w:r>
      <w:proofErr w:type="gramEnd"/>
      <w:r w:rsidRPr="004E366B">
        <w:rPr>
          <w:bCs/>
          <w:color w:val="000000"/>
        </w:rPr>
        <w:t xml:space="preserve"> a to nejpozději do </w:t>
      </w:r>
      <w:r w:rsidR="006255EC">
        <w:rPr>
          <w:bCs/>
          <w:color w:val="000000"/>
        </w:rPr>
        <w:t>třech (</w:t>
      </w:r>
      <w:r w:rsidRPr="004E366B">
        <w:rPr>
          <w:bCs/>
          <w:color w:val="000000"/>
        </w:rPr>
        <w:t>3</w:t>
      </w:r>
      <w:r w:rsidR="006255EC">
        <w:rPr>
          <w:bCs/>
          <w:color w:val="000000"/>
        </w:rPr>
        <w:t>)</w:t>
      </w:r>
      <w:r w:rsidRPr="004E366B">
        <w:rPr>
          <w:bCs/>
          <w:color w:val="000000"/>
        </w:rPr>
        <w:t xml:space="preserve"> měsíců od obdržení faktury.</w:t>
      </w:r>
    </w:p>
    <w:p w:rsidR="00E9412B" w:rsidRPr="004E366B" w:rsidRDefault="00E9412B">
      <w:pPr>
        <w:ind w:left="567" w:hanging="567"/>
        <w:jc w:val="both"/>
        <w:rPr>
          <w:bCs/>
          <w:color w:val="000000"/>
        </w:rPr>
      </w:pPr>
      <w:proofErr w:type="gramStart"/>
      <w:r w:rsidRPr="004E366B">
        <w:rPr>
          <w:bCs/>
          <w:color w:val="000000"/>
        </w:rPr>
        <w:t xml:space="preserve">4.2  </w:t>
      </w:r>
      <w:r w:rsidRPr="004E366B">
        <w:rPr>
          <w:bCs/>
          <w:color w:val="000000"/>
        </w:rPr>
        <w:tab/>
      </w:r>
      <w:proofErr w:type="gramEnd"/>
      <w:r w:rsidRPr="004E366B">
        <w:rPr>
          <w:bCs/>
          <w:color w:val="000000"/>
        </w:rPr>
        <w:t>Náležitosti reklamace:</w:t>
      </w:r>
    </w:p>
    <w:p w:rsidR="00E9412B" w:rsidRPr="004E366B" w:rsidRDefault="00E9412B">
      <w:pPr>
        <w:numPr>
          <w:ilvl w:val="12"/>
          <w:numId w:val="0"/>
        </w:numPr>
        <w:ind w:left="567"/>
        <w:jc w:val="both"/>
        <w:rPr>
          <w:bCs/>
          <w:color w:val="000000"/>
        </w:rPr>
      </w:pPr>
      <w:r w:rsidRPr="004E366B">
        <w:rPr>
          <w:bCs/>
          <w:color w:val="000000"/>
        </w:rPr>
        <w:t>- reklamovaná faktura</w:t>
      </w:r>
      <w:r w:rsidRPr="004E366B">
        <w:rPr>
          <w:bCs/>
          <w:color w:val="000000"/>
        </w:rPr>
        <w:sym w:font="Symbol" w:char="F03B"/>
      </w:r>
    </w:p>
    <w:p w:rsidR="00E9412B" w:rsidRPr="004E366B" w:rsidRDefault="00E9412B">
      <w:pPr>
        <w:numPr>
          <w:ilvl w:val="12"/>
          <w:numId w:val="0"/>
        </w:numPr>
        <w:ind w:left="567"/>
        <w:jc w:val="both"/>
        <w:rPr>
          <w:bCs/>
          <w:color w:val="000000"/>
        </w:rPr>
      </w:pPr>
      <w:r w:rsidRPr="004E366B">
        <w:rPr>
          <w:bCs/>
          <w:color w:val="000000"/>
        </w:rPr>
        <w:t>- důvod reklamace</w:t>
      </w:r>
      <w:r w:rsidRPr="004E366B">
        <w:rPr>
          <w:bCs/>
          <w:color w:val="000000"/>
        </w:rPr>
        <w:sym w:font="Symbol" w:char="F03B"/>
      </w:r>
    </w:p>
    <w:p w:rsidR="00E9412B" w:rsidRPr="004E366B" w:rsidRDefault="00E9412B">
      <w:pPr>
        <w:numPr>
          <w:ilvl w:val="12"/>
          <w:numId w:val="0"/>
        </w:numPr>
        <w:ind w:left="567"/>
        <w:jc w:val="both"/>
        <w:rPr>
          <w:b/>
          <w:color w:val="000000"/>
        </w:rPr>
      </w:pPr>
      <w:r w:rsidRPr="004E366B">
        <w:rPr>
          <w:bCs/>
          <w:color w:val="000000"/>
        </w:rPr>
        <w:t>- podpis</w:t>
      </w:r>
      <w:r w:rsidR="0071467C">
        <w:rPr>
          <w:bCs/>
          <w:color w:val="000000"/>
        </w:rPr>
        <w:t>.</w:t>
      </w:r>
    </w:p>
    <w:p w:rsidR="00E9412B" w:rsidRPr="004E366B" w:rsidRDefault="00E9412B">
      <w:pPr>
        <w:numPr>
          <w:ilvl w:val="12"/>
          <w:numId w:val="0"/>
        </w:numPr>
        <w:tabs>
          <w:tab w:val="left" w:pos="567"/>
        </w:tabs>
        <w:ind w:left="567" w:hanging="567"/>
        <w:jc w:val="both"/>
        <w:rPr>
          <w:bCs/>
          <w:color w:val="000000"/>
        </w:rPr>
      </w:pPr>
      <w:r w:rsidRPr="004E366B">
        <w:rPr>
          <w:bCs/>
          <w:color w:val="000000"/>
        </w:rPr>
        <w:t>4.3</w:t>
      </w:r>
      <w:r w:rsidRPr="004E366B">
        <w:rPr>
          <w:bCs/>
          <w:color w:val="000000"/>
        </w:rPr>
        <w:tab/>
        <w:t xml:space="preserve">Dodavatel reklamaci přešetří a výsledek šetření oznámí odběrateli ve lhůtě do </w:t>
      </w:r>
      <w:r w:rsidR="006255EC">
        <w:rPr>
          <w:bCs/>
          <w:color w:val="000000"/>
        </w:rPr>
        <w:t>třiceti (</w:t>
      </w:r>
      <w:r w:rsidRPr="004E366B">
        <w:rPr>
          <w:bCs/>
          <w:color w:val="000000"/>
        </w:rPr>
        <w:t>30</w:t>
      </w:r>
      <w:r w:rsidR="006255EC">
        <w:rPr>
          <w:bCs/>
          <w:color w:val="000000"/>
        </w:rPr>
        <w:t>)</w:t>
      </w:r>
      <w:r w:rsidRPr="004E366B">
        <w:rPr>
          <w:bCs/>
          <w:color w:val="000000"/>
        </w:rPr>
        <w:t xml:space="preserve"> dnů ode dne, kdy reklamaci obdržel. </w:t>
      </w:r>
    </w:p>
    <w:p w:rsidR="00E9412B" w:rsidRPr="004E366B" w:rsidRDefault="00E9412B">
      <w:pPr>
        <w:ind w:left="567" w:hanging="567"/>
        <w:jc w:val="both"/>
        <w:rPr>
          <w:color w:val="000000"/>
        </w:rPr>
      </w:pPr>
      <w:r w:rsidRPr="004E366B">
        <w:rPr>
          <w:color w:val="000000"/>
        </w:rPr>
        <w:t>4.4</w:t>
      </w:r>
      <w:r w:rsidRPr="004E366B">
        <w:rPr>
          <w:color w:val="000000"/>
        </w:rPr>
        <w:tab/>
        <w:t>Reklamace nemá odkladný účinek na den splatnosti reklamované faktury a její řádné zaplacení.</w:t>
      </w:r>
    </w:p>
    <w:p w:rsidR="00E9412B" w:rsidRPr="004E366B" w:rsidRDefault="00E9412B">
      <w:pPr>
        <w:ind w:left="567" w:hanging="567"/>
        <w:jc w:val="both"/>
        <w:rPr>
          <w:color w:val="000000"/>
        </w:rPr>
      </w:pPr>
    </w:p>
    <w:p w:rsidR="00E9412B" w:rsidRPr="00D719A9" w:rsidRDefault="00E9412B">
      <w:pPr>
        <w:ind w:left="567" w:hanging="567"/>
        <w:jc w:val="both"/>
        <w:rPr>
          <w:b/>
          <w:color w:val="000000"/>
          <w:u w:val="single"/>
        </w:rPr>
      </w:pPr>
      <w:r w:rsidRPr="004E366B">
        <w:rPr>
          <w:b/>
          <w:color w:val="000000"/>
        </w:rPr>
        <w:t>5</w:t>
      </w:r>
      <w:r w:rsidRPr="00D719A9">
        <w:rPr>
          <w:b/>
          <w:color w:val="000000"/>
        </w:rPr>
        <w:tab/>
      </w:r>
      <w:r w:rsidR="00C36F82" w:rsidRPr="00D719A9">
        <w:rPr>
          <w:b/>
          <w:color w:val="000000"/>
          <w:u w:val="single"/>
        </w:rPr>
        <w:t>Práva a povinnosti odběratele</w:t>
      </w:r>
    </w:p>
    <w:p w:rsidR="00E9412B" w:rsidRPr="004E366B" w:rsidRDefault="00E9412B">
      <w:pPr>
        <w:jc w:val="both"/>
        <w:rPr>
          <w:bCs/>
          <w:color w:val="000000"/>
        </w:rPr>
      </w:pPr>
    </w:p>
    <w:p w:rsidR="00E9412B" w:rsidRPr="004E366B" w:rsidRDefault="00E9412B">
      <w:pPr>
        <w:ind w:left="567" w:hanging="567"/>
        <w:jc w:val="both"/>
        <w:rPr>
          <w:bCs/>
          <w:color w:val="000000"/>
        </w:rPr>
      </w:pPr>
      <w:r w:rsidRPr="004E366B">
        <w:rPr>
          <w:bCs/>
          <w:color w:val="000000"/>
        </w:rPr>
        <w:t>5.1</w:t>
      </w:r>
      <w:r w:rsidRPr="004E366B">
        <w:rPr>
          <w:bCs/>
          <w:color w:val="000000"/>
        </w:rPr>
        <w:tab/>
        <w:t>Odběratel je povinen:</w:t>
      </w:r>
    </w:p>
    <w:p w:rsidR="00E9412B" w:rsidRPr="004E366B" w:rsidRDefault="00E9412B">
      <w:pPr>
        <w:pStyle w:val="Zkladntext2"/>
        <w:ind w:left="851" w:hanging="284"/>
        <w:rPr>
          <w:color w:val="000000"/>
        </w:rPr>
      </w:pPr>
      <w:r w:rsidRPr="004E366B">
        <w:rPr>
          <w:color w:val="000000"/>
        </w:rPr>
        <w:t>a)</w:t>
      </w:r>
      <w:r w:rsidRPr="004E366B">
        <w:rPr>
          <w:color w:val="000000"/>
        </w:rPr>
        <w:tab/>
        <w:t>udržovat napájené elektrospotřebiče ve stavu, který odpovídá technickým normám a právním předpisům na úseku bezpečnosti práce a poskytovat technické údaje o nich dodavateli;</w:t>
      </w:r>
    </w:p>
    <w:p w:rsidR="00E9412B" w:rsidRPr="004E366B" w:rsidRDefault="00E9412B">
      <w:pPr>
        <w:ind w:left="851" w:hanging="284"/>
        <w:jc w:val="both"/>
        <w:rPr>
          <w:bCs/>
          <w:color w:val="000000"/>
        </w:rPr>
      </w:pPr>
      <w:r w:rsidRPr="004E366B">
        <w:rPr>
          <w:bCs/>
          <w:color w:val="000000"/>
        </w:rPr>
        <w:t>b)</w:t>
      </w:r>
      <w:r w:rsidRPr="004E366B">
        <w:rPr>
          <w:bCs/>
          <w:color w:val="000000"/>
        </w:rPr>
        <w:tab/>
        <w:t>neprodleně písemně informovat dodavatele o změnách údajů obsažených v této smlouvě a jejích přílohách;</w:t>
      </w:r>
    </w:p>
    <w:p w:rsidR="00E9412B" w:rsidRPr="004E366B" w:rsidRDefault="00E9412B">
      <w:pPr>
        <w:ind w:left="851" w:hanging="284"/>
        <w:jc w:val="both"/>
        <w:rPr>
          <w:bCs/>
          <w:color w:val="000000"/>
        </w:rPr>
      </w:pPr>
      <w:r w:rsidRPr="004E366B">
        <w:rPr>
          <w:bCs/>
          <w:color w:val="000000"/>
        </w:rPr>
        <w:t>c)</w:t>
      </w:r>
      <w:r w:rsidRPr="004E366B">
        <w:rPr>
          <w:bCs/>
          <w:color w:val="000000"/>
        </w:rPr>
        <w:tab/>
        <w:t>umožnit oprávněné osobě dodavatele přístup do vytápěných prostorů a ke svým elektrospotřebičům za účelem jejich kontroly, kontroly časového využití používaných elektrospotřebičů, dodržování technických podmínek provozování a užívání elektrospotřebičů a pro uplatnění dalších práv a povinností dodavatele vyplývajících z této smlouvy;</w:t>
      </w:r>
    </w:p>
    <w:p w:rsidR="00E9412B" w:rsidRPr="004E366B" w:rsidRDefault="00E9412B">
      <w:pPr>
        <w:ind w:left="851" w:hanging="284"/>
        <w:jc w:val="both"/>
        <w:rPr>
          <w:bCs/>
          <w:color w:val="000000"/>
        </w:rPr>
      </w:pPr>
      <w:r w:rsidRPr="004E366B">
        <w:rPr>
          <w:bCs/>
          <w:color w:val="000000"/>
        </w:rPr>
        <w:t>d)</w:t>
      </w:r>
      <w:r w:rsidRPr="004E366B">
        <w:rPr>
          <w:bCs/>
          <w:color w:val="000000"/>
        </w:rPr>
        <w:tab/>
        <w:t>dodržovat smluvené platební podmínky;</w:t>
      </w:r>
    </w:p>
    <w:p w:rsidR="00492FDE" w:rsidRPr="00D719A9" w:rsidRDefault="00492FDE" w:rsidP="00492FDE">
      <w:pPr>
        <w:tabs>
          <w:tab w:val="left" w:pos="567"/>
        </w:tabs>
        <w:ind w:left="851" w:hanging="284"/>
        <w:jc w:val="both"/>
        <w:rPr>
          <w:bCs/>
          <w:color w:val="000000"/>
        </w:rPr>
      </w:pPr>
      <w:r w:rsidRPr="004E366B">
        <w:rPr>
          <w:bCs/>
          <w:color w:val="000000"/>
        </w:rPr>
        <w:t>e)</w:t>
      </w:r>
      <w:r w:rsidRPr="004E366B">
        <w:rPr>
          <w:bCs/>
          <w:color w:val="000000"/>
        </w:rPr>
        <w:tab/>
        <w:t xml:space="preserve">používat napájené spotřebiče dle příslušných legislativních a technických předpisů a zajistit, aby jím používané elektrospotřebiče zpětně neovlivňovaly kvalitu napájení </w:t>
      </w:r>
      <w:r w:rsidRPr="00D719A9">
        <w:rPr>
          <w:bCs/>
          <w:color w:val="000000"/>
        </w:rPr>
        <w:t>elektrospotřebičů jiných odběratelů.</w:t>
      </w:r>
    </w:p>
    <w:p w:rsidR="00E9412B" w:rsidRPr="00D719A9" w:rsidRDefault="00492FDE">
      <w:pPr>
        <w:ind w:left="851" w:hanging="284"/>
        <w:jc w:val="both"/>
        <w:rPr>
          <w:color w:val="000000"/>
        </w:rPr>
      </w:pPr>
      <w:r w:rsidRPr="00D719A9">
        <w:rPr>
          <w:color w:val="000000"/>
        </w:rPr>
        <w:t>f</w:t>
      </w:r>
      <w:r w:rsidR="00E9412B" w:rsidRPr="00D719A9">
        <w:rPr>
          <w:color w:val="000000"/>
        </w:rPr>
        <w:t>)</w:t>
      </w:r>
      <w:r w:rsidR="00E9412B" w:rsidRPr="00D719A9">
        <w:rPr>
          <w:color w:val="000000"/>
        </w:rPr>
        <w:tab/>
        <w:t>uhradit dodavateli měřením stanovené množství energetických služeb dle odstavce 6.</w:t>
      </w:r>
      <w:r w:rsidR="00C36F82" w:rsidRPr="00D719A9">
        <w:rPr>
          <w:color w:val="000000"/>
        </w:rPr>
        <w:t>5</w:t>
      </w:r>
      <w:r w:rsidR="00E9412B" w:rsidRPr="00D719A9">
        <w:rPr>
          <w:color w:val="000000"/>
        </w:rPr>
        <w:t xml:space="preserve"> této smlouvy.</w:t>
      </w:r>
    </w:p>
    <w:p w:rsidR="00C36F82" w:rsidRPr="00D719A9" w:rsidRDefault="00C36F82" w:rsidP="00C36F82">
      <w:pPr>
        <w:ind w:left="567" w:hanging="567"/>
        <w:jc w:val="both"/>
        <w:rPr>
          <w:b/>
          <w:color w:val="000000"/>
        </w:rPr>
      </w:pPr>
      <w:r w:rsidRPr="00D719A9">
        <w:rPr>
          <w:color w:val="000000"/>
        </w:rPr>
        <w:t>5.2</w:t>
      </w:r>
      <w:r w:rsidRPr="00D719A9">
        <w:rPr>
          <w:color w:val="000000"/>
        </w:rPr>
        <w:tab/>
      </w:r>
      <w:r w:rsidRPr="00D719A9">
        <w:rPr>
          <w:bCs/>
          <w:color w:val="000000"/>
        </w:rPr>
        <w:t>Odběratel je oprávněn</w:t>
      </w:r>
      <w:r w:rsidRPr="00D719A9">
        <w:rPr>
          <w:color w:val="000000"/>
        </w:rPr>
        <w:tab/>
        <w:t>být dodavatelem informován o plánovaném přerušení nebo omezení napájení elektrospotřebičů a vytápění prostorů z provozních důvodů s výjimkou havarijních stavů, které řeší obě smluvní strany dohodou.</w:t>
      </w:r>
    </w:p>
    <w:p w:rsidR="00C36F82" w:rsidRPr="004E366B" w:rsidRDefault="00C36F82">
      <w:pPr>
        <w:ind w:left="851" w:hanging="284"/>
        <w:jc w:val="both"/>
        <w:rPr>
          <w:b/>
          <w:color w:val="000000"/>
        </w:rPr>
      </w:pPr>
    </w:p>
    <w:p w:rsidR="00E9412B" w:rsidRPr="004E366B" w:rsidRDefault="00E9412B">
      <w:pPr>
        <w:tabs>
          <w:tab w:val="left" w:pos="567"/>
        </w:tabs>
        <w:ind w:left="567" w:hanging="567"/>
        <w:jc w:val="both"/>
        <w:rPr>
          <w:b/>
          <w:color w:val="000000"/>
          <w:u w:val="single"/>
        </w:rPr>
      </w:pPr>
      <w:r w:rsidRPr="004E366B">
        <w:rPr>
          <w:b/>
          <w:color w:val="000000"/>
        </w:rPr>
        <w:t>6</w:t>
      </w:r>
      <w:r w:rsidRPr="004E366B">
        <w:rPr>
          <w:b/>
          <w:color w:val="000000"/>
        </w:rPr>
        <w:tab/>
      </w:r>
      <w:r w:rsidRPr="004E366B">
        <w:rPr>
          <w:b/>
          <w:color w:val="000000"/>
          <w:u w:val="single"/>
        </w:rPr>
        <w:t>Práva a povinnosti dodavatele</w:t>
      </w:r>
    </w:p>
    <w:p w:rsidR="00E9412B" w:rsidRPr="004E366B" w:rsidRDefault="00E9412B">
      <w:pPr>
        <w:jc w:val="both"/>
        <w:rPr>
          <w:b/>
          <w:color w:val="000000"/>
        </w:rPr>
      </w:pPr>
      <w:r w:rsidRPr="004E366B">
        <w:rPr>
          <w:b/>
          <w:color w:val="000000"/>
        </w:rPr>
        <w:t xml:space="preserve">     </w:t>
      </w:r>
    </w:p>
    <w:p w:rsidR="00E9412B" w:rsidRPr="004E366B" w:rsidRDefault="00E9412B">
      <w:pPr>
        <w:ind w:left="567" w:hanging="567"/>
        <w:jc w:val="both"/>
        <w:rPr>
          <w:bCs/>
          <w:color w:val="000000"/>
        </w:rPr>
      </w:pPr>
      <w:r w:rsidRPr="004E366B">
        <w:rPr>
          <w:bCs/>
          <w:color w:val="000000"/>
        </w:rPr>
        <w:t>6.1</w:t>
      </w:r>
      <w:r w:rsidRPr="004E366B">
        <w:rPr>
          <w:bCs/>
          <w:color w:val="000000"/>
        </w:rPr>
        <w:tab/>
        <w:t>Dodavatel má právo omezit nebo přerušit dodávku napájení elektrospotřebičů nebo vytápění v níže uvedených případech:</w:t>
      </w:r>
    </w:p>
    <w:p w:rsidR="00E9412B" w:rsidRPr="004E366B" w:rsidRDefault="00E9412B">
      <w:pPr>
        <w:ind w:left="851" w:hanging="284"/>
        <w:jc w:val="both"/>
        <w:rPr>
          <w:bCs/>
          <w:color w:val="000000"/>
        </w:rPr>
      </w:pPr>
      <w:r w:rsidRPr="004E366B">
        <w:rPr>
          <w:bCs/>
          <w:color w:val="000000"/>
        </w:rPr>
        <w:t>a)</w:t>
      </w:r>
      <w:r w:rsidRPr="004E366B">
        <w:rPr>
          <w:bCs/>
          <w:color w:val="000000"/>
        </w:rPr>
        <w:tab/>
        <w:t>při bezprostředním ohrožení života, zdraví nebo majetku osob a při likvidaci těchto stavů;</w:t>
      </w:r>
    </w:p>
    <w:p w:rsidR="00E9412B" w:rsidRPr="004E366B" w:rsidRDefault="00E9412B">
      <w:pPr>
        <w:ind w:left="851" w:hanging="284"/>
        <w:jc w:val="both"/>
        <w:rPr>
          <w:bCs/>
          <w:color w:val="000000"/>
        </w:rPr>
      </w:pPr>
      <w:r w:rsidRPr="004E366B">
        <w:rPr>
          <w:bCs/>
          <w:color w:val="000000"/>
        </w:rPr>
        <w:t>b)</w:t>
      </w:r>
      <w:r w:rsidRPr="004E366B">
        <w:rPr>
          <w:bCs/>
          <w:color w:val="000000"/>
        </w:rPr>
        <w:tab/>
        <w:t>v případech způsobených vyšší mocí, při stavech nouze nebo činnostech bezprostředně zamezujících jejich vzniku;</w:t>
      </w:r>
    </w:p>
    <w:p w:rsidR="00E9412B" w:rsidRPr="004E366B" w:rsidRDefault="00E9412B">
      <w:pPr>
        <w:ind w:left="851" w:hanging="284"/>
        <w:jc w:val="both"/>
        <w:rPr>
          <w:bCs/>
          <w:color w:val="000000"/>
        </w:rPr>
      </w:pPr>
      <w:r w:rsidRPr="004E366B">
        <w:rPr>
          <w:bCs/>
          <w:color w:val="000000"/>
        </w:rPr>
        <w:t>c)</w:t>
      </w:r>
      <w:r w:rsidRPr="004E366B">
        <w:rPr>
          <w:bCs/>
          <w:color w:val="000000"/>
        </w:rPr>
        <w:tab/>
        <w:t>jestliže mu odběratel neumožní přístup k</w:t>
      </w:r>
      <w:r w:rsidR="00442581">
        <w:rPr>
          <w:bCs/>
          <w:color w:val="000000"/>
        </w:rPr>
        <w:t> </w:t>
      </w:r>
      <w:r w:rsidRPr="004E366B">
        <w:rPr>
          <w:bCs/>
          <w:color w:val="000000"/>
        </w:rPr>
        <w:t>elektrospotřebičům</w:t>
      </w:r>
      <w:r w:rsidR="00442581">
        <w:rPr>
          <w:bCs/>
          <w:color w:val="000000"/>
        </w:rPr>
        <w:t xml:space="preserve">, </w:t>
      </w:r>
      <w:r w:rsidRPr="004E366B">
        <w:rPr>
          <w:bCs/>
          <w:color w:val="000000"/>
        </w:rPr>
        <w:t>do vytápěných prostorů a jejich kontrolu;</w:t>
      </w:r>
    </w:p>
    <w:p w:rsidR="00442581" w:rsidRDefault="00E9412B">
      <w:pPr>
        <w:ind w:left="851" w:hanging="284"/>
        <w:jc w:val="both"/>
        <w:rPr>
          <w:bCs/>
          <w:color w:val="000000"/>
        </w:rPr>
      </w:pPr>
      <w:r w:rsidRPr="004E366B">
        <w:rPr>
          <w:bCs/>
          <w:color w:val="000000"/>
        </w:rPr>
        <w:lastRenderedPageBreak/>
        <w:t>d)</w:t>
      </w:r>
      <w:r w:rsidRPr="004E366B">
        <w:rPr>
          <w:bCs/>
          <w:color w:val="000000"/>
        </w:rPr>
        <w:tab/>
        <w:t>při provádění plánovaných oprav, rekonstrukcí, údržby a revizí zařízení pro napájení elektrospotřebičů, vytápění</w:t>
      </w:r>
      <w:r w:rsidR="00442581">
        <w:rPr>
          <w:bCs/>
          <w:color w:val="000000"/>
        </w:rPr>
        <w:t>;</w:t>
      </w:r>
    </w:p>
    <w:p w:rsidR="00E9412B" w:rsidRPr="004E366B" w:rsidRDefault="00E9412B">
      <w:pPr>
        <w:ind w:left="851" w:hanging="284"/>
        <w:jc w:val="both"/>
        <w:rPr>
          <w:bCs/>
          <w:color w:val="000000"/>
        </w:rPr>
      </w:pPr>
      <w:r w:rsidRPr="004E366B">
        <w:rPr>
          <w:bCs/>
          <w:color w:val="000000"/>
        </w:rPr>
        <w:t>e)</w:t>
      </w:r>
      <w:r w:rsidRPr="004E366B">
        <w:rPr>
          <w:bCs/>
          <w:color w:val="000000"/>
        </w:rPr>
        <w:tab/>
        <w:t>při vzniku a odstraňování poruch na zařízení pro napájení elektrospotřebičů, vytápění;</w:t>
      </w:r>
    </w:p>
    <w:p w:rsidR="00E9412B" w:rsidRPr="004E366B" w:rsidRDefault="00E9412B">
      <w:pPr>
        <w:ind w:left="851" w:hanging="284"/>
        <w:jc w:val="both"/>
        <w:rPr>
          <w:bCs/>
          <w:color w:val="000000"/>
        </w:rPr>
      </w:pPr>
      <w:r w:rsidRPr="004E366B">
        <w:rPr>
          <w:bCs/>
          <w:color w:val="000000"/>
        </w:rPr>
        <w:t>f)</w:t>
      </w:r>
      <w:r w:rsidRPr="004E366B">
        <w:rPr>
          <w:bCs/>
          <w:color w:val="000000"/>
        </w:rPr>
        <w:tab/>
        <w:t>používá-li odběratel elektrospotřebiče ohrožující život, zdraví nebo majetek osob;</w:t>
      </w:r>
    </w:p>
    <w:p w:rsidR="00E9412B" w:rsidRPr="004E366B" w:rsidRDefault="00E9412B">
      <w:pPr>
        <w:ind w:left="851" w:hanging="284"/>
        <w:jc w:val="both"/>
        <w:rPr>
          <w:bCs/>
          <w:color w:val="000000"/>
        </w:rPr>
      </w:pPr>
      <w:r w:rsidRPr="004E366B">
        <w:rPr>
          <w:bCs/>
          <w:color w:val="000000"/>
        </w:rPr>
        <w:t>g)</w:t>
      </w:r>
      <w:r w:rsidRPr="004E366B">
        <w:rPr>
          <w:bCs/>
          <w:color w:val="000000"/>
        </w:rPr>
        <w:tab/>
        <w:t>používá-li odběratel elektrospotřebiče, které ovlivňují kvalitu napájení v neprospěch ostatních odběratelů</w:t>
      </w:r>
      <w:r w:rsidR="00D32EC4" w:rsidRPr="004E366B">
        <w:rPr>
          <w:bCs/>
          <w:color w:val="000000"/>
        </w:rPr>
        <w:t xml:space="preserve">, </w:t>
      </w:r>
      <w:r w:rsidRPr="004E366B">
        <w:rPr>
          <w:bCs/>
          <w:color w:val="000000"/>
        </w:rPr>
        <w:t>a odběratel tyto spotřebiče nevybavil dostupnými technickými prostředky k omezení těchto vlivů;</w:t>
      </w:r>
    </w:p>
    <w:p w:rsidR="00E9412B" w:rsidRPr="004E366B" w:rsidRDefault="00E9412B">
      <w:pPr>
        <w:ind w:left="851" w:hanging="284"/>
        <w:jc w:val="both"/>
        <w:rPr>
          <w:bCs/>
          <w:color w:val="000000"/>
        </w:rPr>
      </w:pPr>
      <w:r w:rsidRPr="004E366B">
        <w:rPr>
          <w:bCs/>
          <w:color w:val="000000"/>
        </w:rPr>
        <w:t>h)</w:t>
      </w:r>
      <w:r w:rsidRPr="004E366B">
        <w:rPr>
          <w:bCs/>
          <w:color w:val="000000"/>
        </w:rPr>
        <w:tab/>
        <w:t>z důvodu prodlení s úhradou faktur vystavených dodavatelem na odběratele.</w:t>
      </w:r>
    </w:p>
    <w:p w:rsidR="00E9412B" w:rsidRPr="00D719A9" w:rsidRDefault="00E9412B" w:rsidP="00E9412B">
      <w:pPr>
        <w:numPr>
          <w:ilvl w:val="1"/>
          <w:numId w:val="9"/>
        </w:numPr>
        <w:tabs>
          <w:tab w:val="clear" w:pos="360"/>
          <w:tab w:val="num" w:pos="540"/>
          <w:tab w:val="left" w:pos="567"/>
        </w:tabs>
        <w:ind w:left="540" w:hanging="540"/>
        <w:jc w:val="both"/>
        <w:rPr>
          <w:bCs/>
          <w:color w:val="000000"/>
        </w:rPr>
      </w:pPr>
      <w:r w:rsidRPr="004E366B">
        <w:rPr>
          <w:bCs/>
          <w:color w:val="000000"/>
        </w:rPr>
        <w:t>Dodavatel má právo kdykoliv provést prohlídku a kontrolu napájených elektrospotřebičů</w:t>
      </w:r>
      <w:r w:rsidR="000B12C8" w:rsidRPr="004E366B">
        <w:rPr>
          <w:bCs/>
          <w:color w:val="000000"/>
        </w:rPr>
        <w:t>,</w:t>
      </w:r>
      <w:r w:rsidRPr="004E366B">
        <w:rPr>
          <w:bCs/>
          <w:color w:val="000000"/>
        </w:rPr>
        <w:t xml:space="preserve"> </w:t>
      </w:r>
      <w:r w:rsidR="000B12C8" w:rsidRPr="00D719A9">
        <w:rPr>
          <w:bCs/>
          <w:color w:val="000000"/>
        </w:rPr>
        <w:t xml:space="preserve">vytápěných prostorů, </w:t>
      </w:r>
      <w:r w:rsidRPr="00D719A9">
        <w:rPr>
          <w:bCs/>
          <w:color w:val="000000"/>
        </w:rPr>
        <w:t>za účelem zjištění, zda odběratel dodržuje povinnosti vyplývající z této smlouvy.</w:t>
      </w:r>
    </w:p>
    <w:p w:rsidR="00E9412B" w:rsidRPr="00D719A9" w:rsidRDefault="00E9412B" w:rsidP="00E9412B">
      <w:pPr>
        <w:numPr>
          <w:ilvl w:val="1"/>
          <w:numId w:val="9"/>
        </w:numPr>
        <w:tabs>
          <w:tab w:val="clear" w:pos="360"/>
          <w:tab w:val="num" w:pos="540"/>
          <w:tab w:val="left" w:pos="567"/>
        </w:tabs>
        <w:ind w:left="540" w:hanging="540"/>
        <w:jc w:val="both"/>
        <w:rPr>
          <w:bCs/>
          <w:color w:val="000000"/>
        </w:rPr>
      </w:pPr>
      <w:r w:rsidRPr="00D719A9">
        <w:rPr>
          <w:color w:val="000000"/>
        </w:rPr>
        <w:t>Dojde-li k přerušení napájení elektrospotřebičů z důvodů na straně odběratele</w:t>
      </w:r>
      <w:r w:rsidR="000B12C8" w:rsidRPr="00D719A9">
        <w:rPr>
          <w:color w:val="000000"/>
        </w:rPr>
        <w:t>,</w:t>
      </w:r>
      <w:r w:rsidRPr="00D719A9">
        <w:rPr>
          <w:color w:val="000000"/>
        </w:rPr>
        <w:t xml:space="preserve"> je dodavatel oprávněn účtovat odběrateli poplatek za obnovení napájení elektrospotřebičů ve výši </w:t>
      </w:r>
      <w:r w:rsidR="00862FFB" w:rsidRPr="00D719A9">
        <w:rPr>
          <w:color w:val="000000"/>
        </w:rPr>
        <w:t>1.500</w:t>
      </w:r>
      <w:r w:rsidR="006255EC" w:rsidRPr="00D719A9">
        <w:rPr>
          <w:color w:val="000000"/>
        </w:rPr>
        <w:t>,-</w:t>
      </w:r>
      <w:r w:rsidR="00862FFB" w:rsidRPr="00D719A9">
        <w:rPr>
          <w:color w:val="000000"/>
        </w:rPr>
        <w:t xml:space="preserve"> Kč</w:t>
      </w:r>
      <w:r w:rsidR="00915A84" w:rsidRPr="00D719A9">
        <w:rPr>
          <w:color w:val="000000"/>
        </w:rPr>
        <w:t xml:space="preserve"> </w:t>
      </w:r>
      <w:r w:rsidRPr="00D719A9">
        <w:rPr>
          <w:color w:val="000000"/>
        </w:rPr>
        <w:t xml:space="preserve">za </w:t>
      </w:r>
      <w:r w:rsidR="00915A84" w:rsidRPr="00D719A9">
        <w:rPr>
          <w:color w:val="000000"/>
        </w:rPr>
        <w:t xml:space="preserve">každé </w:t>
      </w:r>
      <w:r w:rsidRPr="00D719A9">
        <w:rPr>
          <w:color w:val="000000"/>
        </w:rPr>
        <w:t xml:space="preserve">napájené místo. </w:t>
      </w:r>
    </w:p>
    <w:p w:rsidR="00C36F82" w:rsidRPr="00D719A9" w:rsidRDefault="00E9412B">
      <w:pPr>
        <w:ind w:left="567" w:hanging="567"/>
        <w:jc w:val="both"/>
        <w:rPr>
          <w:color w:val="000000"/>
        </w:rPr>
      </w:pPr>
      <w:r w:rsidRPr="00D719A9">
        <w:rPr>
          <w:color w:val="000000"/>
        </w:rPr>
        <w:t>6.4</w:t>
      </w:r>
      <w:r w:rsidRPr="00D719A9">
        <w:rPr>
          <w:color w:val="000000"/>
        </w:rPr>
        <w:tab/>
      </w:r>
      <w:r w:rsidR="00C36F82" w:rsidRPr="00D719A9">
        <w:rPr>
          <w:rFonts w:cs="Arial"/>
          <w:bCs/>
          <w:color w:val="000000"/>
        </w:rPr>
        <w:t>Dodavatel je povinen písemně informovat odběratele o případné změně údajů uvedených v této smlouvě na straně dodavatele.</w:t>
      </w:r>
    </w:p>
    <w:p w:rsidR="00E9412B" w:rsidRPr="00D719A9" w:rsidRDefault="00C36F82">
      <w:pPr>
        <w:ind w:left="567" w:hanging="567"/>
        <w:jc w:val="both"/>
        <w:rPr>
          <w:color w:val="000000"/>
        </w:rPr>
      </w:pPr>
      <w:r w:rsidRPr="00D719A9">
        <w:rPr>
          <w:color w:val="000000"/>
        </w:rPr>
        <w:t>6.5</w:t>
      </w:r>
      <w:r w:rsidRPr="00D719A9">
        <w:rPr>
          <w:color w:val="000000"/>
        </w:rPr>
        <w:tab/>
      </w:r>
      <w:r w:rsidR="00E9412B" w:rsidRPr="00D719A9">
        <w:rPr>
          <w:color w:val="000000"/>
        </w:rPr>
        <w:t>Instalace měřidla pro vytápění prostorů</w:t>
      </w:r>
      <w:r w:rsidR="00442581" w:rsidRPr="00D719A9">
        <w:rPr>
          <w:color w:val="000000"/>
        </w:rPr>
        <w:t xml:space="preserve"> nebo</w:t>
      </w:r>
      <w:r w:rsidR="00E9412B" w:rsidRPr="00D719A9">
        <w:rPr>
          <w:color w:val="000000"/>
        </w:rPr>
        <w:t xml:space="preserve"> napájení elektrospotřebičů zakládá právo a povinnost dodavatele na účtování dodaných, resp. odebraných energetických služeb dle tohoto měření od prvního kalendářního dne měsíce, následujícího po měsíci instalace tohoto měřidla.</w:t>
      </w:r>
    </w:p>
    <w:p w:rsidR="00E9412B" w:rsidRDefault="00E9412B">
      <w:pPr>
        <w:jc w:val="both"/>
        <w:rPr>
          <w:b/>
          <w:color w:val="000000"/>
        </w:rPr>
      </w:pPr>
    </w:p>
    <w:p w:rsidR="004E1C01" w:rsidRPr="004E366B" w:rsidRDefault="004E1C01" w:rsidP="004E1C01">
      <w:pPr>
        <w:pStyle w:val="Nadpis6"/>
        <w:widowControl w:val="0"/>
        <w:ind w:left="567" w:hanging="567"/>
        <w:rPr>
          <w:color w:val="000000"/>
        </w:rPr>
      </w:pPr>
      <w:r w:rsidRPr="004E366B">
        <w:rPr>
          <w:color w:val="000000"/>
          <w:u w:val="none"/>
        </w:rPr>
        <w:t>7</w:t>
      </w:r>
      <w:r w:rsidRPr="004E366B">
        <w:rPr>
          <w:color w:val="000000"/>
          <w:u w:val="none"/>
        </w:rPr>
        <w:tab/>
      </w:r>
      <w:r w:rsidRPr="004E366B">
        <w:rPr>
          <w:color w:val="000000"/>
        </w:rPr>
        <w:t xml:space="preserve">Neoprávněný odběr energetických služeb </w:t>
      </w:r>
    </w:p>
    <w:p w:rsidR="004E1C01" w:rsidRPr="004E366B" w:rsidRDefault="004E1C01" w:rsidP="004E1C01">
      <w:pPr>
        <w:ind w:left="567" w:hanging="567"/>
        <w:rPr>
          <w:color w:val="000000"/>
        </w:rPr>
      </w:pPr>
    </w:p>
    <w:p w:rsidR="004E1C01" w:rsidRPr="004E366B" w:rsidRDefault="004E1C01" w:rsidP="004E1C01">
      <w:pPr>
        <w:pStyle w:val="Zkladntext"/>
        <w:ind w:left="567" w:hanging="567"/>
        <w:rPr>
          <w:b w:val="0"/>
          <w:color w:val="000000"/>
        </w:rPr>
      </w:pPr>
      <w:r w:rsidRPr="004E366B">
        <w:rPr>
          <w:b w:val="0"/>
          <w:color w:val="000000"/>
        </w:rPr>
        <w:t>7.1</w:t>
      </w:r>
      <w:r w:rsidRPr="004E366B">
        <w:rPr>
          <w:b w:val="0"/>
          <w:color w:val="000000"/>
        </w:rPr>
        <w:tab/>
        <w:t>Neoprávněným odběrem je:</w:t>
      </w:r>
    </w:p>
    <w:p w:rsidR="004E1C01" w:rsidRPr="004E366B" w:rsidRDefault="004E1C01" w:rsidP="004E1C01">
      <w:pPr>
        <w:pStyle w:val="Zkladntext"/>
        <w:numPr>
          <w:ilvl w:val="2"/>
          <w:numId w:val="11"/>
        </w:numPr>
        <w:tabs>
          <w:tab w:val="num" w:pos="851"/>
        </w:tabs>
        <w:ind w:left="851" w:hanging="284"/>
        <w:rPr>
          <w:b w:val="0"/>
          <w:color w:val="000000"/>
        </w:rPr>
      </w:pPr>
      <w:r w:rsidRPr="004E366B">
        <w:rPr>
          <w:b w:val="0"/>
          <w:color w:val="000000"/>
        </w:rPr>
        <w:t>odběr bez souhlasu dodavatele nebo odběr uskutečňovaný v rozporu s uzavřenou smlouvou</w:t>
      </w:r>
      <w:r w:rsidR="000B12C8" w:rsidRPr="004E366B">
        <w:rPr>
          <w:b w:val="0"/>
          <w:color w:val="000000"/>
        </w:rPr>
        <w:t xml:space="preserve"> a jejími přílohami</w:t>
      </w:r>
      <w:r w:rsidRPr="004E366B">
        <w:rPr>
          <w:b w:val="0"/>
          <w:color w:val="000000"/>
        </w:rPr>
        <w:t>;</w:t>
      </w:r>
    </w:p>
    <w:p w:rsidR="004E1C01" w:rsidRPr="004E366B" w:rsidRDefault="004E1C01" w:rsidP="004E1C01">
      <w:pPr>
        <w:pStyle w:val="Zkladntext"/>
        <w:numPr>
          <w:ilvl w:val="2"/>
          <w:numId w:val="11"/>
        </w:numPr>
        <w:tabs>
          <w:tab w:val="num" w:pos="851"/>
        </w:tabs>
        <w:rPr>
          <w:b w:val="0"/>
          <w:color w:val="000000"/>
        </w:rPr>
      </w:pPr>
      <w:r w:rsidRPr="004E366B">
        <w:rPr>
          <w:b w:val="0"/>
          <w:color w:val="000000"/>
        </w:rPr>
        <w:t>odběr při opakovaném neplnění smluvené platební povinnosti.</w:t>
      </w:r>
    </w:p>
    <w:p w:rsidR="002B43B6" w:rsidRPr="004E366B" w:rsidRDefault="004E1C01" w:rsidP="004E1C01">
      <w:pPr>
        <w:pStyle w:val="Zkladntext"/>
        <w:tabs>
          <w:tab w:val="num" w:pos="1080"/>
        </w:tabs>
        <w:ind w:left="567" w:hanging="567"/>
        <w:rPr>
          <w:b w:val="0"/>
          <w:color w:val="000000"/>
        </w:rPr>
      </w:pPr>
      <w:r w:rsidRPr="004E366B">
        <w:rPr>
          <w:b w:val="0"/>
          <w:color w:val="000000"/>
        </w:rPr>
        <w:t>7.2</w:t>
      </w:r>
      <w:r w:rsidRPr="004E366B">
        <w:rPr>
          <w:b w:val="0"/>
          <w:color w:val="000000"/>
        </w:rPr>
        <w:tab/>
      </w:r>
      <w:r w:rsidR="002B43B6" w:rsidRPr="004E366B">
        <w:rPr>
          <w:b w:val="0"/>
          <w:color w:val="000000"/>
        </w:rPr>
        <w:t>Výpočet denního množství neoprávněného odběru:</w:t>
      </w:r>
    </w:p>
    <w:p w:rsidR="00F63C30" w:rsidRPr="004E366B" w:rsidRDefault="002B43B6" w:rsidP="002B43B6">
      <w:pPr>
        <w:pStyle w:val="Zkladntext"/>
        <w:ind w:left="851" w:hanging="284"/>
        <w:rPr>
          <w:b w:val="0"/>
          <w:color w:val="000000"/>
        </w:rPr>
      </w:pPr>
      <w:r w:rsidRPr="004E366B">
        <w:rPr>
          <w:b w:val="0"/>
          <w:color w:val="000000"/>
        </w:rPr>
        <w:t>a)</w:t>
      </w:r>
      <w:r w:rsidRPr="004E366B">
        <w:rPr>
          <w:b w:val="0"/>
          <w:color w:val="000000"/>
        </w:rPr>
        <w:tab/>
        <w:t>d</w:t>
      </w:r>
      <w:r w:rsidR="00826324" w:rsidRPr="004E366B">
        <w:rPr>
          <w:b w:val="0"/>
          <w:color w:val="000000"/>
        </w:rPr>
        <w:t>enní množství neoprávněně odebran</w:t>
      </w:r>
      <w:r w:rsidRPr="004E366B">
        <w:rPr>
          <w:b w:val="0"/>
          <w:color w:val="000000"/>
        </w:rPr>
        <w:t xml:space="preserve">é služby vytápění </w:t>
      </w:r>
      <w:r w:rsidR="00826324" w:rsidRPr="004E366B">
        <w:rPr>
          <w:b w:val="0"/>
          <w:color w:val="000000"/>
        </w:rPr>
        <w:t xml:space="preserve">se stanoví stejným </w:t>
      </w:r>
      <w:r w:rsidR="00F63C30" w:rsidRPr="004E366B">
        <w:rPr>
          <w:b w:val="0"/>
          <w:color w:val="000000"/>
        </w:rPr>
        <w:t xml:space="preserve">způsobem, jako odběr oprávněný; </w:t>
      </w:r>
    </w:p>
    <w:p w:rsidR="00F63C30" w:rsidRPr="004E366B" w:rsidRDefault="00F63C30" w:rsidP="00852A9D">
      <w:pPr>
        <w:pStyle w:val="Zkladntext"/>
        <w:ind w:left="851" w:hanging="284"/>
        <w:rPr>
          <w:b w:val="0"/>
          <w:color w:val="000000"/>
        </w:rPr>
      </w:pPr>
      <w:r w:rsidRPr="004E366B">
        <w:rPr>
          <w:b w:val="0"/>
          <w:color w:val="000000"/>
        </w:rPr>
        <w:t>b)</w:t>
      </w:r>
      <w:r w:rsidRPr="004E366B">
        <w:rPr>
          <w:b w:val="0"/>
          <w:color w:val="000000"/>
        </w:rPr>
        <w:tab/>
        <w:t xml:space="preserve">denní množství neoprávněně odebrané služby napájení elektrospotřebičů se stanoví podle </w:t>
      </w:r>
      <w:r w:rsidR="00800404" w:rsidRPr="004E366B">
        <w:rPr>
          <w:b w:val="0"/>
          <w:color w:val="000000"/>
        </w:rPr>
        <w:t>příkonu neoprávněně užívaného elektrospotřebiče, s přihlédnutím k</w:t>
      </w:r>
      <w:r w:rsidR="000734D0" w:rsidRPr="004E366B">
        <w:rPr>
          <w:b w:val="0"/>
          <w:color w:val="000000"/>
        </w:rPr>
        <w:t xml:space="preserve"> vyhlášce č. 82/2011 Sb., </w:t>
      </w:r>
      <w:r w:rsidR="00800404" w:rsidRPr="004E366B">
        <w:rPr>
          <w:b w:val="0"/>
          <w:color w:val="000000"/>
        </w:rPr>
        <w:t>§9</w:t>
      </w:r>
      <w:r w:rsidR="001A3203" w:rsidRPr="004E366B">
        <w:rPr>
          <w:b w:val="0"/>
          <w:color w:val="000000"/>
        </w:rPr>
        <w:t xml:space="preserve">; u elektrospotřebičů, které jsou napájeny </w:t>
      </w:r>
      <w:r w:rsidR="00600AAF" w:rsidRPr="004E366B">
        <w:rPr>
          <w:b w:val="0"/>
          <w:color w:val="000000"/>
        </w:rPr>
        <w:t>nepřetržitě</w:t>
      </w:r>
      <w:r w:rsidR="001A3203" w:rsidRPr="004E366B">
        <w:rPr>
          <w:b w:val="0"/>
          <w:color w:val="000000"/>
        </w:rPr>
        <w:t xml:space="preserve"> (např. lednice, síťový server atd.)</w:t>
      </w:r>
      <w:r w:rsidR="00600AAF" w:rsidRPr="004E366B">
        <w:rPr>
          <w:b w:val="0"/>
          <w:color w:val="000000"/>
        </w:rPr>
        <w:t>,</w:t>
      </w:r>
      <w:r w:rsidR="001A3203" w:rsidRPr="004E366B">
        <w:rPr>
          <w:b w:val="0"/>
          <w:color w:val="000000"/>
        </w:rPr>
        <w:t xml:space="preserve"> bude </w:t>
      </w:r>
      <w:r w:rsidR="00600AAF" w:rsidRPr="004E366B">
        <w:rPr>
          <w:b w:val="0"/>
          <w:color w:val="000000"/>
        </w:rPr>
        <w:t xml:space="preserve">denní </w:t>
      </w:r>
      <w:r w:rsidR="001A3203" w:rsidRPr="004E366B">
        <w:rPr>
          <w:b w:val="0"/>
          <w:color w:val="000000"/>
        </w:rPr>
        <w:t xml:space="preserve">množství neoprávněně odebrané služby napájení </w:t>
      </w:r>
      <w:r w:rsidR="00600AAF" w:rsidRPr="004E366B">
        <w:rPr>
          <w:b w:val="0"/>
          <w:color w:val="000000"/>
        </w:rPr>
        <w:t>vypočteno za celých dvacet čtyři (24) hodin</w:t>
      </w:r>
      <w:r w:rsidR="000734D0" w:rsidRPr="004E366B">
        <w:rPr>
          <w:b w:val="0"/>
          <w:color w:val="000000"/>
        </w:rPr>
        <w:t>;</w:t>
      </w:r>
      <w:r w:rsidR="00852A9D" w:rsidRPr="004E366B">
        <w:rPr>
          <w:b w:val="0"/>
          <w:color w:val="000000"/>
        </w:rPr>
        <w:t xml:space="preserve"> </w:t>
      </w:r>
    </w:p>
    <w:p w:rsidR="004E1C01" w:rsidRPr="004E366B" w:rsidRDefault="004E1C01" w:rsidP="004E1C01">
      <w:pPr>
        <w:pStyle w:val="Zkladntext"/>
        <w:ind w:left="567" w:hanging="567"/>
        <w:rPr>
          <w:b w:val="0"/>
          <w:bCs/>
          <w:color w:val="000000"/>
        </w:rPr>
      </w:pPr>
      <w:r w:rsidRPr="004E366B">
        <w:rPr>
          <w:b w:val="0"/>
          <w:color w:val="000000"/>
        </w:rPr>
        <w:t>7.3</w:t>
      </w:r>
      <w:r w:rsidRPr="004E366B">
        <w:rPr>
          <w:b w:val="0"/>
          <w:color w:val="000000"/>
        </w:rPr>
        <w:tab/>
        <w:t xml:space="preserve">Celkové množství neoprávněně odebraných energetických služeb se stanoví vynásobením denního </w:t>
      </w:r>
      <w:r w:rsidR="00852A9D" w:rsidRPr="004E366B">
        <w:rPr>
          <w:b w:val="0"/>
          <w:color w:val="000000"/>
        </w:rPr>
        <w:t>neoprávněného odběru dle odst. 7.2 této smlouvy</w:t>
      </w:r>
      <w:r w:rsidRPr="004E366B">
        <w:rPr>
          <w:b w:val="0"/>
          <w:color w:val="000000"/>
        </w:rPr>
        <w:t xml:space="preserve"> počtem dnů, po které neoprávněný odběr trval.</w:t>
      </w:r>
      <w:r w:rsidRPr="004E366B">
        <w:rPr>
          <w:b w:val="0"/>
          <w:bCs/>
          <w:color w:val="000000"/>
        </w:rPr>
        <w:t xml:space="preserve"> </w:t>
      </w:r>
    </w:p>
    <w:p w:rsidR="00852A9D" w:rsidRPr="00FF458A" w:rsidRDefault="004E1C01" w:rsidP="004E1C01">
      <w:pPr>
        <w:pStyle w:val="Zkladntext"/>
        <w:ind w:left="567" w:hanging="567"/>
        <w:rPr>
          <w:b w:val="0"/>
          <w:bCs/>
          <w:color w:val="000000"/>
        </w:rPr>
      </w:pPr>
      <w:r w:rsidRPr="004E366B">
        <w:rPr>
          <w:b w:val="0"/>
          <w:bCs/>
          <w:color w:val="000000"/>
        </w:rPr>
        <w:t>7.4</w:t>
      </w:r>
      <w:r w:rsidRPr="004E366B">
        <w:rPr>
          <w:b w:val="0"/>
          <w:bCs/>
          <w:color w:val="000000"/>
        </w:rPr>
        <w:tab/>
        <w:t xml:space="preserve">V případě, že nebude možné zjistit dobu trvání neoprávněného odběru, bude </w:t>
      </w:r>
      <w:r w:rsidR="00C610B6" w:rsidRPr="004E366B">
        <w:rPr>
          <w:b w:val="0"/>
          <w:bCs/>
          <w:color w:val="000000"/>
        </w:rPr>
        <w:t xml:space="preserve">období </w:t>
      </w:r>
      <w:r w:rsidR="00C610B6" w:rsidRPr="00FF458A">
        <w:rPr>
          <w:b w:val="0"/>
          <w:bCs/>
          <w:color w:val="000000"/>
        </w:rPr>
        <w:t xml:space="preserve">neoprávněného odběru </w:t>
      </w:r>
      <w:r w:rsidRPr="00FF458A">
        <w:rPr>
          <w:b w:val="0"/>
          <w:bCs/>
          <w:color w:val="000000"/>
        </w:rPr>
        <w:t>uvažováno</w:t>
      </w:r>
      <w:r w:rsidR="00852A9D" w:rsidRPr="00FF458A">
        <w:rPr>
          <w:b w:val="0"/>
          <w:bCs/>
          <w:color w:val="000000"/>
        </w:rPr>
        <w:t>:</w:t>
      </w:r>
    </w:p>
    <w:p w:rsidR="004E1C01" w:rsidRPr="00FF458A" w:rsidRDefault="00800404" w:rsidP="00800404">
      <w:pPr>
        <w:pStyle w:val="Zkladntext"/>
        <w:ind w:left="851" w:hanging="284"/>
        <w:rPr>
          <w:b w:val="0"/>
          <w:color w:val="000000"/>
        </w:rPr>
      </w:pPr>
      <w:r w:rsidRPr="00FF458A">
        <w:rPr>
          <w:b w:val="0"/>
          <w:bCs/>
          <w:color w:val="000000"/>
        </w:rPr>
        <w:t>a)</w:t>
      </w:r>
      <w:r w:rsidRPr="00FF458A">
        <w:rPr>
          <w:b w:val="0"/>
          <w:bCs/>
          <w:color w:val="000000"/>
        </w:rPr>
        <w:tab/>
      </w:r>
      <w:r w:rsidR="00852A9D" w:rsidRPr="00FF458A">
        <w:rPr>
          <w:b w:val="0"/>
          <w:color w:val="000000"/>
        </w:rPr>
        <w:t>u</w:t>
      </w:r>
      <w:r w:rsidR="00C610B6" w:rsidRPr="00FF458A">
        <w:rPr>
          <w:b w:val="0"/>
          <w:color w:val="000000"/>
        </w:rPr>
        <w:t xml:space="preserve"> služby vytápění</w:t>
      </w:r>
      <w:r w:rsidR="00852A9D" w:rsidRPr="00FF458A">
        <w:rPr>
          <w:b w:val="0"/>
          <w:color w:val="000000"/>
        </w:rPr>
        <w:t xml:space="preserve"> od data platnosti poslední změny přílohy A této smlouvy, maximálně však sto (100) dní;</w:t>
      </w:r>
      <w:r w:rsidR="000734D0" w:rsidRPr="00FF458A">
        <w:rPr>
          <w:b w:val="0"/>
          <w:color w:val="000000"/>
        </w:rPr>
        <w:t xml:space="preserve"> </w:t>
      </w:r>
    </w:p>
    <w:p w:rsidR="00C73389" w:rsidRPr="00FF458A" w:rsidRDefault="00800404" w:rsidP="00800404">
      <w:pPr>
        <w:pStyle w:val="Zkladntext"/>
        <w:ind w:left="851" w:hanging="284"/>
        <w:rPr>
          <w:b w:val="0"/>
          <w:color w:val="000000"/>
        </w:rPr>
      </w:pPr>
      <w:r w:rsidRPr="00FF458A">
        <w:rPr>
          <w:b w:val="0"/>
          <w:color w:val="000000"/>
        </w:rPr>
        <w:t>b)</w:t>
      </w:r>
      <w:r w:rsidRPr="00FF458A">
        <w:rPr>
          <w:b w:val="0"/>
          <w:color w:val="000000"/>
        </w:rPr>
        <w:tab/>
      </w:r>
      <w:r w:rsidR="00852A9D" w:rsidRPr="00FF458A">
        <w:rPr>
          <w:b w:val="0"/>
          <w:color w:val="000000"/>
        </w:rPr>
        <w:t>u</w:t>
      </w:r>
      <w:r w:rsidR="00C610B6" w:rsidRPr="00FF458A">
        <w:rPr>
          <w:b w:val="0"/>
          <w:color w:val="000000"/>
        </w:rPr>
        <w:t xml:space="preserve"> služby napájení</w:t>
      </w:r>
      <w:r w:rsidRPr="00FF458A">
        <w:rPr>
          <w:b w:val="0"/>
          <w:color w:val="000000"/>
        </w:rPr>
        <w:t xml:space="preserve"> elektrospotřebičů</w:t>
      </w:r>
      <w:r w:rsidR="00852A9D" w:rsidRPr="00FF458A">
        <w:rPr>
          <w:b w:val="0"/>
          <w:color w:val="000000"/>
        </w:rPr>
        <w:t xml:space="preserve"> od data poslední </w:t>
      </w:r>
      <w:r w:rsidR="000161F7" w:rsidRPr="00FF458A">
        <w:rPr>
          <w:b w:val="0"/>
          <w:color w:val="000000"/>
        </w:rPr>
        <w:t xml:space="preserve">kontroly nebo </w:t>
      </w:r>
      <w:r w:rsidR="00852A9D" w:rsidRPr="00FF458A">
        <w:rPr>
          <w:b w:val="0"/>
          <w:color w:val="000000"/>
        </w:rPr>
        <w:t xml:space="preserve">změny </w:t>
      </w:r>
      <w:r w:rsidR="000161F7" w:rsidRPr="00FF458A">
        <w:rPr>
          <w:b w:val="0"/>
          <w:color w:val="000000"/>
        </w:rPr>
        <w:t xml:space="preserve">elektrospotřebičů užívaných v konkrétní stavbě a uvedených v </w:t>
      </w:r>
      <w:r w:rsidR="00852A9D" w:rsidRPr="00FF458A">
        <w:rPr>
          <w:b w:val="0"/>
          <w:color w:val="000000"/>
        </w:rPr>
        <w:t>přílo</w:t>
      </w:r>
      <w:r w:rsidR="000161F7" w:rsidRPr="00FF458A">
        <w:rPr>
          <w:b w:val="0"/>
          <w:color w:val="000000"/>
        </w:rPr>
        <w:t>ze</w:t>
      </w:r>
      <w:r w:rsidR="00852A9D" w:rsidRPr="00FF458A">
        <w:rPr>
          <w:b w:val="0"/>
          <w:color w:val="000000"/>
        </w:rPr>
        <w:t xml:space="preserve"> B této smlouvy, maximálně však dvacet čtyři (24) měsíců</w:t>
      </w:r>
      <w:r w:rsidR="00FF458A" w:rsidRPr="00FF458A">
        <w:rPr>
          <w:b w:val="0"/>
          <w:color w:val="000000"/>
        </w:rPr>
        <w:t>.</w:t>
      </w:r>
      <w:r w:rsidR="00600AAF" w:rsidRPr="00FF458A">
        <w:rPr>
          <w:b w:val="0"/>
          <w:color w:val="000000"/>
        </w:rPr>
        <w:t xml:space="preserve"> </w:t>
      </w:r>
    </w:p>
    <w:p w:rsidR="00C610B6" w:rsidRPr="004E366B" w:rsidRDefault="00C610B6">
      <w:pPr>
        <w:jc w:val="both"/>
        <w:rPr>
          <w:color w:val="000000"/>
        </w:rPr>
      </w:pPr>
    </w:p>
    <w:p w:rsidR="00E9412B" w:rsidRPr="004E366B" w:rsidRDefault="004E1C01">
      <w:pPr>
        <w:ind w:left="567" w:hanging="567"/>
        <w:jc w:val="both"/>
        <w:rPr>
          <w:b/>
          <w:color w:val="000000"/>
          <w:u w:val="single"/>
        </w:rPr>
      </w:pPr>
      <w:r w:rsidRPr="004E366B">
        <w:rPr>
          <w:b/>
          <w:color w:val="000000"/>
        </w:rPr>
        <w:t>8</w:t>
      </w:r>
      <w:r w:rsidR="00E9412B" w:rsidRPr="004E366B">
        <w:rPr>
          <w:b/>
          <w:color w:val="000000"/>
        </w:rPr>
        <w:tab/>
      </w:r>
      <w:r w:rsidR="00F34E00" w:rsidRPr="004E366B">
        <w:rPr>
          <w:b/>
          <w:color w:val="000000"/>
          <w:u w:val="single"/>
        </w:rPr>
        <w:t>Sankce</w:t>
      </w:r>
    </w:p>
    <w:p w:rsidR="00E9412B" w:rsidRPr="004E366B" w:rsidRDefault="00E9412B">
      <w:pPr>
        <w:jc w:val="both"/>
        <w:rPr>
          <w:b/>
          <w:color w:val="000000"/>
        </w:rPr>
      </w:pPr>
    </w:p>
    <w:p w:rsidR="000B0566" w:rsidRPr="004E366B" w:rsidRDefault="004E1C01" w:rsidP="000B0566">
      <w:pPr>
        <w:ind w:left="567" w:hanging="567"/>
        <w:jc w:val="both"/>
        <w:rPr>
          <w:color w:val="000000"/>
        </w:rPr>
      </w:pPr>
      <w:r w:rsidRPr="004E366B">
        <w:rPr>
          <w:color w:val="000000"/>
        </w:rPr>
        <w:t>8.1</w:t>
      </w:r>
      <w:r w:rsidRPr="004E366B">
        <w:rPr>
          <w:color w:val="000000"/>
        </w:rPr>
        <w:tab/>
      </w:r>
      <w:r w:rsidR="000B0566" w:rsidRPr="004E366B">
        <w:rPr>
          <w:color w:val="000000"/>
        </w:rPr>
        <w:t>Za neoprávněně odebrané energetické služby</w:t>
      </w:r>
      <w:r w:rsidR="00567088" w:rsidRPr="004E366B">
        <w:rPr>
          <w:color w:val="000000"/>
        </w:rPr>
        <w:t xml:space="preserve"> </w:t>
      </w:r>
      <w:r w:rsidR="000B0566" w:rsidRPr="004E366B">
        <w:rPr>
          <w:color w:val="000000"/>
        </w:rPr>
        <w:t xml:space="preserve">zaplatí odběratel dodavateli smluvní pokutu ve výši </w:t>
      </w:r>
      <w:proofErr w:type="gramStart"/>
      <w:r w:rsidR="00567088" w:rsidRPr="004E366B">
        <w:rPr>
          <w:color w:val="000000"/>
        </w:rPr>
        <w:t>30%</w:t>
      </w:r>
      <w:proofErr w:type="gramEnd"/>
      <w:r w:rsidR="00567088" w:rsidRPr="004E366B">
        <w:rPr>
          <w:color w:val="000000"/>
        </w:rPr>
        <w:t xml:space="preserve"> finanční hodnoty neoprávněného odběru</w:t>
      </w:r>
      <w:r w:rsidR="000B0566" w:rsidRPr="004E366B">
        <w:rPr>
          <w:color w:val="000000"/>
        </w:rPr>
        <w:t>.</w:t>
      </w:r>
    </w:p>
    <w:p w:rsidR="004E1C01" w:rsidRPr="004E366B" w:rsidRDefault="004E1C01" w:rsidP="004E1C01">
      <w:pPr>
        <w:pStyle w:val="Zkladntext"/>
        <w:ind w:left="567" w:hanging="567"/>
        <w:rPr>
          <w:b w:val="0"/>
          <w:bCs/>
          <w:color w:val="000000"/>
        </w:rPr>
      </w:pPr>
      <w:r w:rsidRPr="004E366B">
        <w:rPr>
          <w:b w:val="0"/>
          <w:bCs/>
          <w:color w:val="000000"/>
        </w:rPr>
        <w:t>8.2</w:t>
      </w:r>
      <w:r w:rsidRPr="004E366B">
        <w:rPr>
          <w:b w:val="0"/>
          <w:bCs/>
          <w:color w:val="000000"/>
        </w:rPr>
        <w:tab/>
        <w:t>Smluvní pokutu je odběratel povinen zaplatit vedle případně vzniklých škod způsobených dodavateli neoprávněným odběrem.</w:t>
      </w:r>
      <w:r w:rsidR="00565976" w:rsidRPr="004E366B">
        <w:rPr>
          <w:b w:val="0"/>
          <w:bCs/>
          <w:color w:val="000000"/>
        </w:rPr>
        <w:t xml:space="preserve"> </w:t>
      </w:r>
    </w:p>
    <w:p w:rsidR="004E1C01" w:rsidRPr="004E366B" w:rsidRDefault="004E1C01" w:rsidP="004E1C01">
      <w:pPr>
        <w:pStyle w:val="Zkladntext"/>
        <w:ind w:left="567" w:hanging="567"/>
        <w:rPr>
          <w:b w:val="0"/>
          <w:bCs/>
          <w:color w:val="000000"/>
        </w:rPr>
      </w:pPr>
      <w:r w:rsidRPr="004E366B">
        <w:rPr>
          <w:b w:val="0"/>
          <w:bCs/>
          <w:color w:val="000000"/>
        </w:rPr>
        <w:t>8.3</w:t>
      </w:r>
      <w:r w:rsidRPr="004E366B">
        <w:rPr>
          <w:b w:val="0"/>
          <w:bCs/>
          <w:color w:val="000000"/>
        </w:rPr>
        <w:tab/>
        <w:t>Závazek zaplatit smluvní pokutu dle předcházejících ustanovení nevzniká, pokud porušení povinností některé ze smluvních stran bylo důsledkem působení okolnosti vylučující odpovědnost.</w:t>
      </w:r>
    </w:p>
    <w:p w:rsidR="004E1C01" w:rsidRPr="004E366B" w:rsidRDefault="004E1C01" w:rsidP="004E1C01">
      <w:pPr>
        <w:ind w:left="567" w:hanging="567"/>
        <w:jc w:val="both"/>
        <w:rPr>
          <w:color w:val="000000"/>
        </w:rPr>
      </w:pPr>
      <w:r w:rsidRPr="004E366B">
        <w:rPr>
          <w:color w:val="000000"/>
        </w:rPr>
        <w:lastRenderedPageBreak/>
        <w:t>8.4</w:t>
      </w:r>
      <w:r w:rsidRPr="004E366B">
        <w:rPr>
          <w:color w:val="000000"/>
        </w:rPr>
        <w:tab/>
        <w:t>Pokud některá ze smluvních stran odstoupí od této smlouvy, zůstává již vzniklé právo na zaplacení smluvní pokuty dle předcházejících ustanovení zachováno.</w:t>
      </w:r>
    </w:p>
    <w:p w:rsidR="000A4A9B" w:rsidRPr="004E366B" w:rsidRDefault="000A4A9B">
      <w:pPr>
        <w:ind w:left="567" w:hanging="567"/>
        <w:jc w:val="both"/>
        <w:rPr>
          <w:b/>
          <w:color w:val="000000"/>
        </w:rPr>
      </w:pPr>
    </w:p>
    <w:p w:rsidR="00E9412B" w:rsidRPr="004E366B" w:rsidRDefault="00BB31A7">
      <w:pPr>
        <w:ind w:left="567" w:hanging="567"/>
        <w:jc w:val="both"/>
        <w:rPr>
          <w:b/>
          <w:color w:val="000000"/>
        </w:rPr>
      </w:pPr>
      <w:r w:rsidRPr="004E366B">
        <w:rPr>
          <w:b/>
          <w:color w:val="000000"/>
        </w:rPr>
        <w:t>9</w:t>
      </w:r>
      <w:r w:rsidR="00E9412B" w:rsidRPr="004E366B">
        <w:rPr>
          <w:b/>
          <w:color w:val="000000"/>
        </w:rPr>
        <w:tab/>
      </w:r>
      <w:r w:rsidR="00E9412B" w:rsidRPr="004E366B">
        <w:rPr>
          <w:b/>
          <w:color w:val="000000"/>
          <w:u w:val="single"/>
        </w:rPr>
        <w:t>Odpovědnost za škody</w:t>
      </w:r>
    </w:p>
    <w:p w:rsidR="00E9412B" w:rsidRPr="004E366B" w:rsidRDefault="00E9412B">
      <w:pPr>
        <w:pStyle w:val="Zkladntext21"/>
        <w:rPr>
          <w:color w:val="000000"/>
        </w:rPr>
      </w:pPr>
    </w:p>
    <w:p w:rsidR="00E9412B" w:rsidRPr="004E366B" w:rsidRDefault="00BB31A7">
      <w:pPr>
        <w:ind w:left="540" w:hanging="540"/>
        <w:jc w:val="both"/>
        <w:rPr>
          <w:color w:val="000000"/>
        </w:rPr>
      </w:pPr>
      <w:r w:rsidRPr="004E366B">
        <w:rPr>
          <w:color w:val="000000"/>
        </w:rPr>
        <w:t>9</w:t>
      </w:r>
      <w:r w:rsidR="00E9412B" w:rsidRPr="004E366B">
        <w:rPr>
          <w:color w:val="000000"/>
        </w:rPr>
        <w:t>.1</w:t>
      </w:r>
      <w:r w:rsidR="00E9412B" w:rsidRPr="004E366B">
        <w:rPr>
          <w:color w:val="000000"/>
        </w:rPr>
        <w:tab/>
        <w:t>Smluvní strana, která poruší kteroukoli povinnost vyplývající z této smlouvy, je povinna nahradit druhé smluvní straně škodu, kterou jí tímto svým porušením povinnosti vyplývající z této smlouvy způsobila.</w:t>
      </w:r>
    </w:p>
    <w:p w:rsidR="00E9412B" w:rsidRPr="004E366B" w:rsidRDefault="00BB31A7">
      <w:pPr>
        <w:ind w:left="567" w:hanging="567"/>
        <w:jc w:val="both"/>
        <w:rPr>
          <w:color w:val="000000"/>
        </w:rPr>
      </w:pPr>
      <w:r w:rsidRPr="004E366B">
        <w:rPr>
          <w:color w:val="000000"/>
        </w:rPr>
        <w:t>9</w:t>
      </w:r>
      <w:r w:rsidR="00E9412B" w:rsidRPr="004E366B">
        <w:rPr>
          <w:color w:val="000000"/>
        </w:rPr>
        <w:t>.2</w:t>
      </w:r>
      <w:r w:rsidR="00E9412B" w:rsidRPr="004E366B">
        <w:rPr>
          <w:color w:val="000000"/>
        </w:rPr>
        <w:tab/>
        <w:t>Smluvní strana, která se dopustila porušení povinnosti z této smlouvy, není povinna nahradit druhé smluvní straně škodu tím způsobenou, pokud prokáže, že takové porušení povinnosti bylo důsledkem působení okolnosti vylučující odpovědnost.</w:t>
      </w:r>
    </w:p>
    <w:p w:rsidR="00E9412B" w:rsidRPr="004E366B" w:rsidRDefault="00BB31A7">
      <w:pPr>
        <w:ind w:left="567" w:hanging="567"/>
        <w:jc w:val="both"/>
        <w:rPr>
          <w:color w:val="000000"/>
        </w:rPr>
      </w:pPr>
      <w:r w:rsidRPr="004E366B">
        <w:rPr>
          <w:color w:val="000000"/>
        </w:rPr>
        <w:t>9</w:t>
      </w:r>
      <w:r w:rsidR="00E9412B" w:rsidRPr="004E366B">
        <w:rPr>
          <w:color w:val="000000"/>
        </w:rPr>
        <w:t>.3</w:t>
      </w:r>
      <w:r w:rsidR="00E9412B" w:rsidRPr="004E366B">
        <w:rPr>
          <w:color w:val="000000"/>
        </w:rPr>
        <w:tab/>
        <w:t>Smluvní strany se dále výslovně zavazují, že pokud dojde k porušení kterékoli povinnosti z této smlouvy kteroukoli ze smluvních stran a v důsledku takového porušení povinnosti vznikne druhé smluvní straně nebo oběma smluvním stranám škoda, využijí veškerého úsilí a prostředků ke smírnému mimosoudnímu řešení náhrady škody.</w:t>
      </w:r>
    </w:p>
    <w:p w:rsidR="00915A84" w:rsidRPr="004E366B" w:rsidRDefault="00BB31A7" w:rsidP="00915A84">
      <w:pPr>
        <w:ind w:left="540" w:hanging="540"/>
        <w:jc w:val="both"/>
        <w:rPr>
          <w:color w:val="000000"/>
        </w:rPr>
      </w:pPr>
      <w:r w:rsidRPr="004E366B">
        <w:rPr>
          <w:color w:val="000000"/>
        </w:rPr>
        <w:t>9</w:t>
      </w:r>
      <w:r w:rsidR="00915A84" w:rsidRPr="004E366B">
        <w:rPr>
          <w:color w:val="000000"/>
        </w:rPr>
        <w:t>.4</w:t>
      </w:r>
      <w:r w:rsidR="00915A84" w:rsidRPr="004E366B">
        <w:rPr>
          <w:color w:val="000000"/>
        </w:rPr>
        <w:tab/>
        <w:t>Pokud některá ze smluvních stran odstoupí od této smlouvy, zůstává právo na náhradu škody vzniklé v důsledku porušení povinnosti z této smlouvy zachováno.</w:t>
      </w:r>
    </w:p>
    <w:p w:rsidR="00565976" w:rsidRPr="004E366B" w:rsidRDefault="00565976" w:rsidP="00915A84">
      <w:pPr>
        <w:ind w:left="540" w:hanging="540"/>
        <w:jc w:val="both"/>
        <w:rPr>
          <w:color w:val="000000"/>
        </w:rPr>
      </w:pPr>
      <w:r w:rsidRPr="004E366B">
        <w:rPr>
          <w:color w:val="000000"/>
        </w:rPr>
        <w:t>9.5</w:t>
      </w:r>
      <w:r w:rsidRPr="004E366B">
        <w:rPr>
          <w:color w:val="000000"/>
        </w:rPr>
        <w:tab/>
        <w:t xml:space="preserve">Výše škody vzniklé dodavateli neoprávněným odběrem bude vypočtena vynásobením neoprávněně odebrané </w:t>
      </w:r>
      <w:r w:rsidR="00834FA1" w:rsidRPr="004E366B">
        <w:rPr>
          <w:color w:val="000000"/>
        </w:rPr>
        <w:t xml:space="preserve">energetické </w:t>
      </w:r>
      <w:r w:rsidRPr="004E366B">
        <w:rPr>
          <w:color w:val="000000"/>
        </w:rPr>
        <w:t>služby cenou této služby, platnou v době uskutečnění neoprávněného odběru.</w:t>
      </w:r>
    </w:p>
    <w:p w:rsidR="00915A84" w:rsidRPr="004E366B" w:rsidRDefault="00BB31A7" w:rsidP="00915A84">
      <w:pPr>
        <w:pStyle w:val="xl64"/>
        <w:pBdr>
          <w:left w:val="none" w:sz="0" w:space="0" w:color="auto"/>
          <w:right w:val="none" w:sz="0" w:space="0" w:color="auto"/>
        </w:pBdr>
        <w:spacing w:before="0" w:beforeAutospacing="0" w:after="0" w:afterAutospacing="0"/>
        <w:ind w:left="567" w:hanging="567"/>
        <w:jc w:val="both"/>
        <w:rPr>
          <w:rFonts w:cs="Arial"/>
          <w:bCs/>
          <w:color w:val="000000"/>
        </w:rPr>
      </w:pPr>
      <w:r w:rsidRPr="004E366B">
        <w:rPr>
          <w:rFonts w:cs="Arial"/>
          <w:bCs/>
          <w:color w:val="000000"/>
        </w:rPr>
        <w:t>9</w:t>
      </w:r>
      <w:r w:rsidR="00915A84" w:rsidRPr="004E366B">
        <w:rPr>
          <w:rFonts w:cs="Arial"/>
          <w:bCs/>
          <w:color w:val="000000"/>
        </w:rPr>
        <w:t>.</w:t>
      </w:r>
      <w:r w:rsidR="00565976" w:rsidRPr="004E366B">
        <w:rPr>
          <w:rFonts w:cs="Arial"/>
          <w:bCs/>
          <w:color w:val="000000"/>
        </w:rPr>
        <w:t>6</w:t>
      </w:r>
      <w:r w:rsidR="00915A84" w:rsidRPr="004E366B">
        <w:rPr>
          <w:rFonts w:cs="Arial"/>
          <w:bCs/>
          <w:color w:val="000000"/>
        </w:rPr>
        <w:tab/>
        <w:t xml:space="preserve">Neplnění dodávek dle odstavce </w:t>
      </w:r>
      <w:smartTag w:uri="urn:schemas-microsoft-com:office:smarttags" w:element="metricconverter">
        <w:smartTagPr>
          <w:attr w:name="ProductID" w:val="6.1 a"/>
        </w:smartTagPr>
        <w:r w:rsidR="00915A84" w:rsidRPr="004E366B">
          <w:rPr>
            <w:rFonts w:cs="Arial"/>
            <w:bCs/>
            <w:color w:val="000000"/>
          </w:rPr>
          <w:t>6.1 a</w:t>
        </w:r>
      </w:smartTag>
      <w:r w:rsidR="00915A84" w:rsidRPr="004E366B">
        <w:rPr>
          <w:rFonts w:cs="Arial"/>
          <w:bCs/>
          <w:color w:val="000000"/>
        </w:rPr>
        <w:t xml:space="preserve"> odstavce </w:t>
      </w:r>
      <w:r w:rsidR="007473C4" w:rsidRPr="004E366B">
        <w:rPr>
          <w:rFonts w:cs="Arial"/>
          <w:bCs/>
          <w:color w:val="000000"/>
        </w:rPr>
        <w:t>1</w:t>
      </w:r>
      <w:r w:rsidRPr="004E366B">
        <w:rPr>
          <w:rFonts w:cs="Arial"/>
          <w:bCs/>
          <w:color w:val="000000"/>
        </w:rPr>
        <w:t>6</w:t>
      </w:r>
      <w:r w:rsidR="00915A84" w:rsidRPr="004E366B">
        <w:rPr>
          <w:rFonts w:cs="Arial"/>
          <w:bCs/>
          <w:color w:val="000000"/>
        </w:rPr>
        <w:t>.1 této smlouvy není porušením smlouvy a dodavatel nenese odpovědnost za případné tím způsobené škody.</w:t>
      </w:r>
    </w:p>
    <w:p w:rsidR="00915A84" w:rsidRPr="004E366B" w:rsidRDefault="00BB31A7" w:rsidP="00915A84">
      <w:pPr>
        <w:ind w:left="567" w:hanging="567"/>
        <w:jc w:val="both"/>
        <w:rPr>
          <w:color w:val="000000"/>
        </w:rPr>
      </w:pPr>
      <w:r w:rsidRPr="004E366B">
        <w:rPr>
          <w:color w:val="000000"/>
        </w:rPr>
        <w:t>9</w:t>
      </w:r>
      <w:r w:rsidR="00915A84" w:rsidRPr="004E366B">
        <w:rPr>
          <w:color w:val="000000"/>
        </w:rPr>
        <w:t>.</w:t>
      </w:r>
      <w:r w:rsidR="00565976" w:rsidRPr="004E366B">
        <w:rPr>
          <w:color w:val="000000"/>
        </w:rPr>
        <w:t>7</w:t>
      </w:r>
      <w:r w:rsidR="00915A84" w:rsidRPr="004E366B">
        <w:rPr>
          <w:color w:val="000000"/>
        </w:rPr>
        <w:tab/>
        <w:t>Smluvní strany vzájemně prohlašují, že uzavřely dostatečné pojištění majetku, především pro případ exploze nebo požáru a pojištění odpovědnosti. V případě potřeby je každá ze smluvních stran oprávněna požadovat po druhé smluvní straně předložení dokladu o pojištění, a druhá smluvní strana je povinna požadavku vyhovět.</w:t>
      </w:r>
    </w:p>
    <w:p w:rsidR="00915A84" w:rsidRPr="004E366B" w:rsidRDefault="00915A84">
      <w:pPr>
        <w:ind w:left="540" w:hanging="540"/>
        <w:jc w:val="both"/>
        <w:rPr>
          <w:color w:val="000000"/>
        </w:rPr>
      </w:pPr>
    </w:p>
    <w:p w:rsidR="00E9412B" w:rsidRPr="004E366B" w:rsidRDefault="00BB31A7">
      <w:pPr>
        <w:pStyle w:val="Nadpis1"/>
        <w:ind w:left="567" w:hanging="567"/>
        <w:rPr>
          <w:color w:val="000000"/>
          <w:u w:val="single"/>
        </w:rPr>
      </w:pPr>
      <w:r w:rsidRPr="004E366B">
        <w:rPr>
          <w:color w:val="000000"/>
        </w:rPr>
        <w:t>10</w:t>
      </w:r>
      <w:r w:rsidR="00E9412B" w:rsidRPr="004E366B">
        <w:rPr>
          <w:color w:val="000000"/>
        </w:rPr>
        <w:tab/>
      </w:r>
      <w:r w:rsidR="00E9412B" w:rsidRPr="004E366B">
        <w:rPr>
          <w:color w:val="000000"/>
          <w:u w:val="single"/>
        </w:rPr>
        <w:t>Vyšší moc</w:t>
      </w:r>
    </w:p>
    <w:p w:rsidR="00E9412B" w:rsidRPr="004E366B" w:rsidRDefault="00E9412B">
      <w:pPr>
        <w:tabs>
          <w:tab w:val="left" w:pos="709"/>
        </w:tabs>
        <w:ind w:left="709" w:hanging="709"/>
        <w:rPr>
          <w:color w:val="000000"/>
        </w:rPr>
      </w:pPr>
    </w:p>
    <w:p w:rsidR="00E9412B" w:rsidRPr="004E366B" w:rsidRDefault="00BB31A7">
      <w:pPr>
        <w:ind w:left="540" w:hanging="540"/>
        <w:jc w:val="both"/>
        <w:rPr>
          <w:color w:val="000000"/>
        </w:rPr>
      </w:pPr>
      <w:r w:rsidRPr="004E366B">
        <w:rPr>
          <w:color w:val="000000"/>
        </w:rPr>
        <w:t>10</w:t>
      </w:r>
      <w:r w:rsidR="00E9412B" w:rsidRPr="004E366B">
        <w:rPr>
          <w:color w:val="000000"/>
        </w:rPr>
        <w:t>.1</w:t>
      </w:r>
      <w:r w:rsidR="00E9412B" w:rsidRPr="004E366B">
        <w:rPr>
          <w:color w:val="000000"/>
        </w:rPr>
        <w:tab/>
        <w:t>Povinná smluvní strana není odpovědna za nesplnění závazku z této smlouvy, pokud toto nesplnění či prodlení bylo způsobeno překážkou, která nastala nezávisle na vůli povinné strany a bránila jí ve splnění její povinnosti, jestliže nelze nebo není možné rozumně předpokládat, že by povinná strana tuto překážku nebo její následky mohla odvrátit nebo překonat, a dále, že v době vzniku závazku tuto překážku nemohla reálně předvídat (dále jen „vyšší moc“). Odpovědnost za splnění závazku však nevylučuje překážka, která vznikla teprve v době, kdy povinná strana byla v prodlení s plněním své povinnosti, nebo vznikla z jejích hospodářských poměrů.</w:t>
      </w:r>
    </w:p>
    <w:p w:rsidR="00E9412B" w:rsidRPr="004E366B" w:rsidRDefault="00BB31A7">
      <w:pPr>
        <w:pStyle w:val="xl64"/>
        <w:pBdr>
          <w:left w:val="none" w:sz="0" w:space="0" w:color="auto"/>
          <w:right w:val="none" w:sz="0" w:space="0" w:color="auto"/>
        </w:pBdr>
        <w:spacing w:before="0" w:beforeAutospacing="0" w:after="0" w:afterAutospacing="0"/>
        <w:ind w:left="540" w:hanging="540"/>
        <w:jc w:val="both"/>
        <w:rPr>
          <w:color w:val="000000"/>
        </w:rPr>
      </w:pPr>
      <w:r w:rsidRPr="004E366B">
        <w:rPr>
          <w:color w:val="000000"/>
        </w:rPr>
        <w:t>10</w:t>
      </w:r>
      <w:r w:rsidR="00E9412B" w:rsidRPr="004E366B">
        <w:rPr>
          <w:color w:val="000000"/>
        </w:rPr>
        <w:t>.2</w:t>
      </w:r>
      <w:r w:rsidR="00E9412B" w:rsidRPr="004E366B">
        <w:rPr>
          <w:color w:val="000000"/>
        </w:rPr>
        <w:tab/>
        <w:t>Za vyšší moc se pro účely této smlouvy, pokud splňují předpoklady uvedené v předcházejícím odstavci, považují zejména:</w:t>
      </w:r>
    </w:p>
    <w:p w:rsidR="00E9412B" w:rsidRPr="004E366B" w:rsidRDefault="00E9412B">
      <w:pPr>
        <w:pStyle w:val="xl64"/>
        <w:pBdr>
          <w:left w:val="none" w:sz="0" w:space="0" w:color="auto"/>
          <w:right w:val="none" w:sz="0" w:space="0" w:color="auto"/>
        </w:pBdr>
        <w:spacing w:before="0" w:beforeAutospacing="0" w:after="0" w:afterAutospacing="0"/>
        <w:ind w:left="851" w:hanging="284"/>
        <w:jc w:val="both"/>
        <w:rPr>
          <w:color w:val="000000"/>
        </w:rPr>
      </w:pPr>
      <w:r w:rsidRPr="004E366B">
        <w:rPr>
          <w:color w:val="000000"/>
        </w:rPr>
        <w:t>a)</w:t>
      </w:r>
      <w:r w:rsidRPr="004E366B">
        <w:rPr>
          <w:color w:val="000000"/>
        </w:rPr>
        <w:tab/>
        <w:t>přírodní katastrofy, požáry, zemětřesení, sesuvy půdy, povodně, vichřice nebo jiné atmosférické poruchy a jevy značného rozsahu nebo</w:t>
      </w:r>
    </w:p>
    <w:p w:rsidR="00E9412B" w:rsidRPr="004E366B" w:rsidRDefault="00E9412B">
      <w:pPr>
        <w:ind w:left="851" w:hanging="284"/>
        <w:jc w:val="both"/>
        <w:rPr>
          <w:color w:val="000000"/>
        </w:rPr>
      </w:pPr>
      <w:r w:rsidRPr="004E366B">
        <w:rPr>
          <w:color w:val="000000"/>
        </w:rPr>
        <w:t>b)</w:t>
      </w:r>
      <w:r w:rsidRPr="004E366B">
        <w:rPr>
          <w:color w:val="000000"/>
        </w:rPr>
        <w:tab/>
        <w:t>teroristické útoky,</w:t>
      </w:r>
      <w:r w:rsidR="00862FFB" w:rsidRPr="004E366B">
        <w:rPr>
          <w:color w:val="000000"/>
        </w:rPr>
        <w:t xml:space="preserve"> </w:t>
      </w:r>
      <w:r w:rsidRPr="004E366B">
        <w:rPr>
          <w:color w:val="000000"/>
        </w:rPr>
        <w:t>války, povstání, vzpoury, občanské nepokoje nebo stávky nebo</w:t>
      </w:r>
    </w:p>
    <w:p w:rsidR="00E9412B" w:rsidRPr="004E366B" w:rsidRDefault="00E9412B">
      <w:pPr>
        <w:ind w:left="851" w:hanging="284"/>
        <w:jc w:val="both"/>
        <w:rPr>
          <w:color w:val="000000"/>
        </w:rPr>
      </w:pPr>
      <w:r w:rsidRPr="004E366B">
        <w:rPr>
          <w:color w:val="000000"/>
        </w:rPr>
        <w:t>c)</w:t>
      </w:r>
      <w:r w:rsidRPr="004E366B">
        <w:rPr>
          <w:color w:val="000000"/>
        </w:rPr>
        <w:tab/>
        <w:t>rozhodnutí nebo normativní akty orgánů veřejné moci, regulace, omezení, zákazy nebo jiné zásahy státu, orgánů státní správy nebo samosprávy nebo</w:t>
      </w:r>
    </w:p>
    <w:p w:rsidR="00E9412B" w:rsidRPr="004E366B" w:rsidRDefault="00E9412B">
      <w:pPr>
        <w:ind w:left="851" w:hanging="284"/>
        <w:jc w:val="both"/>
        <w:rPr>
          <w:color w:val="000000"/>
        </w:rPr>
      </w:pPr>
      <w:r w:rsidRPr="004E366B">
        <w:rPr>
          <w:color w:val="000000"/>
        </w:rPr>
        <w:t>d)</w:t>
      </w:r>
      <w:r w:rsidRPr="004E366B">
        <w:rPr>
          <w:color w:val="000000"/>
        </w:rPr>
        <w:tab/>
        <w:t xml:space="preserve">havárie, výbuchy nebo jiné poškození výrobního nebo distribučního zařízení dodavatele. </w:t>
      </w:r>
    </w:p>
    <w:p w:rsidR="00E9412B" w:rsidRPr="004E366B" w:rsidRDefault="00BB31A7">
      <w:pPr>
        <w:ind w:left="540" w:hanging="540"/>
        <w:jc w:val="both"/>
        <w:rPr>
          <w:color w:val="000000"/>
        </w:rPr>
      </w:pPr>
      <w:r w:rsidRPr="004E366B">
        <w:rPr>
          <w:color w:val="000000"/>
        </w:rPr>
        <w:t>10</w:t>
      </w:r>
      <w:r w:rsidR="00E9412B" w:rsidRPr="004E366B">
        <w:rPr>
          <w:color w:val="000000"/>
        </w:rPr>
        <w:t>.3</w:t>
      </w:r>
      <w:r w:rsidR="00E9412B" w:rsidRPr="004E366B">
        <w:rPr>
          <w:color w:val="000000"/>
        </w:rPr>
        <w:tab/>
        <w:t xml:space="preserve">Smluvní strana, která porušila, porušuje nebo předpokládá s ohledem na všechny známé skutečnosti, že poruší </w:t>
      </w:r>
      <w:proofErr w:type="gramStart"/>
      <w:r w:rsidR="00E9412B" w:rsidRPr="004E366B">
        <w:rPr>
          <w:color w:val="000000"/>
        </w:rPr>
        <w:t>svojí</w:t>
      </w:r>
      <w:proofErr w:type="gramEnd"/>
      <w:r w:rsidR="00E9412B" w:rsidRPr="004E366B">
        <w:rPr>
          <w:color w:val="000000"/>
        </w:rPr>
        <w:t xml:space="preserve"> povinnost z této smlouvy, a to v důsledku nastalé události vyšší moci, je povinna bezodkladně informovat o takovém porušení nebo události druhou smluvní stranu a vyvinout veškeré možné úsilí k odvrácení takové události nebo jejích následků a k jejich odstranění.  </w:t>
      </w:r>
    </w:p>
    <w:p w:rsidR="00E9412B" w:rsidRPr="004E366B" w:rsidRDefault="00BB31A7" w:rsidP="00915A84">
      <w:pPr>
        <w:ind w:left="567" w:hanging="567"/>
        <w:jc w:val="both"/>
        <w:rPr>
          <w:color w:val="000000"/>
        </w:rPr>
      </w:pPr>
      <w:r w:rsidRPr="004E366B">
        <w:rPr>
          <w:color w:val="000000"/>
        </w:rPr>
        <w:t>10</w:t>
      </w:r>
      <w:r w:rsidR="00E9412B" w:rsidRPr="004E366B">
        <w:rPr>
          <w:color w:val="000000"/>
        </w:rPr>
        <w:t>.4</w:t>
      </w:r>
      <w:r w:rsidR="00915A84" w:rsidRPr="004E366B">
        <w:rPr>
          <w:color w:val="000000"/>
        </w:rPr>
        <w:tab/>
      </w:r>
      <w:r w:rsidR="00E9412B" w:rsidRPr="004E366B">
        <w:rPr>
          <w:color w:val="000000"/>
        </w:rPr>
        <w:t>Neplnění z důvodu zásahu vyšší moci apod.</w:t>
      </w:r>
    </w:p>
    <w:p w:rsidR="00E9412B" w:rsidRPr="004E366B" w:rsidRDefault="00E9412B">
      <w:pPr>
        <w:ind w:left="540"/>
        <w:jc w:val="both"/>
        <w:rPr>
          <w:color w:val="000000"/>
        </w:rPr>
      </w:pPr>
      <w:r w:rsidRPr="004E366B">
        <w:rPr>
          <w:color w:val="000000"/>
        </w:rPr>
        <w:t>Pro kterékoli období, ve kterém bude dodavatel zproštěn povinnosti plnění svých závazků, vyplývajících z této smlouvy, z důvodu zásahu vyšší moci, platí následující ustanovení:</w:t>
      </w:r>
    </w:p>
    <w:p w:rsidR="00E9412B" w:rsidRPr="004E366B" w:rsidRDefault="00E9412B">
      <w:pPr>
        <w:ind w:left="851" w:hanging="284"/>
        <w:jc w:val="both"/>
        <w:rPr>
          <w:color w:val="000000"/>
        </w:rPr>
      </w:pPr>
      <w:r w:rsidRPr="004E366B">
        <w:rPr>
          <w:color w:val="000000"/>
        </w:rPr>
        <w:t>a)</w:t>
      </w:r>
      <w:r w:rsidRPr="004E366B">
        <w:rPr>
          <w:color w:val="000000"/>
        </w:rPr>
        <w:tab/>
        <w:t>dodavatel vynaloží veškeré úsilí na co nejrychlejší obnovení dodávek energetických služeb odběrateli,</w:t>
      </w:r>
    </w:p>
    <w:p w:rsidR="00E9412B" w:rsidRPr="004E366B" w:rsidRDefault="00E9412B">
      <w:pPr>
        <w:ind w:left="851" w:hanging="284"/>
        <w:jc w:val="both"/>
        <w:rPr>
          <w:color w:val="000000"/>
        </w:rPr>
      </w:pPr>
      <w:r w:rsidRPr="004E366B">
        <w:rPr>
          <w:color w:val="000000"/>
        </w:rPr>
        <w:lastRenderedPageBreak/>
        <w:t>b)</w:t>
      </w:r>
      <w:r w:rsidRPr="004E366B">
        <w:rPr>
          <w:color w:val="000000"/>
        </w:rPr>
        <w:tab/>
        <w:t xml:space="preserve">v případě omezování dodávek energetických služeb se dodavatel zavazuje usilovat o zajištění rovnoměrného omezení dodávek u všech odběratelů a odběratel se zavazuje toto rovnoměrné omezení respektovat.  </w:t>
      </w:r>
    </w:p>
    <w:p w:rsidR="00E9412B" w:rsidRPr="004E366B" w:rsidRDefault="00E9412B">
      <w:pPr>
        <w:pStyle w:val="xl64"/>
        <w:pBdr>
          <w:left w:val="none" w:sz="0" w:space="0" w:color="auto"/>
          <w:right w:val="none" w:sz="0" w:space="0" w:color="auto"/>
        </w:pBdr>
        <w:spacing w:before="0" w:beforeAutospacing="0" w:after="0" w:afterAutospacing="0"/>
        <w:rPr>
          <w:color w:val="000000"/>
        </w:rPr>
      </w:pPr>
    </w:p>
    <w:p w:rsidR="002E3AD6" w:rsidRPr="001524D2" w:rsidRDefault="002E3AD6" w:rsidP="002E3AD6">
      <w:pPr>
        <w:pStyle w:val="Nadpis1"/>
        <w:ind w:left="0"/>
      </w:pPr>
      <w:r w:rsidRPr="001524D2">
        <w:t>1</w:t>
      </w:r>
      <w:r w:rsidR="00816ED6">
        <w:t>1</w:t>
      </w:r>
      <w:r w:rsidRPr="001524D2">
        <w:tab/>
      </w:r>
      <w:r w:rsidRPr="002E3AD6">
        <w:rPr>
          <w:u w:val="single"/>
        </w:rPr>
        <w:t>Ochrana informací</w:t>
      </w:r>
    </w:p>
    <w:p w:rsidR="002E3AD6" w:rsidRPr="001524D2" w:rsidRDefault="002E3AD6" w:rsidP="002E3AD6">
      <w:pPr>
        <w:pStyle w:val="Zhlav"/>
        <w:tabs>
          <w:tab w:val="clear" w:pos="4536"/>
          <w:tab w:val="clear" w:pos="9072"/>
        </w:tabs>
      </w:pPr>
    </w:p>
    <w:p w:rsidR="002E3AD6" w:rsidRPr="00FA0414" w:rsidRDefault="002E3AD6" w:rsidP="002E3AD6">
      <w:pPr>
        <w:rPr>
          <w:b/>
        </w:rPr>
      </w:pPr>
      <w:r w:rsidRPr="00FA0414">
        <w:rPr>
          <w:b/>
        </w:rPr>
        <w:t>1</w:t>
      </w:r>
      <w:r>
        <w:rPr>
          <w:b/>
        </w:rPr>
        <w:t>1</w:t>
      </w:r>
      <w:r w:rsidRPr="00FA0414">
        <w:rPr>
          <w:b/>
        </w:rPr>
        <w:t>.1</w:t>
      </w:r>
      <w:r w:rsidRPr="00FA0414">
        <w:rPr>
          <w:b/>
        </w:rPr>
        <w:tab/>
        <w:t>Ochrana osobních údajů</w:t>
      </w:r>
    </w:p>
    <w:p w:rsidR="002E3AD6" w:rsidRPr="00FA0414" w:rsidRDefault="002E3AD6" w:rsidP="00EE1147">
      <w:pPr>
        <w:ind w:left="1276" w:hanging="709"/>
        <w:jc w:val="both"/>
        <w:rPr>
          <w:rFonts w:cs="Arial"/>
          <w:szCs w:val="22"/>
        </w:rPr>
      </w:pPr>
      <w:r w:rsidRPr="00FA0414">
        <w:rPr>
          <w:rFonts w:cs="Arial"/>
          <w:szCs w:val="22"/>
        </w:rPr>
        <w:t>1</w:t>
      </w:r>
      <w:r>
        <w:rPr>
          <w:rFonts w:cs="Arial"/>
          <w:szCs w:val="22"/>
        </w:rPr>
        <w:t>1</w:t>
      </w:r>
      <w:r w:rsidRPr="00FA0414">
        <w:rPr>
          <w:rFonts w:cs="Arial"/>
          <w:szCs w:val="22"/>
        </w:rPr>
        <w:t>.1.1</w:t>
      </w:r>
      <w:r w:rsidRPr="00FA0414">
        <w:rPr>
          <w:rFonts w:cs="Arial"/>
          <w:szCs w:val="22"/>
        </w:rPr>
        <w:tab/>
        <w:t xml:space="preserve">Smluvní strany pro účely plnění této </w:t>
      </w:r>
      <w:r>
        <w:rPr>
          <w:rFonts w:cs="Arial"/>
          <w:szCs w:val="22"/>
        </w:rPr>
        <w:t>s</w:t>
      </w:r>
      <w:r w:rsidRPr="00FA0414">
        <w:rPr>
          <w:rFonts w:cs="Arial"/>
          <w:szCs w:val="22"/>
        </w:rPr>
        <w:t>mlouvy si navzájem, v případě potřeby a v nezbytném rozsahu, zpřístupní určité kategorie osobních údajů svých zaměstnanců, zejména identifikační a kontaktní údaje, z</w:t>
      </w:r>
      <w:r>
        <w:rPr>
          <w:rFonts w:cs="Arial"/>
          <w:szCs w:val="22"/>
        </w:rPr>
        <w:t xml:space="preserve">a účelem realizace předmětu </w:t>
      </w:r>
      <w:r w:rsidRPr="00AF1EA6">
        <w:rPr>
          <w:rFonts w:cs="Arial"/>
          <w:szCs w:val="22"/>
        </w:rPr>
        <w:t>smlouvy</w:t>
      </w:r>
      <w:r>
        <w:rPr>
          <w:rFonts w:cs="Arial"/>
          <w:szCs w:val="22"/>
        </w:rPr>
        <w:t>. Každá ze s</w:t>
      </w:r>
      <w:r w:rsidRPr="00FA0414">
        <w:rPr>
          <w:rFonts w:cs="Arial"/>
          <w:szCs w:val="22"/>
        </w:rPr>
        <w:t xml:space="preserve">mluvních stran bude jí zpřístupněné osobní údaje na základě této </w:t>
      </w:r>
      <w:r>
        <w:rPr>
          <w:rFonts w:cs="Arial"/>
          <w:szCs w:val="22"/>
        </w:rPr>
        <w:t>s</w:t>
      </w:r>
      <w:r w:rsidRPr="00FA0414">
        <w:rPr>
          <w:rFonts w:cs="Arial"/>
          <w:szCs w:val="22"/>
        </w:rPr>
        <w:t xml:space="preserve">mlouvy zpracovávat jako samostatný správce pouze pro účely plnění této </w:t>
      </w:r>
      <w:r>
        <w:rPr>
          <w:rFonts w:cs="Arial"/>
          <w:szCs w:val="22"/>
        </w:rPr>
        <w:t>s</w:t>
      </w:r>
      <w:r w:rsidRPr="00FA0414">
        <w:rPr>
          <w:rFonts w:cs="Arial"/>
          <w:szCs w:val="22"/>
        </w:rPr>
        <w:t xml:space="preserve">mlouvy a pouze po dobu nezbytně nutnou pro realizaci předmětu </w:t>
      </w:r>
      <w:r w:rsidRPr="00AF1EA6">
        <w:rPr>
          <w:rFonts w:cs="Arial"/>
          <w:szCs w:val="22"/>
        </w:rPr>
        <w:t>smlouvy</w:t>
      </w:r>
      <w:r w:rsidRPr="00FA0414">
        <w:rPr>
          <w:rFonts w:cs="Arial"/>
          <w:szCs w:val="22"/>
        </w:rPr>
        <w:t>, nejdéle však po dobu stanovenou příslušnými obecně závaznými právními předpisy a v souladu s nimi.</w:t>
      </w:r>
    </w:p>
    <w:p w:rsidR="002E3AD6" w:rsidRPr="00FA0414" w:rsidRDefault="002E3AD6" w:rsidP="00EE1147">
      <w:pPr>
        <w:ind w:left="1276" w:hanging="709"/>
        <w:jc w:val="both"/>
        <w:rPr>
          <w:rFonts w:cs="Arial"/>
          <w:szCs w:val="22"/>
        </w:rPr>
      </w:pPr>
      <w:r>
        <w:rPr>
          <w:rFonts w:cs="Arial"/>
          <w:szCs w:val="22"/>
        </w:rPr>
        <w:t>11.1.2</w:t>
      </w:r>
      <w:r>
        <w:rPr>
          <w:rFonts w:cs="Arial"/>
          <w:szCs w:val="22"/>
        </w:rPr>
        <w:tab/>
      </w:r>
      <w:r w:rsidRPr="00FA0414">
        <w:rPr>
          <w:rFonts w:cs="Arial"/>
          <w:szCs w:val="22"/>
        </w:rPr>
        <w:t>Smluvní strany se zavazují zpracovávat osobní údaje v souladu s nařízením Evropského parlamentu a Rady (EU) 2016/679 ze dne 27. dubna 2016 o ochraně fyzických osob v souvislosti se zpracováním osobních údajů a o volném pohybu těchto údajů a o zrušení směrnice 95/46/ES (dále jen „Nařízení“), zákonem č. 110/2019 Sb., o zpracování osobních údajů, ve znění pozdějších předpisů a dalšími platnými právními předpisy.</w:t>
      </w:r>
    </w:p>
    <w:p w:rsidR="002E3AD6" w:rsidRPr="00FA0414" w:rsidRDefault="002E3AD6" w:rsidP="00EE1147">
      <w:pPr>
        <w:ind w:left="1276" w:hanging="709"/>
        <w:jc w:val="both"/>
        <w:rPr>
          <w:rFonts w:cs="Arial"/>
          <w:szCs w:val="22"/>
        </w:rPr>
      </w:pPr>
      <w:r>
        <w:rPr>
          <w:rFonts w:cs="Arial"/>
          <w:szCs w:val="22"/>
        </w:rPr>
        <w:t>11.1.3</w:t>
      </w:r>
      <w:r>
        <w:rPr>
          <w:rFonts w:cs="Arial"/>
          <w:szCs w:val="22"/>
        </w:rPr>
        <w:tab/>
        <w:t>V případě, kdy jedna s</w:t>
      </w:r>
      <w:r w:rsidRPr="002902FA">
        <w:rPr>
          <w:rFonts w:cs="Arial"/>
          <w:szCs w:val="22"/>
        </w:rPr>
        <w:t>mluvní strana bud</w:t>
      </w:r>
      <w:r>
        <w:rPr>
          <w:rFonts w:cs="Arial"/>
          <w:szCs w:val="22"/>
        </w:rPr>
        <w:t>e v rámci plnění předmětu této s</w:t>
      </w:r>
      <w:r w:rsidRPr="002902FA">
        <w:rPr>
          <w:rFonts w:cs="Arial"/>
          <w:szCs w:val="22"/>
        </w:rPr>
        <w:t xml:space="preserve">mlouvy </w:t>
      </w:r>
      <w:r>
        <w:rPr>
          <w:rFonts w:cs="Arial"/>
          <w:szCs w:val="22"/>
        </w:rPr>
        <w:t>provádět pro druhou s</w:t>
      </w:r>
      <w:r w:rsidRPr="002902FA">
        <w:rPr>
          <w:rFonts w:cs="Arial"/>
          <w:szCs w:val="22"/>
        </w:rPr>
        <w:t>mluvní stranu zpracování osobních údajů v pozici zpracovatele ve smysl</w:t>
      </w:r>
      <w:r>
        <w:rPr>
          <w:rFonts w:cs="Arial"/>
          <w:szCs w:val="22"/>
        </w:rPr>
        <w:t>u čl. 4 odst. 8 Nařízení, jsou s</w:t>
      </w:r>
      <w:r w:rsidRPr="002902FA">
        <w:rPr>
          <w:rFonts w:cs="Arial"/>
          <w:szCs w:val="22"/>
        </w:rPr>
        <w:t xml:space="preserve">mluvní strany povinny uzavřít smlouvu o zpracování osobních údajů v souladu s čl. 28 Nařízení, která bude upravovat, nad rámec této </w:t>
      </w:r>
      <w:r>
        <w:rPr>
          <w:rFonts w:cs="Arial"/>
          <w:szCs w:val="22"/>
        </w:rPr>
        <w:t>s</w:t>
      </w:r>
      <w:r w:rsidRPr="002902FA">
        <w:rPr>
          <w:rFonts w:cs="Arial"/>
          <w:szCs w:val="22"/>
        </w:rPr>
        <w:t>mlouvy, další pravidla ochrany a zpracování předmětných informací.</w:t>
      </w:r>
    </w:p>
    <w:p w:rsidR="002E3AD6" w:rsidRPr="00FA0414" w:rsidRDefault="002E3AD6" w:rsidP="00EE1147">
      <w:pPr>
        <w:ind w:left="1276" w:hanging="709"/>
        <w:jc w:val="both"/>
        <w:rPr>
          <w:rFonts w:cs="Arial"/>
          <w:szCs w:val="22"/>
        </w:rPr>
      </w:pPr>
      <w:r>
        <w:rPr>
          <w:rFonts w:cs="Arial"/>
          <w:szCs w:val="22"/>
        </w:rPr>
        <w:t>11.1.4</w:t>
      </w:r>
      <w:r>
        <w:rPr>
          <w:rFonts w:cs="Arial"/>
          <w:szCs w:val="22"/>
        </w:rPr>
        <w:tab/>
      </w:r>
      <w:r w:rsidRPr="00FA0414">
        <w:rPr>
          <w:rFonts w:cs="Arial"/>
          <w:szCs w:val="22"/>
        </w:rPr>
        <w:t>Smluvní strany se zavazují zachovávat mlčenlivost o zpřístupněných osobních údajích a zavázat povinností mlčenlivosti ve vztahu ke zpřístupněným osobním údajům všechny své zaměstnance, jakož i všechny spolupracující osoby, není-li jim povinnost mlčenlivosti již uložena zákonem. Povinnost mlčenlivosti trvá i po ukončení smluvního vztahu. Povinnost mlčenlivosti se nevzta</w:t>
      </w:r>
      <w:r>
        <w:rPr>
          <w:rFonts w:cs="Arial"/>
          <w:szCs w:val="22"/>
        </w:rPr>
        <w:t>huje na osobní údaje, které je s</w:t>
      </w:r>
      <w:r w:rsidRPr="00FA0414">
        <w:rPr>
          <w:rFonts w:cs="Arial"/>
          <w:szCs w:val="22"/>
        </w:rPr>
        <w:t>mluvní strana povinna poskytnout třetím osobám dle zákona či na základě soudního či správního rozhodnutí, či na zpřístupnění osobních údajů pro určení, výk</w:t>
      </w:r>
      <w:r>
        <w:rPr>
          <w:rFonts w:cs="Arial"/>
          <w:szCs w:val="22"/>
        </w:rPr>
        <w:t>on či obhajobu právních nároků s</w:t>
      </w:r>
      <w:r w:rsidRPr="00FA0414">
        <w:rPr>
          <w:rFonts w:cs="Arial"/>
          <w:szCs w:val="22"/>
        </w:rPr>
        <w:t>mluvní strany, zejm. v soudním řízení.</w:t>
      </w:r>
    </w:p>
    <w:p w:rsidR="002E3AD6" w:rsidRPr="00FA0414" w:rsidRDefault="002E3AD6" w:rsidP="00EE1147">
      <w:pPr>
        <w:ind w:left="1276" w:hanging="709"/>
        <w:jc w:val="both"/>
        <w:rPr>
          <w:rFonts w:cs="Arial"/>
          <w:szCs w:val="22"/>
        </w:rPr>
      </w:pPr>
      <w:r>
        <w:rPr>
          <w:rFonts w:cs="Arial"/>
          <w:szCs w:val="22"/>
        </w:rPr>
        <w:t>11.1.5</w:t>
      </w:r>
      <w:r>
        <w:rPr>
          <w:rFonts w:cs="Arial"/>
          <w:szCs w:val="22"/>
        </w:rPr>
        <w:tab/>
      </w:r>
      <w:r w:rsidRPr="00FA0414">
        <w:rPr>
          <w:rFonts w:cs="Arial"/>
          <w:szCs w:val="22"/>
        </w:rPr>
        <w:t>Smluvní strany se zavazují, že při práci s osobními údaji zohlední povahu těchto osobních údajů a zabezpečí je vždy před náhodným nebo protiprávním zničením, ztrátou, pozměňováním či neoprávněným zpřístupněním. V</w:t>
      </w:r>
      <w:r>
        <w:rPr>
          <w:rFonts w:cs="Arial"/>
          <w:szCs w:val="22"/>
        </w:rPr>
        <w:t xml:space="preserve"> tomto ohledu se smluvní stany </w:t>
      </w:r>
      <w:r w:rsidRPr="00FA0414">
        <w:rPr>
          <w:rFonts w:cs="Arial"/>
          <w:szCs w:val="22"/>
        </w:rPr>
        <w:t xml:space="preserve">zavazují zejména posoudit rizika konkrétního nakládání </w:t>
      </w:r>
      <w:proofErr w:type="gramStart"/>
      <w:r w:rsidRPr="00FA0414">
        <w:rPr>
          <w:rFonts w:cs="Arial"/>
          <w:szCs w:val="22"/>
        </w:rPr>
        <w:t>s  osobními</w:t>
      </w:r>
      <w:proofErr w:type="gramEnd"/>
      <w:r w:rsidRPr="00FA0414">
        <w:rPr>
          <w:rFonts w:cs="Arial"/>
          <w:szCs w:val="22"/>
        </w:rPr>
        <w:t xml:space="preserve"> údaji a zavést taková technická a organizační opatření, která odpovídají danému riziku, které představuje zpracování osobních údajů, a povaze osobních údajů, které mají být chráněny.</w:t>
      </w:r>
    </w:p>
    <w:p w:rsidR="002E3AD6" w:rsidRPr="00FA0414" w:rsidRDefault="002E3AD6" w:rsidP="00EE1147">
      <w:pPr>
        <w:ind w:left="1276" w:hanging="709"/>
        <w:jc w:val="both"/>
        <w:rPr>
          <w:rFonts w:cs="Arial"/>
          <w:szCs w:val="22"/>
        </w:rPr>
      </w:pPr>
      <w:r>
        <w:rPr>
          <w:rFonts w:cs="Arial"/>
          <w:szCs w:val="22"/>
        </w:rPr>
        <w:t>11.1.6</w:t>
      </w:r>
      <w:r>
        <w:rPr>
          <w:rFonts w:cs="Arial"/>
          <w:szCs w:val="22"/>
        </w:rPr>
        <w:tab/>
      </w:r>
      <w:r w:rsidR="00EE1147">
        <w:rPr>
          <w:rFonts w:cs="Arial"/>
          <w:szCs w:val="22"/>
        </w:rPr>
        <w:t>Odběratel</w:t>
      </w:r>
      <w:r w:rsidRPr="00AF1EA6">
        <w:rPr>
          <w:rFonts w:cs="Arial"/>
          <w:szCs w:val="22"/>
        </w:rPr>
        <w:t xml:space="preserve"> </w:t>
      </w:r>
      <w:r w:rsidRPr="00FA0414">
        <w:rPr>
          <w:rFonts w:cs="Arial"/>
          <w:szCs w:val="22"/>
        </w:rPr>
        <w:t xml:space="preserve">se zavazuje, že zpřístupní osobní údaje pouze omezenému okruhu zaměstnanců nezbytných pro realizaci předmětu </w:t>
      </w:r>
      <w:r w:rsidRPr="00AF1EA6">
        <w:rPr>
          <w:rFonts w:cs="Arial"/>
          <w:szCs w:val="22"/>
        </w:rPr>
        <w:t>smlouvy</w:t>
      </w:r>
      <w:r w:rsidRPr="00FA0414">
        <w:rPr>
          <w:rFonts w:cs="Arial"/>
          <w:szCs w:val="22"/>
        </w:rPr>
        <w:t xml:space="preserve">, aby bylo co nejvíce </w:t>
      </w:r>
      <w:proofErr w:type="gramStart"/>
      <w:r w:rsidRPr="00FA0414">
        <w:rPr>
          <w:rFonts w:cs="Arial"/>
          <w:szCs w:val="22"/>
        </w:rPr>
        <w:t>omezeno  riziko</w:t>
      </w:r>
      <w:proofErr w:type="gramEnd"/>
      <w:r w:rsidRPr="00FA0414">
        <w:rPr>
          <w:rFonts w:cs="Arial"/>
          <w:szCs w:val="22"/>
        </w:rPr>
        <w:t xml:space="preserve"> porušení zabezpečení zpřístupněných osobních údajů.</w:t>
      </w:r>
    </w:p>
    <w:p w:rsidR="002E3AD6" w:rsidRPr="00FA0414" w:rsidRDefault="002E3AD6" w:rsidP="00EE1147">
      <w:pPr>
        <w:ind w:left="1276" w:hanging="709"/>
        <w:jc w:val="both"/>
        <w:rPr>
          <w:rFonts w:cs="Arial"/>
          <w:szCs w:val="22"/>
        </w:rPr>
      </w:pPr>
      <w:r>
        <w:rPr>
          <w:rFonts w:cs="Arial"/>
          <w:szCs w:val="22"/>
        </w:rPr>
        <w:t>11.1.7</w:t>
      </w:r>
      <w:r>
        <w:rPr>
          <w:rFonts w:cs="Arial"/>
          <w:szCs w:val="22"/>
        </w:rPr>
        <w:tab/>
      </w:r>
      <w:r w:rsidRPr="00FA0414">
        <w:rPr>
          <w:rFonts w:cs="Arial"/>
          <w:szCs w:val="22"/>
        </w:rPr>
        <w:t xml:space="preserve">Informační povinnost vůči svým zaměstnancům, kteří vykonávají činnosti v rámci realizace předmětu </w:t>
      </w:r>
      <w:r w:rsidRPr="00AF1EA6">
        <w:rPr>
          <w:rFonts w:cs="Arial"/>
          <w:szCs w:val="22"/>
        </w:rPr>
        <w:t xml:space="preserve">smlouvy </w:t>
      </w:r>
      <w:r w:rsidRPr="00FA0414">
        <w:rPr>
          <w:rFonts w:cs="Arial"/>
          <w:szCs w:val="22"/>
        </w:rPr>
        <w:t xml:space="preserve">a jejichž osobní údaje mohou být zpřístupněny dle čl. </w:t>
      </w:r>
      <w:r w:rsidRPr="00AF1EA6">
        <w:rPr>
          <w:rFonts w:cs="Arial"/>
          <w:szCs w:val="22"/>
        </w:rPr>
        <w:t>1</w:t>
      </w:r>
      <w:r>
        <w:rPr>
          <w:rFonts w:cs="Arial"/>
          <w:szCs w:val="22"/>
        </w:rPr>
        <w:t>4 této Smlouvy, plní každá s</w:t>
      </w:r>
      <w:r w:rsidRPr="00FA0414">
        <w:rPr>
          <w:rFonts w:cs="Arial"/>
          <w:szCs w:val="22"/>
        </w:rPr>
        <w:t>mluvní strana samostatně.</w:t>
      </w:r>
    </w:p>
    <w:p w:rsidR="002E3AD6" w:rsidRPr="00FA0414" w:rsidRDefault="002E3AD6" w:rsidP="00EE1147">
      <w:pPr>
        <w:ind w:left="1276" w:hanging="709"/>
        <w:jc w:val="both"/>
        <w:rPr>
          <w:rFonts w:cs="Arial"/>
          <w:szCs w:val="22"/>
        </w:rPr>
      </w:pPr>
      <w:r>
        <w:rPr>
          <w:rFonts w:cs="Arial"/>
          <w:szCs w:val="22"/>
        </w:rPr>
        <w:t>11.1.8</w:t>
      </w:r>
      <w:r>
        <w:rPr>
          <w:rFonts w:cs="Arial"/>
          <w:szCs w:val="22"/>
        </w:rPr>
        <w:tab/>
      </w:r>
      <w:r w:rsidRPr="00FA0414">
        <w:rPr>
          <w:rFonts w:cs="Arial"/>
          <w:szCs w:val="22"/>
        </w:rPr>
        <w:t xml:space="preserve">V případě </w:t>
      </w:r>
      <w:r>
        <w:rPr>
          <w:rFonts w:cs="Arial"/>
          <w:szCs w:val="22"/>
        </w:rPr>
        <w:t>rozporů mezi ustanoveními této s</w:t>
      </w:r>
      <w:r w:rsidRPr="00FA0414">
        <w:rPr>
          <w:rFonts w:cs="Arial"/>
          <w:szCs w:val="22"/>
        </w:rPr>
        <w:t>mlouvy a ustanoveními smlouvy o zpracování osobních údajů, mají ustanovení smlouvy o zpracování osobních údajů přednost.</w:t>
      </w:r>
    </w:p>
    <w:p w:rsidR="002E3AD6" w:rsidRPr="00FA0414" w:rsidRDefault="002E3AD6" w:rsidP="002E3AD6">
      <w:pPr>
        <w:rPr>
          <w:b/>
        </w:rPr>
      </w:pPr>
      <w:r>
        <w:rPr>
          <w:b/>
        </w:rPr>
        <w:t>11.2</w:t>
      </w:r>
      <w:r w:rsidRPr="00FA0414">
        <w:rPr>
          <w:b/>
        </w:rPr>
        <w:tab/>
        <w:t>Ochrana obchodního tajemství</w:t>
      </w:r>
    </w:p>
    <w:p w:rsidR="002E3AD6" w:rsidRPr="00FA0414" w:rsidRDefault="002E3AD6" w:rsidP="00EE1147">
      <w:pPr>
        <w:ind w:left="1276" w:hanging="709"/>
        <w:jc w:val="both"/>
        <w:rPr>
          <w:rFonts w:cs="Arial"/>
          <w:szCs w:val="22"/>
        </w:rPr>
      </w:pPr>
      <w:r>
        <w:rPr>
          <w:rFonts w:cs="Arial"/>
          <w:szCs w:val="22"/>
        </w:rPr>
        <w:t>11.2.1</w:t>
      </w:r>
      <w:r>
        <w:rPr>
          <w:rFonts w:cs="Arial"/>
          <w:szCs w:val="22"/>
        </w:rPr>
        <w:tab/>
      </w:r>
      <w:r w:rsidRPr="00FA0414">
        <w:rPr>
          <w:rFonts w:cs="Arial"/>
          <w:szCs w:val="22"/>
        </w:rPr>
        <w:t xml:space="preserve">Smluvní strany se zavazují vzájemně předané informace včetně informací, které získaly jiným způsobem během vzájemné spolupráce v souvislosti s plněním </w:t>
      </w:r>
      <w:r w:rsidRPr="00AF1EA6">
        <w:rPr>
          <w:rFonts w:cs="Arial"/>
          <w:szCs w:val="22"/>
        </w:rPr>
        <w:t xml:space="preserve">smlouvy </w:t>
      </w:r>
      <w:r w:rsidRPr="00FA0414">
        <w:rPr>
          <w:rFonts w:cs="Arial"/>
          <w:szCs w:val="22"/>
        </w:rPr>
        <w:t xml:space="preserve">(v jakékoliv podobě, tj. především ústní, písemné nebo elektronické) a jež mají charakter obchodního tajemství a vztahují se, souvisí nebo jsou ve vlastnictví </w:t>
      </w:r>
      <w:r w:rsidRPr="00FA0414">
        <w:rPr>
          <w:rFonts w:cs="Arial"/>
          <w:szCs w:val="22"/>
        </w:rPr>
        <w:lastRenderedPageBreak/>
        <w:t xml:space="preserve">jedné z nich, zachovat v mlčenlivosti, tj. nesdělit, nezveřejnit a neumožnit k nim přístup neoprávněným osobám a používat je pouze v </w:t>
      </w:r>
      <w:r>
        <w:rPr>
          <w:rFonts w:cs="Arial"/>
          <w:szCs w:val="22"/>
        </w:rPr>
        <w:t>souladu s účelem uzavření této s</w:t>
      </w:r>
      <w:r w:rsidRPr="00FA0414">
        <w:rPr>
          <w:rFonts w:cs="Arial"/>
          <w:szCs w:val="22"/>
        </w:rPr>
        <w:t xml:space="preserve">mlouvy a plnění </w:t>
      </w:r>
      <w:r w:rsidRPr="00AF1EA6">
        <w:rPr>
          <w:rFonts w:cs="Arial"/>
          <w:szCs w:val="22"/>
        </w:rPr>
        <w:t>smlouvy</w:t>
      </w:r>
      <w:r w:rsidRPr="00FA0414">
        <w:rPr>
          <w:rFonts w:cs="Arial"/>
          <w:szCs w:val="22"/>
        </w:rPr>
        <w:t>. Obchodním tajemstvím se rozumí informace, tak jak jsou definovány v ustanovení § 504 zákona č. 89/2012 Sb., občanský zákoník, ve znění pozdějších předpisů, tj. konkurenčně významné, určitelné a ocenitelné technické, technologické a organizační informace nebo jiné informace ekonomické hodnoty, které jsou zachovávány v mlčenlivosti a jež nejsou jako celek nebo jako jejich přesná sestava a souhrn jejich částí obecně známy nebo běžně přístupné osobám v kruzích, které se běžně tímto druhem informací zabývají.</w:t>
      </w:r>
    </w:p>
    <w:p w:rsidR="002E3AD6" w:rsidRPr="00FA0414" w:rsidRDefault="002E3AD6" w:rsidP="002E3AD6">
      <w:pPr>
        <w:ind w:left="1276" w:hanging="709"/>
        <w:rPr>
          <w:rFonts w:cs="Arial"/>
          <w:szCs w:val="22"/>
        </w:rPr>
      </w:pPr>
      <w:r>
        <w:rPr>
          <w:rFonts w:cs="Arial"/>
          <w:szCs w:val="22"/>
        </w:rPr>
        <w:t>11.2.2</w:t>
      </w:r>
      <w:r>
        <w:rPr>
          <w:rFonts w:cs="Arial"/>
          <w:szCs w:val="22"/>
        </w:rPr>
        <w:tab/>
      </w:r>
      <w:r w:rsidRPr="00FA0414">
        <w:rPr>
          <w:rFonts w:cs="Arial"/>
          <w:szCs w:val="22"/>
        </w:rPr>
        <w:t>Povinnost zachovávat o těchto informacích mlčenlivost se nevztahuje na informace, které:</w:t>
      </w:r>
    </w:p>
    <w:p w:rsidR="002E3AD6" w:rsidRPr="00FA0414" w:rsidRDefault="002E3AD6" w:rsidP="002E3AD6">
      <w:pPr>
        <w:numPr>
          <w:ilvl w:val="0"/>
          <w:numId w:val="18"/>
        </w:numPr>
        <w:ind w:left="1560" w:hanging="284"/>
        <w:jc w:val="both"/>
        <w:rPr>
          <w:rFonts w:cs="Arial"/>
          <w:szCs w:val="22"/>
        </w:rPr>
      </w:pPr>
      <w:r>
        <w:rPr>
          <w:rFonts w:cs="Arial"/>
          <w:szCs w:val="22"/>
        </w:rPr>
        <w:t xml:space="preserve"> </w:t>
      </w:r>
      <w:r>
        <w:rPr>
          <w:rFonts w:cs="Arial"/>
          <w:szCs w:val="22"/>
        </w:rPr>
        <w:tab/>
      </w:r>
      <w:r w:rsidRPr="00FA0414">
        <w:rPr>
          <w:rFonts w:cs="Arial"/>
          <w:szCs w:val="22"/>
        </w:rPr>
        <w:t>v době sdělení</w:t>
      </w:r>
      <w:r>
        <w:rPr>
          <w:rFonts w:cs="Arial"/>
          <w:szCs w:val="22"/>
        </w:rPr>
        <w:t xml:space="preserve"> přijímající s</w:t>
      </w:r>
      <w:r w:rsidRPr="00FA0414">
        <w:rPr>
          <w:rFonts w:cs="Arial"/>
          <w:szCs w:val="22"/>
        </w:rPr>
        <w:t>mluvní straně nebo později byly veřejně dostupné nebo byly zveřejněny jiným způsobem, než porušením uv</w:t>
      </w:r>
      <w:r>
        <w:rPr>
          <w:rFonts w:cs="Arial"/>
          <w:szCs w:val="22"/>
        </w:rPr>
        <w:t>edených povinností přijímající s</w:t>
      </w:r>
      <w:r w:rsidRPr="00FA0414">
        <w:rPr>
          <w:rFonts w:cs="Arial"/>
          <w:szCs w:val="22"/>
        </w:rPr>
        <w:t>mluvní strany;</w:t>
      </w:r>
    </w:p>
    <w:p w:rsidR="002E3AD6" w:rsidRPr="00FA0414" w:rsidRDefault="002E3AD6" w:rsidP="002E3AD6">
      <w:pPr>
        <w:numPr>
          <w:ilvl w:val="0"/>
          <w:numId w:val="18"/>
        </w:numPr>
        <w:ind w:left="1560" w:hanging="284"/>
        <w:jc w:val="both"/>
        <w:rPr>
          <w:rFonts w:cs="Arial"/>
          <w:szCs w:val="22"/>
        </w:rPr>
      </w:pPr>
      <w:r>
        <w:rPr>
          <w:rFonts w:cs="Arial"/>
          <w:szCs w:val="22"/>
        </w:rPr>
        <w:t xml:space="preserve"> </w:t>
      </w:r>
      <w:r>
        <w:rPr>
          <w:rFonts w:cs="Arial"/>
          <w:szCs w:val="22"/>
        </w:rPr>
        <w:tab/>
        <w:t>přijímající s</w:t>
      </w:r>
      <w:r w:rsidRPr="00FA0414">
        <w:rPr>
          <w:rFonts w:cs="Arial"/>
          <w:szCs w:val="22"/>
        </w:rPr>
        <w:t>mluvní strana znala prokazatelně dříve, než jí byly sděleny, a nezískala je pod příslibem zachování mlčenlivosti;</w:t>
      </w:r>
    </w:p>
    <w:p w:rsidR="002E3AD6" w:rsidRPr="00FA0414" w:rsidRDefault="002E3AD6" w:rsidP="002E3AD6">
      <w:pPr>
        <w:numPr>
          <w:ilvl w:val="0"/>
          <w:numId w:val="18"/>
        </w:numPr>
        <w:ind w:left="1560" w:hanging="284"/>
        <w:jc w:val="both"/>
        <w:rPr>
          <w:rFonts w:cs="Arial"/>
          <w:szCs w:val="22"/>
        </w:rPr>
      </w:pPr>
      <w:r>
        <w:rPr>
          <w:rFonts w:cs="Arial"/>
          <w:szCs w:val="22"/>
        </w:rPr>
        <w:t xml:space="preserve"> </w:t>
      </w:r>
      <w:r>
        <w:rPr>
          <w:rFonts w:cs="Arial"/>
          <w:szCs w:val="22"/>
        </w:rPr>
        <w:tab/>
        <w:t>přijímající s</w:t>
      </w:r>
      <w:r w:rsidRPr="00FA0414">
        <w:rPr>
          <w:rFonts w:cs="Arial"/>
          <w:szCs w:val="22"/>
        </w:rPr>
        <w:t>mluvní strana je prokazatelně získala dříve, než jí byly sděleny, od třetí strany (kromě případu, kdy došlo k jejich</w:t>
      </w:r>
      <w:r>
        <w:rPr>
          <w:rFonts w:cs="Arial"/>
          <w:szCs w:val="22"/>
        </w:rPr>
        <w:t xml:space="preserve"> zveřejnění jménem poskytující s</w:t>
      </w:r>
      <w:r w:rsidRPr="00FA0414">
        <w:rPr>
          <w:rFonts w:cs="Arial"/>
          <w:szCs w:val="22"/>
        </w:rPr>
        <w:t>mluvní strany), která tak mohla právoplatně učinit, a která získala</w:t>
      </w:r>
      <w:r>
        <w:rPr>
          <w:rFonts w:cs="Arial"/>
          <w:szCs w:val="22"/>
        </w:rPr>
        <w:t xml:space="preserve"> tyto informace od poskytující s</w:t>
      </w:r>
      <w:r w:rsidRPr="00FA0414">
        <w:rPr>
          <w:rFonts w:cs="Arial"/>
          <w:szCs w:val="22"/>
        </w:rPr>
        <w:t>mluvní strany; nebo</w:t>
      </w:r>
      <w:r w:rsidRPr="00FA0414">
        <w:rPr>
          <w:rFonts w:cs="Arial"/>
          <w:szCs w:val="22"/>
        </w:rPr>
        <w:tab/>
      </w:r>
    </w:p>
    <w:p w:rsidR="002E3AD6" w:rsidRPr="00FA0414" w:rsidRDefault="002E3AD6" w:rsidP="002E3AD6">
      <w:pPr>
        <w:numPr>
          <w:ilvl w:val="0"/>
          <w:numId w:val="18"/>
        </w:numPr>
        <w:ind w:left="1560" w:hanging="284"/>
        <w:jc w:val="both"/>
        <w:rPr>
          <w:rFonts w:cs="Arial"/>
          <w:szCs w:val="22"/>
        </w:rPr>
      </w:pPr>
      <w:r>
        <w:rPr>
          <w:rFonts w:cs="Arial"/>
          <w:szCs w:val="22"/>
        </w:rPr>
        <w:t xml:space="preserve"> </w:t>
      </w:r>
      <w:r>
        <w:rPr>
          <w:rFonts w:cs="Arial"/>
          <w:szCs w:val="22"/>
        </w:rPr>
        <w:tab/>
        <w:t>jsou na přijímající s</w:t>
      </w:r>
      <w:r w:rsidRPr="00FA0414">
        <w:rPr>
          <w:rFonts w:cs="Arial"/>
          <w:szCs w:val="22"/>
        </w:rPr>
        <w:t>mluvní straně vyžádány orgány činnými v trestním řízení za účelem šetření podezření pro spáchání trestné činnosti, popř. dalšími orgány veřejné moci, vyplývá-li povinnost předat tyto informace z obecně závazných právních předpisů.</w:t>
      </w:r>
    </w:p>
    <w:p w:rsidR="002E3AD6" w:rsidRPr="00FA0414" w:rsidRDefault="002E3AD6" w:rsidP="007A5A73">
      <w:pPr>
        <w:ind w:left="1276" w:hanging="709"/>
        <w:jc w:val="both"/>
        <w:rPr>
          <w:rFonts w:cs="Arial"/>
          <w:szCs w:val="22"/>
        </w:rPr>
      </w:pPr>
      <w:r>
        <w:rPr>
          <w:rFonts w:cs="Arial"/>
          <w:szCs w:val="22"/>
        </w:rPr>
        <w:t>11.2.3</w:t>
      </w:r>
      <w:r>
        <w:rPr>
          <w:rFonts w:cs="Arial"/>
          <w:szCs w:val="22"/>
        </w:rPr>
        <w:tab/>
      </w:r>
      <w:r w:rsidRPr="00FA0414">
        <w:rPr>
          <w:rFonts w:cs="Arial"/>
          <w:szCs w:val="22"/>
        </w:rPr>
        <w:t>Smluvní strany jsou povinny o těchto informacích zachovávat mlčenlivost po celou dobu trvání tohoto smluvního vztahu a dále i po jeho rozvázání, ukončení, uplynutí nebo jiném zrušení právních účinků takového vztahu, po dobu nejméně deseti let, není-li ujednáno jinak.</w:t>
      </w:r>
    </w:p>
    <w:p w:rsidR="002E3AD6" w:rsidRPr="00FA0414" w:rsidRDefault="002E3AD6" w:rsidP="007A5A73">
      <w:pPr>
        <w:ind w:left="1276" w:hanging="709"/>
        <w:jc w:val="both"/>
        <w:rPr>
          <w:rFonts w:cs="Arial"/>
          <w:szCs w:val="22"/>
        </w:rPr>
      </w:pPr>
      <w:r>
        <w:rPr>
          <w:rFonts w:cs="Arial"/>
          <w:szCs w:val="22"/>
        </w:rPr>
        <w:t>11.2.4</w:t>
      </w:r>
      <w:r>
        <w:rPr>
          <w:rFonts w:cs="Arial"/>
          <w:szCs w:val="22"/>
        </w:rPr>
        <w:tab/>
        <w:t>V případě, kdy jedna ze s</w:t>
      </w:r>
      <w:r w:rsidRPr="00FA0414">
        <w:rPr>
          <w:rFonts w:cs="Arial"/>
          <w:szCs w:val="22"/>
        </w:rPr>
        <w:t>mluvních stran bude nezbytně potřebovat k zajištění někt</w:t>
      </w:r>
      <w:r>
        <w:rPr>
          <w:rFonts w:cs="Arial"/>
          <w:szCs w:val="22"/>
        </w:rPr>
        <w:t>eré činnosti v souladu s touto s</w:t>
      </w:r>
      <w:r w:rsidRPr="00FA0414">
        <w:rPr>
          <w:rFonts w:cs="Arial"/>
          <w:szCs w:val="22"/>
        </w:rPr>
        <w:t xml:space="preserve">mlouvou třetí stranu, může jí předat či jinak zpřístupnit tyto informace a/nebo jejich část pouze s předchozím </w:t>
      </w:r>
      <w:r>
        <w:rPr>
          <w:rFonts w:cs="Arial"/>
          <w:szCs w:val="22"/>
        </w:rPr>
        <w:t>písemným souhlasem poskytující s</w:t>
      </w:r>
      <w:r w:rsidRPr="00FA0414">
        <w:rPr>
          <w:rFonts w:cs="Arial"/>
          <w:szCs w:val="22"/>
        </w:rPr>
        <w:t>mluvní strany, a to pouze za podmínky, že se třetí strana smluvně zaváže k jejich ochran</w:t>
      </w:r>
      <w:r>
        <w:rPr>
          <w:rFonts w:cs="Arial"/>
          <w:szCs w:val="22"/>
        </w:rPr>
        <w:t>ě minimálně v rozsahu dle této s</w:t>
      </w:r>
      <w:r w:rsidRPr="00FA0414">
        <w:rPr>
          <w:rFonts w:cs="Arial"/>
          <w:szCs w:val="22"/>
        </w:rPr>
        <w:t>mlouvy.</w:t>
      </w:r>
    </w:p>
    <w:p w:rsidR="002E3AD6" w:rsidRPr="00FA0414" w:rsidRDefault="002E3AD6" w:rsidP="007A5A73">
      <w:pPr>
        <w:ind w:left="1276" w:hanging="709"/>
        <w:jc w:val="both"/>
        <w:rPr>
          <w:rFonts w:cs="Arial"/>
          <w:szCs w:val="22"/>
        </w:rPr>
      </w:pPr>
      <w:r>
        <w:rPr>
          <w:rFonts w:cs="Arial"/>
          <w:szCs w:val="22"/>
        </w:rPr>
        <w:t>11.2.5</w:t>
      </w:r>
      <w:r>
        <w:rPr>
          <w:rFonts w:cs="Arial"/>
          <w:szCs w:val="22"/>
        </w:rPr>
        <w:tab/>
        <w:t>V případě, že jedna ze s</w:t>
      </w:r>
      <w:r w:rsidRPr="00FA0414">
        <w:rPr>
          <w:rFonts w:cs="Arial"/>
          <w:szCs w:val="22"/>
        </w:rPr>
        <w:t>mluvních s</w:t>
      </w:r>
      <w:r>
        <w:rPr>
          <w:rFonts w:cs="Arial"/>
          <w:szCs w:val="22"/>
        </w:rPr>
        <w:t>tran má druhé s</w:t>
      </w:r>
      <w:r w:rsidRPr="00FA0414">
        <w:rPr>
          <w:rFonts w:cs="Arial"/>
          <w:szCs w:val="22"/>
        </w:rPr>
        <w:t>mluvní straně předat informace mající charakter tajemství společnosti (informace vytvořené předáv</w:t>
      </w:r>
      <w:r>
        <w:rPr>
          <w:rFonts w:cs="Arial"/>
          <w:szCs w:val="22"/>
        </w:rPr>
        <w:t>ající s</w:t>
      </w:r>
      <w:r w:rsidRPr="00FA0414">
        <w:rPr>
          <w:rFonts w:cs="Arial"/>
          <w:szCs w:val="22"/>
        </w:rPr>
        <w:t>mluvní stranou a identifikované jakožto zvláště chráněný druh jejího obchodního tajemství (označení musí obsahovat vodoznak „TAJEMSTVÍ SPOLEČNOSTI“ vče</w:t>
      </w:r>
      <w:r>
        <w:rPr>
          <w:rFonts w:cs="Arial"/>
          <w:szCs w:val="22"/>
        </w:rPr>
        <w:t>tně obchodní firmy předávající s</w:t>
      </w:r>
      <w:r w:rsidRPr="00FA0414">
        <w:rPr>
          <w:rFonts w:cs="Arial"/>
          <w:szCs w:val="22"/>
        </w:rPr>
        <w:t>mluvní strany a identifikační číslo materiálu)), zavazuje se před předáním těchto i</w:t>
      </w:r>
      <w:r>
        <w:rPr>
          <w:rFonts w:cs="Arial"/>
          <w:szCs w:val="22"/>
        </w:rPr>
        <w:t>nformací uzavřít s přijímající s</w:t>
      </w:r>
      <w:r w:rsidRPr="00FA0414">
        <w:rPr>
          <w:rFonts w:cs="Arial"/>
          <w:szCs w:val="22"/>
        </w:rPr>
        <w:t>mluvní stranou samostatnou smlouvu o předání tajemství společnosti, která upravuje, nad rámec t</w:t>
      </w:r>
      <w:r>
        <w:rPr>
          <w:rFonts w:cs="Arial"/>
          <w:szCs w:val="22"/>
        </w:rPr>
        <w:t>éto s</w:t>
      </w:r>
      <w:r w:rsidRPr="00FA0414">
        <w:rPr>
          <w:rFonts w:cs="Arial"/>
          <w:szCs w:val="22"/>
        </w:rPr>
        <w:t xml:space="preserve">mlouvy, další pravidla ochrany a zpracování předmětných informací. V případě </w:t>
      </w:r>
      <w:r>
        <w:rPr>
          <w:rFonts w:cs="Arial"/>
          <w:szCs w:val="22"/>
        </w:rPr>
        <w:t>rozporů mezi ustanoveními této smlouvy a ustanoveními s</w:t>
      </w:r>
      <w:r w:rsidRPr="00FA0414">
        <w:rPr>
          <w:rFonts w:cs="Arial"/>
          <w:szCs w:val="22"/>
        </w:rPr>
        <w:t>mlouvy o předání tajemství společnosti, mají ustanovení smlouvy o předání tajemství společnosti přednost.</w:t>
      </w:r>
    </w:p>
    <w:p w:rsidR="002E3AD6" w:rsidRPr="00FA0414" w:rsidRDefault="002E3AD6" w:rsidP="007A5A73">
      <w:pPr>
        <w:ind w:left="1276" w:hanging="709"/>
        <w:jc w:val="both"/>
        <w:rPr>
          <w:rFonts w:cs="Arial"/>
          <w:szCs w:val="22"/>
        </w:rPr>
      </w:pPr>
      <w:r>
        <w:rPr>
          <w:rFonts w:cs="Arial"/>
          <w:szCs w:val="22"/>
        </w:rPr>
        <w:t>11.2.6</w:t>
      </w:r>
      <w:r>
        <w:rPr>
          <w:rFonts w:cs="Arial"/>
          <w:szCs w:val="22"/>
        </w:rPr>
        <w:tab/>
      </w:r>
      <w:r w:rsidRPr="00FA0414">
        <w:rPr>
          <w:rFonts w:cs="Arial"/>
          <w:szCs w:val="22"/>
        </w:rPr>
        <w:t xml:space="preserve">Pokud </w:t>
      </w:r>
      <w:r>
        <w:rPr>
          <w:rFonts w:cs="Arial"/>
          <w:szCs w:val="22"/>
        </w:rPr>
        <w:t>jakákoliv s</w:t>
      </w:r>
      <w:r w:rsidRPr="00FA0414">
        <w:rPr>
          <w:rFonts w:cs="Arial"/>
          <w:szCs w:val="22"/>
        </w:rPr>
        <w:t xml:space="preserve">mluvní strana poruší své povinnosti v souvislosti s uchováním mlčenlivosti </w:t>
      </w:r>
      <w:r>
        <w:rPr>
          <w:rFonts w:cs="Arial"/>
          <w:szCs w:val="22"/>
        </w:rPr>
        <w:t>o těchto informacích, tak tato s</w:t>
      </w:r>
      <w:r w:rsidRPr="00FA0414">
        <w:rPr>
          <w:rFonts w:cs="Arial"/>
          <w:szCs w:val="22"/>
        </w:rPr>
        <w:t>mluvní strana, která porušila</w:t>
      </w:r>
      <w:r>
        <w:rPr>
          <w:rFonts w:cs="Arial"/>
          <w:szCs w:val="22"/>
        </w:rPr>
        <w:t xml:space="preserve"> své povinnosti, zaplatí druhé s</w:t>
      </w:r>
      <w:r w:rsidRPr="00FA0414">
        <w:rPr>
          <w:rFonts w:cs="Arial"/>
          <w:szCs w:val="22"/>
        </w:rPr>
        <w:t>mluvní straně smluvní pokutu ve výši 100.000 Kč (slovy: jedno sto tisíc korun českých) za každý případ porušení. Zaplacením smluvní pokut</w:t>
      </w:r>
      <w:r>
        <w:rPr>
          <w:rFonts w:cs="Arial"/>
          <w:szCs w:val="22"/>
        </w:rPr>
        <w:t>y není dotčeno právo poškozené s</w:t>
      </w:r>
      <w:r w:rsidRPr="00FA0414">
        <w:rPr>
          <w:rFonts w:cs="Arial"/>
          <w:szCs w:val="22"/>
        </w:rPr>
        <w:t>ml</w:t>
      </w:r>
      <w:r>
        <w:rPr>
          <w:rFonts w:cs="Arial"/>
          <w:szCs w:val="22"/>
        </w:rPr>
        <w:t>uvní strany požadovat po druhé s</w:t>
      </w:r>
      <w:r w:rsidRPr="00FA0414">
        <w:rPr>
          <w:rFonts w:cs="Arial"/>
          <w:szCs w:val="22"/>
        </w:rPr>
        <w:t xml:space="preserve">mluvní straně úhradu za vzniklé prokazatelné škody, a to i škody přesahující smluvní pokutu. </w:t>
      </w:r>
    </w:p>
    <w:p w:rsidR="002E3AD6" w:rsidRPr="00FA0414" w:rsidRDefault="002E3AD6" w:rsidP="007A5A73">
      <w:pPr>
        <w:ind w:left="1276" w:hanging="709"/>
        <w:jc w:val="both"/>
        <w:rPr>
          <w:rFonts w:cs="Arial"/>
          <w:szCs w:val="22"/>
        </w:rPr>
      </w:pPr>
      <w:r>
        <w:rPr>
          <w:rFonts w:cs="Arial"/>
          <w:szCs w:val="22"/>
        </w:rPr>
        <w:t>11.2.7</w:t>
      </w:r>
      <w:r>
        <w:rPr>
          <w:rFonts w:cs="Arial"/>
          <w:szCs w:val="22"/>
        </w:rPr>
        <w:tab/>
        <w:t>Přijímající s</w:t>
      </w:r>
      <w:r w:rsidRPr="00FA0414">
        <w:rPr>
          <w:rFonts w:cs="Arial"/>
          <w:szCs w:val="22"/>
        </w:rPr>
        <w:t xml:space="preserve">mluvní strana po rozvázání, ukončení, uplynutí nebo jiném zrušení právních účinků tohoto smluvního vztahu a </w:t>
      </w:r>
      <w:r>
        <w:rPr>
          <w:rFonts w:cs="Arial"/>
          <w:szCs w:val="22"/>
        </w:rPr>
        <w:t>kdykoliv na žádost poskytující s</w:t>
      </w:r>
      <w:r w:rsidRPr="00FA0414">
        <w:rPr>
          <w:rFonts w:cs="Arial"/>
          <w:szCs w:val="22"/>
        </w:rPr>
        <w:t>mluvní strany neprodleně:</w:t>
      </w:r>
    </w:p>
    <w:p w:rsidR="002E3AD6" w:rsidRPr="00FA0414" w:rsidRDefault="002E3AD6" w:rsidP="007A5A73">
      <w:pPr>
        <w:ind w:left="1701" w:hanging="425"/>
        <w:jc w:val="both"/>
        <w:rPr>
          <w:rFonts w:cs="Arial"/>
          <w:szCs w:val="22"/>
        </w:rPr>
      </w:pPr>
      <w:r w:rsidRPr="00FA0414">
        <w:rPr>
          <w:rFonts w:cs="Arial"/>
          <w:szCs w:val="22"/>
        </w:rPr>
        <w:t>(a)</w:t>
      </w:r>
      <w:r w:rsidRPr="00FA0414">
        <w:rPr>
          <w:rFonts w:cs="Arial"/>
          <w:szCs w:val="22"/>
        </w:rPr>
        <w:tab/>
        <w:t>vrátí nebo zničí všechny informace mající charakter obchodního tajems</w:t>
      </w:r>
      <w:r>
        <w:rPr>
          <w:rFonts w:cs="Arial"/>
          <w:szCs w:val="22"/>
        </w:rPr>
        <w:t>tví, které jí byly poskytující s</w:t>
      </w:r>
      <w:r w:rsidRPr="00FA0414">
        <w:rPr>
          <w:rFonts w:cs="Arial"/>
          <w:szCs w:val="22"/>
        </w:rPr>
        <w:t xml:space="preserve">mluvní stranou poskytnuty, v materiální podobě </w:t>
      </w:r>
      <w:r w:rsidRPr="00FA0414">
        <w:rPr>
          <w:rFonts w:cs="Arial"/>
          <w:szCs w:val="22"/>
        </w:rPr>
        <w:lastRenderedPageBreak/>
        <w:t xml:space="preserve">(zejména informace uložené na počítačových discích nebo jiných elektronických médiích) společně s kopiemi nebo výňatky z nich; </w:t>
      </w:r>
    </w:p>
    <w:p w:rsidR="002E3AD6" w:rsidRPr="00FA0414" w:rsidRDefault="002E3AD6" w:rsidP="007A5A73">
      <w:pPr>
        <w:ind w:left="1701" w:hanging="425"/>
        <w:jc w:val="both"/>
        <w:rPr>
          <w:rFonts w:cs="Arial"/>
          <w:szCs w:val="22"/>
        </w:rPr>
      </w:pPr>
      <w:r w:rsidRPr="00FA0414">
        <w:rPr>
          <w:rFonts w:cs="Arial"/>
          <w:szCs w:val="22"/>
        </w:rPr>
        <w:t>(b)</w:t>
      </w:r>
      <w:r w:rsidRPr="00FA0414">
        <w:rPr>
          <w:rFonts w:cs="Arial"/>
          <w:szCs w:val="22"/>
        </w:rPr>
        <w:tab/>
        <w:t>zničí všechny analýzy, kompilace, studie nebo jiné dokumenty, které připravila na základě info</w:t>
      </w:r>
      <w:r>
        <w:rPr>
          <w:rFonts w:cs="Arial"/>
          <w:szCs w:val="22"/>
        </w:rPr>
        <w:t>rmací předaných jí předávající s</w:t>
      </w:r>
      <w:r w:rsidRPr="00FA0414">
        <w:rPr>
          <w:rFonts w:cs="Arial"/>
          <w:szCs w:val="22"/>
        </w:rPr>
        <w:t xml:space="preserve">mluvní stranou a které zohledňují </w:t>
      </w:r>
      <w:r>
        <w:rPr>
          <w:rFonts w:cs="Arial"/>
          <w:szCs w:val="22"/>
        </w:rPr>
        <w:t>obchodní tajemství předávající s</w:t>
      </w:r>
      <w:r w:rsidRPr="00FA0414">
        <w:rPr>
          <w:rFonts w:cs="Arial"/>
          <w:szCs w:val="22"/>
        </w:rPr>
        <w:t>mluvní strany nebo se na těchto informacích, kt</w:t>
      </w:r>
      <w:r>
        <w:rPr>
          <w:rFonts w:cs="Arial"/>
          <w:szCs w:val="22"/>
        </w:rPr>
        <w:t>eré jí byly sděleny podle této s</w:t>
      </w:r>
      <w:r w:rsidRPr="00FA0414">
        <w:rPr>
          <w:rFonts w:cs="Arial"/>
          <w:szCs w:val="22"/>
        </w:rPr>
        <w:t>mlouvy, zakládají, s výjimkou případů, kdy právní předpisy, pravidla, nařízení nebo příslušné justiční, vládní, dozorčí a regulační orgán</w:t>
      </w:r>
      <w:r>
        <w:rPr>
          <w:rFonts w:cs="Arial"/>
          <w:szCs w:val="22"/>
        </w:rPr>
        <w:t>y vyžadují, aby si přijímající s</w:t>
      </w:r>
      <w:r w:rsidRPr="00FA0414">
        <w:rPr>
          <w:rFonts w:cs="Arial"/>
          <w:szCs w:val="22"/>
        </w:rPr>
        <w:t>mluvní strana tyto informace uchovala nebo případů, kdy jsou tyto informace součástí organizačních z</w:t>
      </w:r>
      <w:r>
        <w:rPr>
          <w:rFonts w:cs="Arial"/>
          <w:szCs w:val="22"/>
        </w:rPr>
        <w:t>áznamů, které musí přijímající s</w:t>
      </w:r>
      <w:r w:rsidRPr="00FA0414">
        <w:rPr>
          <w:rFonts w:cs="Arial"/>
          <w:szCs w:val="22"/>
        </w:rPr>
        <w:t xml:space="preserve">mluvní strana uchovávat dle zákona nebo obecně v souladu s interní politikou pro uchovávání záznamů, </w:t>
      </w:r>
      <w:r>
        <w:rPr>
          <w:rFonts w:cs="Arial"/>
          <w:szCs w:val="22"/>
        </w:rPr>
        <w:t>popř. případů, kdy přijímající s</w:t>
      </w:r>
      <w:r w:rsidRPr="00FA0414">
        <w:rPr>
          <w:rFonts w:cs="Arial"/>
          <w:szCs w:val="22"/>
        </w:rPr>
        <w:t>mluvní strana nadále potřebuje t</w:t>
      </w:r>
      <w:r>
        <w:rPr>
          <w:rFonts w:cs="Arial"/>
          <w:szCs w:val="22"/>
        </w:rPr>
        <w:t>yto informace za účelem plnění s</w:t>
      </w:r>
      <w:r w:rsidRPr="00FA0414">
        <w:rPr>
          <w:rFonts w:cs="Arial"/>
          <w:szCs w:val="22"/>
        </w:rPr>
        <w:t>mlouvy, přičemž v tomt</w:t>
      </w:r>
      <w:r>
        <w:rPr>
          <w:rFonts w:cs="Arial"/>
          <w:szCs w:val="22"/>
        </w:rPr>
        <w:t>o případě podnikne přijímající s</w:t>
      </w:r>
      <w:r w:rsidRPr="00FA0414">
        <w:rPr>
          <w:rFonts w:cs="Arial"/>
          <w:szCs w:val="22"/>
        </w:rPr>
        <w:t>mluvní strana náležitá opatření, aby o těchto informacích byla i nadále zachována mlčenlivost.</w:t>
      </w:r>
    </w:p>
    <w:p w:rsidR="00E9412B" w:rsidRPr="004E366B" w:rsidRDefault="00E9412B">
      <w:pPr>
        <w:jc w:val="both"/>
        <w:rPr>
          <w:b/>
          <w:color w:val="000000"/>
        </w:rPr>
      </w:pPr>
    </w:p>
    <w:p w:rsidR="00915A84" w:rsidRPr="004E366B" w:rsidRDefault="00915A84" w:rsidP="00915A84">
      <w:pPr>
        <w:pStyle w:val="Nadpis1"/>
        <w:ind w:left="567" w:hanging="567"/>
        <w:rPr>
          <w:color w:val="000000"/>
        </w:rPr>
      </w:pPr>
      <w:r w:rsidRPr="004E366B">
        <w:rPr>
          <w:color w:val="000000"/>
        </w:rPr>
        <w:t>1</w:t>
      </w:r>
      <w:r w:rsidR="00BB31A7" w:rsidRPr="004E366B">
        <w:rPr>
          <w:color w:val="000000"/>
        </w:rPr>
        <w:t>2</w:t>
      </w:r>
      <w:r w:rsidRPr="004E366B">
        <w:rPr>
          <w:color w:val="000000"/>
        </w:rPr>
        <w:tab/>
      </w:r>
      <w:r w:rsidRPr="004E366B">
        <w:rPr>
          <w:color w:val="000000"/>
          <w:u w:val="single"/>
        </w:rPr>
        <w:t>Spory a jejich řešení</w:t>
      </w:r>
    </w:p>
    <w:p w:rsidR="00915A84" w:rsidRPr="004E366B" w:rsidRDefault="00915A84" w:rsidP="00915A84">
      <w:pPr>
        <w:rPr>
          <w:rFonts w:cs="Arial"/>
          <w:color w:val="000000"/>
        </w:rPr>
      </w:pPr>
    </w:p>
    <w:p w:rsidR="00915A84" w:rsidRPr="004E366B" w:rsidRDefault="00915A84" w:rsidP="00915A84">
      <w:pPr>
        <w:ind w:left="567" w:hanging="567"/>
        <w:jc w:val="both"/>
        <w:rPr>
          <w:color w:val="000000"/>
        </w:rPr>
      </w:pPr>
      <w:r w:rsidRPr="004E366B">
        <w:rPr>
          <w:color w:val="000000"/>
        </w:rPr>
        <w:t>1</w:t>
      </w:r>
      <w:r w:rsidR="00BB31A7" w:rsidRPr="004E366B">
        <w:rPr>
          <w:color w:val="000000"/>
        </w:rPr>
        <w:t>2</w:t>
      </w:r>
      <w:r w:rsidRPr="004E366B">
        <w:rPr>
          <w:color w:val="000000"/>
        </w:rPr>
        <w:t>.1</w:t>
      </w:r>
      <w:r w:rsidRPr="004E366B">
        <w:rPr>
          <w:color w:val="000000"/>
        </w:rPr>
        <w:tab/>
        <w:t>Vznikne-li po dobu platnosti této smlouvy mezi jejími stranami ve vztahu k této smlouvě jakýkoli spor, je kterákoli ze smluvních stran oprávněna písemně, doporučenou poštou, požádat druhou smluvní stranu o zahájení jednání za účelem smírného řešení sporu. Bude-li předložena písemná žádost o zahájení jednání za účelem smírného řešení sporu, jsou smluvní strany povinny zahájit taková jednání nejpozději do třiceti (30) kalendářních dnů od doručení takové žádosti. V pochybnostech se má za to, že žádost byla doručena třetí (3.) pracovní den po jejím odeslání.</w:t>
      </w:r>
    </w:p>
    <w:p w:rsidR="00915A84" w:rsidRPr="004370D5" w:rsidRDefault="00915A84" w:rsidP="00915A84">
      <w:pPr>
        <w:ind w:left="567" w:hanging="567"/>
        <w:jc w:val="both"/>
        <w:rPr>
          <w:color w:val="000000"/>
        </w:rPr>
      </w:pPr>
      <w:r w:rsidRPr="004E366B">
        <w:rPr>
          <w:color w:val="000000"/>
        </w:rPr>
        <w:t>1</w:t>
      </w:r>
      <w:r w:rsidR="00BB31A7" w:rsidRPr="004E366B">
        <w:rPr>
          <w:color w:val="000000"/>
        </w:rPr>
        <w:t>2</w:t>
      </w:r>
      <w:r w:rsidRPr="004E366B">
        <w:rPr>
          <w:color w:val="000000"/>
        </w:rPr>
        <w:t>.2</w:t>
      </w:r>
      <w:r w:rsidRPr="004E366B">
        <w:rPr>
          <w:color w:val="000000"/>
        </w:rPr>
        <w:tab/>
        <w:t xml:space="preserve">Nebudou-li jednání za účelem smírného řešení sporu zahájena do třiceti (30) dnů od doručení žádosti o jejich zahájení nebo nebude-li spor vyřešen písemnou dohodou do šedesáti (60) dnů od </w:t>
      </w:r>
      <w:r w:rsidRPr="004370D5">
        <w:rPr>
          <w:color w:val="000000"/>
        </w:rPr>
        <w:t>zahájení jednání, je kterákoli ze smluvních stran oprávněna podat návrh na zahájení řízení o vyřešení sporu k soudu.</w:t>
      </w:r>
    </w:p>
    <w:p w:rsidR="00EC357B" w:rsidRPr="004370D5" w:rsidRDefault="00915A84" w:rsidP="00EC357B">
      <w:pPr>
        <w:ind w:left="567" w:hanging="567"/>
        <w:jc w:val="both"/>
        <w:rPr>
          <w:color w:val="000000"/>
        </w:rPr>
      </w:pPr>
      <w:r w:rsidRPr="004370D5">
        <w:rPr>
          <w:color w:val="000000"/>
        </w:rPr>
        <w:t>1</w:t>
      </w:r>
      <w:r w:rsidR="00BB31A7" w:rsidRPr="004370D5">
        <w:rPr>
          <w:color w:val="000000"/>
        </w:rPr>
        <w:t>2</w:t>
      </w:r>
      <w:r w:rsidRPr="004370D5">
        <w:rPr>
          <w:color w:val="000000"/>
        </w:rPr>
        <w:t>.3</w:t>
      </w:r>
      <w:r w:rsidRPr="004370D5">
        <w:rPr>
          <w:color w:val="000000"/>
        </w:rPr>
        <w:tab/>
      </w:r>
      <w:r w:rsidR="00EC357B" w:rsidRPr="004370D5">
        <w:rPr>
          <w:color w:val="000000"/>
        </w:rPr>
        <w:t xml:space="preserve">Smluvní strany se dohodly, že případné spory vzniklé mezi nimi z právních vztahů založených touto smlouvou nebo v souvislosti s ní, budou rozhodovány u </w:t>
      </w:r>
      <w:r w:rsidR="00EC357B" w:rsidRPr="004370D5">
        <w:rPr>
          <w:rFonts w:cs="Arial"/>
          <w:color w:val="000000"/>
        </w:rPr>
        <w:t>obecného soudu, místně příslušnému k sídlu dodavatele</w:t>
      </w:r>
      <w:r w:rsidR="00EC357B" w:rsidRPr="004370D5">
        <w:rPr>
          <w:color w:val="000000"/>
        </w:rPr>
        <w:t>.</w:t>
      </w:r>
    </w:p>
    <w:p w:rsidR="00C70D8D" w:rsidRPr="004E366B" w:rsidRDefault="00C70D8D" w:rsidP="00C70D8D">
      <w:pPr>
        <w:ind w:left="567" w:hanging="567"/>
        <w:jc w:val="both"/>
        <w:rPr>
          <w:color w:val="000000"/>
        </w:rPr>
      </w:pPr>
      <w:r w:rsidRPr="004E366B">
        <w:rPr>
          <w:color w:val="000000"/>
        </w:rPr>
        <w:t>12.4</w:t>
      </w:r>
      <w:r w:rsidRPr="004E366B">
        <w:rPr>
          <w:color w:val="000000"/>
        </w:rPr>
        <w:tab/>
        <w:t>Smluvní strany tímto v souladu s ustanovením § 630 zákona 89/2012 Sb. (dále jen občanský zákoník) sjednávají prodloužení promlčecí lhůty veškerých práv vzniklých z této smlouvy na délku</w:t>
      </w:r>
      <w:r w:rsidR="006255EC">
        <w:rPr>
          <w:color w:val="000000"/>
        </w:rPr>
        <w:t xml:space="preserve"> čtyř</w:t>
      </w:r>
      <w:r w:rsidRPr="004E366B">
        <w:rPr>
          <w:color w:val="000000"/>
        </w:rPr>
        <w:t xml:space="preserve"> </w:t>
      </w:r>
      <w:r w:rsidR="006255EC">
        <w:rPr>
          <w:color w:val="000000"/>
        </w:rPr>
        <w:t>(</w:t>
      </w:r>
      <w:r w:rsidRPr="004E366B">
        <w:rPr>
          <w:color w:val="000000"/>
        </w:rPr>
        <w:t>4</w:t>
      </w:r>
      <w:r w:rsidR="006255EC">
        <w:rPr>
          <w:color w:val="000000"/>
        </w:rPr>
        <w:t>)</w:t>
      </w:r>
      <w:r w:rsidRPr="004E366B">
        <w:rPr>
          <w:color w:val="000000"/>
        </w:rPr>
        <w:t xml:space="preserve"> let od okamžiku, kdy začne tato lhůta běžet, a že prodloužení promlčecí lhůty se vztahuje i na práva vzniklá odstoupením od této smlouvy. Ujednání o prodloužení promlčecí lhůty práv dodavatele nelze oddělit od ujednání o prodloužení promlčecí lhůty práv odběratele.   </w:t>
      </w:r>
    </w:p>
    <w:p w:rsidR="00C73389" w:rsidRDefault="00C73389">
      <w:pPr>
        <w:ind w:left="567" w:hanging="567"/>
        <w:jc w:val="both"/>
        <w:rPr>
          <w:b/>
          <w:color w:val="000000"/>
        </w:rPr>
      </w:pPr>
    </w:p>
    <w:p w:rsidR="00E9412B" w:rsidRPr="004E366B" w:rsidRDefault="00862FFB">
      <w:pPr>
        <w:ind w:left="567" w:hanging="567"/>
        <w:jc w:val="both"/>
        <w:rPr>
          <w:b/>
          <w:color w:val="000000"/>
          <w:u w:val="single"/>
        </w:rPr>
      </w:pPr>
      <w:r w:rsidRPr="004E366B">
        <w:rPr>
          <w:b/>
          <w:color w:val="000000"/>
        </w:rPr>
        <w:t>1</w:t>
      </w:r>
      <w:r w:rsidR="00FD2C55" w:rsidRPr="004E366B">
        <w:rPr>
          <w:b/>
          <w:color w:val="000000"/>
        </w:rPr>
        <w:t>3</w:t>
      </w:r>
      <w:r w:rsidR="00E9412B" w:rsidRPr="004E366B">
        <w:rPr>
          <w:b/>
          <w:color w:val="000000"/>
        </w:rPr>
        <w:tab/>
      </w:r>
      <w:r w:rsidR="00915A84" w:rsidRPr="004E366B">
        <w:rPr>
          <w:b/>
          <w:color w:val="000000"/>
          <w:u w:val="single"/>
        </w:rPr>
        <w:t>O</w:t>
      </w:r>
      <w:r w:rsidR="00E10A81" w:rsidRPr="004E366B">
        <w:rPr>
          <w:b/>
          <w:color w:val="000000"/>
          <w:u w:val="single"/>
        </w:rPr>
        <w:t>statní</w:t>
      </w:r>
      <w:r w:rsidR="00915A84" w:rsidRPr="004E366B">
        <w:rPr>
          <w:b/>
          <w:color w:val="000000"/>
          <w:u w:val="single"/>
        </w:rPr>
        <w:t xml:space="preserve"> </w:t>
      </w:r>
      <w:r w:rsidR="00E9412B" w:rsidRPr="004E366B">
        <w:rPr>
          <w:b/>
          <w:color w:val="000000"/>
          <w:u w:val="single"/>
        </w:rPr>
        <w:t>ujednání</w:t>
      </w:r>
    </w:p>
    <w:p w:rsidR="00E9412B" w:rsidRPr="004E366B" w:rsidRDefault="00E9412B">
      <w:pPr>
        <w:jc w:val="both"/>
        <w:rPr>
          <w:b/>
          <w:color w:val="000000"/>
        </w:rPr>
      </w:pPr>
    </w:p>
    <w:p w:rsidR="00E9412B" w:rsidRPr="004E366B" w:rsidRDefault="007473C4">
      <w:pPr>
        <w:tabs>
          <w:tab w:val="left" w:pos="567"/>
        </w:tabs>
        <w:ind w:left="567" w:hanging="567"/>
        <w:jc w:val="both"/>
        <w:rPr>
          <w:color w:val="000000"/>
        </w:rPr>
      </w:pPr>
      <w:r w:rsidRPr="004E366B">
        <w:rPr>
          <w:color w:val="000000"/>
        </w:rPr>
        <w:t>1</w:t>
      </w:r>
      <w:r w:rsidR="00BB31A7" w:rsidRPr="004E366B">
        <w:rPr>
          <w:color w:val="000000"/>
        </w:rPr>
        <w:t>3</w:t>
      </w:r>
      <w:r w:rsidR="00E9412B" w:rsidRPr="004E366B">
        <w:rPr>
          <w:color w:val="000000"/>
        </w:rPr>
        <w:t>.</w:t>
      </w:r>
      <w:r w:rsidR="00F313DB">
        <w:rPr>
          <w:color w:val="000000"/>
        </w:rPr>
        <w:t>1</w:t>
      </w:r>
      <w:r w:rsidR="00E9412B" w:rsidRPr="004E366B">
        <w:rPr>
          <w:color w:val="000000"/>
        </w:rPr>
        <w:tab/>
        <w:t>Smluvní strany se vzájemně zavazují, že nepostoupí nebo nepřevedou práva nebo povinnosti vyplývající z této smlouvy bez předchozího písemného souhlasu druhé smluvní strany.</w:t>
      </w:r>
    </w:p>
    <w:p w:rsidR="00E9412B" w:rsidRDefault="007473C4">
      <w:pPr>
        <w:tabs>
          <w:tab w:val="left" w:pos="567"/>
        </w:tabs>
        <w:ind w:left="540" w:hanging="540"/>
        <w:jc w:val="both"/>
        <w:rPr>
          <w:color w:val="000000"/>
        </w:rPr>
      </w:pPr>
      <w:r w:rsidRPr="004E366B">
        <w:rPr>
          <w:color w:val="000000"/>
        </w:rPr>
        <w:t>1</w:t>
      </w:r>
      <w:r w:rsidR="00BB31A7" w:rsidRPr="004E366B">
        <w:rPr>
          <w:color w:val="000000"/>
        </w:rPr>
        <w:t>3</w:t>
      </w:r>
      <w:r w:rsidR="00E9412B" w:rsidRPr="004E366B">
        <w:rPr>
          <w:color w:val="000000"/>
        </w:rPr>
        <w:t>.</w:t>
      </w:r>
      <w:r w:rsidR="00F313DB">
        <w:rPr>
          <w:color w:val="000000"/>
        </w:rPr>
        <w:t>2</w:t>
      </w:r>
      <w:r w:rsidR="00E9412B" w:rsidRPr="004E366B">
        <w:rPr>
          <w:color w:val="000000"/>
        </w:rPr>
        <w:tab/>
        <w:t>Pokud se stane některé z ustanovení této smlouvy z jakéhokoli důvodu neplatné nebo neúčinné, zůstává platnost a účinnost ostatních ustanovení zachována a smluvní strany jsou povinny takové neplatné nebo neúčinné ustanovení nahradit ustanovením, které mu bude svým obsahem nejbližší tak, aby byl v maximální míře dosažen účel zamýšlený neplatným ustanovením.</w:t>
      </w:r>
    </w:p>
    <w:p w:rsidR="00F313DB" w:rsidRPr="004E366B" w:rsidRDefault="00F313DB">
      <w:pPr>
        <w:tabs>
          <w:tab w:val="left" w:pos="567"/>
        </w:tabs>
        <w:ind w:left="540" w:hanging="540"/>
        <w:jc w:val="both"/>
        <w:rPr>
          <w:rFonts w:cs="Arial"/>
          <w:bCs/>
          <w:color w:val="000000"/>
        </w:rPr>
      </w:pPr>
    </w:p>
    <w:p w:rsidR="00E9412B" w:rsidRPr="004E366B" w:rsidRDefault="007473C4">
      <w:pPr>
        <w:tabs>
          <w:tab w:val="left" w:pos="567"/>
        </w:tabs>
        <w:ind w:left="567" w:hanging="567"/>
        <w:jc w:val="both"/>
        <w:rPr>
          <w:b/>
          <w:color w:val="000000"/>
          <w:u w:val="single"/>
        </w:rPr>
      </w:pPr>
      <w:r w:rsidRPr="004E366B">
        <w:rPr>
          <w:b/>
          <w:color w:val="000000"/>
        </w:rPr>
        <w:t>1</w:t>
      </w:r>
      <w:r w:rsidR="00BB31A7" w:rsidRPr="004E366B">
        <w:rPr>
          <w:b/>
          <w:color w:val="000000"/>
        </w:rPr>
        <w:t>4</w:t>
      </w:r>
      <w:r w:rsidR="00E9412B" w:rsidRPr="004E366B">
        <w:rPr>
          <w:b/>
          <w:color w:val="000000"/>
        </w:rPr>
        <w:tab/>
      </w:r>
      <w:r w:rsidR="00E9412B" w:rsidRPr="004E366B">
        <w:rPr>
          <w:b/>
          <w:color w:val="000000"/>
          <w:u w:val="single"/>
        </w:rPr>
        <w:t>Komunikace</w:t>
      </w:r>
    </w:p>
    <w:p w:rsidR="00E9412B" w:rsidRPr="004E366B" w:rsidRDefault="00E9412B">
      <w:pPr>
        <w:jc w:val="both"/>
        <w:rPr>
          <w:b/>
          <w:color w:val="000000"/>
        </w:rPr>
      </w:pPr>
    </w:p>
    <w:p w:rsidR="00915A84" w:rsidRPr="004E366B" w:rsidRDefault="007473C4" w:rsidP="00CE4263">
      <w:pPr>
        <w:ind w:left="567" w:hanging="567"/>
        <w:jc w:val="both"/>
        <w:rPr>
          <w:b/>
          <w:color w:val="000000"/>
          <w:u w:val="single"/>
        </w:rPr>
      </w:pPr>
      <w:r w:rsidRPr="004E366B">
        <w:rPr>
          <w:bCs/>
          <w:color w:val="000000"/>
        </w:rPr>
        <w:t>1</w:t>
      </w:r>
      <w:r w:rsidR="00BB31A7" w:rsidRPr="004E366B">
        <w:rPr>
          <w:bCs/>
          <w:color w:val="000000"/>
        </w:rPr>
        <w:t>4</w:t>
      </w:r>
      <w:r w:rsidR="00915A84" w:rsidRPr="004E366B">
        <w:rPr>
          <w:bCs/>
          <w:color w:val="000000"/>
        </w:rPr>
        <w:t>.1</w:t>
      </w:r>
      <w:r w:rsidR="00915A84" w:rsidRPr="004E366B">
        <w:rPr>
          <w:bCs/>
          <w:color w:val="000000"/>
        </w:rPr>
        <w:tab/>
      </w:r>
      <w:r w:rsidR="00915A84" w:rsidRPr="004E366B">
        <w:rPr>
          <w:color w:val="000000"/>
        </w:rPr>
        <w:t>Veškerá oznámení, jiná sdělení a veškerá korespondence, požadovaná nebo povolená touto smlouvou (rovněž veškeré návrhy dohod, dohody, výzvy, vzájemné informace žádosti apod.), bude předkládána v písemné formě a bude se považovat za doručenou:</w:t>
      </w:r>
    </w:p>
    <w:p w:rsidR="00915A84" w:rsidRPr="004E366B" w:rsidRDefault="00915A84" w:rsidP="00CE4263">
      <w:pPr>
        <w:ind w:left="737" w:hanging="170"/>
        <w:jc w:val="both"/>
        <w:rPr>
          <w:rFonts w:cs="Arial"/>
          <w:bCs/>
          <w:color w:val="000000"/>
        </w:rPr>
      </w:pPr>
      <w:r w:rsidRPr="004E366B">
        <w:rPr>
          <w:rFonts w:cs="Arial"/>
          <w:bCs/>
          <w:color w:val="000000"/>
        </w:rPr>
        <w:t>-</w:t>
      </w:r>
      <w:r w:rsidRPr="004E366B">
        <w:rPr>
          <w:rFonts w:cs="Arial"/>
          <w:bCs/>
          <w:color w:val="000000"/>
        </w:rPr>
        <w:tab/>
        <w:t>doručením dané osobě proti podpisu;</w:t>
      </w:r>
    </w:p>
    <w:p w:rsidR="00915A84" w:rsidRPr="004E366B" w:rsidRDefault="00915A84" w:rsidP="00CE4263">
      <w:pPr>
        <w:ind w:left="737" w:hanging="170"/>
        <w:jc w:val="both"/>
        <w:rPr>
          <w:rFonts w:cs="Arial"/>
          <w:color w:val="000000"/>
        </w:rPr>
      </w:pPr>
      <w:r w:rsidRPr="004E366B">
        <w:rPr>
          <w:rFonts w:cs="Arial"/>
          <w:color w:val="000000"/>
        </w:rPr>
        <w:lastRenderedPageBreak/>
        <w:t>-</w:t>
      </w:r>
      <w:r w:rsidRPr="004E366B">
        <w:rPr>
          <w:rFonts w:cs="Arial"/>
          <w:color w:val="000000"/>
        </w:rPr>
        <w:tab/>
        <w:t>okamžikem, kdy odesílatel obdržel potvrzení o přenosu, pokud byla zaslána faxem nebo elektronickou poštou;</w:t>
      </w:r>
    </w:p>
    <w:p w:rsidR="005A5F93" w:rsidRPr="004E366B" w:rsidRDefault="00915A84" w:rsidP="00CE4263">
      <w:pPr>
        <w:pStyle w:val="Zkladntextodsazen2"/>
        <w:ind w:left="737" w:hanging="170"/>
        <w:rPr>
          <w:rFonts w:cs="Arial"/>
          <w:b w:val="0"/>
          <w:bCs/>
          <w:color w:val="000000"/>
        </w:rPr>
      </w:pPr>
      <w:r w:rsidRPr="004E366B">
        <w:rPr>
          <w:rFonts w:cs="Arial"/>
          <w:b w:val="0"/>
          <w:bCs/>
          <w:color w:val="000000"/>
        </w:rPr>
        <w:t>-</w:t>
      </w:r>
      <w:r w:rsidRPr="004E366B">
        <w:rPr>
          <w:rFonts w:cs="Arial"/>
          <w:b w:val="0"/>
          <w:bCs/>
          <w:color w:val="000000"/>
        </w:rPr>
        <w:tab/>
        <w:t>doručením, pokud byla zaslána poštou nebo kurýrem. U doručování poštou platí, že bylo doručeno třetí (3.) den po odeslání;</w:t>
      </w:r>
    </w:p>
    <w:p w:rsidR="00915A84" w:rsidRPr="004E366B" w:rsidRDefault="00915A84" w:rsidP="00CE4263">
      <w:pPr>
        <w:pStyle w:val="Zkladntextodsazen2"/>
        <w:ind w:left="567" w:firstLine="0"/>
        <w:rPr>
          <w:rFonts w:cs="Arial"/>
          <w:b w:val="0"/>
          <w:bCs/>
          <w:color w:val="000000"/>
        </w:rPr>
      </w:pPr>
      <w:r w:rsidRPr="004E366B">
        <w:rPr>
          <w:rFonts w:cs="Arial"/>
          <w:b w:val="0"/>
          <w:bCs/>
          <w:color w:val="000000"/>
        </w:rPr>
        <w:t>a to takovým adresátům anebo na takové adresy, jež uvede některá ze smluvních</w:t>
      </w:r>
      <w:r w:rsidR="00CE4263" w:rsidRPr="004E366B">
        <w:rPr>
          <w:rFonts w:cs="Arial"/>
          <w:b w:val="0"/>
          <w:bCs/>
          <w:color w:val="000000"/>
        </w:rPr>
        <w:t xml:space="preserve"> </w:t>
      </w:r>
      <w:r w:rsidRPr="004E366B">
        <w:rPr>
          <w:rFonts w:cs="Arial"/>
          <w:b w:val="0"/>
          <w:bCs/>
          <w:color w:val="000000"/>
        </w:rPr>
        <w:t>stran v oznámení doručeném ve smyslu podmínek a ustanovení tohoto odstavce</w:t>
      </w:r>
      <w:r w:rsidR="00CE4263" w:rsidRPr="004E366B">
        <w:rPr>
          <w:rFonts w:cs="Arial"/>
          <w:b w:val="0"/>
          <w:bCs/>
          <w:color w:val="000000"/>
        </w:rPr>
        <w:t>.</w:t>
      </w:r>
    </w:p>
    <w:p w:rsidR="00915A84" w:rsidRPr="004E366B" w:rsidRDefault="00915A84" w:rsidP="00D01F18">
      <w:pPr>
        <w:ind w:left="567"/>
        <w:rPr>
          <w:rFonts w:cs="Arial"/>
          <w:bCs/>
          <w:color w:val="000000"/>
        </w:rPr>
      </w:pPr>
      <w:r w:rsidRPr="004E366B">
        <w:rPr>
          <w:rFonts w:cs="Arial"/>
          <w:bCs/>
          <w:color w:val="000000"/>
        </w:rPr>
        <w:t xml:space="preserve">Smluvní strany určují tyto následující adresy pro výše zmíněné </w:t>
      </w:r>
      <w:r w:rsidR="00AE6ADF" w:rsidRPr="004E366B">
        <w:rPr>
          <w:rFonts w:cs="Arial"/>
          <w:bCs/>
          <w:color w:val="000000"/>
        </w:rPr>
        <w:t xml:space="preserve">a jiné </w:t>
      </w:r>
      <w:r w:rsidRPr="004E366B">
        <w:rPr>
          <w:rFonts w:cs="Arial"/>
          <w:bCs/>
          <w:color w:val="000000"/>
        </w:rPr>
        <w:t>účely</w:t>
      </w:r>
      <w:r w:rsidR="00AE6ADF" w:rsidRPr="004E366B">
        <w:rPr>
          <w:rFonts w:cs="Arial"/>
          <w:bCs/>
          <w:color w:val="000000"/>
        </w:rPr>
        <w:t xml:space="preserve"> ve věcech smluvních a technických</w:t>
      </w:r>
      <w:r w:rsidRPr="004E366B">
        <w:rPr>
          <w:rFonts w:cs="Arial"/>
          <w:bCs/>
          <w:color w:val="000000"/>
        </w:rPr>
        <w:t>:</w:t>
      </w:r>
    </w:p>
    <w:tbl>
      <w:tblPr>
        <w:tblW w:w="8746" w:type="dxa"/>
        <w:tblInd w:w="610" w:type="dxa"/>
        <w:tblLayout w:type="fixed"/>
        <w:tblCellMar>
          <w:left w:w="70" w:type="dxa"/>
          <w:right w:w="70" w:type="dxa"/>
        </w:tblCellMar>
        <w:tblLook w:val="0000" w:firstRow="0" w:lastRow="0" w:firstColumn="0" w:lastColumn="0" w:noHBand="0" w:noVBand="0"/>
      </w:tblPr>
      <w:tblGrid>
        <w:gridCol w:w="4068"/>
        <w:gridCol w:w="4678"/>
      </w:tblGrid>
      <w:tr w:rsidR="00915A84" w:rsidRPr="004E366B" w:rsidTr="0071467C">
        <w:tc>
          <w:tcPr>
            <w:tcW w:w="4068" w:type="dxa"/>
            <w:tcBorders>
              <w:top w:val="nil"/>
              <w:left w:val="nil"/>
              <w:bottom w:val="nil"/>
              <w:right w:val="nil"/>
            </w:tcBorders>
          </w:tcPr>
          <w:p w:rsidR="00915A84" w:rsidRPr="004E366B" w:rsidRDefault="00915A84" w:rsidP="00FF420F">
            <w:pPr>
              <w:rPr>
                <w:color w:val="000000"/>
              </w:rPr>
            </w:pPr>
            <w:r w:rsidRPr="004E366B">
              <w:rPr>
                <w:color w:val="000000"/>
              </w:rPr>
              <w:t xml:space="preserve">pokud dodavateli: </w:t>
            </w:r>
          </w:p>
        </w:tc>
        <w:tc>
          <w:tcPr>
            <w:tcW w:w="4678" w:type="dxa"/>
            <w:tcBorders>
              <w:top w:val="nil"/>
              <w:left w:val="nil"/>
              <w:bottom w:val="nil"/>
              <w:right w:val="nil"/>
            </w:tcBorders>
          </w:tcPr>
          <w:p w:rsidR="00915A84" w:rsidRPr="004E366B" w:rsidRDefault="00915A84" w:rsidP="00FF420F">
            <w:pPr>
              <w:rPr>
                <w:color w:val="000000"/>
              </w:rPr>
            </w:pPr>
            <w:r w:rsidRPr="004E366B">
              <w:rPr>
                <w:color w:val="000000"/>
              </w:rPr>
              <w:t>pokud odběrateli:</w:t>
            </w:r>
          </w:p>
        </w:tc>
      </w:tr>
      <w:tr w:rsidR="00915A84" w:rsidRPr="004E366B" w:rsidTr="0071467C">
        <w:tc>
          <w:tcPr>
            <w:tcW w:w="4068" w:type="dxa"/>
            <w:tcBorders>
              <w:top w:val="nil"/>
              <w:left w:val="nil"/>
              <w:bottom w:val="nil"/>
              <w:right w:val="nil"/>
            </w:tcBorders>
          </w:tcPr>
          <w:p w:rsidR="00915A84" w:rsidRPr="004E366B" w:rsidRDefault="0036603C" w:rsidP="00FF420F">
            <w:pPr>
              <w:rPr>
                <w:color w:val="000000"/>
              </w:rPr>
            </w:pPr>
            <w:r w:rsidRPr="008218BD">
              <w:t>ORLEN Unipetrol RPA, s.r.o.</w:t>
            </w:r>
          </w:p>
        </w:tc>
        <w:tc>
          <w:tcPr>
            <w:tcW w:w="4678" w:type="dxa"/>
            <w:tcBorders>
              <w:top w:val="nil"/>
              <w:left w:val="nil"/>
              <w:bottom w:val="nil"/>
              <w:right w:val="nil"/>
            </w:tcBorders>
          </w:tcPr>
          <w:p w:rsidR="00915A84" w:rsidRPr="004E366B" w:rsidRDefault="005C0856" w:rsidP="00FF420F">
            <w:pPr>
              <w:rPr>
                <w:color w:val="000000"/>
              </w:rPr>
            </w:pPr>
            <w:r w:rsidRPr="00E80C05">
              <w:rPr>
                <w:rFonts w:cs="Arial"/>
                <w:bCs/>
                <w:szCs w:val="22"/>
              </w:rPr>
              <w:t>MERO ČR, a.s.</w:t>
            </w:r>
          </w:p>
        </w:tc>
      </w:tr>
      <w:tr w:rsidR="00915A84" w:rsidRPr="004E366B" w:rsidTr="0071467C">
        <w:tc>
          <w:tcPr>
            <w:tcW w:w="4068" w:type="dxa"/>
            <w:tcBorders>
              <w:top w:val="nil"/>
              <w:left w:val="nil"/>
              <w:bottom w:val="nil"/>
              <w:right w:val="nil"/>
            </w:tcBorders>
          </w:tcPr>
          <w:p w:rsidR="00915A84" w:rsidRPr="004E366B" w:rsidRDefault="00915A84" w:rsidP="00FF420F">
            <w:pPr>
              <w:rPr>
                <w:color w:val="000000"/>
              </w:rPr>
            </w:pPr>
            <w:r w:rsidRPr="004E366B">
              <w:rPr>
                <w:color w:val="000000"/>
              </w:rPr>
              <w:t>jednotka Energetické služby, DS 153</w:t>
            </w:r>
          </w:p>
        </w:tc>
        <w:tc>
          <w:tcPr>
            <w:tcW w:w="4678" w:type="dxa"/>
            <w:tcBorders>
              <w:top w:val="nil"/>
              <w:left w:val="nil"/>
              <w:bottom w:val="nil"/>
              <w:right w:val="nil"/>
            </w:tcBorders>
          </w:tcPr>
          <w:p w:rsidR="00915A84" w:rsidRPr="004E366B" w:rsidRDefault="00915A84" w:rsidP="00FF420F">
            <w:pPr>
              <w:rPr>
                <w:color w:val="000000"/>
              </w:rPr>
            </w:pPr>
          </w:p>
        </w:tc>
      </w:tr>
      <w:tr w:rsidR="001806DA" w:rsidRPr="004E366B" w:rsidTr="0071467C">
        <w:tc>
          <w:tcPr>
            <w:tcW w:w="4068" w:type="dxa"/>
            <w:tcBorders>
              <w:top w:val="nil"/>
              <w:left w:val="nil"/>
              <w:bottom w:val="nil"/>
              <w:right w:val="nil"/>
            </w:tcBorders>
          </w:tcPr>
          <w:p w:rsidR="001806DA" w:rsidRPr="004E366B" w:rsidRDefault="001806DA" w:rsidP="001806DA">
            <w:pPr>
              <w:rPr>
                <w:color w:val="000000"/>
              </w:rPr>
            </w:pPr>
            <w:r w:rsidRPr="004E366B">
              <w:rPr>
                <w:color w:val="000000"/>
              </w:rPr>
              <w:t>Litvínov, Záluží 1</w:t>
            </w:r>
          </w:p>
        </w:tc>
        <w:tc>
          <w:tcPr>
            <w:tcW w:w="4678" w:type="dxa"/>
            <w:tcBorders>
              <w:top w:val="nil"/>
              <w:left w:val="nil"/>
              <w:bottom w:val="nil"/>
              <w:right w:val="nil"/>
            </w:tcBorders>
          </w:tcPr>
          <w:p w:rsidR="001806DA" w:rsidRPr="004E366B" w:rsidRDefault="005C0856" w:rsidP="001806DA">
            <w:pPr>
              <w:rPr>
                <w:color w:val="000000"/>
              </w:rPr>
            </w:pPr>
            <w:r w:rsidRPr="00E80C05">
              <w:rPr>
                <w:rFonts w:cs="Arial"/>
                <w:bCs/>
                <w:szCs w:val="22"/>
              </w:rPr>
              <w:t>Kralupy nad Vltavou, Veltruská 748</w:t>
            </w:r>
          </w:p>
        </w:tc>
      </w:tr>
      <w:tr w:rsidR="001806DA" w:rsidRPr="004E366B" w:rsidTr="0071467C">
        <w:tc>
          <w:tcPr>
            <w:tcW w:w="4068" w:type="dxa"/>
            <w:tcBorders>
              <w:top w:val="nil"/>
              <w:left w:val="nil"/>
              <w:bottom w:val="nil"/>
              <w:right w:val="nil"/>
            </w:tcBorders>
          </w:tcPr>
          <w:p w:rsidR="001806DA" w:rsidRPr="004E366B" w:rsidRDefault="001806DA" w:rsidP="001806DA">
            <w:pPr>
              <w:rPr>
                <w:color w:val="000000"/>
              </w:rPr>
            </w:pPr>
            <w:r w:rsidRPr="004E366B">
              <w:rPr>
                <w:color w:val="000000"/>
              </w:rPr>
              <w:t xml:space="preserve">PSČ: 436 70 </w:t>
            </w:r>
          </w:p>
        </w:tc>
        <w:tc>
          <w:tcPr>
            <w:tcW w:w="4678" w:type="dxa"/>
            <w:tcBorders>
              <w:top w:val="nil"/>
              <w:left w:val="nil"/>
              <w:bottom w:val="nil"/>
              <w:right w:val="nil"/>
            </w:tcBorders>
          </w:tcPr>
          <w:p w:rsidR="001806DA" w:rsidRPr="004E366B" w:rsidRDefault="005C0856" w:rsidP="001806DA">
            <w:pPr>
              <w:rPr>
                <w:color w:val="000000"/>
              </w:rPr>
            </w:pPr>
            <w:r w:rsidRPr="00E80C05">
              <w:rPr>
                <w:rFonts w:cs="Arial"/>
                <w:bCs/>
                <w:szCs w:val="22"/>
              </w:rPr>
              <w:t>PSČ</w:t>
            </w:r>
            <w:r>
              <w:rPr>
                <w:rFonts w:cs="Arial"/>
                <w:bCs/>
                <w:szCs w:val="22"/>
              </w:rPr>
              <w:t>:</w:t>
            </w:r>
            <w:r w:rsidRPr="00E80C05">
              <w:rPr>
                <w:rFonts w:cs="Arial"/>
                <w:bCs/>
                <w:szCs w:val="22"/>
              </w:rPr>
              <w:t xml:space="preserve"> 278 01</w:t>
            </w:r>
          </w:p>
        </w:tc>
      </w:tr>
      <w:tr w:rsidR="0071467C" w:rsidRPr="004E366B" w:rsidTr="0071467C">
        <w:tc>
          <w:tcPr>
            <w:tcW w:w="4068" w:type="dxa"/>
            <w:tcBorders>
              <w:top w:val="nil"/>
              <w:left w:val="nil"/>
              <w:bottom w:val="nil"/>
              <w:right w:val="nil"/>
            </w:tcBorders>
          </w:tcPr>
          <w:p w:rsidR="0071467C" w:rsidRPr="0030372A" w:rsidRDefault="0071467C" w:rsidP="0071467C">
            <w:r w:rsidRPr="00633CCB">
              <w:rPr>
                <w:color w:val="000000"/>
              </w:rPr>
              <w:t xml:space="preserve">k rukám: </w:t>
            </w:r>
            <w:r>
              <w:t>RNDr</w:t>
            </w:r>
            <w:r w:rsidRPr="0030372A">
              <w:t xml:space="preserve">. </w:t>
            </w:r>
            <w:r>
              <w:t>Ivana</w:t>
            </w:r>
            <w:r w:rsidRPr="0030372A">
              <w:t xml:space="preserve"> </w:t>
            </w:r>
            <w:proofErr w:type="spellStart"/>
            <w:r>
              <w:t>Rychtra</w:t>
            </w:r>
            <w:proofErr w:type="spellEnd"/>
            <w:r w:rsidRPr="0030372A">
              <w:t xml:space="preserve"> </w:t>
            </w:r>
          </w:p>
          <w:p w:rsidR="0071467C" w:rsidRPr="00633CCB" w:rsidRDefault="0071467C" w:rsidP="0071467C">
            <w:pPr>
              <w:rPr>
                <w:color w:val="000000"/>
              </w:rPr>
            </w:pPr>
            <w:r w:rsidRPr="000E553F">
              <w:rPr>
                <w:color w:val="000000"/>
              </w:rPr>
              <w:t>vedoucí</w:t>
            </w:r>
            <w:r>
              <w:rPr>
                <w:color w:val="000000"/>
              </w:rPr>
              <w:t>ho</w:t>
            </w:r>
            <w:r w:rsidRPr="000E553F">
              <w:rPr>
                <w:color w:val="000000"/>
              </w:rPr>
              <w:t xml:space="preserve"> sekce obchodu </w:t>
            </w:r>
            <w:r>
              <w:rPr>
                <w:color w:val="000000"/>
              </w:rPr>
              <w:t>a bilancování energií</w:t>
            </w:r>
          </w:p>
        </w:tc>
        <w:tc>
          <w:tcPr>
            <w:tcW w:w="4678" w:type="dxa"/>
            <w:tcBorders>
              <w:top w:val="nil"/>
              <w:left w:val="nil"/>
              <w:bottom w:val="nil"/>
              <w:right w:val="nil"/>
            </w:tcBorders>
          </w:tcPr>
          <w:p w:rsidR="0071467C" w:rsidRDefault="0071467C" w:rsidP="0071467C">
            <w:pPr>
              <w:rPr>
                <w:color w:val="000000"/>
              </w:rPr>
            </w:pPr>
            <w:r w:rsidRPr="004E366B">
              <w:rPr>
                <w:color w:val="000000"/>
              </w:rPr>
              <w:t xml:space="preserve">tel.: </w:t>
            </w:r>
            <w:r>
              <w:rPr>
                <w:color w:val="000000"/>
              </w:rPr>
              <w:t>315 701 111</w:t>
            </w:r>
          </w:p>
          <w:p w:rsidR="0071467C" w:rsidRDefault="0071467C" w:rsidP="0071467C">
            <w:r>
              <w:t xml:space="preserve">e-mail: </w:t>
            </w:r>
            <w:r w:rsidR="00F203D3">
              <w:t>x</w:t>
            </w:r>
          </w:p>
          <w:p w:rsidR="0071467C" w:rsidRPr="0071467C" w:rsidRDefault="0071467C" w:rsidP="0071467C">
            <w:r>
              <w:t>ve věcech technických k rukám: Víta Nováka</w:t>
            </w:r>
          </w:p>
        </w:tc>
      </w:tr>
      <w:tr w:rsidR="0071467C" w:rsidRPr="004E366B" w:rsidTr="0071467C">
        <w:tc>
          <w:tcPr>
            <w:tcW w:w="4068" w:type="dxa"/>
            <w:tcBorders>
              <w:top w:val="nil"/>
              <w:left w:val="nil"/>
              <w:bottom w:val="nil"/>
              <w:right w:val="nil"/>
            </w:tcBorders>
          </w:tcPr>
          <w:p w:rsidR="0071467C" w:rsidRPr="00903B2C" w:rsidRDefault="0071467C" w:rsidP="0071467C">
            <w:pPr>
              <w:ind w:left="-108"/>
            </w:pPr>
            <w:r w:rsidRPr="00633CCB">
              <w:rPr>
                <w:color w:val="000000"/>
              </w:rPr>
              <w:t xml:space="preserve"> tel.: </w:t>
            </w:r>
            <w:r w:rsidR="00F203D3">
              <w:t>x</w:t>
            </w:r>
          </w:p>
        </w:tc>
        <w:tc>
          <w:tcPr>
            <w:tcW w:w="4678" w:type="dxa"/>
            <w:tcBorders>
              <w:top w:val="nil"/>
              <w:left w:val="nil"/>
              <w:bottom w:val="nil"/>
              <w:right w:val="nil"/>
            </w:tcBorders>
          </w:tcPr>
          <w:p w:rsidR="0071467C" w:rsidRPr="00903B2C" w:rsidRDefault="0071467C" w:rsidP="0071467C">
            <w:pPr>
              <w:ind w:left="-108"/>
            </w:pPr>
            <w:r w:rsidRPr="00633CCB">
              <w:rPr>
                <w:color w:val="000000"/>
              </w:rPr>
              <w:t xml:space="preserve"> tel.: </w:t>
            </w:r>
            <w:r w:rsidR="00F203D3">
              <w:t>x</w:t>
            </w:r>
          </w:p>
        </w:tc>
      </w:tr>
      <w:tr w:rsidR="0071467C" w:rsidRPr="004E366B" w:rsidTr="0071467C">
        <w:tc>
          <w:tcPr>
            <w:tcW w:w="4068" w:type="dxa"/>
            <w:tcBorders>
              <w:top w:val="nil"/>
              <w:left w:val="nil"/>
              <w:bottom w:val="nil"/>
              <w:right w:val="nil"/>
            </w:tcBorders>
          </w:tcPr>
          <w:p w:rsidR="0071467C" w:rsidRPr="004E366B" w:rsidRDefault="0071467C" w:rsidP="0071467C">
            <w:pPr>
              <w:ind w:left="-108"/>
              <w:rPr>
                <w:color w:val="000000"/>
              </w:rPr>
            </w:pPr>
            <w:r w:rsidRPr="004E366B">
              <w:rPr>
                <w:color w:val="000000"/>
              </w:rPr>
              <w:t xml:space="preserve"> e-mail: </w:t>
            </w:r>
            <w:r w:rsidR="00F203D3">
              <w:t>x</w:t>
            </w:r>
          </w:p>
        </w:tc>
        <w:tc>
          <w:tcPr>
            <w:tcW w:w="4678" w:type="dxa"/>
            <w:tcBorders>
              <w:top w:val="nil"/>
              <w:left w:val="nil"/>
              <w:bottom w:val="nil"/>
              <w:right w:val="nil"/>
            </w:tcBorders>
          </w:tcPr>
          <w:p w:rsidR="0071467C" w:rsidRPr="004E366B" w:rsidRDefault="0071467C" w:rsidP="0071467C">
            <w:pPr>
              <w:ind w:left="-108"/>
              <w:rPr>
                <w:color w:val="000000"/>
              </w:rPr>
            </w:pPr>
            <w:r w:rsidRPr="004E366B">
              <w:rPr>
                <w:color w:val="000000"/>
              </w:rPr>
              <w:t xml:space="preserve"> e-mail: </w:t>
            </w:r>
            <w:r w:rsidR="00F203D3">
              <w:t>x</w:t>
            </w:r>
          </w:p>
        </w:tc>
      </w:tr>
    </w:tbl>
    <w:p w:rsidR="00915A84" w:rsidRPr="004E366B" w:rsidRDefault="007473C4" w:rsidP="00915A84">
      <w:pPr>
        <w:ind w:left="567" w:hanging="567"/>
        <w:jc w:val="both"/>
        <w:rPr>
          <w:color w:val="000000"/>
        </w:rPr>
      </w:pPr>
      <w:r w:rsidRPr="004E366B">
        <w:rPr>
          <w:color w:val="000000"/>
        </w:rPr>
        <w:t>1</w:t>
      </w:r>
      <w:r w:rsidR="00BB31A7" w:rsidRPr="004E366B">
        <w:rPr>
          <w:color w:val="000000"/>
        </w:rPr>
        <w:t>4</w:t>
      </w:r>
      <w:r w:rsidR="00915A84" w:rsidRPr="004E366B">
        <w:rPr>
          <w:color w:val="000000"/>
        </w:rPr>
        <w:t>.2</w:t>
      </w:r>
      <w:r w:rsidR="00915A84" w:rsidRPr="004E366B">
        <w:rPr>
          <w:color w:val="000000"/>
        </w:rPr>
        <w:tab/>
        <w:t>Informace o přerušení napájení</w:t>
      </w:r>
      <w:r w:rsidR="00F313DB">
        <w:rPr>
          <w:color w:val="000000"/>
        </w:rPr>
        <w:t xml:space="preserve"> nebo</w:t>
      </w:r>
      <w:r w:rsidR="00915A84" w:rsidRPr="004E366B">
        <w:rPr>
          <w:color w:val="000000"/>
        </w:rPr>
        <w:t xml:space="preserve"> vytápění (poruchy, havárie) je možné oznámit telefonicky na dispečink jednotky Energetické služby, tel.: </w:t>
      </w:r>
      <w:r w:rsidR="00F203D3">
        <w:rPr>
          <w:color w:val="000000"/>
        </w:rPr>
        <w:t>x</w:t>
      </w:r>
      <w:r w:rsidR="00915A84" w:rsidRPr="004E366B">
        <w:rPr>
          <w:color w:val="000000"/>
        </w:rPr>
        <w:t>.</w:t>
      </w:r>
    </w:p>
    <w:p w:rsidR="00915A84" w:rsidRPr="004E366B" w:rsidRDefault="007473C4" w:rsidP="00915A84">
      <w:pPr>
        <w:ind w:left="567" w:hanging="567"/>
        <w:jc w:val="both"/>
        <w:rPr>
          <w:color w:val="000000"/>
        </w:rPr>
      </w:pPr>
      <w:r w:rsidRPr="004E366B">
        <w:rPr>
          <w:color w:val="000000"/>
        </w:rPr>
        <w:t>1</w:t>
      </w:r>
      <w:r w:rsidR="00BB31A7" w:rsidRPr="004E366B">
        <w:rPr>
          <w:color w:val="000000"/>
        </w:rPr>
        <w:t>4</w:t>
      </w:r>
      <w:r w:rsidR="00915A84" w:rsidRPr="004E366B">
        <w:rPr>
          <w:color w:val="000000"/>
        </w:rPr>
        <w:t>.</w:t>
      </w:r>
      <w:r w:rsidR="00CE4263" w:rsidRPr="004E366B">
        <w:rPr>
          <w:color w:val="000000"/>
        </w:rPr>
        <w:t>3</w:t>
      </w:r>
      <w:r w:rsidR="00915A84" w:rsidRPr="004E366B">
        <w:rPr>
          <w:color w:val="000000"/>
        </w:rPr>
        <w:tab/>
        <w:t xml:space="preserve">Každé oznámení nebo jiné sdělení, jež bude doručeno osobně nebo poštou výše popsaným způsobem, bude pro všechny účely považováno za správně předané, zaslané, odeslané, přijaté nebo doručené ke dni, kdy oznámení bylo doručeno adresátovi (se zpáteční potvrzenkou, potvrzením o doručení, místopřísežným prohlášením doručovatele), anebo se oznámení považuje za doručené v takovém okamžiku, kdy je doručení adresátem odmítnuto. Odstavec </w:t>
      </w:r>
      <w:r w:rsidRPr="004E366B">
        <w:rPr>
          <w:color w:val="000000"/>
        </w:rPr>
        <w:t>1</w:t>
      </w:r>
      <w:r w:rsidR="00C71609" w:rsidRPr="004E366B">
        <w:rPr>
          <w:color w:val="000000"/>
        </w:rPr>
        <w:t>6</w:t>
      </w:r>
      <w:r w:rsidR="00915A84" w:rsidRPr="004E366B">
        <w:rPr>
          <w:color w:val="000000"/>
        </w:rPr>
        <w:t>.3 této smlouvy není tímto odstavcem dotčen.</w:t>
      </w:r>
    </w:p>
    <w:p w:rsidR="00E9412B" w:rsidRPr="004E366B" w:rsidRDefault="00E9412B" w:rsidP="00915A84">
      <w:pPr>
        <w:ind w:left="300"/>
        <w:jc w:val="both"/>
        <w:rPr>
          <w:b/>
          <w:color w:val="000000"/>
        </w:rPr>
      </w:pPr>
    </w:p>
    <w:p w:rsidR="00E9412B" w:rsidRPr="004E366B" w:rsidRDefault="007473C4">
      <w:pPr>
        <w:ind w:left="567" w:hanging="567"/>
        <w:jc w:val="both"/>
        <w:rPr>
          <w:b/>
          <w:color w:val="000000"/>
          <w:u w:val="single"/>
        </w:rPr>
      </w:pPr>
      <w:r w:rsidRPr="004E366B">
        <w:rPr>
          <w:b/>
          <w:color w:val="000000"/>
        </w:rPr>
        <w:t>1</w:t>
      </w:r>
      <w:r w:rsidR="00BB31A7" w:rsidRPr="004E366B">
        <w:rPr>
          <w:b/>
          <w:color w:val="000000"/>
        </w:rPr>
        <w:t>5</w:t>
      </w:r>
      <w:r w:rsidR="00E9412B" w:rsidRPr="004E366B">
        <w:rPr>
          <w:b/>
          <w:color w:val="000000"/>
        </w:rPr>
        <w:tab/>
      </w:r>
      <w:r w:rsidR="00E9412B" w:rsidRPr="004E366B">
        <w:rPr>
          <w:b/>
          <w:color w:val="000000"/>
          <w:u w:val="single"/>
        </w:rPr>
        <w:t>Platnost a účinnost smlouvy</w:t>
      </w:r>
    </w:p>
    <w:p w:rsidR="00E9412B" w:rsidRPr="004E366B" w:rsidRDefault="00E9412B">
      <w:pPr>
        <w:ind w:left="567" w:hanging="567"/>
        <w:jc w:val="both"/>
        <w:rPr>
          <w:b/>
          <w:color w:val="000000"/>
        </w:rPr>
      </w:pPr>
    </w:p>
    <w:p w:rsidR="00F1207D" w:rsidRDefault="0075104A" w:rsidP="00F1207D">
      <w:pPr>
        <w:ind w:left="567" w:hanging="567"/>
        <w:jc w:val="both"/>
      </w:pPr>
      <w:r w:rsidRPr="004E366B">
        <w:rPr>
          <w:color w:val="000000"/>
        </w:rPr>
        <w:t>15.1</w:t>
      </w:r>
      <w:r w:rsidRPr="004E366B">
        <w:rPr>
          <w:color w:val="000000"/>
        </w:rPr>
        <w:tab/>
      </w:r>
      <w:r w:rsidR="00F1207D" w:rsidRPr="00621DDA">
        <w:t xml:space="preserve">Smluvní strany shodně prohlašují, že od </w:t>
      </w:r>
      <w:r w:rsidR="0088178A">
        <w:t>1.1.202</w:t>
      </w:r>
      <w:r w:rsidR="001806DA">
        <w:t>2</w:t>
      </w:r>
      <w:r w:rsidR="00F1207D" w:rsidRPr="00621DDA">
        <w:t xml:space="preserve"> byla vedena jednání o uzavření písemné smlouvy, přičemž předmět smlouvy dle </w:t>
      </w:r>
      <w:r w:rsidR="00F1207D">
        <w:t>článku</w:t>
      </w:r>
      <w:r w:rsidR="00F1207D" w:rsidRPr="00621DDA">
        <w:t xml:space="preserve"> </w:t>
      </w:r>
      <w:r w:rsidR="00F1207D">
        <w:t>1</w:t>
      </w:r>
      <w:r w:rsidR="00F1207D" w:rsidRPr="00621DDA">
        <w:t xml:space="preserve"> byl realizován na základě podmínek, sjednaných mezi stranami v předchozí neformální ústní dohodě, které jsou shodné s podmínkami sjednanými v této smlouvě. Tato smlouva ode dne jeho uzavření výše specifikovanou ústní dohodu v celém rozsahu nahrazuje.</w:t>
      </w:r>
    </w:p>
    <w:p w:rsidR="00F1207D" w:rsidRPr="0030372A" w:rsidRDefault="00F1207D" w:rsidP="003A4F4E">
      <w:pPr>
        <w:numPr>
          <w:ilvl w:val="1"/>
          <w:numId w:val="19"/>
        </w:numPr>
        <w:ind w:left="567" w:hanging="567"/>
        <w:jc w:val="both"/>
      </w:pPr>
      <w:r w:rsidRPr="00A36AF3">
        <w:rPr>
          <w:rFonts w:cs="Arial"/>
        </w:rPr>
        <w:t xml:space="preserve">Tato smlouva je uzavírána na dobu neurčitou s počátkem platnosti od data jejího </w:t>
      </w:r>
      <w:r w:rsidRPr="003A4F4E">
        <w:rPr>
          <w:rFonts w:cs="Arial"/>
          <w:color w:val="000000" w:themeColor="text1"/>
        </w:rPr>
        <w:t>podepsání oběma smluvními stranami</w:t>
      </w:r>
      <w:r w:rsidR="003A4F4E" w:rsidRPr="003A4F4E">
        <w:rPr>
          <w:rFonts w:cs="Arial"/>
          <w:color w:val="000000" w:themeColor="text1"/>
        </w:rPr>
        <w:t xml:space="preserve"> a s počátkem účinnosti od uveřejnění v registru smluv. Odběratel tímto upozorňuje dodavatele, že je ve smyslu zákona č. 340/2015 Sb., o zvláštních podmínkách účinnosti některých smluv, uveřejňování těchto smluv a o registru smluv (zákon o registru smluv), v platném znění, osobou povinnou k uveřejnění smlouvy v registru smluv.</w:t>
      </w:r>
    </w:p>
    <w:p w:rsidR="0075104A" w:rsidRPr="004E366B" w:rsidRDefault="0075104A" w:rsidP="00F1207D">
      <w:pPr>
        <w:ind w:left="567" w:hanging="567"/>
        <w:jc w:val="both"/>
        <w:rPr>
          <w:color w:val="000000"/>
        </w:rPr>
      </w:pPr>
      <w:r w:rsidRPr="004E366B">
        <w:rPr>
          <w:color w:val="000000"/>
          <w:szCs w:val="20"/>
        </w:rPr>
        <w:t>15.</w:t>
      </w:r>
      <w:r w:rsidR="00F1207D">
        <w:rPr>
          <w:color w:val="000000"/>
          <w:szCs w:val="20"/>
        </w:rPr>
        <w:t>3</w:t>
      </w:r>
      <w:r w:rsidRPr="004E366B">
        <w:rPr>
          <w:color w:val="000000"/>
          <w:szCs w:val="20"/>
        </w:rPr>
        <w:tab/>
        <w:t xml:space="preserve">Smlouva může být, s výjimkou jednostranného ukončení dle článku </w:t>
      </w:r>
      <w:smartTag w:uri="urn:schemas-microsoft-com:office:smarttags" w:element="metricconverter">
        <w:smartTagPr>
          <w:attr w:name="ProductID" w:val="16 a"/>
        </w:smartTagPr>
        <w:r w:rsidRPr="004E366B">
          <w:rPr>
            <w:color w:val="000000"/>
            <w:szCs w:val="20"/>
          </w:rPr>
          <w:t>16 a</w:t>
        </w:r>
      </w:smartTag>
      <w:r w:rsidRPr="004E366B">
        <w:rPr>
          <w:color w:val="000000"/>
          <w:szCs w:val="20"/>
        </w:rPr>
        <w:t xml:space="preserve"> případů stanovených právním předpisem, ukončena dohodou smluvních stran nebo výpovědí. Návrh dohody nebo výpovědi musí mít písemnou formu a musí být druhé smluvní straně zaslán</w:t>
      </w:r>
      <w:r w:rsidR="003A4F4E">
        <w:rPr>
          <w:color w:val="000000"/>
          <w:szCs w:val="20"/>
        </w:rPr>
        <w:t xml:space="preserve"> doporučenou poštou. Výpovědní doba</w:t>
      </w:r>
      <w:r w:rsidRPr="004E366B">
        <w:rPr>
          <w:color w:val="000000"/>
          <w:szCs w:val="20"/>
        </w:rPr>
        <w:t xml:space="preserve"> činí tři (3) měsíce a začíná běžet dnem doručení výpovědi druhé smluvní straně.</w:t>
      </w:r>
    </w:p>
    <w:p w:rsidR="0075104A" w:rsidRDefault="0075104A" w:rsidP="0075104A">
      <w:pPr>
        <w:ind w:left="567" w:hanging="567"/>
        <w:jc w:val="both"/>
        <w:rPr>
          <w:color w:val="000000"/>
        </w:rPr>
      </w:pPr>
      <w:r>
        <w:rPr>
          <w:color w:val="000000"/>
        </w:rPr>
        <w:t>1</w:t>
      </w:r>
      <w:r w:rsidR="00F1207D">
        <w:rPr>
          <w:color w:val="000000"/>
        </w:rPr>
        <w:t>5.4</w:t>
      </w:r>
      <w:r w:rsidRPr="004E366B">
        <w:rPr>
          <w:color w:val="000000"/>
        </w:rPr>
        <w:tab/>
        <w:t>Ztratí-li jedna ze smluvních stran oprávnění k činnosti, prostřednictvím které dochází k realizaci této smlouvy, je povinna toto neprodleně sdělit druhé smluvní straně. Smluvní vztah pak zaniká dnem doručení písemného oznámení druhé smluvní straně, nejpozději však okamžikem, kdy dojde k zániku daného oprávnění k výkonu činnosti. Smluvní strana, která ztratila oprávnění k činnosti, prostřednictvím které dochází k realizaci této smlouvy, je v takovém případě odpovědná za škodu způsobenou zánikem závazků založených touto smlouvou.</w:t>
      </w:r>
    </w:p>
    <w:p w:rsidR="001806DA" w:rsidRPr="004171B8" w:rsidRDefault="001806DA" w:rsidP="001806DA">
      <w:pPr>
        <w:ind w:left="567" w:hanging="567"/>
        <w:jc w:val="both"/>
        <w:rPr>
          <w:color w:val="000000"/>
        </w:rPr>
      </w:pPr>
      <w:r w:rsidRPr="00F50C3E">
        <w:rPr>
          <w:color w:val="000000"/>
        </w:rPr>
        <w:t>15.5</w:t>
      </w:r>
      <w:r w:rsidRPr="00F50C3E">
        <w:rPr>
          <w:color w:val="000000"/>
        </w:rPr>
        <w:tab/>
        <w:t xml:space="preserve">Tato smlouva a její přílohy v plném rozsahu nahrazuje smlouvy nebo dohody mezi smluvními stranami dříve uzavřené a upravující totožný předmět plnění této smlouvy nebo jeho část, tj. tímto ruší Smlouvu o dodávce energetických </w:t>
      </w:r>
      <w:proofErr w:type="gramStart"/>
      <w:r w:rsidRPr="00F50C3E">
        <w:rPr>
          <w:color w:val="000000"/>
        </w:rPr>
        <w:t>služeb  č.</w:t>
      </w:r>
      <w:proofErr w:type="gramEnd"/>
      <w:r w:rsidRPr="00F50C3E">
        <w:rPr>
          <w:color w:val="000000"/>
        </w:rPr>
        <w:t xml:space="preserve"> </w:t>
      </w:r>
      <w:r w:rsidR="005C0856" w:rsidRPr="00F50C3E">
        <w:rPr>
          <w:color w:val="000000"/>
        </w:rPr>
        <w:t>341/2017</w:t>
      </w:r>
      <w:r w:rsidRPr="00F50C3E">
        <w:rPr>
          <w:color w:val="000000"/>
        </w:rPr>
        <w:t xml:space="preserve"> včetně všech dodatků. </w:t>
      </w:r>
    </w:p>
    <w:p w:rsidR="001806DA" w:rsidRDefault="001806DA" w:rsidP="001806DA">
      <w:pPr>
        <w:ind w:left="567" w:hanging="567"/>
        <w:jc w:val="both"/>
        <w:rPr>
          <w:color w:val="000000"/>
        </w:rPr>
      </w:pPr>
    </w:p>
    <w:p w:rsidR="00E9412B" w:rsidRPr="004E366B" w:rsidRDefault="007473C4">
      <w:pPr>
        <w:ind w:left="567" w:hanging="567"/>
        <w:jc w:val="both"/>
        <w:rPr>
          <w:b/>
          <w:color w:val="000000"/>
          <w:u w:val="single"/>
        </w:rPr>
      </w:pPr>
      <w:r w:rsidRPr="004E366B">
        <w:rPr>
          <w:b/>
          <w:color w:val="000000"/>
        </w:rPr>
        <w:t>1</w:t>
      </w:r>
      <w:r w:rsidR="00BB31A7" w:rsidRPr="004E366B">
        <w:rPr>
          <w:b/>
          <w:color w:val="000000"/>
        </w:rPr>
        <w:t>6</w:t>
      </w:r>
      <w:r w:rsidR="00E9412B" w:rsidRPr="004E366B">
        <w:rPr>
          <w:b/>
          <w:color w:val="000000"/>
        </w:rPr>
        <w:tab/>
      </w:r>
      <w:r w:rsidR="00E9412B" w:rsidRPr="004E366B">
        <w:rPr>
          <w:b/>
          <w:color w:val="000000"/>
          <w:u w:val="single"/>
        </w:rPr>
        <w:t>Odstoupení od smlouvy</w:t>
      </w:r>
    </w:p>
    <w:p w:rsidR="00E9412B" w:rsidRPr="004E366B" w:rsidRDefault="00E9412B">
      <w:pPr>
        <w:jc w:val="both"/>
        <w:rPr>
          <w:color w:val="000000"/>
        </w:rPr>
      </w:pPr>
    </w:p>
    <w:p w:rsidR="00E9412B" w:rsidRPr="004E366B" w:rsidRDefault="007473C4" w:rsidP="00D01F18">
      <w:pPr>
        <w:jc w:val="both"/>
        <w:rPr>
          <w:color w:val="000000"/>
        </w:rPr>
      </w:pPr>
      <w:r w:rsidRPr="004E366B">
        <w:rPr>
          <w:color w:val="000000"/>
        </w:rPr>
        <w:t>1</w:t>
      </w:r>
      <w:r w:rsidR="00BB31A7" w:rsidRPr="004E366B">
        <w:rPr>
          <w:color w:val="000000"/>
        </w:rPr>
        <w:t>6</w:t>
      </w:r>
      <w:r w:rsidRPr="004E366B">
        <w:rPr>
          <w:color w:val="000000"/>
        </w:rPr>
        <w:t xml:space="preserve">.1 </w:t>
      </w:r>
      <w:r w:rsidR="00E9412B" w:rsidRPr="004E366B">
        <w:rPr>
          <w:color w:val="000000"/>
        </w:rPr>
        <w:t>Kterákoliv ze smluvních stran může kdykoli od této smlouvy odstoupit:</w:t>
      </w:r>
    </w:p>
    <w:p w:rsidR="00E9412B" w:rsidRPr="004E366B" w:rsidRDefault="007473C4">
      <w:pPr>
        <w:ind w:left="1276" w:hanging="709"/>
        <w:jc w:val="both"/>
        <w:rPr>
          <w:color w:val="000000"/>
        </w:rPr>
      </w:pPr>
      <w:r w:rsidRPr="004E366B">
        <w:rPr>
          <w:color w:val="000000"/>
        </w:rPr>
        <w:t>1</w:t>
      </w:r>
      <w:r w:rsidR="00BB31A7" w:rsidRPr="004E366B">
        <w:rPr>
          <w:color w:val="000000"/>
        </w:rPr>
        <w:t>6</w:t>
      </w:r>
      <w:r w:rsidR="00E9412B" w:rsidRPr="004E366B">
        <w:rPr>
          <w:color w:val="000000"/>
        </w:rPr>
        <w:t>.1.1</w:t>
      </w:r>
      <w:r w:rsidR="00E9412B" w:rsidRPr="004E366B">
        <w:rPr>
          <w:color w:val="000000"/>
        </w:rPr>
        <w:tab/>
        <w:t>v případě, že nedojde k odsouhlasení cenového dodatku v </w:t>
      </w:r>
      <w:r w:rsidR="00915A84" w:rsidRPr="004E366B">
        <w:rPr>
          <w:color w:val="000000"/>
        </w:rPr>
        <w:t xml:space="preserve">termínu </w:t>
      </w:r>
      <w:r w:rsidR="00E9412B" w:rsidRPr="004E366B">
        <w:rPr>
          <w:color w:val="000000"/>
        </w:rPr>
        <w:t>dle odst. 2.</w:t>
      </w:r>
      <w:r w:rsidR="000A4A9B" w:rsidRPr="004E366B">
        <w:rPr>
          <w:color w:val="000000"/>
        </w:rPr>
        <w:t>5</w:t>
      </w:r>
      <w:r w:rsidRPr="004E366B">
        <w:rPr>
          <w:color w:val="000000"/>
        </w:rPr>
        <w:t xml:space="preserve"> </w:t>
      </w:r>
      <w:r w:rsidR="00E9412B" w:rsidRPr="004E366B">
        <w:rPr>
          <w:color w:val="000000"/>
        </w:rPr>
        <w:t xml:space="preserve">této smlouvy; </w:t>
      </w:r>
    </w:p>
    <w:p w:rsidR="00E9412B" w:rsidRPr="004E366B" w:rsidRDefault="007473C4">
      <w:pPr>
        <w:ind w:left="1276" w:hanging="709"/>
        <w:jc w:val="both"/>
        <w:rPr>
          <w:color w:val="000000"/>
        </w:rPr>
      </w:pPr>
      <w:r w:rsidRPr="004E366B">
        <w:rPr>
          <w:color w:val="000000"/>
        </w:rPr>
        <w:t>1</w:t>
      </w:r>
      <w:r w:rsidR="00BB31A7" w:rsidRPr="004E366B">
        <w:rPr>
          <w:color w:val="000000"/>
        </w:rPr>
        <w:t>6</w:t>
      </w:r>
      <w:r w:rsidR="00E9412B" w:rsidRPr="004E366B">
        <w:rPr>
          <w:color w:val="000000"/>
        </w:rPr>
        <w:t>.1.2</w:t>
      </w:r>
      <w:r w:rsidR="00E9412B" w:rsidRPr="004E366B">
        <w:rPr>
          <w:color w:val="000000"/>
        </w:rPr>
        <w:tab/>
        <w:t xml:space="preserve">v případě jejího podstatného porušení druhou smluvní stranou. </w:t>
      </w:r>
    </w:p>
    <w:p w:rsidR="00E9412B" w:rsidRPr="00D719A9" w:rsidRDefault="007473C4" w:rsidP="00915A84">
      <w:pPr>
        <w:ind w:left="567" w:hanging="567"/>
        <w:jc w:val="both"/>
        <w:rPr>
          <w:color w:val="000000"/>
        </w:rPr>
      </w:pPr>
      <w:r w:rsidRPr="00D719A9">
        <w:rPr>
          <w:color w:val="000000"/>
        </w:rPr>
        <w:t>1</w:t>
      </w:r>
      <w:r w:rsidR="00BB31A7" w:rsidRPr="00D719A9">
        <w:rPr>
          <w:color w:val="000000"/>
        </w:rPr>
        <w:t>6</w:t>
      </w:r>
      <w:r w:rsidR="00E9412B" w:rsidRPr="00D719A9">
        <w:rPr>
          <w:color w:val="000000"/>
        </w:rPr>
        <w:t xml:space="preserve">.2 </w:t>
      </w:r>
      <w:r w:rsidR="00915A84" w:rsidRPr="00D719A9">
        <w:rPr>
          <w:color w:val="000000"/>
        </w:rPr>
        <w:tab/>
      </w:r>
      <w:r w:rsidR="00E9412B" w:rsidRPr="00D719A9">
        <w:rPr>
          <w:color w:val="000000"/>
        </w:rPr>
        <w:t>Podstatným porušením této smlouvy se rozumí především:</w:t>
      </w:r>
    </w:p>
    <w:p w:rsidR="00FF458A" w:rsidRPr="00D719A9" w:rsidRDefault="00FF458A" w:rsidP="00FF458A">
      <w:pPr>
        <w:ind w:leftChars="259" w:left="853" w:hanging="283"/>
        <w:jc w:val="both"/>
        <w:rPr>
          <w:color w:val="000000"/>
        </w:rPr>
      </w:pPr>
      <w:r w:rsidRPr="00D719A9">
        <w:rPr>
          <w:color w:val="000000"/>
        </w:rPr>
        <w:t>a)</w:t>
      </w:r>
      <w:r w:rsidRPr="00D719A9">
        <w:rPr>
          <w:color w:val="000000"/>
        </w:rPr>
        <w:tab/>
        <w:t>prodlení s úhradou splatných závazků o více než čtrnáct (14) kalendářních dnů, ačkoliv byl odběratel na takové prodlení písemně upozorněn a vyzván k úhradě dlužné částky v dodatečné lhůtě pěti (5) kalendářních dnů, kdy ani po marném uplynutí dodatečné lhůty určené k úhradě dlužné částky nedojde k nápravě;</w:t>
      </w:r>
    </w:p>
    <w:p w:rsidR="00FF458A" w:rsidRPr="00D719A9" w:rsidRDefault="00FF458A" w:rsidP="00FF458A">
      <w:pPr>
        <w:ind w:left="851" w:hanging="284"/>
        <w:jc w:val="both"/>
        <w:rPr>
          <w:color w:val="000000"/>
        </w:rPr>
      </w:pPr>
      <w:r w:rsidRPr="00D719A9">
        <w:rPr>
          <w:color w:val="000000"/>
        </w:rPr>
        <w:t>b)</w:t>
      </w:r>
      <w:r w:rsidRPr="00D719A9">
        <w:rPr>
          <w:color w:val="000000"/>
        </w:rPr>
        <w:tab/>
        <w:t xml:space="preserve">neoprávněný odběr specifikovaný v článku 7 této smlouvy, trvající déle než deset (10) dnů od doručení písemné výzvy dodavatele k jeho ukončení; </w:t>
      </w:r>
    </w:p>
    <w:p w:rsidR="00FF458A" w:rsidRPr="00D719A9" w:rsidRDefault="00FF458A" w:rsidP="00FF458A">
      <w:pPr>
        <w:ind w:left="851" w:hanging="284"/>
        <w:jc w:val="both"/>
        <w:rPr>
          <w:color w:val="000000"/>
        </w:rPr>
      </w:pPr>
      <w:r w:rsidRPr="00D719A9">
        <w:rPr>
          <w:color w:val="000000"/>
        </w:rPr>
        <w:t>c)</w:t>
      </w:r>
      <w:r w:rsidRPr="00D719A9">
        <w:rPr>
          <w:color w:val="000000"/>
        </w:rPr>
        <w:tab/>
        <w:t>odebírá-li odběratel energetické služby u v rozporu s uzavřenou smlouvou po dobu delší než deset (10) dnů od doručení písemné výzvy dodavatele k nápravě.</w:t>
      </w:r>
    </w:p>
    <w:p w:rsidR="00FF458A" w:rsidRPr="00D719A9" w:rsidRDefault="00FF458A" w:rsidP="00FF458A">
      <w:pPr>
        <w:ind w:left="567" w:hanging="567"/>
        <w:jc w:val="both"/>
        <w:rPr>
          <w:color w:val="000000"/>
        </w:rPr>
      </w:pPr>
      <w:r w:rsidRPr="00D719A9">
        <w:rPr>
          <w:color w:val="000000"/>
        </w:rPr>
        <w:t>16.3</w:t>
      </w:r>
      <w:r w:rsidRPr="00D719A9">
        <w:rPr>
          <w:color w:val="000000"/>
        </w:rPr>
        <w:tab/>
        <w:t>Odstoupením podle bodu 16.1.1 toto smlouva zaniká první (1.) pracovní den po uplynutí termínu pro odsouhlasení cenového dodatku. Odstoupením podle bodu 16.1.2 tato smlouva zaniká ke dni, kdy bylo písemné vyhotovení odstoupení doručeno druhé smluvní straně. Je-li datum doručení výzvy k úhradě, výzvy k nápravě, jakož i odstoupení sporné platí, že k účinnému doručení druhé smluvní straně došlo třetí (3.) pracovní den po odeslání.</w:t>
      </w:r>
    </w:p>
    <w:p w:rsidR="007D19BE" w:rsidRPr="004E366B" w:rsidRDefault="007D19BE" w:rsidP="007D19BE">
      <w:pPr>
        <w:ind w:left="567" w:hanging="567"/>
        <w:jc w:val="both"/>
        <w:rPr>
          <w:color w:val="000000"/>
        </w:rPr>
      </w:pPr>
      <w:r w:rsidRPr="004E366B">
        <w:rPr>
          <w:color w:val="000000"/>
        </w:rPr>
        <w:t>1</w:t>
      </w:r>
      <w:r w:rsidR="00A05EED" w:rsidRPr="004E366B">
        <w:rPr>
          <w:color w:val="000000"/>
        </w:rPr>
        <w:t>6</w:t>
      </w:r>
      <w:r w:rsidRPr="004E366B">
        <w:rPr>
          <w:color w:val="000000"/>
        </w:rPr>
        <w:t>.4</w:t>
      </w:r>
      <w:r w:rsidRPr="004E366B">
        <w:rPr>
          <w:color w:val="000000"/>
        </w:rPr>
        <w:tab/>
        <w:t xml:space="preserve">Smluvní strana je oprávněna odstoupit od této smlouvy též v případě, že druhá smluvní strana podá insolvenční návrh jako dlužník ve smyslu § 98 zákona č. 182/2006 Sb., o úpadku a způsobech jeho řešení (insolvenční zákon), ve znění pozdějších předpisů (dále jen „insolvenční zákon“); insolvenční soud nerozhodne o insolvenčním návrhu na druhou smluvní stranu do </w:t>
      </w:r>
      <w:r w:rsidR="006255EC">
        <w:rPr>
          <w:color w:val="000000"/>
        </w:rPr>
        <w:t>třech (</w:t>
      </w:r>
      <w:r w:rsidRPr="004E366B">
        <w:rPr>
          <w:color w:val="000000"/>
        </w:rPr>
        <w:t>3</w:t>
      </w:r>
      <w:r w:rsidR="006255EC">
        <w:rPr>
          <w:color w:val="000000"/>
        </w:rPr>
        <w:t>)</w:t>
      </w:r>
      <w:r w:rsidRPr="004E366B">
        <w:rPr>
          <w:color w:val="000000"/>
        </w:rPr>
        <w:t xml:space="preserve"> měsíců od zahájení insolvenčního řízení; insolvenční soud vydá rozhodnutí o úpadku druhé smluvní strany ve smyslu § 136 insolvenčního zákona; insolvenční soud zamítne insolvenční návrh pro nedostatek majetku druhé smluvní strany; insolvenční soud prohlásí konkurs na majetek druhé smluvní strany; nebo je přijato rozhodnutí o povinném nebo dobrovolném zrušení druhé smluvní strany (vyjma případů přeměn společnosti). Účinky odstoupení od smlouvy dle tohoto odstavce nastanou dnem doručení oznámení o odstoupení od smlouvy do sféry dispozice druhé smluvní strany.</w:t>
      </w:r>
    </w:p>
    <w:p w:rsidR="007D19BE" w:rsidRPr="004E366B" w:rsidRDefault="007D19BE" w:rsidP="007D19BE">
      <w:pPr>
        <w:ind w:left="567" w:hanging="567"/>
        <w:jc w:val="both"/>
        <w:rPr>
          <w:color w:val="000000"/>
        </w:rPr>
      </w:pPr>
      <w:r w:rsidRPr="004E366B">
        <w:rPr>
          <w:color w:val="000000"/>
        </w:rPr>
        <w:t>1</w:t>
      </w:r>
      <w:r w:rsidR="00773811" w:rsidRPr="004E366B">
        <w:rPr>
          <w:color w:val="000000"/>
        </w:rPr>
        <w:t>6</w:t>
      </w:r>
      <w:r w:rsidRPr="004E366B">
        <w:rPr>
          <w:color w:val="000000"/>
        </w:rPr>
        <w:t>.5</w:t>
      </w:r>
      <w:r w:rsidRPr="004E366B">
        <w:rPr>
          <w:color w:val="000000"/>
        </w:rPr>
        <w:tab/>
        <w:t>Smluvní strany se dohodly na vyloučení použití § 1978 odst. 2 občanského zákoníku, který stanoví, že marné uplynutí dodatečné lhůty má za následek odstoupení od této smlouvy bez dalšího.</w:t>
      </w:r>
    </w:p>
    <w:p w:rsidR="004A39E8" w:rsidRPr="004E366B" w:rsidRDefault="004A39E8">
      <w:pPr>
        <w:tabs>
          <w:tab w:val="left" w:pos="567"/>
        </w:tabs>
        <w:jc w:val="both"/>
        <w:rPr>
          <w:b/>
          <w:color w:val="000000"/>
        </w:rPr>
      </w:pPr>
    </w:p>
    <w:p w:rsidR="00E9412B" w:rsidRPr="004E366B" w:rsidRDefault="007473C4">
      <w:pPr>
        <w:tabs>
          <w:tab w:val="left" w:pos="567"/>
        </w:tabs>
        <w:jc w:val="both"/>
        <w:rPr>
          <w:b/>
          <w:color w:val="000000"/>
        </w:rPr>
      </w:pPr>
      <w:r w:rsidRPr="004E366B">
        <w:rPr>
          <w:b/>
          <w:color w:val="000000"/>
        </w:rPr>
        <w:t>1</w:t>
      </w:r>
      <w:r w:rsidR="00BB31A7" w:rsidRPr="004E366B">
        <w:rPr>
          <w:b/>
          <w:color w:val="000000"/>
        </w:rPr>
        <w:t>7</w:t>
      </w:r>
      <w:r w:rsidR="00E9412B" w:rsidRPr="004E366B">
        <w:rPr>
          <w:b/>
          <w:color w:val="000000"/>
        </w:rPr>
        <w:tab/>
      </w:r>
      <w:r w:rsidR="00E9412B" w:rsidRPr="004E366B">
        <w:rPr>
          <w:b/>
          <w:color w:val="000000"/>
          <w:u w:val="single"/>
        </w:rPr>
        <w:t>Závěrečná ustanovení</w:t>
      </w:r>
    </w:p>
    <w:p w:rsidR="00E9412B" w:rsidRPr="004E366B" w:rsidRDefault="00E9412B">
      <w:pPr>
        <w:tabs>
          <w:tab w:val="left" w:pos="567"/>
        </w:tabs>
        <w:jc w:val="both"/>
        <w:rPr>
          <w:b/>
          <w:color w:val="000000"/>
        </w:rPr>
      </w:pPr>
    </w:p>
    <w:p w:rsidR="00773811" w:rsidRPr="004E366B" w:rsidRDefault="00773811" w:rsidP="00773811">
      <w:pPr>
        <w:pStyle w:val="Nadpis2"/>
        <w:keepNext w:val="0"/>
        <w:ind w:left="567" w:hanging="567"/>
        <w:jc w:val="both"/>
        <w:rPr>
          <w:b w:val="0"/>
          <w:color w:val="000000"/>
        </w:rPr>
      </w:pPr>
      <w:r w:rsidRPr="004E366B">
        <w:rPr>
          <w:b w:val="0"/>
          <w:color w:val="000000"/>
        </w:rPr>
        <w:t>17.1</w:t>
      </w:r>
      <w:r w:rsidRPr="004E366B">
        <w:rPr>
          <w:b w:val="0"/>
          <w:color w:val="000000"/>
        </w:rPr>
        <w:tab/>
        <w:t>Tato smlouva se uzavírá ve třech (3) vyhotoveních v českém jazyce, z nichž obdrží dodavatel dvě (2) a odběratel jedno (1) vyhotovení. Všechna vyhotovení budou smluvními stranami řádně podepsána a mají stejnou platnost a závaznost.</w:t>
      </w:r>
    </w:p>
    <w:p w:rsidR="00773811" w:rsidRPr="004E366B" w:rsidRDefault="00773811" w:rsidP="00773811">
      <w:pPr>
        <w:ind w:left="567" w:hanging="567"/>
        <w:jc w:val="both"/>
        <w:rPr>
          <w:color w:val="000000"/>
        </w:rPr>
      </w:pPr>
      <w:r w:rsidRPr="004E366B">
        <w:rPr>
          <w:color w:val="000000"/>
        </w:rPr>
        <w:t>17.2</w:t>
      </w:r>
      <w:r w:rsidRPr="004E366B">
        <w:rPr>
          <w:color w:val="000000"/>
        </w:rPr>
        <w:tab/>
        <w:t xml:space="preserve">Smluvní strany vylučují použití § 1740 odst. </w:t>
      </w:r>
      <w:smartTag w:uri="urn:schemas-microsoft-com:office:smarttags" w:element="metricconverter">
        <w:smartTagPr>
          <w:attr w:name="ProductID" w:val="3 a"/>
        </w:smartTagPr>
        <w:r w:rsidRPr="004E366B">
          <w:rPr>
            <w:color w:val="000000"/>
          </w:rPr>
          <w:t>3 a</w:t>
        </w:r>
      </w:smartTag>
      <w:r w:rsidRPr="004E366B">
        <w:rPr>
          <w:color w:val="000000"/>
        </w:rPr>
        <w:t xml:space="preserve"> § 1751 odst. 2 občanského zákoníku, které stanoví, že smlouva je uzavřena i tehdy, kdy nedojde k úplné shodě projevů vůle smluvních stran. </w:t>
      </w:r>
    </w:p>
    <w:p w:rsidR="00773811" w:rsidRPr="004E366B" w:rsidRDefault="00773811" w:rsidP="00773811">
      <w:pPr>
        <w:ind w:left="567" w:hanging="567"/>
        <w:jc w:val="both"/>
        <w:rPr>
          <w:color w:val="000000"/>
        </w:rPr>
      </w:pPr>
      <w:r w:rsidRPr="004E366B">
        <w:rPr>
          <w:color w:val="000000"/>
        </w:rPr>
        <w:t>17.3</w:t>
      </w:r>
      <w:r w:rsidRPr="004E366B">
        <w:rPr>
          <w:color w:val="000000"/>
        </w:rPr>
        <w:tab/>
        <w:t xml:space="preserve">Odběratel potvrzuje, že všechny přílohy obsažené v této smlouvě jsou mu srozumitelné, nejsou pro něj nevýhodné a smlouva se neodchyluje od obvyklých podmínek ujednávaných v obdobných případech. </w:t>
      </w:r>
    </w:p>
    <w:p w:rsidR="00773811" w:rsidRPr="004E366B" w:rsidRDefault="00773811" w:rsidP="00773811">
      <w:pPr>
        <w:ind w:left="567" w:hanging="567"/>
        <w:jc w:val="both"/>
        <w:rPr>
          <w:color w:val="000000"/>
        </w:rPr>
      </w:pPr>
      <w:r w:rsidRPr="004E366B">
        <w:rPr>
          <w:color w:val="000000"/>
        </w:rPr>
        <w:t>1</w:t>
      </w:r>
      <w:r w:rsidR="00F75BC5" w:rsidRPr="004E366B">
        <w:rPr>
          <w:color w:val="000000"/>
        </w:rPr>
        <w:t>7</w:t>
      </w:r>
      <w:r w:rsidRPr="004E366B">
        <w:rPr>
          <w:color w:val="000000"/>
        </w:rPr>
        <w:t>.4</w:t>
      </w:r>
      <w:r w:rsidRPr="004E366B">
        <w:rPr>
          <w:color w:val="000000"/>
        </w:rPr>
        <w:tab/>
      </w:r>
      <w:r w:rsidR="003A4F4E">
        <w:rPr>
          <w:rFonts w:eastAsiaTheme="minorHAnsi" w:cs="Arial"/>
          <w:szCs w:val="22"/>
          <w:lang w:eastAsia="en-US"/>
        </w:rPr>
        <w:t>Dodavatel</w:t>
      </w:r>
      <w:r w:rsidR="003A4F4E" w:rsidRPr="00EA125B">
        <w:rPr>
          <w:rFonts w:eastAsiaTheme="minorHAnsi" w:cs="Arial"/>
          <w:szCs w:val="22"/>
          <w:lang w:eastAsia="en-US"/>
        </w:rPr>
        <w:t xml:space="preserve"> se zavazuje dodržovat pravidla závazná pro dodavatele obsažená v etickém kodexu objednatele. </w:t>
      </w:r>
      <w:r w:rsidR="003A4F4E">
        <w:rPr>
          <w:rFonts w:eastAsiaTheme="minorHAnsi" w:cs="Arial"/>
          <w:szCs w:val="22"/>
          <w:lang w:eastAsia="en-US"/>
        </w:rPr>
        <w:t>Dodavatel</w:t>
      </w:r>
      <w:r w:rsidR="003A4F4E" w:rsidRPr="00EA125B">
        <w:rPr>
          <w:rFonts w:eastAsiaTheme="minorHAnsi" w:cs="Arial"/>
          <w:szCs w:val="22"/>
          <w:lang w:eastAsia="en-US"/>
        </w:rPr>
        <w:t xml:space="preserve"> podpisem této smlouvy stvrzuje, že se s etickým kodexem</w:t>
      </w:r>
      <w:r w:rsidR="003A4F4E">
        <w:rPr>
          <w:rFonts w:eastAsiaTheme="minorHAnsi" w:cs="Arial"/>
          <w:szCs w:val="22"/>
          <w:lang w:eastAsia="en-US"/>
        </w:rPr>
        <w:t xml:space="preserve"> zákazníka</w:t>
      </w:r>
      <w:r w:rsidR="003A4F4E" w:rsidRPr="00EA125B">
        <w:rPr>
          <w:rFonts w:eastAsiaTheme="minorHAnsi" w:cs="Arial"/>
          <w:szCs w:val="22"/>
          <w:lang w:eastAsia="en-US"/>
        </w:rPr>
        <w:t xml:space="preserve">, zejména s ustanoveními zavazujícími dodavatele a možnostmi dodavatele, jak oznámit případné neetické či protiprávní jednání zástupců </w:t>
      </w:r>
      <w:r w:rsidR="003A4F4E">
        <w:rPr>
          <w:rFonts w:eastAsiaTheme="minorHAnsi" w:cs="Arial"/>
          <w:szCs w:val="22"/>
          <w:lang w:eastAsia="en-US"/>
        </w:rPr>
        <w:t>zákazníka</w:t>
      </w:r>
      <w:r w:rsidR="003A4F4E" w:rsidRPr="00EA125B">
        <w:rPr>
          <w:rFonts w:eastAsiaTheme="minorHAnsi" w:cs="Arial"/>
          <w:szCs w:val="22"/>
          <w:lang w:eastAsia="en-US"/>
        </w:rPr>
        <w:t xml:space="preserve">, řádně seznámil. </w:t>
      </w:r>
      <w:r w:rsidR="003A4F4E" w:rsidRPr="00EA125B">
        <w:rPr>
          <w:rFonts w:cs="Arial"/>
          <w:szCs w:val="22"/>
        </w:rPr>
        <w:t>Etický kodex je dostupný na webových stránkách http://www.mero.cz/o-spolecnosti/eticky-kodex/.</w:t>
      </w:r>
    </w:p>
    <w:p w:rsidR="00773811" w:rsidRPr="004E366B" w:rsidRDefault="00773811" w:rsidP="00773811">
      <w:pPr>
        <w:pStyle w:val="Nadpis2"/>
        <w:keepNext w:val="0"/>
        <w:ind w:left="567" w:hanging="567"/>
        <w:jc w:val="both"/>
        <w:rPr>
          <w:b w:val="0"/>
          <w:color w:val="000000"/>
        </w:rPr>
      </w:pPr>
      <w:r w:rsidRPr="004E366B">
        <w:rPr>
          <w:b w:val="0"/>
          <w:color w:val="000000"/>
        </w:rPr>
        <w:lastRenderedPageBreak/>
        <w:t>1</w:t>
      </w:r>
      <w:r w:rsidR="00F75BC5" w:rsidRPr="004E366B">
        <w:rPr>
          <w:b w:val="0"/>
          <w:color w:val="000000"/>
        </w:rPr>
        <w:t>7</w:t>
      </w:r>
      <w:r w:rsidRPr="004E366B">
        <w:rPr>
          <w:b w:val="0"/>
          <w:color w:val="000000"/>
        </w:rPr>
        <w:t>.5</w:t>
      </w:r>
      <w:r w:rsidRPr="004E366B">
        <w:rPr>
          <w:b w:val="0"/>
          <w:color w:val="000000"/>
        </w:rPr>
        <w:tab/>
        <w:t>Veškeré změny, úpravy nebo doplňky této smlouvy musí být učiněny písemně ve formě číslovaného dodatku ke smlouvě a musí být podepsány k tomu pověřenými zástupci smluvních stran.</w:t>
      </w:r>
    </w:p>
    <w:p w:rsidR="00773811" w:rsidRPr="004E366B" w:rsidRDefault="00773811" w:rsidP="00773811">
      <w:pPr>
        <w:pStyle w:val="Nadpis2"/>
        <w:keepNext w:val="0"/>
        <w:ind w:left="567" w:hanging="567"/>
        <w:jc w:val="both"/>
        <w:rPr>
          <w:b w:val="0"/>
          <w:color w:val="000000"/>
        </w:rPr>
      </w:pPr>
      <w:r w:rsidRPr="004E366B">
        <w:rPr>
          <w:b w:val="0"/>
          <w:color w:val="000000"/>
        </w:rPr>
        <w:t>1</w:t>
      </w:r>
      <w:r w:rsidR="00F75BC5" w:rsidRPr="004E366B">
        <w:rPr>
          <w:b w:val="0"/>
          <w:color w:val="000000"/>
        </w:rPr>
        <w:t>7</w:t>
      </w:r>
      <w:r w:rsidRPr="004E366B">
        <w:rPr>
          <w:b w:val="0"/>
          <w:color w:val="000000"/>
        </w:rPr>
        <w:t>.6</w:t>
      </w:r>
      <w:r w:rsidRPr="004E366B">
        <w:rPr>
          <w:b w:val="0"/>
          <w:color w:val="000000"/>
        </w:rPr>
        <w:tab/>
        <w:t>Jsou-li v této smlouvě jmenovitě uvedeny odkazy na právní předpisy, jimiž se plnění podle této smlouvy řídí, je vždy myšleno jejich platné znění. Bude-li některý z právních předpisů, jež je v této smlouvě uveden, v době platnosti smlouvy nahrazen jiným právním předpisem, budou se plnění podle této smlouvy řídit tímto novým právním předpisem, pokud příslušná (zejména přechodná) ustanovení takového právního předpisu nestanoví jinak.</w:t>
      </w:r>
    </w:p>
    <w:p w:rsidR="00E9412B" w:rsidRPr="004E366B" w:rsidRDefault="007833C6">
      <w:pPr>
        <w:ind w:left="567" w:hanging="567"/>
        <w:jc w:val="both"/>
        <w:rPr>
          <w:bCs/>
          <w:color w:val="000000"/>
        </w:rPr>
      </w:pPr>
      <w:r w:rsidRPr="004E366B">
        <w:rPr>
          <w:bCs/>
          <w:color w:val="000000"/>
        </w:rPr>
        <w:t>1</w:t>
      </w:r>
      <w:r w:rsidR="00BB31A7" w:rsidRPr="004E366B">
        <w:rPr>
          <w:bCs/>
          <w:color w:val="000000"/>
        </w:rPr>
        <w:t>7</w:t>
      </w:r>
      <w:r w:rsidR="00E9412B" w:rsidRPr="004E366B">
        <w:rPr>
          <w:bCs/>
          <w:color w:val="000000"/>
        </w:rPr>
        <w:t>.</w:t>
      </w:r>
      <w:r w:rsidRPr="004E366B">
        <w:rPr>
          <w:bCs/>
          <w:color w:val="000000"/>
        </w:rPr>
        <w:t>7</w:t>
      </w:r>
      <w:r w:rsidR="00E9412B" w:rsidRPr="004E366B">
        <w:rPr>
          <w:bCs/>
          <w:color w:val="000000"/>
        </w:rPr>
        <w:tab/>
        <w:t xml:space="preserve">Vztahy mezi smluvními stranami v této smlouvě a přílohách k ní neupravené se řídí ustanoveními zákona č. </w:t>
      </w:r>
      <w:r w:rsidRPr="004E366B">
        <w:rPr>
          <w:bCs/>
          <w:color w:val="000000"/>
        </w:rPr>
        <w:t>89/201</w:t>
      </w:r>
      <w:r w:rsidR="006255EC">
        <w:rPr>
          <w:bCs/>
          <w:color w:val="000000"/>
        </w:rPr>
        <w:t>2</w:t>
      </w:r>
      <w:r w:rsidR="00E9412B" w:rsidRPr="004E366B">
        <w:rPr>
          <w:bCs/>
          <w:color w:val="000000"/>
        </w:rPr>
        <w:t xml:space="preserve"> Sb., ob</w:t>
      </w:r>
      <w:r w:rsidRPr="004E366B">
        <w:rPr>
          <w:bCs/>
          <w:color w:val="000000"/>
        </w:rPr>
        <w:t>čanské</w:t>
      </w:r>
      <w:r w:rsidR="00E9412B" w:rsidRPr="004E366B">
        <w:rPr>
          <w:bCs/>
          <w:color w:val="000000"/>
        </w:rPr>
        <w:t>ho zákoníku.</w:t>
      </w:r>
    </w:p>
    <w:p w:rsidR="00E9412B" w:rsidRPr="004E366B" w:rsidRDefault="007473C4">
      <w:pPr>
        <w:tabs>
          <w:tab w:val="left" w:pos="567"/>
        </w:tabs>
        <w:ind w:left="567" w:hanging="567"/>
        <w:jc w:val="both"/>
        <w:rPr>
          <w:color w:val="000000"/>
        </w:rPr>
      </w:pPr>
      <w:r w:rsidRPr="004E366B">
        <w:rPr>
          <w:bCs/>
          <w:color w:val="000000"/>
        </w:rPr>
        <w:t>1</w:t>
      </w:r>
      <w:r w:rsidR="00BB31A7" w:rsidRPr="004E366B">
        <w:rPr>
          <w:bCs/>
          <w:color w:val="000000"/>
        </w:rPr>
        <w:t>7</w:t>
      </w:r>
      <w:r w:rsidR="00E9412B" w:rsidRPr="004E366B">
        <w:rPr>
          <w:bCs/>
          <w:color w:val="000000"/>
        </w:rPr>
        <w:t>.</w:t>
      </w:r>
      <w:r w:rsidR="007833C6" w:rsidRPr="004E366B">
        <w:rPr>
          <w:bCs/>
          <w:color w:val="000000"/>
        </w:rPr>
        <w:t>8</w:t>
      </w:r>
      <w:r w:rsidR="00E9412B" w:rsidRPr="004E366B">
        <w:rPr>
          <w:bCs/>
          <w:color w:val="000000"/>
        </w:rPr>
        <w:tab/>
        <w:t>Nedílnou součástí této smlouvy jsou následující přílohy:</w:t>
      </w:r>
    </w:p>
    <w:p w:rsidR="00E9412B" w:rsidRPr="004E366B" w:rsidRDefault="00E9412B">
      <w:pPr>
        <w:tabs>
          <w:tab w:val="left" w:pos="567"/>
        </w:tabs>
        <w:ind w:left="1134" w:hanging="567"/>
        <w:jc w:val="both"/>
        <w:rPr>
          <w:bCs/>
          <w:color w:val="000000"/>
        </w:rPr>
      </w:pPr>
      <w:proofErr w:type="gramStart"/>
      <w:r w:rsidRPr="004E366B">
        <w:rPr>
          <w:bCs/>
          <w:color w:val="000000"/>
        </w:rPr>
        <w:t>Příloha  A</w:t>
      </w:r>
      <w:proofErr w:type="gramEnd"/>
      <w:r w:rsidRPr="004E366B">
        <w:rPr>
          <w:bCs/>
          <w:color w:val="000000"/>
        </w:rPr>
        <w:t xml:space="preserve"> – Přehled vytápěných prostorů;</w:t>
      </w:r>
    </w:p>
    <w:p w:rsidR="00E9412B" w:rsidRPr="004E366B" w:rsidRDefault="00E9412B">
      <w:pPr>
        <w:tabs>
          <w:tab w:val="left" w:pos="567"/>
        </w:tabs>
        <w:ind w:left="1134" w:hanging="567"/>
        <w:jc w:val="both"/>
        <w:rPr>
          <w:bCs/>
          <w:color w:val="000000"/>
        </w:rPr>
      </w:pPr>
      <w:proofErr w:type="gramStart"/>
      <w:r w:rsidRPr="004E366B">
        <w:rPr>
          <w:bCs/>
          <w:color w:val="000000"/>
        </w:rPr>
        <w:t>Příloha  B</w:t>
      </w:r>
      <w:proofErr w:type="gramEnd"/>
      <w:r w:rsidRPr="004E366B">
        <w:rPr>
          <w:bCs/>
          <w:color w:val="000000"/>
        </w:rPr>
        <w:t xml:space="preserve"> – Seznam užívaných elektrospotřebičů;</w:t>
      </w:r>
    </w:p>
    <w:p w:rsidR="00E9412B" w:rsidRDefault="00E9412B">
      <w:pPr>
        <w:pStyle w:val="xl64"/>
        <w:pBdr>
          <w:left w:val="none" w:sz="0" w:space="0" w:color="auto"/>
          <w:right w:val="none" w:sz="0" w:space="0" w:color="auto"/>
        </w:pBdr>
        <w:spacing w:before="0" w:beforeAutospacing="0" w:after="0" w:afterAutospacing="0"/>
        <w:ind w:left="567"/>
        <w:rPr>
          <w:color w:val="000000"/>
        </w:rPr>
      </w:pPr>
      <w:proofErr w:type="gramStart"/>
      <w:r w:rsidRPr="004E366B">
        <w:rPr>
          <w:color w:val="000000"/>
        </w:rPr>
        <w:t>Příloha  C</w:t>
      </w:r>
      <w:proofErr w:type="gramEnd"/>
      <w:r w:rsidRPr="004E366B">
        <w:rPr>
          <w:color w:val="000000"/>
        </w:rPr>
        <w:t xml:space="preserve"> – Ceny za </w:t>
      </w:r>
      <w:r w:rsidR="00CE4263" w:rsidRPr="004E366B">
        <w:rPr>
          <w:color w:val="000000"/>
        </w:rPr>
        <w:t>energetick</w:t>
      </w:r>
      <w:r w:rsidRPr="004E366B">
        <w:rPr>
          <w:color w:val="000000"/>
        </w:rPr>
        <w:t>é služby</w:t>
      </w:r>
      <w:r w:rsidR="002B3C2A">
        <w:rPr>
          <w:color w:val="000000"/>
        </w:rPr>
        <w:t>;</w:t>
      </w:r>
    </w:p>
    <w:p w:rsidR="003B2651" w:rsidRPr="000749D0" w:rsidRDefault="003B2651" w:rsidP="003B2651">
      <w:pPr>
        <w:widowControl w:val="0"/>
        <w:ind w:left="567"/>
      </w:pPr>
      <w:proofErr w:type="gramStart"/>
      <w:r w:rsidRPr="000749D0">
        <w:t xml:space="preserve">Příloha </w:t>
      </w:r>
      <w:r w:rsidR="002B3C2A" w:rsidRPr="000749D0">
        <w:t xml:space="preserve"> </w:t>
      </w:r>
      <w:r w:rsidRPr="000749D0">
        <w:t>D</w:t>
      </w:r>
      <w:proofErr w:type="gramEnd"/>
      <w:r w:rsidRPr="000749D0">
        <w:t xml:space="preserve"> – Smluvní protikorupční doložka</w:t>
      </w:r>
      <w:r w:rsidR="002B3C2A" w:rsidRPr="000749D0">
        <w:t>.</w:t>
      </w:r>
    </w:p>
    <w:p w:rsidR="007833C6" w:rsidRDefault="007833C6" w:rsidP="007833C6">
      <w:pPr>
        <w:ind w:left="567" w:hanging="567"/>
        <w:jc w:val="both"/>
        <w:rPr>
          <w:color w:val="000000"/>
        </w:rPr>
      </w:pPr>
      <w:r w:rsidRPr="004E366B">
        <w:rPr>
          <w:color w:val="000000"/>
        </w:rPr>
        <w:t>17.9</w:t>
      </w:r>
      <w:r w:rsidRPr="004E366B">
        <w:rPr>
          <w:color w:val="000000"/>
        </w:rPr>
        <w:tab/>
        <w:t xml:space="preserve">Smluvní strany prohlašují a svým podpisem potvrzují, že se žádná z nich necítí být a nepovažuje se za slabší smluvní stranu v porovnání s druhou smluvní stranou a že měly možnost seznámit se s textem a obsahem smlouvy včetně všech příloh, obsahu rozumí, chtějí jím být vázány a smluvní ujednání společně dostatečně projednaly. Smluvní strany dále prohlašují, že realizací této smlouvy nedochází k neúměrnému zkrácení jedné ze smluvních stran dle § 1793 občanského zákoníku. Smluvní strany prohlašují, že tato smlouva vyjadřuje jejich skutečnou, vážnou a svobodnou vůli, že je jim dostatečně srozumitelná a její obsah určitý, že nebyla uzavřena v tísni či pod nátlakem, na důkaz čehož připojují níže své podpisy.  </w:t>
      </w:r>
    </w:p>
    <w:p w:rsidR="00DB7FA0" w:rsidRPr="004E366B" w:rsidRDefault="00DB7FA0">
      <w:pPr>
        <w:jc w:val="both"/>
        <w:rPr>
          <w:bCs/>
          <w:color w:val="000000"/>
        </w:rPr>
      </w:pPr>
    </w:p>
    <w:p w:rsidR="006255EC" w:rsidRDefault="006255EC" w:rsidP="006E668C">
      <w:pPr>
        <w:rPr>
          <w:bCs/>
          <w:color w:val="000000"/>
        </w:rPr>
      </w:pPr>
    </w:p>
    <w:p w:rsidR="006E668C" w:rsidRPr="004E366B" w:rsidRDefault="006E668C" w:rsidP="006E668C">
      <w:pPr>
        <w:rPr>
          <w:bCs/>
          <w:color w:val="000000"/>
        </w:rPr>
      </w:pPr>
      <w:r w:rsidRPr="004E366B">
        <w:rPr>
          <w:bCs/>
          <w:color w:val="000000"/>
        </w:rPr>
        <w:t>Dne:</w:t>
      </w:r>
    </w:p>
    <w:p w:rsidR="006E668C" w:rsidRDefault="006E668C" w:rsidP="006E668C">
      <w:pPr>
        <w:rPr>
          <w:bCs/>
          <w:color w:val="000000"/>
        </w:rPr>
      </w:pPr>
    </w:p>
    <w:p w:rsidR="006255EC" w:rsidRDefault="006255EC" w:rsidP="006E668C">
      <w:pPr>
        <w:rPr>
          <w:bCs/>
          <w:color w:val="000000"/>
        </w:rPr>
      </w:pPr>
    </w:p>
    <w:p w:rsidR="002D49FC" w:rsidRDefault="002D49FC" w:rsidP="006E668C">
      <w:pPr>
        <w:rPr>
          <w:bCs/>
          <w:color w:val="000000"/>
        </w:rPr>
      </w:pPr>
    </w:p>
    <w:tbl>
      <w:tblPr>
        <w:tblW w:w="9370" w:type="dxa"/>
        <w:tblCellMar>
          <w:left w:w="70" w:type="dxa"/>
          <w:right w:w="70" w:type="dxa"/>
        </w:tblCellMar>
        <w:tblLook w:val="0000" w:firstRow="0" w:lastRow="0" w:firstColumn="0" w:lastColumn="0" w:noHBand="0" w:noVBand="0"/>
      </w:tblPr>
      <w:tblGrid>
        <w:gridCol w:w="4910"/>
        <w:gridCol w:w="4460"/>
      </w:tblGrid>
      <w:tr w:rsidR="002D49FC" w:rsidRPr="004E366B" w:rsidTr="00D24E7D">
        <w:tc>
          <w:tcPr>
            <w:tcW w:w="4910" w:type="dxa"/>
          </w:tcPr>
          <w:p w:rsidR="002D49FC" w:rsidRPr="004E366B" w:rsidRDefault="002D49FC" w:rsidP="00D24E7D">
            <w:pPr>
              <w:jc w:val="center"/>
              <w:rPr>
                <w:bCs/>
                <w:color w:val="000000"/>
              </w:rPr>
            </w:pPr>
            <w:r w:rsidRPr="004E366B">
              <w:rPr>
                <w:bCs/>
                <w:color w:val="000000"/>
              </w:rPr>
              <w:t>Za dodavatele:</w:t>
            </w:r>
          </w:p>
        </w:tc>
        <w:tc>
          <w:tcPr>
            <w:tcW w:w="4460" w:type="dxa"/>
          </w:tcPr>
          <w:p w:rsidR="002D49FC" w:rsidRPr="004E366B" w:rsidRDefault="002D49FC" w:rsidP="00D24E7D">
            <w:pPr>
              <w:jc w:val="center"/>
              <w:rPr>
                <w:bCs/>
                <w:color w:val="000000"/>
              </w:rPr>
            </w:pPr>
            <w:r w:rsidRPr="004E366B">
              <w:rPr>
                <w:bCs/>
                <w:color w:val="000000"/>
              </w:rPr>
              <w:t>Za odběratele:</w:t>
            </w:r>
          </w:p>
        </w:tc>
      </w:tr>
      <w:tr w:rsidR="002D49FC" w:rsidRPr="00633CCB" w:rsidTr="00D24E7D">
        <w:tc>
          <w:tcPr>
            <w:tcW w:w="4910" w:type="dxa"/>
          </w:tcPr>
          <w:p w:rsidR="002D49FC" w:rsidRPr="00633CCB" w:rsidRDefault="002D49FC" w:rsidP="00D24E7D">
            <w:pPr>
              <w:jc w:val="center"/>
              <w:rPr>
                <w:bCs/>
                <w:color w:val="000000"/>
              </w:rPr>
            </w:pPr>
          </w:p>
          <w:p w:rsidR="002D49FC" w:rsidRPr="00633CCB" w:rsidRDefault="002D49FC" w:rsidP="00D24E7D">
            <w:pPr>
              <w:jc w:val="center"/>
              <w:rPr>
                <w:bCs/>
                <w:color w:val="000000"/>
              </w:rPr>
            </w:pPr>
          </w:p>
          <w:p w:rsidR="002D49FC" w:rsidRPr="00633CCB" w:rsidRDefault="002D49FC" w:rsidP="00D24E7D">
            <w:pPr>
              <w:jc w:val="center"/>
              <w:rPr>
                <w:bCs/>
                <w:color w:val="000000"/>
              </w:rPr>
            </w:pPr>
          </w:p>
          <w:p w:rsidR="002D49FC" w:rsidRPr="00633CCB" w:rsidRDefault="002D49FC" w:rsidP="00D24E7D">
            <w:pPr>
              <w:jc w:val="center"/>
              <w:rPr>
                <w:bCs/>
                <w:color w:val="000000"/>
              </w:rPr>
            </w:pPr>
            <w:r w:rsidRPr="00633CCB">
              <w:rPr>
                <w:bCs/>
                <w:color w:val="000000"/>
              </w:rPr>
              <w:t>…………………………</w:t>
            </w:r>
          </w:p>
          <w:p w:rsidR="002D49FC" w:rsidRPr="00633CCB" w:rsidRDefault="003765FF" w:rsidP="00D24E7D">
            <w:pPr>
              <w:jc w:val="center"/>
              <w:rPr>
                <w:rFonts w:cs="Arial"/>
                <w:bCs/>
                <w:color w:val="000000"/>
                <w:szCs w:val="22"/>
              </w:rPr>
            </w:pPr>
            <w:r>
              <w:rPr>
                <w:rFonts w:cs="Arial"/>
                <w:bCs/>
                <w:color w:val="000000"/>
                <w:szCs w:val="22"/>
              </w:rPr>
              <w:t>Ing</w:t>
            </w:r>
            <w:r w:rsidR="002D49FC" w:rsidRPr="00633CCB">
              <w:rPr>
                <w:rFonts w:cs="Arial"/>
                <w:bCs/>
                <w:color w:val="000000"/>
                <w:szCs w:val="22"/>
              </w:rPr>
              <w:t>. Jaroslav Polma</w:t>
            </w:r>
            <w:r w:rsidR="002B3C2A">
              <w:rPr>
                <w:rFonts w:cs="Arial"/>
                <w:bCs/>
                <w:color w:val="000000"/>
                <w:szCs w:val="22"/>
              </w:rPr>
              <w:t>,</w:t>
            </w:r>
          </w:p>
          <w:p w:rsidR="002D49FC" w:rsidRPr="00633CCB" w:rsidRDefault="002D49FC" w:rsidP="00D24E7D">
            <w:pPr>
              <w:jc w:val="center"/>
              <w:rPr>
                <w:color w:val="000000"/>
              </w:rPr>
            </w:pPr>
            <w:r w:rsidRPr="00633CCB">
              <w:rPr>
                <w:rFonts w:cs="Arial"/>
                <w:color w:val="000000"/>
                <w:szCs w:val="22"/>
              </w:rPr>
              <w:t xml:space="preserve">ředitel </w:t>
            </w:r>
            <w:r w:rsidR="00A950EE" w:rsidRPr="00A950EE">
              <w:rPr>
                <w:rFonts w:cs="Arial"/>
                <w:color w:val="000000"/>
                <w:szCs w:val="22"/>
              </w:rPr>
              <w:t>technického a obchodního úseku</w:t>
            </w:r>
          </w:p>
          <w:p w:rsidR="002D49FC" w:rsidRPr="00633CCB" w:rsidRDefault="002D49FC" w:rsidP="00D24E7D">
            <w:pPr>
              <w:jc w:val="center"/>
              <w:rPr>
                <w:color w:val="000000"/>
              </w:rPr>
            </w:pPr>
          </w:p>
          <w:p w:rsidR="002D49FC" w:rsidRPr="00633CCB" w:rsidRDefault="002D49FC" w:rsidP="00D24E7D">
            <w:pPr>
              <w:jc w:val="center"/>
              <w:rPr>
                <w:color w:val="000000"/>
              </w:rPr>
            </w:pPr>
          </w:p>
          <w:p w:rsidR="002D49FC" w:rsidRPr="00633CCB" w:rsidRDefault="002D49FC" w:rsidP="00D24E7D">
            <w:pPr>
              <w:jc w:val="center"/>
              <w:rPr>
                <w:bCs/>
                <w:color w:val="000000"/>
              </w:rPr>
            </w:pPr>
            <w:r w:rsidRPr="00633CCB">
              <w:rPr>
                <w:bCs/>
                <w:color w:val="000000"/>
              </w:rPr>
              <w:t>…………………………</w:t>
            </w:r>
          </w:p>
          <w:p w:rsidR="003C7E33" w:rsidRDefault="003C7E33" w:rsidP="00D24E7D">
            <w:pPr>
              <w:jc w:val="center"/>
              <w:rPr>
                <w:color w:val="000000"/>
              </w:rPr>
            </w:pPr>
            <w:r>
              <w:rPr>
                <w:rFonts w:cs="Arial"/>
                <w:color w:val="000000"/>
                <w:szCs w:val="22"/>
              </w:rPr>
              <w:t>RNDr</w:t>
            </w:r>
            <w:r w:rsidRPr="00633CCB">
              <w:rPr>
                <w:rFonts w:cs="Arial"/>
                <w:color w:val="000000"/>
                <w:szCs w:val="22"/>
              </w:rPr>
              <w:t xml:space="preserve">. </w:t>
            </w:r>
            <w:r>
              <w:rPr>
                <w:rFonts w:cs="Arial"/>
                <w:color w:val="000000"/>
                <w:szCs w:val="22"/>
              </w:rPr>
              <w:t>Ivan</w:t>
            </w:r>
            <w:r w:rsidRPr="00633CCB">
              <w:rPr>
                <w:rFonts w:cs="Arial"/>
                <w:color w:val="000000"/>
                <w:szCs w:val="22"/>
              </w:rPr>
              <w:t xml:space="preserve"> </w:t>
            </w:r>
            <w:r>
              <w:rPr>
                <w:rFonts w:cs="Arial"/>
                <w:color w:val="000000"/>
                <w:szCs w:val="22"/>
              </w:rPr>
              <w:t>Rychtr</w:t>
            </w:r>
            <w:r w:rsidR="002B3C2A">
              <w:rPr>
                <w:color w:val="000000"/>
              </w:rPr>
              <w:t>,</w:t>
            </w:r>
          </w:p>
          <w:p w:rsidR="002D49FC" w:rsidRPr="00633CCB" w:rsidRDefault="002D49FC" w:rsidP="00D24E7D">
            <w:pPr>
              <w:jc w:val="center"/>
              <w:rPr>
                <w:color w:val="000000"/>
              </w:rPr>
            </w:pPr>
            <w:r w:rsidRPr="00633CCB">
              <w:rPr>
                <w:color w:val="000000"/>
              </w:rPr>
              <w:t xml:space="preserve">vedoucí sekce obchodu </w:t>
            </w:r>
            <w:r w:rsidR="003C7E33">
              <w:rPr>
                <w:color w:val="000000"/>
              </w:rPr>
              <w:t>a bilancování energií</w:t>
            </w:r>
          </w:p>
        </w:tc>
        <w:tc>
          <w:tcPr>
            <w:tcW w:w="4460" w:type="dxa"/>
          </w:tcPr>
          <w:p w:rsidR="002D49FC" w:rsidRPr="00633CCB" w:rsidRDefault="002D49FC" w:rsidP="005C0856">
            <w:pPr>
              <w:jc w:val="center"/>
              <w:rPr>
                <w:bCs/>
                <w:color w:val="000000"/>
              </w:rPr>
            </w:pPr>
          </w:p>
          <w:p w:rsidR="002D49FC" w:rsidRPr="00633CCB" w:rsidRDefault="002D49FC" w:rsidP="005C0856">
            <w:pPr>
              <w:jc w:val="center"/>
              <w:rPr>
                <w:bCs/>
                <w:color w:val="000000"/>
              </w:rPr>
            </w:pPr>
          </w:p>
          <w:p w:rsidR="002D49FC" w:rsidRPr="00633CCB" w:rsidRDefault="002D49FC" w:rsidP="005C0856">
            <w:pPr>
              <w:jc w:val="center"/>
              <w:rPr>
                <w:bCs/>
                <w:color w:val="000000"/>
              </w:rPr>
            </w:pPr>
          </w:p>
          <w:p w:rsidR="002D49FC" w:rsidRPr="008B0BB3" w:rsidRDefault="002B3C2A" w:rsidP="005C0856">
            <w:pPr>
              <w:jc w:val="center"/>
              <w:rPr>
                <w:bCs/>
                <w:color w:val="000000"/>
              </w:rPr>
            </w:pPr>
            <w:r w:rsidRPr="008B0BB3">
              <w:rPr>
                <w:bCs/>
                <w:color w:val="000000"/>
              </w:rPr>
              <w:t>…………………………</w:t>
            </w:r>
          </w:p>
          <w:p w:rsidR="003A4F4E" w:rsidRDefault="003A4F4E" w:rsidP="003A4F4E">
            <w:pPr>
              <w:tabs>
                <w:tab w:val="left" w:pos="1470"/>
              </w:tabs>
              <w:jc w:val="center"/>
              <w:rPr>
                <w:bCs/>
                <w:color w:val="000000"/>
              </w:rPr>
            </w:pPr>
            <w:r>
              <w:rPr>
                <w:bCs/>
                <w:color w:val="000000"/>
              </w:rPr>
              <w:t>Ing. Zdeněk Dundr,</w:t>
            </w:r>
          </w:p>
          <w:p w:rsidR="003A4F4E" w:rsidRDefault="003A4F4E" w:rsidP="003A4F4E">
            <w:pPr>
              <w:jc w:val="center"/>
              <w:rPr>
                <w:bCs/>
                <w:color w:val="000000"/>
              </w:rPr>
            </w:pPr>
            <w:r>
              <w:rPr>
                <w:bCs/>
                <w:color w:val="000000"/>
              </w:rPr>
              <w:t>místopředseda představenstva</w:t>
            </w:r>
          </w:p>
          <w:p w:rsidR="005C0856" w:rsidRPr="005C0856" w:rsidRDefault="005C0856" w:rsidP="005C0856">
            <w:pPr>
              <w:jc w:val="center"/>
            </w:pPr>
          </w:p>
          <w:p w:rsidR="005C0856" w:rsidRDefault="005C0856" w:rsidP="005C0856">
            <w:pPr>
              <w:jc w:val="center"/>
            </w:pPr>
          </w:p>
          <w:p w:rsidR="005C0856" w:rsidRPr="008B0BB3" w:rsidRDefault="005C0856" w:rsidP="005C0856">
            <w:pPr>
              <w:jc w:val="center"/>
              <w:rPr>
                <w:bCs/>
                <w:color w:val="000000"/>
              </w:rPr>
            </w:pPr>
            <w:r w:rsidRPr="008B0BB3">
              <w:rPr>
                <w:bCs/>
                <w:color w:val="000000"/>
              </w:rPr>
              <w:t>…………………………</w:t>
            </w:r>
          </w:p>
          <w:p w:rsidR="003A4F4E" w:rsidRDefault="003A4F4E" w:rsidP="003A4F4E">
            <w:pPr>
              <w:tabs>
                <w:tab w:val="left" w:pos="1470"/>
              </w:tabs>
              <w:jc w:val="center"/>
              <w:rPr>
                <w:bCs/>
                <w:color w:val="000000"/>
              </w:rPr>
            </w:pPr>
            <w:r>
              <w:rPr>
                <w:bCs/>
                <w:color w:val="000000"/>
              </w:rPr>
              <w:t>Ing. Marcel Kalakaj,</w:t>
            </w:r>
          </w:p>
          <w:p w:rsidR="00AA39CE" w:rsidRPr="005C0856" w:rsidRDefault="003A4F4E" w:rsidP="003A4F4E">
            <w:pPr>
              <w:jc w:val="center"/>
            </w:pPr>
            <w:r>
              <w:rPr>
                <w:bCs/>
                <w:color w:val="000000"/>
              </w:rPr>
              <w:t>člen představenstva</w:t>
            </w:r>
          </w:p>
        </w:tc>
      </w:tr>
    </w:tbl>
    <w:p w:rsidR="002D49FC" w:rsidRPr="00633CCB" w:rsidRDefault="002D49FC" w:rsidP="006E668C">
      <w:pPr>
        <w:rPr>
          <w:bCs/>
          <w:color w:val="000000"/>
        </w:rPr>
      </w:pPr>
    </w:p>
    <w:p w:rsidR="007A7925" w:rsidRPr="00633CCB" w:rsidRDefault="007A7925">
      <w:pPr>
        <w:jc w:val="both"/>
        <w:rPr>
          <w:bCs/>
          <w:color w:val="000000"/>
        </w:rPr>
      </w:pPr>
    </w:p>
    <w:p w:rsidR="00E9412B" w:rsidRPr="004E366B" w:rsidRDefault="00E9412B">
      <w:pPr>
        <w:jc w:val="both"/>
        <w:rPr>
          <w:b/>
          <w:color w:val="000000"/>
        </w:rPr>
        <w:sectPr w:rsidR="00E9412B" w:rsidRPr="004E366B" w:rsidSect="00A76FF3">
          <w:headerReference w:type="even" r:id="rId12"/>
          <w:headerReference w:type="default" r:id="rId13"/>
          <w:footerReference w:type="even" r:id="rId14"/>
          <w:footerReference w:type="default" r:id="rId15"/>
          <w:footerReference w:type="first" r:id="rId16"/>
          <w:pgSz w:w="11906" w:h="16838" w:code="9"/>
          <w:pgMar w:top="1304" w:right="1304" w:bottom="1304" w:left="1304" w:header="709" w:footer="709" w:gutter="0"/>
          <w:paperSrc w:first="7" w:other="7"/>
          <w:pgNumType w:chapStyle="1"/>
          <w:cols w:space="708"/>
          <w:titlePg/>
        </w:sectPr>
      </w:pPr>
    </w:p>
    <w:p w:rsidR="00E9412B" w:rsidRPr="00162BFD" w:rsidRDefault="00E9412B">
      <w:pPr>
        <w:pStyle w:val="Nadpis4"/>
        <w:rPr>
          <w:rFonts w:cs="Arial"/>
          <w:color w:val="000000"/>
          <w:sz w:val="28"/>
          <w:szCs w:val="28"/>
          <w:u w:val="single"/>
        </w:rPr>
      </w:pPr>
      <w:r w:rsidRPr="00162BFD">
        <w:rPr>
          <w:color w:val="000000"/>
          <w:sz w:val="28"/>
          <w:szCs w:val="28"/>
          <w:u w:val="single"/>
        </w:rPr>
        <w:lastRenderedPageBreak/>
        <w:t>Přehled vytápěných prostorů</w:t>
      </w:r>
    </w:p>
    <w:p w:rsidR="00E9412B" w:rsidRPr="004E366B" w:rsidRDefault="00E9412B">
      <w:pPr>
        <w:pStyle w:val="Zhlav"/>
        <w:tabs>
          <w:tab w:val="clear" w:pos="4536"/>
          <w:tab w:val="clear" w:pos="9072"/>
        </w:tabs>
        <w:rPr>
          <w:color w:val="000000"/>
        </w:rPr>
      </w:pPr>
    </w:p>
    <w:p w:rsidR="00E9412B" w:rsidRPr="004E366B" w:rsidRDefault="00E9412B">
      <w:pPr>
        <w:pStyle w:val="Zhlav"/>
        <w:tabs>
          <w:tab w:val="clear" w:pos="4536"/>
          <w:tab w:val="clear" w:pos="9072"/>
        </w:tabs>
        <w:rPr>
          <w:color w:val="000000"/>
        </w:rPr>
      </w:pPr>
    </w:p>
    <w:tbl>
      <w:tblPr>
        <w:tblW w:w="9214" w:type="dxa"/>
        <w:tblInd w:w="15" w:type="dxa"/>
        <w:tblLayout w:type="fixed"/>
        <w:tblCellMar>
          <w:left w:w="0" w:type="dxa"/>
          <w:right w:w="0" w:type="dxa"/>
        </w:tblCellMar>
        <w:tblLook w:val="0000" w:firstRow="0" w:lastRow="0" w:firstColumn="0" w:lastColumn="0" w:noHBand="0" w:noVBand="0"/>
      </w:tblPr>
      <w:tblGrid>
        <w:gridCol w:w="3261"/>
        <w:gridCol w:w="1417"/>
        <w:gridCol w:w="2693"/>
        <w:gridCol w:w="1843"/>
      </w:tblGrid>
      <w:tr w:rsidR="00E9412B" w:rsidRPr="004E366B">
        <w:trPr>
          <w:trHeight w:val="255"/>
        </w:trPr>
        <w:tc>
          <w:tcPr>
            <w:tcW w:w="9214" w:type="dxa"/>
            <w:gridSpan w:val="4"/>
            <w:tcBorders>
              <w:top w:val="nil"/>
              <w:left w:val="nil"/>
              <w:bottom w:val="nil"/>
              <w:right w:val="nil"/>
            </w:tcBorders>
            <w:noWrap/>
            <w:tcMar>
              <w:top w:w="15" w:type="dxa"/>
              <w:left w:w="15" w:type="dxa"/>
              <w:bottom w:w="0" w:type="dxa"/>
              <w:right w:w="15" w:type="dxa"/>
            </w:tcMar>
            <w:vAlign w:val="bottom"/>
          </w:tcPr>
          <w:p w:rsidR="00E9412B" w:rsidRPr="004E366B" w:rsidRDefault="00E9412B">
            <w:pPr>
              <w:jc w:val="center"/>
              <w:rPr>
                <w:rFonts w:cs="Arial"/>
                <w:color w:val="000000"/>
                <w:sz w:val="20"/>
              </w:rPr>
            </w:pPr>
          </w:p>
        </w:tc>
      </w:tr>
      <w:tr w:rsidR="00E9412B" w:rsidRPr="004E366B">
        <w:trPr>
          <w:trHeight w:val="386"/>
        </w:trPr>
        <w:tc>
          <w:tcPr>
            <w:tcW w:w="9214" w:type="dxa"/>
            <w:gridSpan w:val="4"/>
            <w:tcBorders>
              <w:top w:val="nil"/>
              <w:left w:val="nil"/>
              <w:bottom w:val="nil"/>
              <w:right w:val="nil"/>
            </w:tcBorders>
            <w:tcMar>
              <w:top w:w="15" w:type="dxa"/>
              <w:left w:w="15" w:type="dxa"/>
              <w:bottom w:w="0" w:type="dxa"/>
              <w:right w:w="15" w:type="dxa"/>
            </w:tcMar>
            <w:vAlign w:val="bottom"/>
          </w:tcPr>
          <w:p w:rsidR="00E9412B" w:rsidRPr="004E366B" w:rsidRDefault="00E9412B" w:rsidP="005C0856">
            <w:pPr>
              <w:jc w:val="center"/>
              <w:rPr>
                <w:rFonts w:cs="Arial"/>
                <w:color w:val="000000"/>
                <w:sz w:val="20"/>
              </w:rPr>
            </w:pPr>
            <w:r w:rsidRPr="004E366B">
              <w:rPr>
                <w:rFonts w:cs="Arial"/>
                <w:b/>
                <w:bCs/>
                <w:color w:val="000000"/>
                <w:sz w:val="20"/>
              </w:rPr>
              <w:t xml:space="preserve">Přehled vytápěných prostorů firmy </w:t>
            </w:r>
            <w:r w:rsidR="005C0856">
              <w:rPr>
                <w:rFonts w:cs="Arial"/>
                <w:b/>
                <w:bCs/>
                <w:color w:val="000000"/>
                <w:sz w:val="20"/>
              </w:rPr>
              <w:t>MERO ČR, a.s.</w:t>
            </w:r>
          </w:p>
        </w:tc>
      </w:tr>
      <w:tr w:rsidR="00E9412B" w:rsidRPr="004E366B">
        <w:trPr>
          <w:trHeight w:val="255"/>
        </w:trPr>
        <w:tc>
          <w:tcPr>
            <w:tcW w:w="3261" w:type="dxa"/>
            <w:tcBorders>
              <w:top w:val="nil"/>
              <w:left w:val="nil"/>
              <w:bottom w:val="nil"/>
              <w:right w:val="nil"/>
            </w:tcBorders>
            <w:noWrap/>
            <w:tcMar>
              <w:top w:w="15" w:type="dxa"/>
              <w:left w:w="15" w:type="dxa"/>
              <w:bottom w:w="0" w:type="dxa"/>
              <w:right w:w="15" w:type="dxa"/>
            </w:tcMar>
            <w:vAlign w:val="bottom"/>
          </w:tcPr>
          <w:p w:rsidR="00E9412B" w:rsidRPr="004E366B" w:rsidRDefault="00E9412B">
            <w:pPr>
              <w:jc w:val="right"/>
              <w:rPr>
                <w:rFonts w:cs="Arial"/>
                <w:i/>
                <w:iCs/>
                <w:color w:val="000000"/>
                <w:sz w:val="20"/>
              </w:rPr>
            </w:pPr>
          </w:p>
        </w:tc>
        <w:tc>
          <w:tcPr>
            <w:tcW w:w="1417" w:type="dxa"/>
            <w:tcBorders>
              <w:top w:val="nil"/>
              <w:left w:val="nil"/>
              <w:bottom w:val="nil"/>
              <w:right w:val="nil"/>
            </w:tcBorders>
            <w:noWrap/>
            <w:tcMar>
              <w:top w:w="15" w:type="dxa"/>
              <w:left w:w="15" w:type="dxa"/>
              <w:bottom w:w="0" w:type="dxa"/>
              <w:right w:w="15" w:type="dxa"/>
            </w:tcMar>
            <w:vAlign w:val="bottom"/>
          </w:tcPr>
          <w:p w:rsidR="00E9412B" w:rsidRPr="004E366B" w:rsidRDefault="00E9412B">
            <w:pPr>
              <w:jc w:val="center"/>
              <w:rPr>
                <w:rFonts w:cs="Arial"/>
                <w:color w:val="000000"/>
                <w:sz w:val="20"/>
              </w:rPr>
            </w:pPr>
          </w:p>
        </w:tc>
        <w:tc>
          <w:tcPr>
            <w:tcW w:w="2693" w:type="dxa"/>
            <w:tcBorders>
              <w:top w:val="nil"/>
              <w:left w:val="nil"/>
              <w:bottom w:val="nil"/>
              <w:right w:val="nil"/>
            </w:tcBorders>
            <w:noWrap/>
            <w:tcMar>
              <w:top w:w="15" w:type="dxa"/>
              <w:left w:w="15" w:type="dxa"/>
              <w:bottom w:w="0" w:type="dxa"/>
              <w:right w:w="15" w:type="dxa"/>
            </w:tcMar>
            <w:vAlign w:val="bottom"/>
          </w:tcPr>
          <w:p w:rsidR="00E9412B" w:rsidRPr="004E366B" w:rsidRDefault="00E9412B">
            <w:pPr>
              <w:jc w:val="center"/>
              <w:rPr>
                <w:rFonts w:cs="Arial"/>
                <w:color w:val="000000"/>
                <w:sz w:val="20"/>
              </w:rPr>
            </w:pPr>
          </w:p>
        </w:tc>
        <w:tc>
          <w:tcPr>
            <w:tcW w:w="1843" w:type="dxa"/>
            <w:tcBorders>
              <w:top w:val="nil"/>
              <w:left w:val="nil"/>
              <w:bottom w:val="nil"/>
              <w:right w:val="nil"/>
            </w:tcBorders>
            <w:noWrap/>
            <w:tcMar>
              <w:top w:w="15" w:type="dxa"/>
              <w:left w:w="15" w:type="dxa"/>
              <w:bottom w:w="0" w:type="dxa"/>
              <w:right w:w="15" w:type="dxa"/>
            </w:tcMar>
            <w:vAlign w:val="bottom"/>
          </w:tcPr>
          <w:p w:rsidR="00E9412B" w:rsidRPr="004E366B" w:rsidRDefault="00E9412B">
            <w:pPr>
              <w:rPr>
                <w:rFonts w:cs="Arial"/>
                <w:color w:val="000000"/>
                <w:sz w:val="20"/>
              </w:rPr>
            </w:pPr>
          </w:p>
        </w:tc>
      </w:tr>
    </w:tbl>
    <w:p w:rsidR="00E9412B" w:rsidRPr="004E366B" w:rsidRDefault="00E9412B">
      <w:pPr>
        <w:rPr>
          <w:color w:val="000000"/>
        </w:rPr>
      </w:pPr>
    </w:p>
    <w:p w:rsidR="00E9412B" w:rsidRPr="004E366B" w:rsidRDefault="00E9412B">
      <w:pPr>
        <w:rPr>
          <w:color w:val="000000"/>
        </w:rPr>
      </w:pPr>
    </w:p>
    <w:tbl>
      <w:tblPr>
        <w:tblW w:w="9190" w:type="dxa"/>
        <w:tblInd w:w="55" w:type="dxa"/>
        <w:tblCellMar>
          <w:left w:w="70" w:type="dxa"/>
          <w:right w:w="70" w:type="dxa"/>
        </w:tblCellMar>
        <w:tblLook w:val="04A0" w:firstRow="1" w:lastRow="0" w:firstColumn="1" w:lastColumn="0" w:noHBand="0" w:noVBand="1"/>
      </w:tblPr>
      <w:tblGrid>
        <w:gridCol w:w="3262"/>
        <w:gridCol w:w="1694"/>
        <w:gridCol w:w="2399"/>
        <w:gridCol w:w="1835"/>
      </w:tblGrid>
      <w:tr w:rsidR="005C0856" w:rsidRPr="00FF3275" w:rsidTr="00876273">
        <w:trPr>
          <w:trHeight w:val="286"/>
        </w:trPr>
        <w:tc>
          <w:tcPr>
            <w:tcW w:w="3262" w:type="dxa"/>
            <w:tcBorders>
              <w:top w:val="nil"/>
              <w:left w:val="nil"/>
              <w:bottom w:val="nil"/>
              <w:right w:val="nil"/>
            </w:tcBorders>
            <w:shd w:val="clear" w:color="auto" w:fill="auto"/>
            <w:noWrap/>
            <w:vAlign w:val="bottom"/>
            <w:hideMark/>
          </w:tcPr>
          <w:p w:rsidR="005C0856" w:rsidRPr="00876273" w:rsidRDefault="005C0856" w:rsidP="005A3B76">
            <w:pPr>
              <w:rPr>
                <w:rFonts w:cs="Arial"/>
                <w:b/>
                <w:bCs/>
                <w:sz w:val="20"/>
                <w:szCs w:val="20"/>
              </w:rPr>
            </w:pPr>
            <w:r w:rsidRPr="00876273">
              <w:rPr>
                <w:rFonts w:cs="Arial"/>
                <w:b/>
                <w:bCs/>
                <w:sz w:val="20"/>
                <w:szCs w:val="20"/>
              </w:rPr>
              <w:t>Stavba č.</w:t>
            </w:r>
          </w:p>
        </w:tc>
        <w:tc>
          <w:tcPr>
            <w:tcW w:w="1694" w:type="dxa"/>
            <w:tcBorders>
              <w:top w:val="nil"/>
              <w:left w:val="nil"/>
              <w:bottom w:val="nil"/>
              <w:right w:val="nil"/>
            </w:tcBorders>
            <w:shd w:val="clear" w:color="auto" w:fill="auto"/>
            <w:noWrap/>
            <w:vAlign w:val="bottom"/>
            <w:hideMark/>
          </w:tcPr>
          <w:p w:rsidR="005C0856" w:rsidRPr="00876273" w:rsidRDefault="005C0856" w:rsidP="005A3B76">
            <w:pPr>
              <w:rPr>
                <w:rFonts w:cs="Arial"/>
                <w:color w:val="000000"/>
                <w:sz w:val="20"/>
                <w:szCs w:val="20"/>
              </w:rPr>
            </w:pPr>
            <w:r w:rsidRPr="00876273">
              <w:rPr>
                <w:rFonts w:cs="Arial"/>
                <w:color w:val="000000"/>
                <w:sz w:val="20"/>
                <w:szCs w:val="20"/>
              </w:rPr>
              <w:t>6742 (rafinérie)</w:t>
            </w:r>
          </w:p>
        </w:tc>
        <w:tc>
          <w:tcPr>
            <w:tcW w:w="2399" w:type="dxa"/>
            <w:tcBorders>
              <w:top w:val="nil"/>
              <w:left w:val="nil"/>
              <w:bottom w:val="nil"/>
              <w:right w:val="nil"/>
            </w:tcBorders>
            <w:shd w:val="clear" w:color="auto" w:fill="auto"/>
            <w:noWrap/>
            <w:vAlign w:val="bottom"/>
            <w:hideMark/>
          </w:tcPr>
          <w:p w:rsidR="005C0856" w:rsidRPr="00876273" w:rsidRDefault="005C0856" w:rsidP="005A3B76">
            <w:pPr>
              <w:rPr>
                <w:rFonts w:cs="Arial"/>
                <w:color w:val="000000"/>
                <w:sz w:val="20"/>
                <w:szCs w:val="20"/>
              </w:rPr>
            </w:pPr>
          </w:p>
        </w:tc>
        <w:tc>
          <w:tcPr>
            <w:tcW w:w="1835" w:type="dxa"/>
            <w:tcBorders>
              <w:top w:val="nil"/>
              <w:left w:val="nil"/>
              <w:bottom w:val="nil"/>
              <w:right w:val="nil"/>
            </w:tcBorders>
            <w:shd w:val="clear" w:color="auto" w:fill="auto"/>
            <w:noWrap/>
            <w:vAlign w:val="bottom"/>
            <w:hideMark/>
          </w:tcPr>
          <w:p w:rsidR="005C0856" w:rsidRPr="00876273" w:rsidRDefault="005C0856" w:rsidP="005A3B76">
            <w:pPr>
              <w:rPr>
                <w:rFonts w:cs="Arial"/>
                <w:color w:val="000000"/>
                <w:sz w:val="20"/>
                <w:szCs w:val="20"/>
              </w:rPr>
            </w:pPr>
          </w:p>
        </w:tc>
      </w:tr>
      <w:tr w:rsidR="005C0856" w:rsidRPr="00FF3275" w:rsidTr="00876273">
        <w:trPr>
          <w:trHeight w:val="286"/>
        </w:trPr>
        <w:tc>
          <w:tcPr>
            <w:tcW w:w="3262" w:type="dxa"/>
            <w:tcBorders>
              <w:top w:val="nil"/>
              <w:left w:val="nil"/>
              <w:bottom w:val="nil"/>
              <w:right w:val="nil"/>
            </w:tcBorders>
            <w:shd w:val="clear" w:color="auto" w:fill="auto"/>
            <w:noWrap/>
            <w:vAlign w:val="bottom"/>
            <w:hideMark/>
          </w:tcPr>
          <w:p w:rsidR="005C0856" w:rsidRPr="00876273" w:rsidRDefault="005C0856" w:rsidP="005A3B76">
            <w:pPr>
              <w:rPr>
                <w:rFonts w:cs="Arial"/>
                <w:b/>
                <w:bCs/>
                <w:sz w:val="20"/>
                <w:szCs w:val="20"/>
              </w:rPr>
            </w:pPr>
            <w:r w:rsidRPr="00876273">
              <w:rPr>
                <w:rFonts w:cs="Arial"/>
                <w:b/>
                <w:bCs/>
                <w:sz w:val="20"/>
                <w:szCs w:val="20"/>
              </w:rPr>
              <w:t>Název stavby:</w:t>
            </w:r>
          </w:p>
        </w:tc>
        <w:tc>
          <w:tcPr>
            <w:tcW w:w="4093" w:type="dxa"/>
            <w:gridSpan w:val="2"/>
            <w:tcBorders>
              <w:top w:val="nil"/>
              <w:left w:val="nil"/>
              <w:bottom w:val="nil"/>
              <w:right w:val="nil"/>
            </w:tcBorders>
            <w:shd w:val="clear" w:color="auto" w:fill="auto"/>
            <w:noWrap/>
            <w:vAlign w:val="bottom"/>
            <w:hideMark/>
          </w:tcPr>
          <w:p w:rsidR="005C0856" w:rsidRPr="00876273" w:rsidRDefault="005C0856" w:rsidP="005A3B76">
            <w:pPr>
              <w:rPr>
                <w:rFonts w:cs="Arial"/>
                <w:color w:val="000000"/>
                <w:sz w:val="20"/>
                <w:szCs w:val="20"/>
              </w:rPr>
            </w:pPr>
            <w:r w:rsidRPr="00876273">
              <w:rPr>
                <w:rFonts w:cs="Arial"/>
                <w:color w:val="000000"/>
                <w:sz w:val="20"/>
                <w:szCs w:val="20"/>
              </w:rPr>
              <w:t>Dílenská budova + sklady</w:t>
            </w:r>
          </w:p>
        </w:tc>
        <w:tc>
          <w:tcPr>
            <w:tcW w:w="1835" w:type="dxa"/>
            <w:tcBorders>
              <w:top w:val="nil"/>
              <w:left w:val="nil"/>
              <w:bottom w:val="nil"/>
              <w:right w:val="nil"/>
            </w:tcBorders>
            <w:shd w:val="clear" w:color="auto" w:fill="auto"/>
            <w:noWrap/>
            <w:vAlign w:val="bottom"/>
            <w:hideMark/>
          </w:tcPr>
          <w:p w:rsidR="005C0856" w:rsidRPr="00876273" w:rsidRDefault="005C0856" w:rsidP="005A3B76">
            <w:pPr>
              <w:rPr>
                <w:rFonts w:cs="Arial"/>
                <w:color w:val="000000"/>
                <w:sz w:val="20"/>
                <w:szCs w:val="20"/>
              </w:rPr>
            </w:pPr>
          </w:p>
        </w:tc>
      </w:tr>
      <w:tr w:rsidR="005C0856" w:rsidRPr="00FF3275" w:rsidTr="00876273">
        <w:trPr>
          <w:trHeight w:val="286"/>
        </w:trPr>
        <w:tc>
          <w:tcPr>
            <w:tcW w:w="3262" w:type="dxa"/>
            <w:tcBorders>
              <w:top w:val="nil"/>
              <w:left w:val="nil"/>
              <w:bottom w:val="nil"/>
              <w:right w:val="nil"/>
            </w:tcBorders>
            <w:shd w:val="clear" w:color="auto" w:fill="auto"/>
            <w:noWrap/>
            <w:vAlign w:val="bottom"/>
            <w:hideMark/>
          </w:tcPr>
          <w:p w:rsidR="005C0856" w:rsidRPr="00876273" w:rsidRDefault="005C0856" w:rsidP="005A3B76">
            <w:pPr>
              <w:rPr>
                <w:rFonts w:cs="Arial"/>
                <w:b/>
                <w:bCs/>
                <w:sz w:val="20"/>
                <w:szCs w:val="20"/>
              </w:rPr>
            </w:pPr>
            <w:r w:rsidRPr="00876273">
              <w:rPr>
                <w:rFonts w:cs="Arial"/>
                <w:b/>
                <w:bCs/>
                <w:sz w:val="20"/>
                <w:szCs w:val="20"/>
              </w:rPr>
              <w:t>Druh topení:</w:t>
            </w:r>
          </w:p>
        </w:tc>
        <w:tc>
          <w:tcPr>
            <w:tcW w:w="1694" w:type="dxa"/>
            <w:tcBorders>
              <w:top w:val="nil"/>
              <w:left w:val="nil"/>
              <w:bottom w:val="nil"/>
              <w:right w:val="nil"/>
            </w:tcBorders>
            <w:shd w:val="clear" w:color="auto" w:fill="auto"/>
            <w:noWrap/>
            <w:vAlign w:val="bottom"/>
            <w:hideMark/>
          </w:tcPr>
          <w:p w:rsidR="005C0856" w:rsidRPr="00876273" w:rsidRDefault="005C0856" w:rsidP="005A3B76">
            <w:pPr>
              <w:rPr>
                <w:rFonts w:cs="Arial"/>
                <w:color w:val="000000"/>
                <w:sz w:val="20"/>
                <w:szCs w:val="20"/>
              </w:rPr>
            </w:pPr>
            <w:r w:rsidRPr="00876273">
              <w:rPr>
                <w:rFonts w:cs="Arial"/>
                <w:color w:val="000000"/>
                <w:sz w:val="20"/>
                <w:szCs w:val="20"/>
              </w:rPr>
              <w:t>parní</w:t>
            </w:r>
          </w:p>
        </w:tc>
        <w:tc>
          <w:tcPr>
            <w:tcW w:w="2399" w:type="dxa"/>
            <w:tcBorders>
              <w:top w:val="nil"/>
              <w:left w:val="nil"/>
              <w:bottom w:val="nil"/>
              <w:right w:val="nil"/>
            </w:tcBorders>
            <w:shd w:val="clear" w:color="auto" w:fill="auto"/>
            <w:noWrap/>
            <w:vAlign w:val="bottom"/>
            <w:hideMark/>
          </w:tcPr>
          <w:p w:rsidR="005C0856" w:rsidRPr="00876273" w:rsidRDefault="005C0856" w:rsidP="005A3B76">
            <w:pPr>
              <w:rPr>
                <w:rFonts w:cs="Arial"/>
                <w:color w:val="000000"/>
                <w:sz w:val="20"/>
                <w:szCs w:val="20"/>
              </w:rPr>
            </w:pPr>
          </w:p>
        </w:tc>
        <w:tc>
          <w:tcPr>
            <w:tcW w:w="1835" w:type="dxa"/>
            <w:tcBorders>
              <w:top w:val="nil"/>
              <w:left w:val="nil"/>
              <w:bottom w:val="nil"/>
              <w:right w:val="nil"/>
            </w:tcBorders>
            <w:shd w:val="clear" w:color="auto" w:fill="auto"/>
            <w:noWrap/>
            <w:vAlign w:val="bottom"/>
            <w:hideMark/>
          </w:tcPr>
          <w:p w:rsidR="005C0856" w:rsidRPr="00876273" w:rsidRDefault="005C0856" w:rsidP="005A3B76">
            <w:pPr>
              <w:rPr>
                <w:rFonts w:cs="Arial"/>
                <w:color w:val="000000"/>
                <w:sz w:val="20"/>
                <w:szCs w:val="20"/>
              </w:rPr>
            </w:pPr>
          </w:p>
        </w:tc>
      </w:tr>
      <w:tr w:rsidR="005C0856" w:rsidRPr="00FF3275" w:rsidTr="00876273">
        <w:trPr>
          <w:trHeight w:val="286"/>
        </w:trPr>
        <w:tc>
          <w:tcPr>
            <w:tcW w:w="3262" w:type="dxa"/>
            <w:tcBorders>
              <w:top w:val="nil"/>
              <w:left w:val="nil"/>
              <w:bottom w:val="nil"/>
              <w:right w:val="nil"/>
            </w:tcBorders>
            <w:shd w:val="clear" w:color="auto" w:fill="auto"/>
            <w:noWrap/>
            <w:vAlign w:val="bottom"/>
            <w:hideMark/>
          </w:tcPr>
          <w:p w:rsidR="005C0856" w:rsidRPr="00876273" w:rsidRDefault="005C0856" w:rsidP="005A3B76">
            <w:pPr>
              <w:rPr>
                <w:rFonts w:cs="Arial"/>
                <w:color w:val="000000"/>
                <w:sz w:val="20"/>
                <w:szCs w:val="20"/>
              </w:rPr>
            </w:pPr>
          </w:p>
        </w:tc>
        <w:tc>
          <w:tcPr>
            <w:tcW w:w="1694" w:type="dxa"/>
            <w:tcBorders>
              <w:top w:val="nil"/>
              <w:left w:val="nil"/>
              <w:bottom w:val="nil"/>
              <w:right w:val="nil"/>
            </w:tcBorders>
            <w:shd w:val="clear" w:color="auto" w:fill="auto"/>
            <w:noWrap/>
            <w:vAlign w:val="bottom"/>
            <w:hideMark/>
          </w:tcPr>
          <w:p w:rsidR="005C0856" w:rsidRPr="00876273" w:rsidRDefault="005C0856" w:rsidP="005A3B76">
            <w:pPr>
              <w:rPr>
                <w:rFonts w:cs="Arial"/>
                <w:color w:val="000000"/>
                <w:sz w:val="20"/>
                <w:szCs w:val="20"/>
              </w:rPr>
            </w:pPr>
          </w:p>
        </w:tc>
        <w:tc>
          <w:tcPr>
            <w:tcW w:w="2399" w:type="dxa"/>
            <w:tcBorders>
              <w:top w:val="nil"/>
              <w:left w:val="nil"/>
              <w:bottom w:val="nil"/>
              <w:right w:val="nil"/>
            </w:tcBorders>
            <w:shd w:val="clear" w:color="auto" w:fill="auto"/>
            <w:noWrap/>
            <w:vAlign w:val="bottom"/>
            <w:hideMark/>
          </w:tcPr>
          <w:p w:rsidR="005C0856" w:rsidRPr="00876273" w:rsidRDefault="005C0856" w:rsidP="005A3B76">
            <w:pPr>
              <w:rPr>
                <w:rFonts w:cs="Arial"/>
                <w:color w:val="000000"/>
                <w:sz w:val="20"/>
                <w:szCs w:val="20"/>
              </w:rPr>
            </w:pPr>
          </w:p>
        </w:tc>
        <w:tc>
          <w:tcPr>
            <w:tcW w:w="1835" w:type="dxa"/>
            <w:tcBorders>
              <w:top w:val="nil"/>
              <w:left w:val="nil"/>
              <w:bottom w:val="nil"/>
              <w:right w:val="nil"/>
            </w:tcBorders>
            <w:shd w:val="clear" w:color="auto" w:fill="auto"/>
            <w:noWrap/>
            <w:vAlign w:val="bottom"/>
            <w:hideMark/>
          </w:tcPr>
          <w:p w:rsidR="005C0856" w:rsidRPr="00876273" w:rsidRDefault="005C0856" w:rsidP="005A3B76">
            <w:pPr>
              <w:rPr>
                <w:rFonts w:cs="Arial"/>
                <w:color w:val="000000"/>
                <w:sz w:val="20"/>
                <w:szCs w:val="20"/>
              </w:rPr>
            </w:pPr>
          </w:p>
        </w:tc>
      </w:tr>
      <w:tr w:rsidR="005C0856" w:rsidRPr="00FF3275" w:rsidTr="00876273">
        <w:trPr>
          <w:trHeight w:val="286"/>
        </w:trPr>
        <w:tc>
          <w:tcPr>
            <w:tcW w:w="3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rPr>
                <w:rFonts w:cs="Arial"/>
                <w:b/>
                <w:bCs/>
                <w:sz w:val="20"/>
                <w:szCs w:val="20"/>
              </w:rPr>
            </w:pPr>
            <w:r w:rsidRPr="00876273">
              <w:rPr>
                <w:rFonts w:cs="Arial"/>
                <w:b/>
                <w:bCs/>
                <w:sz w:val="20"/>
                <w:szCs w:val="20"/>
              </w:rPr>
              <w:t>Místnosti popř.</w:t>
            </w:r>
          </w:p>
        </w:tc>
        <w:tc>
          <w:tcPr>
            <w:tcW w:w="1694" w:type="dxa"/>
            <w:tcBorders>
              <w:top w:val="single" w:sz="4" w:space="0" w:color="auto"/>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b/>
                <w:bCs/>
                <w:sz w:val="20"/>
                <w:szCs w:val="20"/>
              </w:rPr>
            </w:pPr>
            <w:r w:rsidRPr="00876273">
              <w:rPr>
                <w:rFonts w:cs="Arial"/>
                <w:b/>
                <w:bCs/>
                <w:sz w:val="20"/>
                <w:szCs w:val="20"/>
              </w:rPr>
              <w:t>Plocha</w:t>
            </w:r>
          </w:p>
        </w:tc>
        <w:tc>
          <w:tcPr>
            <w:tcW w:w="2399" w:type="dxa"/>
            <w:tcBorders>
              <w:top w:val="single" w:sz="4" w:space="0" w:color="auto"/>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b/>
                <w:bCs/>
                <w:sz w:val="20"/>
                <w:szCs w:val="20"/>
              </w:rPr>
            </w:pPr>
            <w:r w:rsidRPr="00876273">
              <w:rPr>
                <w:rFonts w:cs="Arial"/>
                <w:b/>
                <w:bCs/>
                <w:sz w:val="20"/>
                <w:szCs w:val="20"/>
              </w:rPr>
              <w:t>Objem</w:t>
            </w:r>
          </w:p>
        </w:tc>
        <w:tc>
          <w:tcPr>
            <w:tcW w:w="1835" w:type="dxa"/>
            <w:tcBorders>
              <w:top w:val="single" w:sz="4" w:space="0" w:color="auto"/>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b/>
                <w:bCs/>
                <w:sz w:val="20"/>
                <w:szCs w:val="20"/>
              </w:rPr>
            </w:pPr>
            <w:r w:rsidRPr="00876273">
              <w:rPr>
                <w:rFonts w:cs="Arial"/>
                <w:b/>
                <w:bCs/>
                <w:sz w:val="20"/>
                <w:szCs w:val="20"/>
              </w:rPr>
              <w:t>Teplota</w:t>
            </w:r>
          </w:p>
        </w:tc>
      </w:tr>
      <w:tr w:rsidR="005C0856" w:rsidRPr="00FF3275" w:rsidTr="00876273">
        <w:trPr>
          <w:trHeight w:val="286"/>
        </w:trPr>
        <w:tc>
          <w:tcPr>
            <w:tcW w:w="3262" w:type="dxa"/>
            <w:tcBorders>
              <w:top w:val="nil"/>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rPr>
                <w:rFonts w:cs="Arial"/>
                <w:b/>
                <w:bCs/>
                <w:sz w:val="20"/>
                <w:szCs w:val="20"/>
              </w:rPr>
            </w:pPr>
            <w:r w:rsidRPr="00876273">
              <w:rPr>
                <w:rFonts w:cs="Arial"/>
                <w:b/>
                <w:bCs/>
                <w:sz w:val="20"/>
                <w:szCs w:val="20"/>
              </w:rPr>
              <w:t>prostory</w:t>
            </w:r>
          </w:p>
        </w:tc>
        <w:tc>
          <w:tcPr>
            <w:tcW w:w="1694"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b/>
                <w:bCs/>
                <w:sz w:val="20"/>
                <w:szCs w:val="20"/>
              </w:rPr>
            </w:pPr>
            <w:r w:rsidRPr="00876273">
              <w:rPr>
                <w:rFonts w:cs="Arial"/>
                <w:b/>
                <w:bCs/>
                <w:sz w:val="20"/>
                <w:szCs w:val="20"/>
              </w:rPr>
              <w:t>[m</w:t>
            </w:r>
            <w:r w:rsidRPr="00876273">
              <w:rPr>
                <w:rFonts w:cs="Arial"/>
                <w:b/>
                <w:bCs/>
                <w:sz w:val="20"/>
                <w:szCs w:val="20"/>
                <w:vertAlign w:val="superscript"/>
              </w:rPr>
              <w:t>2</w:t>
            </w:r>
            <w:r w:rsidRPr="00876273">
              <w:rPr>
                <w:rFonts w:cs="Arial"/>
                <w:b/>
                <w:bCs/>
                <w:sz w:val="20"/>
                <w:szCs w:val="20"/>
              </w:rPr>
              <w:t>]</w:t>
            </w:r>
          </w:p>
        </w:tc>
        <w:tc>
          <w:tcPr>
            <w:tcW w:w="2399"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b/>
                <w:bCs/>
                <w:sz w:val="20"/>
                <w:szCs w:val="20"/>
              </w:rPr>
            </w:pPr>
            <w:r w:rsidRPr="00876273">
              <w:rPr>
                <w:rFonts w:cs="Arial"/>
                <w:b/>
                <w:bCs/>
                <w:sz w:val="20"/>
                <w:szCs w:val="20"/>
              </w:rPr>
              <w:t>[m</w:t>
            </w:r>
            <w:r w:rsidRPr="00876273">
              <w:rPr>
                <w:rFonts w:cs="Arial"/>
                <w:b/>
                <w:bCs/>
                <w:sz w:val="20"/>
                <w:szCs w:val="20"/>
                <w:vertAlign w:val="superscript"/>
              </w:rPr>
              <w:t>3</w:t>
            </w:r>
            <w:r w:rsidRPr="00876273">
              <w:rPr>
                <w:rFonts w:cs="Arial"/>
                <w:b/>
                <w:bCs/>
                <w:sz w:val="20"/>
                <w:szCs w:val="20"/>
              </w:rPr>
              <w:t>]</w:t>
            </w:r>
          </w:p>
        </w:tc>
        <w:tc>
          <w:tcPr>
            <w:tcW w:w="183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b/>
                <w:bCs/>
                <w:sz w:val="20"/>
                <w:szCs w:val="20"/>
              </w:rPr>
            </w:pPr>
            <w:r w:rsidRPr="00876273">
              <w:rPr>
                <w:rFonts w:cs="Arial"/>
                <w:b/>
                <w:bCs/>
                <w:sz w:val="20"/>
                <w:szCs w:val="20"/>
              </w:rPr>
              <w:t>[°C]</w:t>
            </w:r>
          </w:p>
        </w:tc>
      </w:tr>
      <w:tr w:rsidR="005C0856" w:rsidRPr="00FF3275" w:rsidTr="00876273">
        <w:trPr>
          <w:trHeight w:val="286"/>
        </w:trPr>
        <w:tc>
          <w:tcPr>
            <w:tcW w:w="3262" w:type="dxa"/>
            <w:tcBorders>
              <w:top w:val="nil"/>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rPr>
                <w:rFonts w:cs="Arial"/>
                <w:color w:val="000000"/>
                <w:sz w:val="20"/>
                <w:szCs w:val="20"/>
              </w:rPr>
            </w:pPr>
            <w:r w:rsidRPr="00876273">
              <w:rPr>
                <w:rFonts w:cs="Arial"/>
                <w:color w:val="000000"/>
                <w:sz w:val="20"/>
                <w:szCs w:val="20"/>
              </w:rPr>
              <w:t>kancelář</w:t>
            </w:r>
          </w:p>
        </w:tc>
        <w:tc>
          <w:tcPr>
            <w:tcW w:w="1694"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color w:val="000000"/>
                <w:sz w:val="20"/>
                <w:szCs w:val="20"/>
              </w:rPr>
            </w:pPr>
            <w:r w:rsidRPr="00876273">
              <w:rPr>
                <w:rFonts w:cs="Arial"/>
                <w:color w:val="000000"/>
                <w:sz w:val="20"/>
                <w:szCs w:val="20"/>
              </w:rPr>
              <w:t>25,5</w:t>
            </w:r>
          </w:p>
        </w:tc>
        <w:tc>
          <w:tcPr>
            <w:tcW w:w="2399"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color w:val="000000"/>
                <w:sz w:val="20"/>
                <w:szCs w:val="20"/>
              </w:rPr>
            </w:pPr>
            <w:r w:rsidRPr="00876273">
              <w:rPr>
                <w:rFonts w:cs="Arial"/>
                <w:color w:val="000000"/>
                <w:sz w:val="20"/>
                <w:szCs w:val="20"/>
              </w:rPr>
              <w:t>73,8</w:t>
            </w:r>
          </w:p>
        </w:tc>
        <w:tc>
          <w:tcPr>
            <w:tcW w:w="183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color w:val="000000"/>
                <w:sz w:val="20"/>
                <w:szCs w:val="20"/>
              </w:rPr>
            </w:pPr>
            <w:r w:rsidRPr="00876273">
              <w:rPr>
                <w:rFonts w:cs="Arial"/>
                <w:color w:val="000000"/>
                <w:sz w:val="20"/>
                <w:szCs w:val="20"/>
              </w:rPr>
              <w:t>20</w:t>
            </w:r>
          </w:p>
        </w:tc>
      </w:tr>
      <w:tr w:rsidR="005C0856" w:rsidRPr="00FF3275" w:rsidTr="00876273">
        <w:trPr>
          <w:trHeight w:val="286"/>
        </w:trPr>
        <w:tc>
          <w:tcPr>
            <w:tcW w:w="3262" w:type="dxa"/>
            <w:tcBorders>
              <w:top w:val="nil"/>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rPr>
                <w:rFonts w:cs="Arial"/>
                <w:color w:val="000000"/>
                <w:sz w:val="20"/>
                <w:szCs w:val="20"/>
              </w:rPr>
            </w:pPr>
            <w:r w:rsidRPr="00876273">
              <w:rPr>
                <w:rFonts w:cs="Arial"/>
                <w:color w:val="000000"/>
                <w:sz w:val="20"/>
                <w:szCs w:val="20"/>
              </w:rPr>
              <w:t>chodba</w:t>
            </w:r>
          </w:p>
        </w:tc>
        <w:tc>
          <w:tcPr>
            <w:tcW w:w="1694"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color w:val="000000"/>
                <w:sz w:val="20"/>
                <w:szCs w:val="20"/>
              </w:rPr>
            </w:pPr>
            <w:r w:rsidRPr="00876273">
              <w:rPr>
                <w:rFonts w:cs="Arial"/>
                <w:color w:val="000000"/>
                <w:sz w:val="20"/>
                <w:szCs w:val="20"/>
              </w:rPr>
              <w:t>9,0</w:t>
            </w:r>
          </w:p>
        </w:tc>
        <w:tc>
          <w:tcPr>
            <w:tcW w:w="2399"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color w:val="000000"/>
                <w:sz w:val="20"/>
                <w:szCs w:val="20"/>
              </w:rPr>
            </w:pPr>
            <w:r w:rsidRPr="00876273">
              <w:rPr>
                <w:rFonts w:cs="Arial"/>
                <w:color w:val="000000"/>
                <w:sz w:val="20"/>
                <w:szCs w:val="20"/>
              </w:rPr>
              <w:t>26,1</w:t>
            </w:r>
          </w:p>
        </w:tc>
        <w:tc>
          <w:tcPr>
            <w:tcW w:w="183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color w:val="000000"/>
                <w:sz w:val="20"/>
                <w:szCs w:val="20"/>
              </w:rPr>
            </w:pPr>
            <w:r w:rsidRPr="00876273">
              <w:rPr>
                <w:rFonts w:cs="Arial"/>
                <w:color w:val="000000"/>
                <w:sz w:val="20"/>
                <w:szCs w:val="20"/>
              </w:rPr>
              <w:t>15</w:t>
            </w:r>
          </w:p>
        </w:tc>
      </w:tr>
      <w:tr w:rsidR="005C0856" w:rsidRPr="00FF3275" w:rsidTr="00876273">
        <w:trPr>
          <w:trHeight w:val="300"/>
        </w:trPr>
        <w:tc>
          <w:tcPr>
            <w:tcW w:w="3262" w:type="dxa"/>
            <w:tcBorders>
              <w:top w:val="nil"/>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rPr>
                <w:rFonts w:cs="Arial"/>
                <w:color w:val="000000"/>
                <w:sz w:val="20"/>
                <w:szCs w:val="20"/>
              </w:rPr>
            </w:pPr>
            <w:r w:rsidRPr="00876273">
              <w:rPr>
                <w:rFonts w:cs="Arial"/>
                <w:color w:val="000000"/>
                <w:sz w:val="20"/>
                <w:szCs w:val="20"/>
              </w:rPr>
              <w:t>soc. zařízení</w:t>
            </w:r>
          </w:p>
        </w:tc>
        <w:tc>
          <w:tcPr>
            <w:tcW w:w="1694"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color w:val="000000"/>
                <w:sz w:val="20"/>
                <w:szCs w:val="20"/>
              </w:rPr>
            </w:pPr>
            <w:r w:rsidRPr="00876273">
              <w:rPr>
                <w:rFonts w:cs="Arial"/>
                <w:color w:val="000000"/>
                <w:sz w:val="20"/>
                <w:szCs w:val="20"/>
              </w:rPr>
              <w:t>22,4</w:t>
            </w:r>
          </w:p>
        </w:tc>
        <w:tc>
          <w:tcPr>
            <w:tcW w:w="2399"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color w:val="000000"/>
                <w:sz w:val="20"/>
                <w:szCs w:val="20"/>
              </w:rPr>
            </w:pPr>
            <w:r w:rsidRPr="00876273">
              <w:rPr>
                <w:rFonts w:cs="Arial"/>
                <w:color w:val="000000"/>
                <w:sz w:val="20"/>
                <w:szCs w:val="20"/>
              </w:rPr>
              <w:t>65,0</w:t>
            </w:r>
          </w:p>
        </w:tc>
        <w:tc>
          <w:tcPr>
            <w:tcW w:w="183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color w:val="000000"/>
                <w:sz w:val="20"/>
                <w:szCs w:val="20"/>
              </w:rPr>
            </w:pPr>
            <w:r w:rsidRPr="00876273">
              <w:rPr>
                <w:rFonts w:cs="Arial"/>
                <w:color w:val="000000"/>
                <w:sz w:val="20"/>
                <w:szCs w:val="20"/>
              </w:rPr>
              <w:t>15</w:t>
            </w:r>
          </w:p>
        </w:tc>
      </w:tr>
      <w:tr w:rsidR="005C0856" w:rsidRPr="00FF3275" w:rsidTr="00876273">
        <w:trPr>
          <w:trHeight w:val="357"/>
        </w:trPr>
        <w:tc>
          <w:tcPr>
            <w:tcW w:w="3262" w:type="dxa"/>
            <w:tcBorders>
              <w:top w:val="nil"/>
              <w:left w:val="nil"/>
              <w:bottom w:val="nil"/>
              <w:right w:val="nil"/>
            </w:tcBorders>
            <w:shd w:val="clear" w:color="auto" w:fill="auto"/>
            <w:noWrap/>
            <w:vAlign w:val="center"/>
            <w:hideMark/>
          </w:tcPr>
          <w:p w:rsidR="005C0856" w:rsidRPr="00876273" w:rsidRDefault="005C0856" w:rsidP="005A3B76">
            <w:pPr>
              <w:jc w:val="right"/>
              <w:rPr>
                <w:rFonts w:cs="Arial"/>
                <w:i/>
                <w:iCs/>
                <w:sz w:val="20"/>
                <w:szCs w:val="20"/>
              </w:rPr>
            </w:pPr>
            <w:r w:rsidRPr="00876273">
              <w:rPr>
                <w:rFonts w:cs="Arial"/>
                <w:i/>
                <w:iCs/>
                <w:sz w:val="20"/>
                <w:szCs w:val="20"/>
              </w:rPr>
              <w:t>kontrola:</w:t>
            </w:r>
          </w:p>
        </w:tc>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color w:val="000000"/>
                <w:sz w:val="20"/>
                <w:szCs w:val="20"/>
              </w:rPr>
            </w:pPr>
            <w:r w:rsidRPr="00876273">
              <w:rPr>
                <w:rFonts w:cs="Arial"/>
                <w:color w:val="000000"/>
                <w:sz w:val="20"/>
                <w:szCs w:val="20"/>
              </w:rPr>
              <w:t>56,9</w:t>
            </w:r>
          </w:p>
        </w:tc>
        <w:tc>
          <w:tcPr>
            <w:tcW w:w="2399"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color w:val="000000"/>
                <w:sz w:val="20"/>
                <w:szCs w:val="20"/>
              </w:rPr>
            </w:pPr>
            <w:r w:rsidRPr="00876273">
              <w:rPr>
                <w:rFonts w:cs="Arial"/>
                <w:color w:val="000000"/>
                <w:sz w:val="20"/>
                <w:szCs w:val="20"/>
              </w:rPr>
              <w:t>164,9</w:t>
            </w:r>
          </w:p>
        </w:tc>
        <w:tc>
          <w:tcPr>
            <w:tcW w:w="1835" w:type="dxa"/>
            <w:tcBorders>
              <w:top w:val="nil"/>
              <w:left w:val="nil"/>
              <w:bottom w:val="nil"/>
              <w:right w:val="nil"/>
            </w:tcBorders>
            <w:shd w:val="clear" w:color="auto" w:fill="auto"/>
            <w:noWrap/>
            <w:vAlign w:val="center"/>
            <w:hideMark/>
          </w:tcPr>
          <w:p w:rsidR="005C0856" w:rsidRPr="00876273" w:rsidRDefault="005C0856" w:rsidP="005A3B76">
            <w:pPr>
              <w:rPr>
                <w:rFonts w:cs="Arial"/>
                <w:color w:val="000000"/>
                <w:sz w:val="20"/>
                <w:szCs w:val="20"/>
              </w:rPr>
            </w:pPr>
          </w:p>
        </w:tc>
      </w:tr>
    </w:tbl>
    <w:p w:rsidR="005C0856" w:rsidRDefault="005C0856" w:rsidP="005C0856">
      <w:pPr>
        <w:ind w:firstLine="709"/>
        <w:rPr>
          <w:color w:val="000000"/>
        </w:rPr>
      </w:pPr>
    </w:p>
    <w:p w:rsidR="005C0856" w:rsidRDefault="005C0856" w:rsidP="005C0856">
      <w:pPr>
        <w:ind w:firstLine="709"/>
        <w:rPr>
          <w:color w:val="000000"/>
        </w:rPr>
      </w:pPr>
    </w:p>
    <w:p w:rsidR="005C0856" w:rsidRDefault="005C0856" w:rsidP="005C0856">
      <w:pPr>
        <w:rPr>
          <w:b/>
          <w:color w:val="000000"/>
        </w:rPr>
      </w:pPr>
    </w:p>
    <w:p w:rsidR="005C0856" w:rsidRDefault="005C0856" w:rsidP="005C0856">
      <w:pPr>
        <w:rPr>
          <w:b/>
          <w:color w:val="000000"/>
        </w:rPr>
      </w:pPr>
    </w:p>
    <w:p w:rsidR="005C0856" w:rsidRPr="005C0856" w:rsidRDefault="005C0856" w:rsidP="005C0856">
      <w:pPr>
        <w:rPr>
          <w:b/>
          <w:color w:val="000000"/>
        </w:rPr>
      </w:pPr>
      <w:r w:rsidRPr="005C0856">
        <w:rPr>
          <w:b/>
          <w:color w:val="000000"/>
        </w:rPr>
        <w:t>Ohřev teplé užitkové vody:</w:t>
      </w:r>
    </w:p>
    <w:p w:rsidR="005C0856" w:rsidRPr="00FF3275" w:rsidRDefault="005C0856" w:rsidP="005C0856">
      <w:pPr>
        <w:rPr>
          <w:b/>
          <w:color w:val="000000"/>
          <w:u w:val="single"/>
        </w:rPr>
      </w:pPr>
    </w:p>
    <w:p w:rsidR="005C0856" w:rsidRDefault="005C0856" w:rsidP="005C0856">
      <w:pPr>
        <w:rPr>
          <w:color w:val="000000"/>
        </w:rPr>
      </w:pPr>
      <w:r>
        <w:rPr>
          <w:color w:val="000000"/>
        </w:rPr>
        <w:t>Ve stavbě je průtokový ohřívač vody</w:t>
      </w:r>
    </w:p>
    <w:p w:rsidR="005C0856" w:rsidRDefault="005C0856" w:rsidP="005C0856">
      <w:pPr>
        <w:rPr>
          <w:color w:val="000000"/>
        </w:rPr>
      </w:pPr>
    </w:p>
    <w:p w:rsidR="00E9412B" w:rsidRPr="00B53C40" w:rsidRDefault="00E9412B" w:rsidP="00B53C40">
      <w:pPr>
        <w:sectPr w:rsidR="00E9412B" w:rsidRPr="00B53C40" w:rsidSect="00A76FF3">
          <w:headerReference w:type="default" r:id="rId17"/>
          <w:footerReference w:type="default" r:id="rId18"/>
          <w:pgSz w:w="11906" w:h="16838" w:code="9"/>
          <w:pgMar w:top="1418" w:right="1304" w:bottom="1701" w:left="1304" w:header="709" w:footer="709" w:gutter="0"/>
          <w:paperSrc w:first="7" w:other="7"/>
          <w:pgNumType w:start="1"/>
          <w:cols w:space="708"/>
        </w:sectPr>
      </w:pPr>
    </w:p>
    <w:p w:rsidR="00E9412B" w:rsidRPr="00162BFD" w:rsidRDefault="00E9412B">
      <w:pPr>
        <w:pStyle w:val="Nadpis4"/>
        <w:rPr>
          <w:color w:val="000000"/>
          <w:sz w:val="28"/>
          <w:szCs w:val="28"/>
          <w:u w:val="single"/>
        </w:rPr>
      </w:pPr>
      <w:r w:rsidRPr="00162BFD">
        <w:rPr>
          <w:color w:val="000000"/>
          <w:sz w:val="28"/>
          <w:szCs w:val="28"/>
          <w:u w:val="single"/>
        </w:rPr>
        <w:lastRenderedPageBreak/>
        <w:t>Seznam užívaných elektrospotřebičů</w:t>
      </w:r>
    </w:p>
    <w:p w:rsidR="00E9412B" w:rsidRPr="004E366B" w:rsidRDefault="00E9412B">
      <w:pPr>
        <w:rPr>
          <w:color w:val="000000"/>
        </w:rPr>
      </w:pPr>
    </w:p>
    <w:p w:rsidR="00E9412B" w:rsidRPr="004E366B" w:rsidRDefault="00E9412B">
      <w:pPr>
        <w:jc w:val="both"/>
        <w:rPr>
          <w:b/>
          <w:color w:val="000000"/>
        </w:rPr>
      </w:pPr>
    </w:p>
    <w:tbl>
      <w:tblPr>
        <w:tblW w:w="9087" w:type="dxa"/>
        <w:tblLayout w:type="fixed"/>
        <w:tblCellMar>
          <w:left w:w="0" w:type="dxa"/>
          <w:right w:w="0" w:type="dxa"/>
        </w:tblCellMar>
        <w:tblLook w:val="0000" w:firstRow="0" w:lastRow="0" w:firstColumn="0" w:lastColumn="0" w:noHBand="0" w:noVBand="0"/>
      </w:tblPr>
      <w:tblGrid>
        <w:gridCol w:w="9087"/>
      </w:tblGrid>
      <w:tr w:rsidR="00E9412B" w:rsidRPr="004E366B" w:rsidTr="00B27D28">
        <w:trPr>
          <w:trHeight w:val="468"/>
        </w:trPr>
        <w:tc>
          <w:tcPr>
            <w:tcW w:w="9087" w:type="dxa"/>
            <w:tcBorders>
              <w:top w:val="nil"/>
              <w:left w:val="nil"/>
              <w:bottom w:val="nil"/>
              <w:right w:val="nil"/>
            </w:tcBorders>
            <w:tcMar>
              <w:top w:w="15" w:type="dxa"/>
              <w:left w:w="15" w:type="dxa"/>
              <w:bottom w:w="0" w:type="dxa"/>
              <w:right w:w="15" w:type="dxa"/>
            </w:tcMar>
            <w:vAlign w:val="bottom"/>
          </w:tcPr>
          <w:p w:rsidR="00E9412B" w:rsidRPr="004E366B" w:rsidRDefault="00E9412B" w:rsidP="005C0856">
            <w:pPr>
              <w:jc w:val="center"/>
              <w:rPr>
                <w:rFonts w:cs="Arial"/>
                <w:color w:val="000000"/>
                <w:sz w:val="20"/>
              </w:rPr>
            </w:pPr>
            <w:r w:rsidRPr="004E366B">
              <w:rPr>
                <w:rFonts w:cs="Arial"/>
                <w:b/>
                <w:bCs/>
                <w:color w:val="000000"/>
                <w:sz w:val="20"/>
              </w:rPr>
              <w:t xml:space="preserve">Soupis elektrospotřebičů firmy </w:t>
            </w:r>
            <w:r w:rsidR="005C0856">
              <w:rPr>
                <w:rFonts w:cs="Arial"/>
                <w:b/>
                <w:bCs/>
                <w:color w:val="000000"/>
                <w:sz w:val="20"/>
              </w:rPr>
              <w:t>MERO ČR</w:t>
            </w:r>
            <w:r w:rsidR="00B53C40">
              <w:rPr>
                <w:rFonts w:cs="Arial"/>
                <w:b/>
                <w:bCs/>
                <w:color w:val="000000"/>
                <w:sz w:val="20"/>
              </w:rPr>
              <w:t>, a.s.</w:t>
            </w:r>
          </w:p>
        </w:tc>
      </w:tr>
      <w:tr w:rsidR="00E9412B" w:rsidRPr="004E366B" w:rsidTr="00B27D28">
        <w:trPr>
          <w:trHeight w:val="263"/>
        </w:trPr>
        <w:tc>
          <w:tcPr>
            <w:tcW w:w="9087" w:type="dxa"/>
            <w:tcBorders>
              <w:top w:val="nil"/>
              <w:left w:val="nil"/>
              <w:bottom w:val="nil"/>
              <w:right w:val="nil"/>
            </w:tcBorders>
            <w:tcMar>
              <w:top w:w="15" w:type="dxa"/>
              <w:left w:w="15" w:type="dxa"/>
              <w:bottom w:w="0" w:type="dxa"/>
              <w:right w:w="15" w:type="dxa"/>
            </w:tcMar>
            <w:vAlign w:val="bottom"/>
          </w:tcPr>
          <w:p w:rsidR="00E9412B" w:rsidRPr="004E366B" w:rsidRDefault="00E9412B">
            <w:pPr>
              <w:jc w:val="center"/>
              <w:rPr>
                <w:rFonts w:cs="Arial"/>
                <w:color w:val="000000"/>
                <w:sz w:val="20"/>
              </w:rPr>
            </w:pPr>
          </w:p>
        </w:tc>
      </w:tr>
      <w:tr w:rsidR="00E9412B" w:rsidRPr="004E366B" w:rsidTr="00B27D28">
        <w:trPr>
          <w:trHeight w:val="263"/>
        </w:trPr>
        <w:tc>
          <w:tcPr>
            <w:tcW w:w="9087" w:type="dxa"/>
            <w:tcBorders>
              <w:top w:val="nil"/>
              <w:left w:val="nil"/>
              <w:bottom w:val="nil"/>
              <w:right w:val="nil"/>
            </w:tcBorders>
            <w:tcMar>
              <w:top w:w="15" w:type="dxa"/>
              <w:left w:w="15" w:type="dxa"/>
              <w:bottom w:w="0" w:type="dxa"/>
              <w:right w:w="15" w:type="dxa"/>
            </w:tcMar>
            <w:vAlign w:val="bottom"/>
          </w:tcPr>
          <w:p w:rsidR="00E9412B" w:rsidRPr="004E366B" w:rsidRDefault="00E9412B">
            <w:pPr>
              <w:jc w:val="center"/>
              <w:rPr>
                <w:rFonts w:cs="Arial"/>
                <w:color w:val="000000"/>
                <w:sz w:val="20"/>
              </w:rPr>
            </w:pPr>
          </w:p>
        </w:tc>
      </w:tr>
    </w:tbl>
    <w:p w:rsidR="00B53C40" w:rsidRDefault="00B53C40">
      <w:pPr>
        <w:jc w:val="both"/>
        <w:rPr>
          <w:b/>
          <w:color w:val="000000"/>
        </w:rPr>
      </w:pPr>
    </w:p>
    <w:tbl>
      <w:tblPr>
        <w:tblW w:w="9356" w:type="dxa"/>
        <w:tblLayout w:type="fixed"/>
        <w:tblCellMar>
          <w:left w:w="0" w:type="dxa"/>
          <w:right w:w="0" w:type="dxa"/>
        </w:tblCellMar>
        <w:tblLook w:val="0000" w:firstRow="0" w:lastRow="0" w:firstColumn="0" w:lastColumn="0" w:noHBand="0" w:noVBand="0"/>
      </w:tblPr>
      <w:tblGrid>
        <w:gridCol w:w="2552"/>
        <w:gridCol w:w="993"/>
        <w:gridCol w:w="1701"/>
        <w:gridCol w:w="141"/>
        <w:gridCol w:w="1701"/>
        <w:gridCol w:w="283"/>
        <w:gridCol w:w="1985"/>
      </w:tblGrid>
      <w:tr w:rsidR="005C0856" w:rsidRPr="004E366B" w:rsidTr="00876273">
        <w:trPr>
          <w:trHeight w:val="270"/>
        </w:trPr>
        <w:tc>
          <w:tcPr>
            <w:tcW w:w="2552" w:type="dxa"/>
            <w:tcBorders>
              <w:top w:val="nil"/>
              <w:left w:val="nil"/>
              <w:bottom w:val="nil"/>
              <w:right w:val="nil"/>
            </w:tcBorders>
            <w:shd w:val="clear" w:color="auto" w:fill="FFFFFF"/>
            <w:noWrap/>
            <w:tcMar>
              <w:top w:w="15" w:type="dxa"/>
              <w:left w:w="15" w:type="dxa"/>
              <w:bottom w:w="0" w:type="dxa"/>
              <w:right w:w="15" w:type="dxa"/>
            </w:tcMar>
            <w:vAlign w:val="bottom"/>
          </w:tcPr>
          <w:p w:rsidR="005C0856" w:rsidRPr="004E366B" w:rsidRDefault="005C0856" w:rsidP="005A3B76">
            <w:pPr>
              <w:rPr>
                <w:rFonts w:eastAsia="Arial Unicode MS" w:cs="Arial Unicode MS"/>
                <w:b/>
                <w:bCs/>
                <w:color w:val="000000"/>
                <w:sz w:val="20"/>
              </w:rPr>
            </w:pPr>
            <w:r>
              <w:rPr>
                <w:b/>
                <w:bCs/>
                <w:color w:val="000000"/>
                <w:sz w:val="20"/>
              </w:rPr>
              <w:t>S</w:t>
            </w:r>
            <w:r w:rsidRPr="004E366B">
              <w:rPr>
                <w:rFonts w:hint="eastAsia"/>
                <w:b/>
                <w:bCs/>
                <w:color w:val="000000"/>
                <w:sz w:val="20"/>
              </w:rPr>
              <w:t>tavba č.:</w:t>
            </w:r>
            <w:r>
              <w:rPr>
                <w:b/>
                <w:bCs/>
                <w:color w:val="000000"/>
                <w:sz w:val="20"/>
              </w:rPr>
              <w:t xml:space="preserve"> 6742 (rafinérie)</w:t>
            </w:r>
          </w:p>
        </w:tc>
        <w:tc>
          <w:tcPr>
            <w:tcW w:w="993" w:type="dxa"/>
            <w:tcBorders>
              <w:top w:val="nil"/>
              <w:left w:val="nil"/>
              <w:bottom w:val="nil"/>
              <w:right w:val="nil"/>
            </w:tcBorders>
            <w:shd w:val="clear" w:color="auto" w:fill="FFFFFF"/>
            <w:noWrap/>
            <w:tcMar>
              <w:top w:w="15" w:type="dxa"/>
              <w:left w:w="15" w:type="dxa"/>
              <w:bottom w:w="0" w:type="dxa"/>
              <w:right w:w="15" w:type="dxa"/>
            </w:tcMar>
            <w:vAlign w:val="bottom"/>
          </w:tcPr>
          <w:p w:rsidR="005C0856" w:rsidRPr="004E366B" w:rsidRDefault="005C0856" w:rsidP="005A3B76">
            <w:pPr>
              <w:pStyle w:val="Zhlav"/>
              <w:tabs>
                <w:tab w:val="clear" w:pos="4536"/>
                <w:tab w:val="clear" w:pos="9072"/>
              </w:tabs>
              <w:rPr>
                <w:rFonts w:eastAsia="Arial Unicode MS" w:cs="Arial Unicode MS"/>
                <w:color w:val="000000"/>
                <w:szCs w:val="24"/>
              </w:rPr>
            </w:pPr>
          </w:p>
        </w:tc>
        <w:tc>
          <w:tcPr>
            <w:tcW w:w="1701" w:type="dxa"/>
            <w:tcBorders>
              <w:top w:val="nil"/>
              <w:left w:val="nil"/>
              <w:bottom w:val="nil"/>
              <w:right w:val="nil"/>
            </w:tcBorders>
            <w:shd w:val="clear" w:color="auto" w:fill="FFFFFF"/>
            <w:noWrap/>
            <w:tcMar>
              <w:top w:w="15" w:type="dxa"/>
              <w:left w:w="15" w:type="dxa"/>
              <w:bottom w:w="0" w:type="dxa"/>
              <w:right w:w="15" w:type="dxa"/>
            </w:tcMar>
            <w:vAlign w:val="bottom"/>
          </w:tcPr>
          <w:p w:rsidR="005C0856" w:rsidRPr="00DA7417" w:rsidRDefault="005C0856" w:rsidP="005A3B76">
            <w:pPr>
              <w:jc w:val="center"/>
              <w:rPr>
                <w:rFonts w:eastAsia="Arial Unicode MS" w:cs="Arial Unicode MS"/>
                <w:b/>
                <w:color w:val="000000"/>
                <w:sz w:val="20"/>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bottom"/>
          </w:tcPr>
          <w:p w:rsidR="005C0856" w:rsidRPr="004E366B" w:rsidRDefault="005C0856" w:rsidP="005A3B76">
            <w:pPr>
              <w:rPr>
                <w:rFonts w:eastAsia="Arial Unicode MS" w:cs="Arial Unicode MS"/>
                <w:color w:val="000000"/>
                <w:sz w:val="20"/>
              </w:rPr>
            </w:pPr>
          </w:p>
        </w:tc>
        <w:tc>
          <w:tcPr>
            <w:tcW w:w="2268" w:type="dxa"/>
            <w:gridSpan w:val="2"/>
            <w:tcBorders>
              <w:top w:val="nil"/>
              <w:left w:val="nil"/>
              <w:bottom w:val="nil"/>
              <w:right w:val="nil"/>
            </w:tcBorders>
            <w:shd w:val="clear" w:color="auto" w:fill="FFFFFF"/>
            <w:noWrap/>
            <w:tcMar>
              <w:top w:w="15" w:type="dxa"/>
              <w:left w:w="15" w:type="dxa"/>
              <w:bottom w:w="0" w:type="dxa"/>
              <w:right w:w="15" w:type="dxa"/>
            </w:tcMar>
            <w:vAlign w:val="bottom"/>
          </w:tcPr>
          <w:p w:rsidR="005C0856" w:rsidRPr="004E366B" w:rsidRDefault="005C0856" w:rsidP="005A3B76">
            <w:pPr>
              <w:rPr>
                <w:rFonts w:eastAsia="Arial Unicode MS" w:cs="Arial Unicode MS"/>
                <w:color w:val="000000"/>
                <w:sz w:val="20"/>
              </w:rPr>
            </w:pPr>
          </w:p>
        </w:tc>
      </w:tr>
      <w:tr w:rsidR="005C0856" w:rsidRPr="008D111D" w:rsidTr="00876273">
        <w:tblPrEx>
          <w:tblCellMar>
            <w:left w:w="70" w:type="dxa"/>
            <w:right w:w="70" w:type="dxa"/>
          </w:tblCellMar>
          <w:tblLook w:val="04A0" w:firstRow="1" w:lastRow="0" w:firstColumn="1" w:lastColumn="0" w:noHBand="0" w:noVBand="1"/>
        </w:tblPrEx>
        <w:trPr>
          <w:trHeight w:val="780"/>
        </w:trPr>
        <w:tc>
          <w:tcPr>
            <w:tcW w:w="255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5C0856" w:rsidRPr="008D111D" w:rsidRDefault="005C0856" w:rsidP="005A3B76">
            <w:pPr>
              <w:jc w:val="center"/>
              <w:rPr>
                <w:rFonts w:cs="Arial"/>
                <w:b/>
                <w:bCs/>
                <w:sz w:val="20"/>
                <w:szCs w:val="20"/>
              </w:rPr>
            </w:pPr>
            <w:r w:rsidRPr="008D111D">
              <w:rPr>
                <w:rFonts w:cs="Arial"/>
                <w:b/>
                <w:bCs/>
                <w:sz w:val="20"/>
                <w:szCs w:val="20"/>
              </w:rPr>
              <w:t>Místo</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rsidR="005C0856" w:rsidRPr="008D111D" w:rsidRDefault="005C0856" w:rsidP="005A3B76">
            <w:pPr>
              <w:jc w:val="center"/>
              <w:rPr>
                <w:rFonts w:cs="Arial"/>
                <w:b/>
                <w:bCs/>
                <w:sz w:val="20"/>
                <w:szCs w:val="20"/>
              </w:rPr>
            </w:pPr>
            <w:r w:rsidRPr="008D111D">
              <w:rPr>
                <w:rFonts w:cs="Arial"/>
                <w:b/>
                <w:bCs/>
                <w:sz w:val="20"/>
                <w:szCs w:val="20"/>
              </w:rPr>
              <w:t>ks</w:t>
            </w:r>
          </w:p>
        </w:tc>
        <w:tc>
          <w:tcPr>
            <w:tcW w:w="1842" w:type="dxa"/>
            <w:gridSpan w:val="2"/>
            <w:tcBorders>
              <w:top w:val="single" w:sz="8" w:space="0" w:color="auto"/>
              <w:left w:val="nil"/>
              <w:bottom w:val="single" w:sz="8" w:space="0" w:color="auto"/>
              <w:right w:val="single" w:sz="4" w:space="0" w:color="auto"/>
            </w:tcBorders>
            <w:shd w:val="clear" w:color="auto" w:fill="auto"/>
            <w:vAlign w:val="center"/>
            <w:hideMark/>
          </w:tcPr>
          <w:p w:rsidR="005C0856" w:rsidRPr="008D111D" w:rsidRDefault="005C0856" w:rsidP="005A3B76">
            <w:pPr>
              <w:jc w:val="center"/>
              <w:rPr>
                <w:rFonts w:cs="Arial"/>
                <w:b/>
                <w:bCs/>
                <w:sz w:val="20"/>
                <w:szCs w:val="20"/>
              </w:rPr>
            </w:pPr>
            <w:r w:rsidRPr="008D111D">
              <w:rPr>
                <w:rFonts w:cs="Arial"/>
                <w:b/>
                <w:bCs/>
                <w:sz w:val="20"/>
                <w:szCs w:val="20"/>
              </w:rPr>
              <w:t>příkon (W)</w:t>
            </w:r>
          </w:p>
        </w:tc>
        <w:tc>
          <w:tcPr>
            <w:tcW w:w="1984" w:type="dxa"/>
            <w:gridSpan w:val="2"/>
            <w:tcBorders>
              <w:top w:val="single" w:sz="8" w:space="0" w:color="auto"/>
              <w:left w:val="nil"/>
              <w:bottom w:val="single" w:sz="8" w:space="0" w:color="auto"/>
              <w:right w:val="single" w:sz="4" w:space="0" w:color="auto"/>
            </w:tcBorders>
            <w:shd w:val="clear" w:color="auto" w:fill="auto"/>
            <w:vAlign w:val="center"/>
            <w:hideMark/>
          </w:tcPr>
          <w:p w:rsidR="005C0856" w:rsidRPr="008D111D" w:rsidRDefault="005C0856" w:rsidP="005A3B76">
            <w:pPr>
              <w:jc w:val="center"/>
              <w:rPr>
                <w:rFonts w:cs="Arial"/>
                <w:b/>
                <w:bCs/>
                <w:sz w:val="20"/>
                <w:szCs w:val="20"/>
              </w:rPr>
            </w:pPr>
            <w:r w:rsidRPr="008D111D">
              <w:rPr>
                <w:rFonts w:cs="Arial"/>
                <w:b/>
                <w:bCs/>
                <w:sz w:val="20"/>
                <w:szCs w:val="20"/>
              </w:rPr>
              <w:t>časové využití (hod./den)</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5C0856" w:rsidRPr="008D111D" w:rsidRDefault="005C0856" w:rsidP="005A3B76">
            <w:pPr>
              <w:jc w:val="center"/>
              <w:rPr>
                <w:rFonts w:cs="Arial"/>
                <w:b/>
                <w:bCs/>
                <w:sz w:val="20"/>
                <w:szCs w:val="20"/>
              </w:rPr>
            </w:pPr>
            <w:r w:rsidRPr="008D111D">
              <w:rPr>
                <w:rFonts w:cs="Arial"/>
                <w:b/>
                <w:bCs/>
                <w:sz w:val="20"/>
                <w:szCs w:val="20"/>
              </w:rPr>
              <w:t>časové využití (dny/měsíc)</w:t>
            </w:r>
          </w:p>
        </w:tc>
      </w:tr>
      <w:tr w:rsidR="005C0856" w:rsidRPr="00FF3275" w:rsidTr="00876273">
        <w:tblPrEx>
          <w:tblCellMar>
            <w:left w:w="70" w:type="dxa"/>
            <w:right w:w="70" w:type="dxa"/>
          </w:tblCellMar>
          <w:tblLook w:val="04A0" w:firstRow="1" w:lastRow="0" w:firstColumn="1" w:lastColumn="0" w:noHBand="0" w:noVBand="1"/>
        </w:tblPrEx>
        <w:trPr>
          <w:trHeight w:val="270"/>
        </w:trPr>
        <w:tc>
          <w:tcPr>
            <w:tcW w:w="25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C0856" w:rsidRPr="00876273" w:rsidRDefault="005C0856" w:rsidP="005A3B76">
            <w:pPr>
              <w:rPr>
                <w:rFonts w:cs="Arial"/>
                <w:b/>
                <w:bCs/>
                <w:sz w:val="20"/>
                <w:szCs w:val="20"/>
              </w:rPr>
            </w:pPr>
            <w:r w:rsidRPr="00876273">
              <w:rPr>
                <w:rFonts w:cs="Arial"/>
                <w:b/>
                <w:bCs/>
                <w:sz w:val="20"/>
                <w:szCs w:val="20"/>
              </w:rPr>
              <w:t>1. Kancelář</w:t>
            </w:r>
          </w:p>
        </w:tc>
        <w:tc>
          <w:tcPr>
            <w:tcW w:w="993"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rPr>
                <w:rFonts w:cs="Arial"/>
                <w:sz w:val="20"/>
                <w:szCs w:val="20"/>
              </w:rPr>
            </w:pPr>
            <w:r w:rsidRPr="00876273">
              <w:rPr>
                <w:rFonts w:cs="Arial"/>
                <w:sz w:val="20"/>
                <w:szCs w:val="20"/>
              </w:rPr>
              <w:t>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rPr>
                <w:rFonts w:cs="Arial"/>
                <w:sz w:val="20"/>
                <w:szCs w:val="20"/>
              </w:rPr>
            </w:pPr>
            <w:r w:rsidRPr="00876273">
              <w:rPr>
                <w:rFonts w:cs="Arial"/>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rPr>
                <w:rFonts w:cs="Arial"/>
                <w:sz w:val="20"/>
                <w:szCs w:val="20"/>
              </w:rPr>
            </w:pPr>
            <w:r w:rsidRPr="00876273">
              <w:rPr>
                <w:rFonts w:cs="Arial"/>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 </w:t>
            </w:r>
          </w:p>
        </w:tc>
      </w:tr>
      <w:tr w:rsidR="005C0856" w:rsidRPr="00FF3275" w:rsidTr="00876273">
        <w:tblPrEx>
          <w:tblCellMar>
            <w:left w:w="70" w:type="dxa"/>
            <w:right w:w="70" w:type="dxa"/>
          </w:tblCellMar>
          <w:tblLook w:val="04A0" w:firstRow="1" w:lastRow="0" w:firstColumn="1" w:lastColumn="0" w:noHBand="0" w:noVBand="1"/>
        </w:tblPrEx>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rPr>
                <w:rFonts w:cs="Arial"/>
                <w:sz w:val="20"/>
                <w:szCs w:val="20"/>
              </w:rPr>
            </w:pPr>
            <w:r w:rsidRPr="00876273">
              <w:rPr>
                <w:rFonts w:cs="Arial"/>
                <w:sz w:val="20"/>
                <w:szCs w:val="20"/>
              </w:rPr>
              <w:t xml:space="preserve">  -</w:t>
            </w:r>
            <w:r w:rsidR="00876273" w:rsidRPr="00876273">
              <w:rPr>
                <w:rFonts w:cs="Arial"/>
                <w:sz w:val="20"/>
                <w:szCs w:val="20"/>
              </w:rPr>
              <w:t xml:space="preserve"> </w:t>
            </w:r>
            <w:r w:rsidRPr="00876273">
              <w:rPr>
                <w:rFonts w:cs="Arial"/>
                <w:sz w:val="20"/>
                <w:szCs w:val="20"/>
              </w:rPr>
              <w:t>osvětlení</w:t>
            </w:r>
          </w:p>
        </w:tc>
        <w:tc>
          <w:tcPr>
            <w:tcW w:w="993"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6</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80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8</w:t>
            </w:r>
          </w:p>
        </w:tc>
        <w:tc>
          <w:tcPr>
            <w:tcW w:w="198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21</w:t>
            </w:r>
          </w:p>
        </w:tc>
      </w:tr>
      <w:tr w:rsidR="005C0856" w:rsidRPr="00FF3275" w:rsidTr="00876273">
        <w:tblPrEx>
          <w:tblCellMar>
            <w:left w:w="70" w:type="dxa"/>
            <w:right w:w="70" w:type="dxa"/>
          </w:tblCellMar>
          <w:tblLook w:val="04A0" w:firstRow="1" w:lastRow="0" w:firstColumn="1" w:lastColumn="0" w:noHBand="0" w:noVBand="1"/>
        </w:tblPrEx>
        <w:trPr>
          <w:trHeight w:val="25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rPr>
                <w:rFonts w:cs="Arial"/>
                <w:sz w:val="20"/>
                <w:szCs w:val="20"/>
              </w:rPr>
            </w:pPr>
            <w:r w:rsidRPr="00876273">
              <w:rPr>
                <w:rFonts w:cs="Arial"/>
                <w:sz w:val="20"/>
                <w:szCs w:val="20"/>
              </w:rPr>
              <w:t xml:space="preserve">  -</w:t>
            </w:r>
            <w:r w:rsidR="00876273" w:rsidRPr="00876273">
              <w:rPr>
                <w:rFonts w:cs="Arial"/>
                <w:sz w:val="20"/>
                <w:szCs w:val="20"/>
              </w:rPr>
              <w:t xml:space="preserve"> </w:t>
            </w:r>
            <w:r w:rsidRPr="00876273">
              <w:rPr>
                <w:rFonts w:cs="Arial"/>
                <w:sz w:val="20"/>
                <w:szCs w:val="20"/>
              </w:rPr>
              <w:t>počítač</w:t>
            </w:r>
          </w:p>
        </w:tc>
        <w:tc>
          <w:tcPr>
            <w:tcW w:w="993"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1</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150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5</w:t>
            </w:r>
          </w:p>
        </w:tc>
        <w:tc>
          <w:tcPr>
            <w:tcW w:w="198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21</w:t>
            </w:r>
          </w:p>
        </w:tc>
      </w:tr>
      <w:tr w:rsidR="005C0856" w:rsidRPr="00FF3275" w:rsidTr="00876273">
        <w:tblPrEx>
          <w:tblCellMar>
            <w:left w:w="70" w:type="dxa"/>
            <w:right w:w="70" w:type="dxa"/>
          </w:tblCellMar>
          <w:tblLook w:val="04A0" w:firstRow="1" w:lastRow="0" w:firstColumn="1" w:lastColumn="0" w:noHBand="0" w:noVBand="1"/>
        </w:tblPrEx>
        <w:trPr>
          <w:trHeight w:val="25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rPr>
                <w:rFonts w:cs="Arial"/>
                <w:sz w:val="20"/>
                <w:szCs w:val="20"/>
              </w:rPr>
            </w:pPr>
            <w:r w:rsidRPr="00876273">
              <w:rPr>
                <w:rFonts w:cs="Arial"/>
                <w:sz w:val="20"/>
                <w:szCs w:val="20"/>
              </w:rPr>
              <w:t xml:space="preserve">  -</w:t>
            </w:r>
            <w:r w:rsidR="00876273" w:rsidRPr="00876273">
              <w:rPr>
                <w:rFonts w:cs="Arial"/>
                <w:sz w:val="20"/>
                <w:szCs w:val="20"/>
              </w:rPr>
              <w:t xml:space="preserve"> </w:t>
            </w:r>
            <w:r w:rsidRPr="00876273">
              <w:rPr>
                <w:rFonts w:cs="Arial"/>
                <w:sz w:val="20"/>
                <w:szCs w:val="20"/>
              </w:rPr>
              <w:t>tiskárna</w:t>
            </w:r>
          </w:p>
        </w:tc>
        <w:tc>
          <w:tcPr>
            <w:tcW w:w="993"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1</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70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0,5</w:t>
            </w:r>
          </w:p>
        </w:tc>
        <w:tc>
          <w:tcPr>
            <w:tcW w:w="198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21</w:t>
            </w:r>
          </w:p>
        </w:tc>
      </w:tr>
      <w:tr w:rsidR="005C0856" w:rsidRPr="00FF3275" w:rsidTr="00876273">
        <w:tblPrEx>
          <w:tblCellMar>
            <w:left w:w="70" w:type="dxa"/>
            <w:right w:w="70" w:type="dxa"/>
          </w:tblCellMar>
          <w:tblLook w:val="04A0" w:firstRow="1" w:lastRow="0" w:firstColumn="1" w:lastColumn="0" w:noHBand="0" w:noVBand="1"/>
        </w:tblPrEx>
        <w:trPr>
          <w:trHeight w:val="25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rPr>
                <w:rFonts w:cs="Arial"/>
                <w:sz w:val="20"/>
                <w:szCs w:val="20"/>
              </w:rPr>
            </w:pPr>
            <w:r w:rsidRPr="00876273">
              <w:rPr>
                <w:rFonts w:cs="Arial"/>
                <w:sz w:val="20"/>
                <w:szCs w:val="20"/>
              </w:rPr>
              <w:t xml:space="preserve">  -</w:t>
            </w:r>
            <w:r w:rsidR="00876273" w:rsidRPr="00876273">
              <w:rPr>
                <w:rFonts w:cs="Arial"/>
                <w:sz w:val="20"/>
                <w:szCs w:val="20"/>
              </w:rPr>
              <w:t xml:space="preserve"> </w:t>
            </w:r>
            <w:r w:rsidRPr="00876273">
              <w:rPr>
                <w:rFonts w:cs="Arial"/>
                <w:sz w:val="20"/>
                <w:szCs w:val="20"/>
              </w:rPr>
              <w:t>rádio</w:t>
            </w:r>
          </w:p>
        </w:tc>
        <w:tc>
          <w:tcPr>
            <w:tcW w:w="993"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1</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25</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3</w:t>
            </w:r>
          </w:p>
        </w:tc>
        <w:tc>
          <w:tcPr>
            <w:tcW w:w="198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21</w:t>
            </w:r>
          </w:p>
        </w:tc>
      </w:tr>
      <w:tr w:rsidR="005C0856" w:rsidRPr="00FF3275" w:rsidTr="00876273">
        <w:tblPrEx>
          <w:tblCellMar>
            <w:left w:w="70" w:type="dxa"/>
            <w:right w:w="70" w:type="dxa"/>
          </w:tblCellMar>
          <w:tblLook w:val="04A0" w:firstRow="1" w:lastRow="0" w:firstColumn="1" w:lastColumn="0" w:noHBand="0" w:noVBand="1"/>
        </w:tblPrEx>
        <w:trPr>
          <w:trHeight w:val="2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rPr>
                <w:rFonts w:cs="Arial"/>
                <w:sz w:val="20"/>
                <w:szCs w:val="20"/>
              </w:rPr>
            </w:pPr>
            <w:r w:rsidRPr="00876273">
              <w:rPr>
                <w:rFonts w:cs="Arial"/>
                <w:sz w:val="20"/>
                <w:szCs w:val="20"/>
              </w:rPr>
              <w:t xml:space="preserve">  -</w:t>
            </w:r>
            <w:r w:rsidR="00876273" w:rsidRPr="00876273">
              <w:rPr>
                <w:rFonts w:cs="Arial"/>
                <w:sz w:val="20"/>
                <w:szCs w:val="20"/>
              </w:rPr>
              <w:t xml:space="preserve"> </w:t>
            </w:r>
            <w:r w:rsidRPr="00876273">
              <w:rPr>
                <w:rFonts w:cs="Arial"/>
                <w:sz w:val="20"/>
                <w:szCs w:val="20"/>
              </w:rPr>
              <w:t>nabíječka</w:t>
            </w:r>
          </w:p>
        </w:tc>
        <w:tc>
          <w:tcPr>
            <w:tcW w:w="993"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1</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7</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2</w:t>
            </w:r>
          </w:p>
        </w:tc>
        <w:tc>
          <w:tcPr>
            <w:tcW w:w="198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21</w:t>
            </w:r>
          </w:p>
        </w:tc>
      </w:tr>
      <w:tr w:rsidR="005C0856" w:rsidRPr="00FF3275" w:rsidTr="00876273">
        <w:tblPrEx>
          <w:tblCellMar>
            <w:left w:w="70" w:type="dxa"/>
            <w:right w:w="70" w:type="dxa"/>
          </w:tblCellMar>
          <w:tblLook w:val="04A0" w:firstRow="1" w:lastRow="0" w:firstColumn="1" w:lastColumn="0" w:noHBand="0" w:noVBand="1"/>
        </w:tblPrEx>
        <w:trPr>
          <w:trHeight w:val="270"/>
        </w:trPr>
        <w:tc>
          <w:tcPr>
            <w:tcW w:w="25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C0856" w:rsidRPr="00876273" w:rsidRDefault="005C0856" w:rsidP="005A3B76">
            <w:pPr>
              <w:rPr>
                <w:rFonts w:cs="Arial"/>
                <w:b/>
                <w:bCs/>
                <w:sz w:val="20"/>
                <w:szCs w:val="20"/>
              </w:rPr>
            </w:pPr>
            <w:r w:rsidRPr="00876273">
              <w:rPr>
                <w:rFonts w:cs="Arial"/>
                <w:b/>
                <w:bCs/>
                <w:sz w:val="20"/>
                <w:szCs w:val="20"/>
              </w:rPr>
              <w:t>2. Toaleta</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 </w:t>
            </w:r>
          </w:p>
        </w:tc>
      </w:tr>
      <w:tr w:rsidR="005C0856" w:rsidRPr="00FF3275" w:rsidTr="00876273">
        <w:tblPrEx>
          <w:tblCellMar>
            <w:left w:w="70" w:type="dxa"/>
            <w:right w:w="70" w:type="dxa"/>
          </w:tblCellMar>
          <w:tblLook w:val="04A0" w:firstRow="1" w:lastRow="0" w:firstColumn="1" w:lastColumn="0" w:noHBand="0" w:noVBand="1"/>
        </w:tblPrEx>
        <w:trPr>
          <w:trHeight w:val="27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rPr>
                <w:rFonts w:cs="Arial"/>
                <w:sz w:val="20"/>
                <w:szCs w:val="20"/>
              </w:rPr>
            </w:pPr>
            <w:r w:rsidRPr="00876273">
              <w:rPr>
                <w:rFonts w:cs="Arial"/>
                <w:sz w:val="20"/>
                <w:szCs w:val="20"/>
              </w:rPr>
              <w:t xml:space="preserve">  -</w:t>
            </w:r>
            <w:r w:rsidR="00876273" w:rsidRPr="00876273">
              <w:rPr>
                <w:rFonts w:cs="Arial"/>
                <w:sz w:val="20"/>
                <w:szCs w:val="20"/>
              </w:rPr>
              <w:t xml:space="preserve"> </w:t>
            </w:r>
            <w:r w:rsidRPr="00876273">
              <w:rPr>
                <w:rFonts w:cs="Arial"/>
                <w:sz w:val="20"/>
                <w:szCs w:val="20"/>
              </w:rPr>
              <w:t>osvětlení</w:t>
            </w:r>
          </w:p>
        </w:tc>
        <w:tc>
          <w:tcPr>
            <w:tcW w:w="993"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2</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40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21</w:t>
            </w:r>
          </w:p>
        </w:tc>
      </w:tr>
      <w:tr w:rsidR="005C0856" w:rsidRPr="00FF3275" w:rsidTr="00876273">
        <w:tblPrEx>
          <w:tblCellMar>
            <w:left w:w="70" w:type="dxa"/>
            <w:right w:w="70" w:type="dxa"/>
          </w:tblCellMar>
          <w:tblLook w:val="04A0" w:firstRow="1" w:lastRow="0" w:firstColumn="1" w:lastColumn="0" w:noHBand="0" w:noVBand="1"/>
        </w:tblPrEx>
        <w:trPr>
          <w:trHeight w:val="270"/>
        </w:trPr>
        <w:tc>
          <w:tcPr>
            <w:tcW w:w="25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C0856" w:rsidRPr="00876273" w:rsidRDefault="005C0856" w:rsidP="005A3B76">
            <w:pPr>
              <w:rPr>
                <w:rFonts w:cs="Arial"/>
                <w:b/>
                <w:bCs/>
                <w:sz w:val="20"/>
                <w:szCs w:val="20"/>
              </w:rPr>
            </w:pPr>
            <w:r w:rsidRPr="00876273">
              <w:rPr>
                <w:rFonts w:cs="Arial"/>
                <w:b/>
                <w:bCs/>
                <w:sz w:val="20"/>
                <w:szCs w:val="20"/>
              </w:rPr>
              <w:t>3. Chodba</w:t>
            </w:r>
          </w:p>
        </w:tc>
        <w:tc>
          <w:tcPr>
            <w:tcW w:w="993"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 </w:t>
            </w:r>
          </w:p>
        </w:tc>
      </w:tr>
      <w:tr w:rsidR="005C0856" w:rsidRPr="00FF3275" w:rsidTr="00876273">
        <w:tblPrEx>
          <w:tblCellMar>
            <w:left w:w="70" w:type="dxa"/>
            <w:right w:w="70" w:type="dxa"/>
          </w:tblCellMar>
          <w:tblLook w:val="04A0" w:firstRow="1" w:lastRow="0" w:firstColumn="1" w:lastColumn="0" w:noHBand="0" w:noVBand="1"/>
        </w:tblPrEx>
        <w:trPr>
          <w:trHeight w:val="27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rPr>
                <w:rFonts w:cs="Arial"/>
                <w:sz w:val="20"/>
                <w:szCs w:val="20"/>
              </w:rPr>
            </w:pPr>
            <w:r w:rsidRPr="00876273">
              <w:rPr>
                <w:rFonts w:cs="Arial"/>
                <w:sz w:val="20"/>
                <w:szCs w:val="20"/>
              </w:rPr>
              <w:t xml:space="preserve">  -</w:t>
            </w:r>
            <w:r w:rsidR="00876273" w:rsidRPr="00876273">
              <w:rPr>
                <w:rFonts w:cs="Arial"/>
                <w:sz w:val="20"/>
                <w:szCs w:val="20"/>
              </w:rPr>
              <w:t xml:space="preserve"> </w:t>
            </w:r>
            <w:r w:rsidRPr="00876273">
              <w:rPr>
                <w:rFonts w:cs="Arial"/>
                <w:sz w:val="20"/>
                <w:szCs w:val="20"/>
              </w:rPr>
              <w:t>osvětlení</w:t>
            </w:r>
          </w:p>
        </w:tc>
        <w:tc>
          <w:tcPr>
            <w:tcW w:w="993"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2</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40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0,5</w:t>
            </w:r>
          </w:p>
        </w:tc>
        <w:tc>
          <w:tcPr>
            <w:tcW w:w="198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21</w:t>
            </w:r>
          </w:p>
        </w:tc>
      </w:tr>
      <w:tr w:rsidR="005C0856" w:rsidRPr="00FF3275" w:rsidTr="00876273">
        <w:tblPrEx>
          <w:tblCellMar>
            <w:left w:w="70" w:type="dxa"/>
            <w:right w:w="70" w:type="dxa"/>
          </w:tblCellMar>
          <w:tblLook w:val="04A0" w:firstRow="1" w:lastRow="0" w:firstColumn="1" w:lastColumn="0" w:noHBand="0" w:noVBand="1"/>
        </w:tblPrEx>
        <w:trPr>
          <w:trHeight w:val="270"/>
        </w:trPr>
        <w:tc>
          <w:tcPr>
            <w:tcW w:w="25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C0856" w:rsidRPr="00876273" w:rsidRDefault="005C0856" w:rsidP="005A3B76">
            <w:pPr>
              <w:rPr>
                <w:rFonts w:cs="Arial"/>
                <w:b/>
                <w:bCs/>
                <w:sz w:val="20"/>
                <w:szCs w:val="20"/>
              </w:rPr>
            </w:pPr>
            <w:r w:rsidRPr="00876273">
              <w:rPr>
                <w:rFonts w:cs="Arial"/>
                <w:b/>
                <w:bCs/>
                <w:sz w:val="20"/>
                <w:szCs w:val="20"/>
              </w:rPr>
              <w:t>4. Sklad</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 </w:t>
            </w:r>
          </w:p>
        </w:tc>
      </w:tr>
      <w:tr w:rsidR="005C0856" w:rsidRPr="00FF3275" w:rsidTr="00876273">
        <w:tblPrEx>
          <w:tblCellMar>
            <w:left w:w="70" w:type="dxa"/>
            <w:right w:w="70" w:type="dxa"/>
          </w:tblCellMar>
          <w:tblLook w:val="04A0" w:firstRow="1" w:lastRow="0" w:firstColumn="1" w:lastColumn="0" w:noHBand="0" w:noVBand="1"/>
        </w:tblPrEx>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rPr>
                <w:rFonts w:cs="Arial"/>
                <w:sz w:val="20"/>
                <w:szCs w:val="20"/>
              </w:rPr>
            </w:pPr>
            <w:r w:rsidRPr="00876273">
              <w:rPr>
                <w:rFonts w:cs="Arial"/>
                <w:sz w:val="20"/>
                <w:szCs w:val="20"/>
              </w:rPr>
              <w:t xml:space="preserve">  -</w:t>
            </w:r>
            <w:r w:rsidR="00876273" w:rsidRPr="00876273">
              <w:rPr>
                <w:rFonts w:cs="Arial"/>
                <w:sz w:val="20"/>
                <w:szCs w:val="20"/>
              </w:rPr>
              <w:t xml:space="preserve"> </w:t>
            </w:r>
            <w:r w:rsidRPr="00876273">
              <w:rPr>
                <w:rFonts w:cs="Arial"/>
                <w:sz w:val="20"/>
                <w:szCs w:val="20"/>
              </w:rPr>
              <w:t>osvětlení</w:t>
            </w:r>
          </w:p>
        </w:tc>
        <w:tc>
          <w:tcPr>
            <w:tcW w:w="993"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2</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40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0,2</w:t>
            </w:r>
          </w:p>
        </w:tc>
        <w:tc>
          <w:tcPr>
            <w:tcW w:w="198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21</w:t>
            </w:r>
          </w:p>
        </w:tc>
      </w:tr>
      <w:tr w:rsidR="005C0856" w:rsidRPr="00FF3275" w:rsidTr="00876273">
        <w:tblPrEx>
          <w:tblCellMar>
            <w:left w:w="70" w:type="dxa"/>
            <w:right w:w="70" w:type="dxa"/>
          </w:tblCellMar>
          <w:tblLook w:val="04A0" w:firstRow="1" w:lastRow="0" w:firstColumn="1" w:lastColumn="0" w:noHBand="0" w:noVBand="1"/>
        </w:tblPrEx>
        <w:trPr>
          <w:trHeight w:val="270"/>
        </w:trPr>
        <w:tc>
          <w:tcPr>
            <w:tcW w:w="2552" w:type="dxa"/>
            <w:tcBorders>
              <w:top w:val="nil"/>
              <w:left w:val="single" w:sz="4" w:space="0" w:color="auto"/>
              <w:bottom w:val="single" w:sz="4" w:space="0" w:color="auto"/>
              <w:right w:val="nil"/>
            </w:tcBorders>
            <w:shd w:val="clear" w:color="auto" w:fill="auto"/>
            <w:noWrap/>
            <w:vAlign w:val="center"/>
            <w:hideMark/>
          </w:tcPr>
          <w:p w:rsidR="005C0856" w:rsidRPr="00876273" w:rsidRDefault="005C0856" w:rsidP="005A3B76">
            <w:pPr>
              <w:rPr>
                <w:rFonts w:cs="Arial"/>
                <w:sz w:val="20"/>
                <w:szCs w:val="20"/>
              </w:rPr>
            </w:pPr>
            <w:r w:rsidRPr="00876273">
              <w:rPr>
                <w:rFonts w:cs="Arial"/>
                <w:sz w:val="20"/>
                <w:szCs w:val="20"/>
              </w:rPr>
              <w:t xml:space="preserve">  -</w:t>
            </w:r>
            <w:r w:rsidR="00876273" w:rsidRPr="00876273">
              <w:rPr>
                <w:rFonts w:cs="Arial"/>
                <w:sz w:val="20"/>
                <w:szCs w:val="20"/>
              </w:rPr>
              <w:t xml:space="preserve"> </w:t>
            </w:r>
            <w:r w:rsidRPr="00876273">
              <w:rPr>
                <w:rFonts w:cs="Arial"/>
                <w:sz w:val="20"/>
                <w:szCs w:val="20"/>
              </w:rPr>
              <w:t>bojler</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1</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24</w:t>
            </w:r>
          </w:p>
        </w:tc>
        <w:tc>
          <w:tcPr>
            <w:tcW w:w="198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30</w:t>
            </w:r>
          </w:p>
        </w:tc>
      </w:tr>
      <w:tr w:rsidR="005C0856" w:rsidRPr="00FF3275" w:rsidTr="00876273">
        <w:tblPrEx>
          <w:tblCellMar>
            <w:left w:w="70" w:type="dxa"/>
            <w:right w:w="70" w:type="dxa"/>
          </w:tblCellMar>
          <w:tblLook w:val="04A0" w:firstRow="1" w:lastRow="0" w:firstColumn="1" w:lastColumn="0" w:noHBand="0" w:noVBand="1"/>
        </w:tblPrEx>
        <w:trPr>
          <w:trHeight w:val="270"/>
        </w:trPr>
        <w:tc>
          <w:tcPr>
            <w:tcW w:w="25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C0856" w:rsidRPr="00876273" w:rsidRDefault="005C0856" w:rsidP="005A3B76">
            <w:pPr>
              <w:rPr>
                <w:rFonts w:cs="Arial"/>
                <w:b/>
                <w:bCs/>
                <w:sz w:val="20"/>
                <w:szCs w:val="20"/>
              </w:rPr>
            </w:pPr>
            <w:r w:rsidRPr="00876273">
              <w:rPr>
                <w:rFonts w:cs="Arial"/>
                <w:b/>
                <w:bCs/>
                <w:sz w:val="20"/>
                <w:szCs w:val="20"/>
              </w:rPr>
              <w:t>5. Kuchyňka</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 </w:t>
            </w:r>
          </w:p>
        </w:tc>
      </w:tr>
      <w:tr w:rsidR="005C0856" w:rsidRPr="00FF3275" w:rsidTr="00876273">
        <w:tblPrEx>
          <w:tblCellMar>
            <w:left w:w="70" w:type="dxa"/>
            <w:right w:w="70" w:type="dxa"/>
          </w:tblCellMar>
          <w:tblLook w:val="04A0" w:firstRow="1" w:lastRow="0" w:firstColumn="1" w:lastColumn="0" w:noHBand="0" w:noVBand="1"/>
        </w:tblPrEx>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rPr>
                <w:rFonts w:cs="Arial"/>
                <w:sz w:val="20"/>
                <w:szCs w:val="20"/>
              </w:rPr>
            </w:pPr>
            <w:r w:rsidRPr="00876273">
              <w:rPr>
                <w:rFonts w:cs="Arial"/>
                <w:sz w:val="20"/>
                <w:szCs w:val="20"/>
              </w:rPr>
              <w:t xml:space="preserve">  -</w:t>
            </w:r>
            <w:r w:rsidR="00876273" w:rsidRPr="00876273">
              <w:rPr>
                <w:rFonts w:cs="Arial"/>
                <w:sz w:val="20"/>
                <w:szCs w:val="20"/>
              </w:rPr>
              <w:t xml:space="preserve"> </w:t>
            </w:r>
            <w:r w:rsidRPr="00876273">
              <w:rPr>
                <w:rFonts w:cs="Arial"/>
                <w:sz w:val="20"/>
                <w:szCs w:val="20"/>
              </w:rPr>
              <w:t>osvětlení</w:t>
            </w:r>
          </w:p>
        </w:tc>
        <w:tc>
          <w:tcPr>
            <w:tcW w:w="993"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1</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60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2</w:t>
            </w:r>
          </w:p>
        </w:tc>
        <w:tc>
          <w:tcPr>
            <w:tcW w:w="198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21</w:t>
            </w:r>
          </w:p>
        </w:tc>
      </w:tr>
      <w:tr w:rsidR="005C0856" w:rsidRPr="00FF3275" w:rsidTr="00876273">
        <w:tblPrEx>
          <w:tblCellMar>
            <w:left w:w="70" w:type="dxa"/>
            <w:right w:w="70" w:type="dxa"/>
          </w:tblCellMar>
          <w:tblLook w:val="04A0" w:firstRow="1" w:lastRow="0" w:firstColumn="1" w:lastColumn="0" w:noHBand="0" w:noVBand="1"/>
        </w:tblPrEx>
        <w:trPr>
          <w:trHeight w:val="255"/>
        </w:trPr>
        <w:tc>
          <w:tcPr>
            <w:tcW w:w="2552" w:type="dxa"/>
            <w:tcBorders>
              <w:top w:val="nil"/>
              <w:left w:val="single" w:sz="4" w:space="0" w:color="auto"/>
              <w:bottom w:val="single" w:sz="4" w:space="0" w:color="auto"/>
              <w:right w:val="nil"/>
            </w:tcBorders>
            <w:shd w:val="clear" w:color="auto" w:fill="auto"/>
            <w:noWrap/>
            <w:vAlign w:val="center"/>
            <w:hideMark/>
          </w:tcPr>
          <w:p w:rsidR="005C0856" w:rsidRPr="00876273" w:rsidRDefault="005C0856" w:rsidP="005A3B76">
            <w:pPr>
              <w:rPr>
                <w:rFonts w:cs="Arial"/>
                <w:sz w:val="20"/>
                <w:szCs w:val="20"/>
              </w:rPr>
            </w:pPr>
            <w:r w:rsidRPr="00876273">
              <w:rPr>
                <w:rFonts w:cs="Arial"/>
                <w:sz w:val="20"/>
                <w:szCs w:val="20"/>
              </w:rPr>
              <w:t xml:space="preserve">  -</w:t>
            </w:r>
            <w:r w:rsidR="00876273" w:rsidRPr="00876273">
              <w:rPr>
                <w:rFonts w:cs="Arial"/>
                <w:sz w:val="20"/>
                <w:szCs w:val="20"/>
              </w:rPr>
              <w:t xml:space="preserve"> </w:t>
            </w:r>
            <w:r w:rsidRPr="00876273">
              <w:rPr>
                <w:rFonts w:cs="Arial"/>
                <w:sz w:val="20"/>
                <w:szCs w:val="20"/>
              </w:rPr>
              <w:t>vařič</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1</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2000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0,2</w:t>
            </w:r>
          </w:p>
        </w:tc>
        <w:tc>
          <w:tcPr>
            <w:tcW w:w="198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21</w:t>
            </w:r>
          </w:p>
        </w:tc>
      </w:tr>
      <w:tr w:rsidR="005C0856" w:rsidRPr="00FF3275" w:rsidTr="00876273">
        <w:tblPrEx>
          <w:tblCellMar>
            <w:left w:w="70" w:type="dxa"/>
            <w:right w:w="70" w:type="dxa"/>
          </w:tblCellMar>
          <w:tblLook w:val="04A0" w:firstRow="1" w:lastRow="0" w:firstColumn="1" w:lastColumn="0" w:noHBand="0" w:noVBand="1"/>
        </w:tblPrEx>
        <w:trPr>
          <w:trHeight w:val="255"/>
        </w:trPr>
        <w:tc>
          <w:tcPr>
            <w:tcW w:w="2552" w:type="dxa"/>
            <w:tcBorders>
              <w:top w:val="nil"/>
              <w:left w:val="single" w:sz="4" w:space="0" w:color="auto"/>
              <w:bottom w:val="single" w:sz="4" w:space="0" w:color="auto"/>
              <w:right w:val="nil"/>
            </w:tcBorders>
            <w:shd w:val="clear" w:color="auto" w:fill="auto"/>
            <w:noWrap/>
            <w:vAlign w:val="center"/>
            <w:hideMark/>
          </w:tcPr>
          <w:p w:rsidR="005C0856" w:rsidRPr="00876273" w:rsidRDefault="005C0856" w:rsidP="005A3B76">
            <w:pPr>
              <w:rPr>
                <w:rFonts w:cs="Arial"/>
                <w:sz w:val="20"/>
                <w:szCs w:val="20"/>
              </w:rPr>
            </w:pPr>
            <w:r w:rsidRPr="00876273">
              <w:rPr>
                <w:rFonts w:cs="Arial"/>
                <w:sz w:val="20"/>
                <w:szCs w:val="20"/>
              </w:rPr>
              <w:t xml:space="preserve">  -</w:t>
            </w:r>
            <w:r w:rsidR="00876273" w:rsidRPr="00876273">
              <w:rPr>
                <w:rFonts w:cs="Arial"/>
                <w:sz w:val="20"/>
                <w:szCs w:val="20"/>
              </w:rPr>
              <w:t xml:space="preserve"> </w:t>
            </w:r>
            <w:r w:rsidRPr="00876273">
              <w:rPr>
                <w:rFonts w:cs="Arial"/>
                <w:sz w:val="20"/>
                <w:szCs w:val="20"/>
              </w:rPr>
              <w:t>rychlovarná konvice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1</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1850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0,5</w:t>
            </w:r>
          </w:p>
        </w:tc>
        <w:tc>
          <w:tcPr>
            <w:tcW w:w="198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21</w:t>
            </w:r>
          </w:p>
        </w:tc>
      </w:tr>
      <w:tr w:rsidR="005C0856" w:rsidRPr="00FF3275" w:rsidTr="00876273">
        <w:tblPrEx>
          <w:tblCellMar>
            <w:left w:w="70" w:type="dxa"/>
            <w:right w:w="70" w:type="dxa"/>
          </w:tblCellMar>
          <w:tblLook w:val="04A0" w:firstRow="1" w:lastRow="0" w:firstColumn="1" w:lastColumn="0" w:noHBand="0" w:noVBand="1"/>
        </w:tblPrEx>
        <w:trPr>
          <w:trHeight w:val="255"/>
        </w:trPr>
        <w:tc>
          <w:tcPr>
            <w:tcW w:w="2552" w:type="dxa"/>
            <w:tcBorders>
              <w:top w:val="nil"/>
              <w:left w:val="single" w:sz="4" w:space="0" w:color="auto"/>
              <w:bottom w:val="single" w:sz="4" w:space="0" w:color="auto"/>
              <w:right w:val="nil"/>
            </w:tcBorders>
            <w:shd w:val="clear" w:color="auto" w:fill="auto"/>
            <w:noWrap/>
            <w:vAlign w:val="center"/>
            <w:hideMark/>
          </w:tcPr>
          <w:p w:rsidR="005C0856" w:rsidRPr="00876273" w:rsidRDefault="005C0856" w:rsidP="005A3B76">
            <w:pPr>
              <w:rPr>
                <w:rFonts w:cs="Arial"/>
                <w:sz w:val="20"/>
                <w:szCs w:val="20"/>
              </w:rPr>
            </w:pPr>
            <w:r w:rsidRPr="00876273">
              <w:rPr>
                <w:rFonts w:cs="Arial"/>
                <w:sz w:val="20"/>
                <w:szCs w:val="20"/>
              </w:rPr>
              <w:t xml:space="preserve">  -</w:t>
            </w:r>
            <w:r w:rsidR="00876273" w:rsidRPr="00876273">
              <w:rPr>
                <w:rFonts w:cs="Arial"/>
                <w:sz w:val="20"/>
                <w:szCs w:val="20"/>
              </w:rPr>
              <w:t xml:space="preserve"> </w:t>
            </w:r>
            <w:r w:rsidRPr="00876273">
              <w:rPr>
                <w:rFonts w:cs="Arial"/>
                <w:sz w:val="20"/>
                <w:szCs w:val="20"/>
              </w:rPr>
              <w:t>mikrovlnná trouba</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1</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800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21</w:t>
            </w:r>
          </w:p>
        </w:tc>
      </w:tr>
      <w:tr w:rsidR="005C0856" w:rsidRPr="00FF3275" w:rsidTr="00876273">
        <w:tblPrEx>
          <w:tblCellMar>
            <w:left w:w="70" w:type="dxa"/>
            <w:right w:w="70" w:type="dxa"/>
          </w:tblCellMar>
          <w:tblLook w:val="04A0" w:firstRow="1" w:lastRow="0" w:firstColumn="1" w:lastColumn="0" w:noHBand="0" w:noVBand="1"/>
        </w:tblPrEx>
        <w:trPr>
          <w:trHeight w:val="270"/>
        </w:trPr>
        <w:tc>
          <w:tcPr>
            <w:tcW w:w="2552" w:type="dxa"/>
            <w:tcBorders>
              <w:top w:val="nil"/>
              <w:left w:val="single" w:sz="4" w:space="0" w:color="auto"/>
              <w:bottom w:val="single" w:sz="4" w:space="0" w:color="auto"/>
              <w:right w:val="nil"/>
            </w:tcBorders>
            <w:shd w:val="clear" w:color="auto" w:fill="auto"/>
            <w:noWrap/>
            <w:vAlign w:val="center"/>
            <w:hideMark/>
          </w:tcPr>
          <w:p w:rsidR="005C0856" w:rsidRPr="00876273" w:rsidRDefault="005C0856" w:rsidP="005A3B76">
            <w:pPr>
              <w:rPr>
                <w:rFonts w:cs="Arial"/>
                <w:sz w:val="20"/>
                <w:szCs w:val="20"/>
              </w:rPr>
            </w:pPr>
            <w:r w:rsidRPr="00876273">
              <w:rPr>
                <w:rFonts w:cs="Arial"/>
                <w:sz w:val="20"/>
                <w:szCs w:val="20"/>
              </w:rPr>
              <w:t xml:space="preserve">  -</w:t>
            </w:r>
            <w:r w:rsidR="00876273" w:rsidRPr="00876273">
              <w:rPr>
                <w:rFonts w:cs="Arial"/>
                <w:sz w:val="20"/>
                <w:szCs w:val="20"/>
              </w:rPr>
              <w:t xml:space="preserve"> </w:t>
            </w:r>
            <w:r w:rsidRPr="00876273">
              <w:rPr>
                <w:rFonts w:cs="Arial"/>
                <w:sz w:val="20"/>
                <w:szCs w:val="20"/>
              </w:rPr>
              <w:t>lednice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1</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24</w:t>
            </w:r>
          </w:p>
        </w:tc>
        <w:tc>
          <w:tcPr>
            <w:tcW w:w="1985" w:type="dxa"/>
            <w:tcBorders>
              <w:top w:val="nil"/>
              <w:left w:val="nil"/>
              <w:bottom w:val="single" w:sz="4" w:space="0" w:color="auto"/>
              <w:right w:val="single" w:sz="4" w:space="0" w:color="auto"/>
            </w:tcBorders>
            <w:shd w:val="clear" w:color="auto" w:fill="auto"/>
            <w:noWrap/>
            <w:vAlign w:val="center"/>
            <w:hideMark/>
          </w:tcPr>
          <w:p w:rsidR="005C0856" w:rsidRPr="00876273" w:rsidRDefault="005C0856" w:rsidP="005A3B76">
            <w:pPr>
              <w:jc w:val="center"/>
              <w:rPr>
                <w:rFonts w:cs="Arial"/>
                <w:sz w:val="20"/>
                <w:szCs w:val="20"/>
              </w:rPr>
            </w:pPr>
            <w:r w:rsidRPr="00876273">
              <w:rPr>
                <w:rFonts w:cs="Arial"/>
                <w:sz w:val="20"/>
                <w:szCs w:val="20"/>
              </w:rPr>
              <w:t>30</w:t>
            </w:r>
          </w:p>
        </w:tc>
      </w:tr>
    </w:tbl>
    <w:p w:rsidR="00B53C40" w:rsidRDefault="00B53C40" w:rsidP="00B53C40"/>
    <w:p w:rsidR="00B53C40" w:rsidRDefault="00B53C40" w:rsidP="00B53C40"/>
    <w:p w:rsidR="00E9412B" w:rsidRPr="00B53C40" w:rsidRDefault="00E9412B" w:rsidP="00B53C40">
      <w:pPr>
        <w:sectPr w:rsidR="00E9412B" w:rsidRPr="00B53C40" w:rsidSect="00A76FF3">
          <w:headerReference w:type="default" r:id="rId19"/>
          <w:footerReference w:type="default" r:id="rId20"/>
          <w:pgSz w:w="11906" w:h="16838" w:code="9"/>
          <w:pgMar w:top="1276" w:right="1418" w:bottom="1418" w:left="1418" w:header="709" w:footer="709" w:gutter="0"/>
          <w:paperSrc w:first="7" w:other="7"/>
          <w:pgNumType w:start="1"/>
          <w:cols w:space="708"/>
        </w:sectPr>
      </w:pPr>
    </w:p>
    <w:p w:rsidR="00E9412B" w:rsidRPr="00162BFD" w:rsidRDefault="00E9412B">
      <w:pPr>
        <w:rPr>
          <w:b/>
          <w:color w:val="000000"/>
          <w:sz w:val="28"/>
          <w:szCs w:val="28"/>
          <w:u w:val="single"/>
        </w:rPr>
      </w:pPr>
      <w:r w:rsidRPr="00162BFD">
        <w:rPr>
          <w:b/>
          <w:color w:val="000000"/>
          <w:sz w:val="28"/>
          <w:szCs w:val="28"/>
          <w:u w:val="single"/>
        </w:rPr>
        <w:lastRenderedPageBreak/>
        <w:t xml:space="preserve">Ceny za energetické služby </w:t>
      </w:r>
    </w:p>
    <w:p w:rsidR="00E9412B" w:rsidRPr="004E366B" w:rsidRDefault="00E9412B">
      <w:pPr>
        <w:rPr>
          <w:bCs/>
          <w:color w:val="000000"/>
        </w:rPr>
      </w:pPr>
    </w:p>
    <w:p w:rsidR="00E9412B" w:rsidRPr="004E366B" w:rsidRDefault="00E9412B">
      <w:pPr>
        <w:rPr>
          <w:color w:val="000000"/>
        </w:rPr>
      </w:pPr>
    </w:p>
    <w:tbl>
      <w:tblPr>
        <w:tblW w:w="9210" w:type="dxa"/>
        <w:tblLayout w:type="fixed"/>
        <w:tblCellMar>
          <w:left w:w="70" w:type="dxa"/>
          <w:right w:w="70" w:type="dxa"/>
        </w:tblCellMar>
        <w:tblLook w:val="0000" w:firstRow="0" w:lastRow="0" w:firstColumn="0" w:lastColumn="0" w:noHBand="0" w:noVBand="0"/>
      </w:tblPr>
      <w:tblGrid>
        <w:gridCol w:w="7016"/>
        <w:gridCol w:w="2194"/>
      </w:tblGrid>
      <w:tr w:rsidR="00E9412B" w:rsidRPr="004E366B" w:rsidTr="008B0BB3">
        <w:tc>
          <w:tcPr>
            <w:tcW w:w="7016" w:type="dxa"/>
          </w:tcPr>
          <w:p w:rsidR="00E9412B" w:rsidRPr="004E366B" w:rsidRDefault="004A39E8">
            <w:pPr>
              <w:rPr>
                <w:bCs/>
                <w:color w:val="000000"/>
              </w:rPr>
            </w:pPr>
            <w:r w:rsidRPr="004E366B">
              <w:rPr>
                <w:bCs/>
                <w:color w:val="000000"/>
              </w:rPr>
              <w:t>Předběžná s</w:t>
            </w:r>
            <w:r w:rsidR="00E9412B" w:rsidRPr="004E366B">
              <w:rPr>
                <w:bCs/>
                <w:color w:val="000000"/>
              </w:rPr>
              <w:t>mluvní cena za vytápění prostorů uvedených v příloze A činí</w:t>
            </w:r>
          </w:p>
        </w:tc>
        <w:tc>
          <w:tcPr>
            <w:tcW w:w="2194" w:type="dxa"/>
          </w:tcPr>
          <w:p w:rsidR="00E9412B" w:rsidRPr="004E366B" w:rsidRDefault="00E9412B">
            <w:pPr>
              <w:rPr>
                <w:bCs/>
                <w:color w:val="000000"/>
              </w:rPr>
            </w:pPr>
          </w:p>
        </w:tc>
      </w:tr>
      <w:tr w:rsidR="00E9412B" w:rsidRPr="004E366B" w:rsidTr="008B0BB3">
        <w:tc>
          <w:tcPr>
            <w:tcW w:w="7016" w:type="dxa"/>
          </w:tcPr>
          <w:p w:rsidR="00E9412B" w:rsidRPr="004E366B" w:rsidRDefault="00E9412B">
            <w:pPr>
              <w:rPr>
                <w:bCs/>
                <w:color w:val="000000"/>
              </w:rPr>
            </w:pPr>
          </w:p>
        </w:tc>
        <w:tc>
          <w:tcPr>
            <w:tcW w:w="2194" w:type="dxa"/>
          </w:tcPr>
          <w:p w:rsidR="00E9412B" w:rsidRPr="004E366B" w:rsidRDefault="00F203D3">
            <w:pPr>
              <w:pStyle w:val="xl47"/>
              <w:spacing w:before="0" w:beforeAutospacing="0" w:after="0" w:afterAutospacing="0"/>
              <w:rPr>
                <w:bCs/>
                <w:color w:val="000000"/>
                <w:szCs w:val="20"/>
              </w:rPr>
            </w:pPr>
            <w:r>
              <w:rPr>
                <w:bCs/>
                <w:color w:val="000000"/>
                <w:szCs w:val="20"/>
              </w:rPr>
              <w:t>x</w:t>
            </w:r>
            <w:r w:rsidR="00F50C3E">
              <w:rPr>
                <w:bCs/>
                <w:color w:val="000000"/>
                <w:szCs w:val="20"/>
              </w:rPr>
              <w:t xml:space="preserve"> </w:t>
            </w:r>
            <w:r w:rsidR="00E9412B" w:rsidRPr="004E366B">
              <w:rPr>
                <w:bCs/>
                <w:color w:val="000000"/>
                <w:szCs w:val="20"/>
              </w:rPr>
              <w:t>Kč</w:t>
            </w:r>
            <w:r w:rsidR="00CE2CCC">
              <w:rPr>
                <w:bCs/>
                <w:color w:val="000000"/>
                <w:szCs w:val="20"/>
              </w:rPr>
              <w:t>/měsíc</w:t>
            </w:r>
            <w:r w:rsidR="00B53C40">
              <w:rPr>
                <w:bCs/>
                <w:color w:val="000000"/>
                <w:szCs w:val="20"/>
              </w:rPr>
              <w:t>.</w:t>
            </w:r>
          </w:p>
        </w:tc>
      </w:tr>
      <w:tr w:rsidR="008B0BB3" w:rsidRPr="004E366B" w:rsidTr="008B0BB3">
        <w:tc>
          <w:tcPr>
            <w:tcW w:w="7016" w:type="dxa"/>
          </w:tcPr>
          <w:p w:rsidR="008B0BB3" w:rsidRDefault="008B0BB3" w:rsidP="008B0BB3">
            <w:pPr>
              <w:rPr>
                <w:bCs/>
                <w:color w:val="000000"/>
              </w:rPr>
            </w:pPr>
          </w:p>
          <w:p w:rsidR="008B0BB3" w:rsidRPr="004E366B" w:rsidRDefault="008B0BB3" w:rsidP="008B0BB3">
            <w:pPr>
              <w:rPr>
                <w:bCs/>
                <w:color w:val="000000"/>
              </w:rPr>
            </w:pPr>
            <w:r w:rsidRPr="004E366B">
              <w:rPr>
                <w:bCs/>
                <w:color w:val="000000"/>
              </w:rPr>
              <w:t>Smluvní cena za napájení elektrospotřebičů uvedených v příloze B (včetně daně dle zákona č. 261/2007 Sb.) činí</w:t>
            </w:r>
          </w:p>
        </w:tc>
        <w:tc>
          <w:tcPr>
            <w:tcW w:w="2194" w:type="dxa"/>
          </w:tcPr>
          <w:p w:rsidR="008B0BB3" w:rsidRPr="004E366B" w:rsidRDefault="008B0BB3" w:rsidP="008B0BB3">
            <w:pPr>
              <w:pStyle w:val="xl47"/>
              <w:spacing w:before="0" w:beforeAutospacing="0" w:after="0" w:afterAutospacing="0"/>
              <w:rPr>
                <w:bCs/>
                <w:color w:val="000000"/>
                <w:szCs w:val="20"/>
              </w:rPr>
            </w:pPr>
          </w:p>
        </w:tc>
      </w:tr>
      <w:tr w:rsidR="008B0BB3" w:rsidRPr="004E366B" w:rsidTr="009253FB">
        <w:trPr>
          <w:trHeight w:val="80"/>
        </w:trPr>
        <w:tc>
          <w:tcPr>
            <w:tcW w:w="7016" w:type="dxa"/>
          </w:tcPr>
          <w:p w:rsidR="008B0BB3" w:rsidRPr="004E366B" w:rsidRDefault="008B0BB3" w:rsidP="008B0BB3">
            <w:pPr>
              <w:rPr>
                <w:bCs/>
                <w:color w:val="000000"/>
              </w:rPr>
            </w:pPr>
          </w:p>
        </w:tc>
        <w:tc>
          <w:tcPr>
            <w:tcW w:w="2194" w:type="dxa"/>
          </w:tcPr>
          <w:p w:rsidR="0055404B" w:rsidRPr="004E366B" w:rsidRDefault="00F203D3" w:rsidP="00F50C3E">
            <w:pPr>
              <w:jc w:val="center"/>
              <w:rPr>
                <w:color w:val="000000"/>
              </w:rPr>
            </w:pPr>
            <w:r>
              <w:rPr>
                <w:color w:val="000000"/>
              </w:rPr>
              <w:t>x</w:t>
            </w:r>
            <w:r w:rsidR="00F50C3E">
              <w:rPr>
                <w:color w:val="000000"/>
              </w:rPr>
              <w:t xml:space="preserve"> </w:t>
            </w:r>
            <w:r w:rsidR="008B0BB3">
              <w:rPr>
                <w:color w:val="000000"/>
              </w:rPr>
              <w:t>Kč/měsíc</w:t>
            </w:r>
            <w:r w:rsidR="00B53C40">
              <w:rPr>
                <w:color w:val="000000"/>
              </w:rPr>
              <w:t>.</w:t>
            </w:r>
          </w:p>
        </w:tc>
      </w:tr>
    </w:tbl>
    <w:p w:rsidR="009253FB" w:rsidRDefault="009253FB">
      <w:pPr>
        <w:pStyle w:val="xl64"/>
        <w:pBdr>
          <w:left w:val="none" w:sz="0" w:space="0" w:color="auto"/>
          <w:right w:val="none" w:sz="0" w:space="0" w:color="auto"/>
        </w:pBdr>
        <w:spacing w:before="0" w:beforeAutospacing="0" w:after="0" w:afterAutospacing="0"/>
        <w:jc w:val="both"/>
        <w:rPr>
          <w:bCs/>
          <w:color w:val="000000"/>
        </w:rPr>
      </w:pPr>
    </w:p>
    <w:p w:rsidR="00E9412B" w:rsidRPr="004E366B" w:rsidRDefault="00E9412B">
      <w:pPr>
        <w:pStyle w:val="xl64"/>
        <w:pBdr>
          <w:left w:val="none" w:sz="0" w:space="0" w:color="auto"/>
          <w:right w:val="none" w:sz="0" w:space="0" w:color="auto"/>
        </w:pBdr>
        <w:spacing w:before="0" w:beforeAutospacing="0" w:after="0" w:afterAutospacing="0"/>
        <w:jc w:val="both"/>
        <w:rPr>
          <w:bCs/>
          <w:color w:val="000000"/>
        </w:rPr>
      </w:pPr>
      <w:r w:rsidRPr="004E366B">
        <w:rPr>
          <w:bCs/>
          <w:color w:val="000000"/>
        </w:rPr>
        <w:t xml:space="preserve">Vzhledem k daňové povinnosti dle zákona č. 261/2007 Sb. bude na faktuře uvedeno napájení elektrospotřebičů v jednotkách </w:t>
      </w:r>
      <w:r w:rsidRPr="004E366B">
        <w:rPr>
          <w:color w:val="000000"/>
        </w:rPr>
        <w:t>el. práce</w:t>
      </w:r>
      <w:r w:rsidRPr="004E366B">
        <w:rPr>
          <w:bCs/>
          <w:color w:val="000000"/>
        </w:rPr>
        <w:t>.</w:t>
      </w:r>
    </w:p>
    <w:p w:rsidR="00E9412B" w:rsidRPr="004E366B" w:rsidRDefault="00E9412B">
      <w:pPr>
        <w:pStyle w:val="xl64"/>
        <w:pBdr>
          <w:left w:val="none" w:sz="0" w:space="0" w:color="auto"/>
          <w:right w:val="none" w:sz="0" w:space="0" w:color="auto"/>
        </w:pBdr>
        <w:spacing w:before="0" w:beforeAutospacing="0" w:after="0" w:afterAutospacing="0"/>
        <w:rPr>
          <w:bCs/>
          <w:color w:val="000000"/>
          <w:szCs w:val="20"/>
        </w:rPr>
      </w:pPr>
    </w:p>
    <w:p w:rsidR="00E9412B" w:rsidRDefault="00E9412B">
      <w:pPr>
        <w:rPr>
          <w:bCs/>
          <w:color w:val="000000"/>
        </w:rPr>
      </w:pPr>
    </w:p>
    <w:p w:rsidR="008B0BB3" w:rsidRDefault="008B0BB3">
      <w:pPr>
        <w:rPr>
          <w:bCs/>
          <w:color w:val="000000"/>
        </w:rPr>
      </w:pPr>
    </w:p>
    <w:p w:rsidR="00E9412B" w:rsidRPr="004E366B" w:rsidRDefault="00E9412B">
      <w:pPr>
        <w:rPr>
          <w:color w:val="000000"/>
        </w:rPr>
      </w:pPr>
      <w:r w:rsidRPr="004E366B">
        <w:rPr>
          <w:color w:val="000000"/>
        </w:rPr>
        <w:t>K výše uvedeným cenám bude připočtena DPH dle platné legislativy.</w:t>
      </w:r>
    </w:p>
    <w:p w:rsidR="00E9412B" w:rsidRDefault="00E9412B">
      <w:pPr>
        <w:rPr>
          <w:color w:val="000000"/>
        </w:rPr>
      </w:pPr>
    </w:p>
    <w:p w:rsidR="003B2651" w:rsidRDefault="003B2651">
      <w:pPr>
        <w:rPr>
          <w:color w:val="000000"/>
        </w:rPr>
      </w:pPr>
    </w:p>
    <w:p w:rsidR="003B2651" w:rsidRDefault="003B2651">
      <w:pPr>
        <w:rPr>
          <w:color w:val="000000"/>
        </w:rPr>
      </w:pPr>
    </w:p>
    <w:p w:rsidR="003B2651" w:rsidRDefault="003B2651">
      <w:pPr>
        <w:rPr>
          <w:color w:val="000000"/>
        </w:rPr>
        <w:sectPr w:rsidR="003B2651" w:rsidSect="00A76FF3">
          <w:headerReference w:type="default" r:id="rId21"/>
          <w:footerReference w:type="default" r:id="rId22"/>
          <w:pgSz w:w="11906" w:h="16838" w:code="9"/>
          <w:pgMar w:top="1418" w:right="1469" w:bottom="1418" w:left="1418" w:header="709" w:footer="709" w:gutter="0"/>
          <w:paperSrc w:first="7" w:other="7"/>
          <w:pgNumType w:start="1"/>
          <w:cols w:space="708"/>
        </w:sectPr>
      </w:pPr>
    </w:p>
    <w:p w:rsidR="003B2651" w:rsidRDefault="003B2651">
      <w:pPr>
        <w:rPr>
          <w:color w:val="000000"/>
        </w:rPr>
      </w:pPr>
    </w:p>
    <w:p w:rsidR="003B2651" w:rsidRDefault="003B2651">
      <w:pPr>
        <w:rPr>
          <w:color w:val="000000"/>
        </w:rPr>
      </w:pPr>
    </w:p>
    <w:p w:rsidR="003B2651" w:rsidRDefault="003B2651">
      <w:pPr>
        <w:rPr>
          <w:color w:val="000000"/>
        </w:rPr>
      </w:pPr>
    </w:p>
    <w:p w:rsidR="008B0BB3" w:rsidRDefault="008B0BB3">
      <w:pPr>
        <w:rPr>
          <w:color w:val="000000"/>
        </w:rPr>
      </w:pPr>
    </w:p>
    <w:p w:rsidR="008B0BB3" w:rsidRDefault="008B0BB3">
      <w:pPr>
        <w:rPr>
          <w:color w:val="000000"/>
        </w:rPr>
      </w:pPr>
    </w:p>
    <w:p w:rsidR="008B0BB3" w:rsidRDefault="008B0BB3">
      <w:pPr>
        <w:rPr>
          <w:color w:val="000000"/>
        </w:rPr>
      </w:pPr>
    </w:p>
    <w:p w:rsidR="008B0BB3" w:rsidRDefault="008B0BB3">
      <w:pPr>
        <w:rPr>
          <w:color w:val="000000"/>
        </w:rPr>
      </w:pPr>
    </w:p>
    <w:p w:rsidR="008B0BB3" w:rsidRDefault="008B0BB3">
      <w:pPr>
        <w:rPr>
          <w:color w:val="000000"/>
        </w:rPr>
      </w:pPr>
    </w:p>
    <w:p w:rsidR="008B0BB3" w:rsidRDefault="008B0BB3">
      <w:pPr>
        <w:rPr>
          <w:color w:val="000000"/>
        </w:rPr>
      </w:pPr>
    </w:p>
    <w:p w:rsidR="008B0BB3" w:rsidRDefault="008B0BB3">
      <w:pPr>
        <w:rPr>
          <w:color w:val="000000"/>
        </w:rPr>
      </w:pPr>
    </w:p>
    <w:p w:rsidR="008B0BB3" w:rsidRDefault="008B0BB3">
      <w:pPr>
        <w:rPr>
          <w:color w:val="000000"/>
        </w:rPr>
      </w:pPr>
    </w:p>
    <w:p w:rsidR="008B0BB3" w:rsidRDefault="008B0BB3">
      <w:pPr>
        <w:rPr>
          <w:color w:val="000000"/>
        </w:rPr>
      </w:pPr>
    </w:p>
    <w:p w:rsidR="008B0BB3" w:rsidRDefault="008B0BB3">
      <w:pPr>
        <w:rPr>
          <w:color w:val="000000"/>
        </w:rPr>
      </w:pPr>
    </w:p>
    <w:p w:rsidR="008B0BB3" w:rsidRDefault="008B0BB3">
      <w:pPr>
        <w:rPr>
          <w:color w:val="000000"/>
        </w:rPr>
      </w:pPr>
    </w:p>
    <w:p w:rsidR="008B0BB3" w:rsidRDefault="008B0BB3">
      <w:pPr>
        <w:rPr>
          <w:color w:val="000000"/>
        </w:rPr>
      </w:pPr>
    </w:p>
    <w:p w:rsidR="008B0BB3" w:rsidRDefault="008B0BB3">
      <w:pPr>
        <w:rPr>
          <w:color w:val="000000"/>
        </w:rPr>
      </w:pPr>
    </w:p>
    <w:p w:rsidR="008B0BB3" w:rsidRDefault="008B0BB3">
      <w:pPr>
        <w:rPr>
          <w:color w:val="000000"/>
        </w:rPr>
      </w:pPr>
    </w:p>
    <w:p w:rsidR="008B0BB3" w:rsidRDefault="008B0BB3">
      <w:pPr>
        <w:rPr>
          <w:color w:val="000000"/>
        </w:rPr>
      </w:pPr>
    </w:p>
    <w:p w:rsidR="008B0BB3" w:rsidRDefault="008B0BB3">
      <w:pPr>
        <w:rPr>
          <w:color w:val="000000"/>
        </w:rPr>
      </w:pPr>
    </w:p>
    <w:p w:rsidR="008B0BB3" w:rsidRDefault="008B0BB3">
      <w:pPr>
        <w:rPr>
          <w:color w:val="000000"/>
        </w:rPr>
      </w:pPr>
    </w:p>
    <w:p w:rsidR="008B0BB3" w:rsidRDefault="008B0BB3">
      <w:pPr>
        <w:rPr>
          <w:color w:val="000000"/>
        </w:rPr>
      </w:pPr>
    </w:p>
    <w:p w:rsidR="008B0BB3" w:rsidRDefault="008B0BB3">
      <w:pPr>
        <w:rPr>
          <w:color w:val="000000"/>
        </w:rPr>
      </w:pPr>
    </w:p>
    <w:p w:rsidR="008B0BB3" w:rsidRDefault="008B0BB3">
      <w:pPr>
        <w:rPr>
          <w:color w:val="000000"/>
        </w:rPr>
      </w:pPr>
    </w:p>
    <w:p w:rsidR="008B0BB3" w:rsidRDefault="008B0BB3">
      <w:pPr>
        <w:rPr>
          <w:color w:val="000000"/>
        </w:rPr>
      </w:pPr>
    </w:p>
    <w:p w:rsidR="008B0BB3" w:rsidRDefault="008B0BB3">
      <w:pPr>
        <w:rPr>
          <w:color w:val="000000"/>
        </w:rPr>
      </w:pPr>
    </w:p>
    <w:p w:rsidR="008B0BB3" w:rsidRDefault="008B0BB3">
      <w:pPr>
        <w:rPr>
          <w:color w:val="000000"/>
        </w:rPr>
      </w:pPr>
    </w:p>
    <w:p w:rsidR="00B53C40" w:rsidRDefault="00B53C40">
      <w:pPr>
        <w:rPr>
          <w:color w:val="000000"/>
        </w:rPr>
      </w:pPr>
    </w:p>
    <w:p w:rsidR="00B53C40" w:rsidRDefault="00B53C40">
      <w:pPr>
        <w:rPr>
          <w:color w:val="000000"/>
        </w:rPr>
      </w:pPr>
    </w:p>
    <w:p w:rsidR="00B53C40" w:rsidRDefault="00B53C40">
      <w:pPr>
        <w:rPr>
          <w:color w:val="000000"/>
        </w:rPr>
      </w:pPr>
    </w:p>
    <w:p w:rsidR="008B0BB3" w:rsidRDefault="008B0BB3">
      <w:pPr>
        <w:rPr>
          <w:color w:val="000000"/>
        </w:rPr>
      </w:pPr>
    </w:p>
    <w:p w:rsidR="008B0BB3" w:rsidRDefault="008B0BB3">
      <w:pPr>
        <w:rPr>
          <w:color w:val="000000"/>
        </w:rPr>
      </w:pPr>
    </w:p>
    <w:p w:rsidR="003B2651" w:rsidRDefault="003B2651">
      <w:pPr>
        <w:rPr>
          <w:color w:val="000000"/>
        </w:rPr>
      </w:pPr>
    </w:p>
    <w:p w:rsidR="003B2651" w:rsidRDefault="003B2651">
      <w:pPr>
        <w:rPr>
          <w:color w:val="000000"/>
        </w:rPr>
      </w:pPr>
    </w:p>
    <w:p w:rsidR="003B2651" w:rsidRDefault="003B2651">
      <w:pPr>
        <w:rPr>
          <w:color w:val="000000"/>
        </w:rPr>
      </w:pPr>
    </w:p>
    <w:p w:rsidR="003B2651" w:rsidRPr="00162BFD" w:rsidRDefault="003B2651" w:rsidP="003B2651">
      <w:pPr>
        <w:jc w:val="center"/>
        <w:rPr>
          <w:rFonts w:cs="Arial"/>
          <w:b/>
          <w:bCs/>
          <w:color w:val="000000"/>
          <w:sz w:val="28"/>
          <w:szCs w:val="28"/>
          <w:u w:val="single"/>
        </w:rPr>
      </w:pPr>
      <w:r w:rsidRPr="00162BFD">
        <w:rPr>
          <w:rFonts w:cs="Arial"/>
          <w:b/>
          <w:bCs/>
          <w:color w:val="000000"/>
          <w:sz w:val="28"/>
          <w:szCs w:val="28"/>
          <w:u w:val="single"/>
        </w:rPr>
        <w:lastRenderedPageBreak/>
        <w:t>Smluvní protikorupční doložka</w:t>
      </w:r>
    </w:p>
    <w:p w:rsidR="003B2651" w:rsidRPr="00EF43DC" w:rsidRDefault="003B2651" w:rsidP="003B2651">
      <w:pPr>
        <w:rPr>
          <w:rFonts w:cs="Arial"/>
          <w:szCs w:val="22"/>
        </w:rPr>
      </w:pPr>
    </w:p>
    <w:p w:rsidR="003B2651" w:rsidRPr="00EF43DC" w:rsidRDefault="003B2651" w:rsidP="003B2651">
      <w:pPr>
        <w:pStyle w:val="Odstavecseseznamem"/>
        <w:numPr>
          <w:ilvl w:val="0"/>
          <w:numId w:val="17"/>
        </w:numPr>
        <w:spacing w:before="0" w:after="120"/>
        <w:ind w:left="284" w:hanging="284"/>
        <w:contextualSpacing w:val="0"/>
        <w:jc w:val="both"/>
        <w:rPr>
          <w:rFonts w:cs="Arial"/>
          <w:sz w:val="22"/>
          <w:szCs w:val="22"/>
        </w:rPr>
      </w:pPr>
      <w:r w:rsidRPr="00EF43DC">
        <w:rPr>
          <w:rFonts w:cs="Arial"/>
          <w:sz w:val="22"/>
          <w:szCs w:val="22"/>
        </w:rPr>
        <w:t xml:space="preserve">Obě strany prohlašují, že v souvislosti s plněním této smlouvy vynaloží náležitou péči a budou dodržovat všechny právní předpisy, které jsou pro strany závazné, v oblasti předcházení korupci, vydané oprávněnými orgány v České republice a na území Evropské unie, jak přímo, tak i při jednání prostřednictvím dceřiných nebo provázaných hospodářských subjektů stran. </w:t>
      </w:r>
    </w:p>
    <w:p w:rsidR="003B2651" w:rsidRPr="00EF43DC" w:rsidRDefault="003B2651" w:rsidP="003B2651">
      <w:pPr>
        <w:pStyle w:val="Odstavecseseznamem"/>
        <w:numPr>
          <w:ilvl w:val="0"/>
          <w:numId w:val="17"/>
        </w:numPr>
        <w:spacing w:before="0" w:after="120"/>
        <w:ind w:left="284" w:hanging="284"/>
        <w:contextualSpacing w:val="0"/>
        <w:jc w:val="both"/>
        <w:rPr>
          <w:rFonts w:cs="Arial"/>
          <w:sz w:val="22"/>
          <w:szCs w:val="22"/>
        </w:rPr>
      </w:pPr>
      <w:r w:rsidRPr="00EF43DC">
        <w:rPr>
          <w:rFonts w:cs="Arial"/>
          <w:sz w:val="22"/>
          <w:szCs w:val="22"/>
        </w:rPr>
        <w:t xml:space="preserve">Každá strana navíc prohlašuje, že v souvislosti s plněním této smlouvy bude dodržovat všechny interní požadavky, které jsou pro strany závazné, ohledně standardů etického jednání, předcházení korupci, odpovídající zákonům o vyúčtování transakcí, nákladů a výdajů, střetu zájmů, dávání a přijímání darů a anonymním oznamování a vysvětlování pochybení, jak přímo, tak i při jednání prostřednictvím dceřiných nebo provázaných hospodářských subjektů stran. </w:t>
      </w:r>
    </w:p>
    <w:p w:rsidR="003B2651" w:rsidRPr="00EF43DC" w:rsidRDefault="003B2651" w:rsidP="003B2651">
      <w:pPr>
        <w:pStyle w:val="Odstavecseseznamem"/>
        <w:numPr>
          <w:ilvl w:val="0"/>
          <w:numId w:val="17"/>
        </w:numPr>
        <w:spacing w:before="0" w:after="120"/>
        <w:ind w:left="284" w:hanging="284"/>
        <w:contextualSpacing w:val="0"/>
        <w:jc w:val="both"/>
        <w:rPr>
          <w:rFonts w:cs="Arial"/>
          <w:sz w:val="22"/>
          <w:szCs w:val="22"/>
        </w:rPr>
      </w:pPr>
      <w:r w:rsidRPr="00EF43DC">
        <w:rPr>
          <w:rFonts w:cs="Arial"/>
          <w:sz w:val="22"/>
          <w:szCs w:val="22"/>
        </w:rPr>
        <w:t xml:space="preserve">Strany prohlašují, že v souvislosti s uzavřením a plněním této smlouvy žádná strana ani žádný z jejích majitelů, podílníků, akcionářů, členů představenstva, ředitelů, zaměstnanců, subdodavatelů ani žádná jiná osoba, která jedná jejich jménem, neprováděla, nenavrhovala, neslibovala, že udělá, ani neopravňovala a ani neudělá, nenavrhne, neslíbí, že udělá, ani neoprávní k provedení platby nebo jiné činnosti, která by mohla vést k finančnímu nebo jinému obohacení, ani jinému zisku přímo nebo nepřímo pro nikoho z níže uvedených:  </w:t>
      </w:r>
    </w:p>
    <w:p w:rsidR="003B2651" w:rsidRPr="00EF43DC" w:rsidRDefault="003B2651" w:rsidP="003B2651">
      <w:pPr>
        <w:pStyle w:val="Odstavecseseznamem"/>
        <w:numPr>
          <w:ilvl w:val="0"/>
          <w:numId w:val="16"/>
        </w:numPr>
        <w:spacing w:before="0" w:after="120"/>
        <w:ind w:left="709" w:hanging="425"/>
        <w:contextualSpacing w:val="0"/>
        <w:jc w:val="both"/>
        <w:rPr>
          <w:rFonts w:cs="Arial"/>
          <w:sz w:val="22"/>
          <w:szCs w:val="22"/>
        </w:rPr>
      </w:pPr>
      <w:r w:rsidRPr="00EF43DC">
        <w:rPr>
          <w:rFonts w:cs="Arial"/>
          <w:sz w:val="22"/>
          <w:szCs w:val="22"/>
        </w:rPr>
        <w:t>člena statutárního orgánu, ředitele, zaměstnance ani zástupce dané strany nebo jakéhokoli dceřiného nebo provázaného hospodářského subjektu stran,</w:t>
      </w:r>
    </w:p>
    <w:p w:rsidR="003B2651" w:rsidRPr="00EF43DC" w:rsidRDefault="003B2651" w:rsidP="003B2651">
      <w:pPr>
        <w:pStyle w:val="Odstavecseseznamem"/>
        <w:numPr>
          <w:ilvl w:val="0"/>
          <w:numId w:val="16"/>
        </w:numPr>
        <w:spacing w:before="0" w:after="120"/>
        <w:ind w:left="709" w:hanging="425"/>
        <w:contextualSpacing w:val="0"/>
        <w:jc w:val="both"/>
        <w:rPr>
          <w:rFonts w:cs="Arial"/>
          <w:sz w:val="22"/>
          <w:szCs w:val="22"/>
        </w:rPr>
      </w:pPr>
      <w:r w:rsidRPr="00EF43DC">
        <w:rPr>
          <w:rFonts w:cs="Arial"/>
          <w:sz w:val="22"/>
          <w:szCs w:val="22"/>
        </w:rPr>
        <w:t>státního úředníka chápaného jako fyzická osoba, která plní veřejnou funkci ve smyslu, který tento pojem má v právním systému země, kde dochází k plnění této smlouvy, nebo kde se nacházejí oficiální sídla stran nebo jakéhokoli dceřiného nebo provázaného hospodářského subjektu stran;</w:t>
      </w:r>
    </w:p>
    <w:p w:rsidR="003B2651" w:rsidRPr="00EF43DC" w:rsidRDefault="003B2651" w:rsidP="003B2651">
      <w:pPr>
        <w:pStyle w:val="Odstavecseseznamem"/>
        <w:numPr>
          <w:ilvl w:val="0"/>
          <w:numId w:val="16"/>
        </w:numPr>
        <w:spacing w:before="0" w:after="120"/>
        <w:ind w:left="709" w:hanging="425"/>
        <w:contextualSpacing w:val="0"/>
        <w:jc w:val="both"/>
        <w:rPr>
          <w:rFonts w:cs="Arial"/>
          <w:sz w:val="22"/>
          <w:szCs w:val="22"/>
        </w:rPr>
      </w:pPr>
      <w:r w:rsidRPr="00EF43DC">
        <w:rPr>
          <w:rFonts w:cs="Arial"/>
          <w:sz w:val="22"/>
          <w:szCs w:val="22"/>
        </w:rPr>
        <w:t xml:space="preserve">politickou stranu, člena politické strany ani uchazeči o pozici ve státním úřadě; </w:t>
      </w:r>
    </w:p>
    <w:p w:rsidR="003B2651" w:rsidRPr="00EF43DC" w:rsidRDefault="003B2651" w:rsidP="003B2651">
      <w:pPr>
        <w:pStyle w:val="Odstavecseseznamem"/>
        <w:numPr>
          <w:ilvl w:val="0"/>
          <w:numId w:val="16"/>
        </w:numPr>
        <w:spacing w:before="0" w:after="120"/>
        <w:ind w:left="709" w:hanging="425"/>
        <w:contextualSpacing w:val="0"/>
        <w:jc w:val="both"/>
        <w:rPr>
          <w:rFonts w:cs="Arial"/>
          <w:sz w:val="22"/>
          <w:szCs w:val="22"/>
        </w:rPr>
      </w:pPr>
      <w:r w:rsidRPr="00EF43DC">
        <w:rPr>
          <w:rFonts w:cs="Arial"/>
          <w:sz w:val="22"/>
          <w:szCs w:val="22"/>
        </w:rPr>
        <w:t xml:space="preserve">zástupce ani zprostředkovatele za zaplacení kterékoli z výše uvedených osob; ani také </w:t>
      </w:r>
    </w:p>
    <w:p w:rsidR="003B2651" w:rsidRPr="00EF43DC" w:rsidRDefault="003B2651" w:rsidP="003B2651">
      <w:pPr>
        <w:pStyle w:val="Odstavecseseznamem"/>
        <w:numPr>
          <w:ilvl w:val="0"/>
          <w:numId w:val="16"/>
        </w:numPr>
        <w:spacing w:before="0" w:after="120"/>
        <w:ind w:left="709" w:hanging="425"/>
        <w:contextualSpacing w:val="0"/>
        <w:jc w:val="both"/>
        <w:rPr>
          <w:rFonts w:cs="Arial"/>
          <w:sz w:val="22"/>
          <w:szCs w:val="22"/>
        </w:rPr>
      </w:pPr>
      <w:r w:rsidRPr="00EF43DC">
        <w:rPr>
          <w:rFonts w:cs="Arial"/>
          <w:sz w:val="22"/>
          <w:szCs w:val="22"/>
        </w:rPr>
        <w:t xml:space="preserve">žádnou jinou osobu nebo </w:t>
      </w:r>
      <w:proofErr w:type="gramStart"/>
      <w:r w:rsidRPr="00EF43DC">
        <w:rPr>
          <w:rFonts w:cs="Arial"/>
          <w:sz w:val="22"/>
          <w:szCs w:val="22"/>
        </w:rPr>
        <w:t>subjekt - za</w:t>
      </w:r>
      <w:proofErr w:type="gramEnd"/>
      <w:r w:rsidRPr="00EF43DC">
        <w:rPr>
          <w:rFonts w:cs="Arial"/>
          <w:sz w:val="22"/>
          <w:szCs w:val="22"/>
        </w:rPr>
        <w:t xml:space="preserve"> účelem získání jejich rozhodnutí, vlivu nebo činnosti, která může vést k jakémukoli nezákonnému upřednostnění nebo jakémukoli jinému nežádoucímu účelu, pokud tato činnost porušuje nebo by porušovala právní předpisy v oblasti předcházení korupci, které vydaly oprávněné orgány v České republice a na území Evropské unie, jak přímo, tak i při jednání prostřednictvím dceřiných nebo provázaných hospodářských subjektů stran.</w:t>
      </w:r>
    </w:p>
    <w:p w:rsidR="003B2651" w:rsidRPr="00EF43DC" w:rsidRDefault="003B2651" w:rsidP="003B2651">
      <w:pPr>
        <w:pStyle w:val="Odstavecseseznamem"/>
        <w:numPr>
          <w:ilvl w:val="0"/>
          <w:numId w:val="17"/>
        </w:numPr>
        <w:spacing w:before="0" w:after="120"/>
        <w:ind w:left="284" w:hanging="284"/>
        <w:contextualSpacing w:val="0"/>
        <w:jc w:val="both"/>
        <w:rPr>
          <w:rFonts w:cs="Arial"/>
          <w:sz w:val="22"/>
          <w:szCs w:val="22"/>
        </w:rPr>
      </w:pPr>
      <w:r w:rsidRPr="00EF43DC">
        <w:rPr>
          <w:rFonts w:cs="Arial"/>
          <w:sz w:val="22"/>
          <w:szCs w:val="22"/>
        </w:rPr>
        <w:t>Strany jsou povinny okamžitě se vzájemně informovat o každém případě porušení ustanovení tohoto článku. Na písemnou žádost jedné strany druhá strana dodá informace a poskytne odpověď na odůvodněný dotaz druhé strany, který se bude týkat plnění této smlouvy podle ustanovení tohoto článku.</w:t>
      </w:r>
    </w:p>
    <w:p w:rsidR="003B2651" w:rsidRPr="00EF43DC" w:rsidRDefault="003B2651" w:rsidP="003B2651">
      <w:pPr>
        <w:pStyle w:val="Odstavecseseznamem"/>
        <w:numPr>
          <w:ilvl w:val="0"/>
          <w:numId w:val="17"/>
        </w:numPr>
        <w:spacing w:before="0" w:after="120"/>
        <w:ind w:left="284" w:hanging="284"/>
        <w:contextualSpacing w:val="0"/>
        <w:jc w:val="both"/>
        <w:rPr>
          <w:rFonts w:cs="Arial"/>
          <w:sz w:val="22"/>
          <w:szCs w:val="22"/>
        </w:rPr>
      </w:pPr>
      <w:r w:rsidRPr="00EF43DC">
        <w:rPr>
          <w:rFonts w:cs="Arial"/>
          <w:sz w:val="22"/>
          <w:szCs w:val="22"/>
        </w:rPr>
        <w:t xml:space="preserve">Za účelem řádného plnění výše uvedených povinností obě strany prohlašují, že během plnění této smlouvy zajistí každé osobě, která jedná v dobré víře, možnost anonymního oznámení pochybení prostřednictvím elektronické pošty Anonymního systému hlášení neetického jednání: </w:t>
      </w:r>
      <w:hyperlink r:id="rId23" w:history="1">
        <w:r w:rsidR="00F203D3">
          <w:rPr>
            <w:rStyle w:val="Hypertextovodkaz"/>
            <w:rFonts w:cs="Arial"/>
            <w:sz w:val="22"/>
            <w:szCs w:val="22"/>
          </w:rPr>
          <w:t>x</w:t>
        </w:r>
      </w:hyperlink>
      <w:r w:rsidRPr="00EF43DC">
        <w:rPr>
          <w:rFonts w:cs="Arial"/>
          <w:sz w:val="22"/>
          <w:szCs w:val="22"/>
        </w:rPr>
        <w:t xml:space="preserve">. </w:t>
      </w:r>
    </w:p>
    <w:p w:rsidR="003B2651" w:rsidRPr="00D37479" w:rsidRDefault="003B2651" w:rsidP="003B2651">
      <w:pPr>
        <w:pStyle w:val="Odstavecseseznamem"/>
        <w:numPr>
          <w:ilvl w:val="0"/>
          <w:numId w:val="17"/>
        </w:numPr>
        <w:spacing w:before="0" w:after="120"/>
        <w:ind w:left="284" w:hanging="284"/>
        <w:contextualSpacing w:val="0"/>
        <w:jc w:val="both"/>
        <w:rPr>
          <w:rFonts w:cs="Arial"/>
          <w:sz w:val="22"/>
          <w:szCs w:val="22"/>
        </w:rPr>
      </w:pPr>
      <w:r w:rsidRPr="00EF43DC">
        <w:rPr>
          <w:rFonts w:cs="Arial"/>
          <w:sz w:val="22"/>
          <w:szCs w:val="22"/>
        </w:rPr>
        <w:t>V případech podezření z korupčního jednání, k němuž došlo v souvislosti nebo za účelem plnění této smlouvy jakýmikoli zástupci obou stran, si dodavatel vyhrazuje právo provést protikorupční audit odběratele, aby prověřil(a), jestli odběratel dodržuje ustanovení tohoto článku, především za účelem vysvětlení všech záležitostí týkajících se korupčního jednání.</w:t>
      </w:r>
    </w:p>
    <w:p w:rsidR="003B2651" w:rsidRPr="004E366B" w:rsidRDefault="003B2651">
      <w:pPr>
        <w:rPr>
          <w:color w:val="000000"/>
        </w:rPr>
      </w:pPr>
    </w:p>
    <w:sectPr w:rsidR="003B2651" w:rsidRPr="004E366B" w:rsidSect="00A76FF3">
      <w:headerReference w:type="default" r:id="rId24"/>
      <w:footerReference w:type="default" r:id="rId25"/>
      <w:type w:val="continuous"/>
      <w:pgSz w:w="11906" w:h="16838" w:code="9"/>
      <w:pgMar w:top="1418" w:right="1469" w:bottom="1418" w:left="1418" w:header="709" w:footer="709" w:gutter="0"/>
      <w:paperSrc w:first="7" w:other="7"/>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896" w:rsidRDefault="005C5896">
      <w:r>
        <w:separator/>
      </w:r>
    </w:p>
  </w:endnote>
  <w:endnote w:type="continuationSeparator" w:id="0">
    <w:p w:rsidR="005C5896" w:rsidRDefault="005C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19" w:rsidRDefault="00CE241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E2419" w:rsidRDefault="00CE24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19" w:rsidRDefault="00CE2419">
    <w:pPr>
      <w:pStyle w:val="Zpat"/>
      <w:jc w:val="center"/>
    </w:pPr>
    <w:r>
      <w:rPr>
        <w:rStyle w:val="slostrnky"/>
      </w:rPr>
      <w:fldChar w:fldCharType="begin"/>
    </w:r>
    <w:r>
      <w:rPr>
        <w:rStyle w:val="slostrnky"/>
      </w:rPr>
      <w:instrText xml:space="preserve"> PAGE </w:instrText>
    </w:r>
    <w:r>
      <w:rPr>
        <w:rStyle w:val="slostrnky"/>
      </w:rPr>
      <w:fldChar w:fldCharType="separate"/>
    </w:r>
    <w:r w:rsidR="00A76FF3">
      <w:rPr>
        <w:rStyle w:val="slostrnky"/>
        <w:noProof/>
      </w:rPr>
      <w:t>12</w:t>
    </w:r>
    <w:r>
      <w:rPr>
        <w:rStyle w:val="slostrnky"/>
      </w:rPr>
      <w:fldChar w:fldCharType="end"/>
    </w:r>
    <w:r>
      <w:rPr>
        <w:rStyle w:val="slostrnky"/>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19" w:rsidRPr="0006685A" w:rsidRDefault="00CE2419" w:rsidP="0006685A">
    <w:pPr>
      <w:pStyle w:val="Zpat"/>
    </w:pPr>
    <w:r>
      <w:tab/>
    </w:r>
    <w:r>
      <w:fldChar w:fldCharType="begin"/>
    </w:r>
    <w:r>
      <w:instrText xml:space="preserve"> PAGE </w:instrText>
    </w:r>
    <w:r>
      <w:fldChar w:fldCharType="separate"/>
    </w:r>
    <w:r w:rsidR="00A76FF3">
      <w:rPr>
        <w:noProof/>
      </w:rPr>
      <w:t>1</w:t>
    </w:r>
    <w:r>
      <w:fldChar w:fldCharType="end"/>
    </w:r>
    <w:r>
      <w:t>/</w:t>
    </w:r>
    <w:r w:rsidR="00350661">
      <w:t>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19" w:rsidRDefault="00CE2419">
    <w:pPr>
      <w:pStyle w:val="Zpat"/>
      <w:jc w:val="center"/>
    </w:pPr>
    <w:r>
      <w:fldChar w:fldCharType="begin"/>
    </w:r>
    <w:r>
      <w:instrText xml:space="preserve"> PAGE </w:instrText>
    </w:r>
    <w:r>
      <w:fldChar w:fldCharType="separate"/>
    </w:r>
    <w:r w:rsidR="00A76FF3">
      <w:rPr>
        <w:noProof/>
      </w:rPr>
      <w:t>1</w:t>
    </w:r>
    <w:r>
      <w:fldChar w:fldCharType="end"/>
    </w:r>
    <w: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19" w:rsidRDefault="00CE2419">
    <w:pPr>
      <w:pStyle w:val="Zpat"/>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A76FF3">
      <w:rPr>
        <w:rStyle w:val="slostrnky"/>
        <w:noProof/>
      </w:rPr>
      <w:t>1</w:t>
    </w:r>
    <w:r>
      <w:rPr>
        <w:rStyle w:val="slostrnky"/>
      </w:rPr>
      <w:fldChar w:fldCharType="end"/>
    </w:r>
    <w:r>
      <w:rPr>
        <w:rStyle w:val="slostrnky"/>
      </w:rPr>
      <w:t>/1</w:t>
    </w:r>
  </w:p>
  <w:p w:rsidR="00CE2419" w:rsidRDefault="00CE2419">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19" w:rsidRDefault="00CE2419">
    <w:pPr>
      <w:pStyle w:val="Zpat"/>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A76FF3">
      <w:rPr>
        <w:rStyle w:val="slostrnky"/>
        <w:noProof/>
      </w:rPr>
      <w:t>1</w:t>
    </w:r>
    <w:r>
      <w:rPr>
        <w:rStyle w:val="slostrnky"/>
      </w:rPr>
      <w:fldChar w:fldCharType="end"/>
    </w:r>
    <w:r>
      <w:rPr>
        <w:rStyle w:val="slostrnky"/>
      </w:rPr>
      <w:t>/1</w:t>
    </w:r>
  </w:p>
  <w:p w:rsidR="00CE2419" w:rsidRDefault="00CE2419">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19" w:rsidRDefault="00CE2419">
    <w:pPr>
      <w:pStyle w:val="Zpat"/>
      <w:framePr w:wrap="around" w:vAnchor="text" w:hAnchor="margin" w:xAlign="center" w:y="1"/>
      <w:rPr>
        <w:rStyle w:val="slostrnky"/>
      </w:rPr>
    </w:pPr>
    <w:r>
      <w:rPr>
        <w:rStyle w:val="slostrnky"/>
      </w:rPr>
      <w:t>1/1</w:t>
    </w:r>
  </w:p>
  <w:p w:rsidR="00CE2419" w:rsidRDefault="00CE24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896" w:rsidRDefault="005C5896">
      <w:r>
        <w:separator/>
      </w:r>
    </w:p>
  </w:footnote>
  <w:footnote w:type="continuationSeparator" w:id="0">
    <w:p w:rsidR="005C5896" w:rsidRDefault="005C5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19" w:rsidRDefault="00CE241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E2419" w:rsidRDefault="00CE241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19" w:rsidRDefault="00CE2419">
    <w:pPr>
      <w:pStyle w:val="Zhlav"/>
      <w:framePr w:wrap="around" w:vAnchor="text" w:hAnchor="margin" w:xAlign="center" w:y="1"/>
      <w:rPr>
        <w:rStyle w:val="slostrnky"/>
      </w:rPr>
    </w:pPr>
  </w:p>
  <w:p w:rsidR="00CE2419" w:rsidRDefault="00CE241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19" w:rsidRDefault="00CE2419">
    <w:pPr>
      <w:pStyle w:val="Zhlav"/>
    </w:pPr>
    <w:r>
      <w:t xml:space="preserve">Příloha A ke Smlouvě o dodávce energetických služeb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19" w:rsidRDefault="00CE2419">
    <w:pPr>
      <w:pStyle w:val="Zhlav"/>
    </w:pPr>
    <w:r>
      <w:t xml:space="preserve">Příloha B ke Smlouvě o dodávce energetických služeb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19" w:rsidRDefault="00CE2419">
    <w:pPr>
      <w:pStyle w:val="Zhlav"/>
    </w:pPr>
    <w:r>
      <w:t xml:space="preserve">Příloha C ke Smlouvě o dodávce energetických služeb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19" w:rsidRDefault="00CE2419">
    <w:pPr>
      <w:pStyle w:val="Zhlav"/>
    </w:pPr>
    <w:r>
      <w:t xml:space="preserve">Příloha D ke Smlouvě o dodávce energetických služeb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19D4"/>
    <w:multiLevelType w:val="multilevel"/>
    <w:tmpl w:val="06E86EB4"/>
    <w:lvl w:ilvl="0">
      <w:start w:val="17"/>
      <w:numFmt w:val="decimal"/>
      <w:lvlText w:val="%1"/>
      <w:lvlJc w:val="left"/>
      <w:pPr>
        <w:tabs>
          <w:tab w:val="num" w:pos="360"/>
        </w:tabs>
        <w:ind w:left="360" w:hanging="360"/>
      </w:pPr>
      <w:rPr>
        <w:rFonts w:cs="Arial" w:hint="default"/>
        <w:color w:val="000000"/>
      </w:rPr>
    </w:lvl>
    <w:lvl w:ilvl="1">
      <w:start w:val="1"/>
      <w:numFmt w:val="decimal"/>
      <w:lvlText w:val="%1.%2"/>
      <w:lvlJc w:val="left"/>
      <w:pPr>
        <w:tabs>
          <w:tab w:val="num" w:pos="360"/>
        </w:tabs>
        <w:ind w:left="360" w:hanging="360"/>
      </w:pPr>
      <w:rPr>
        <w:rFonts w:cs="Arial" w:hint="default"/>
        <w:color w:val="000000"/>
      </w:rPr>
    </w:lvl>
    <w:lvl w:ilvl="2">
      <w:start w:val="1"/>
      <w:numFmt w:val="decimal"/>
      <w:lvlText w:val="%1.%2.%3"/>
      <w:lvlJc w:val="left"/>
      <w:pPr>
        <w:tabs>
          <w:tab w:val="num" w:pos="720"/>
        </w:tabs>
        <w:ind w:left="720" w:hanging="720"/>
      </w:pPr>
      <w:rPr>
        <w:rFonts w:cs="Arial" w:hint="default"/>
        <w:color w:val="000000"/>
      </w:rPr>
    </w:lvl>
    <w:lvl w:ilvl="3">
      <w:start w:val="1"/>
      <w:numFmt w:val="decimal"/>
      <w:lvlText w:val="%1.%2.%3.%4"/>
      <w:lvlJc w:val="left"/>
      <w:pPr>
        <w:tabs>
          <w:tab w:val="num" w:pos="720"/>
        </w:tabs>
        <w:ind w:left="720" w:hanging="720"/>
      </w:pPr>
      <w:rPr>
        <w:rFonts w:cs="Arial" w:hint="default"/>
        <w:color w:val="000000"/>
      </w:rPr>
    </w:lvl>
    <w:lvl w:ilvl="4">
      <w:start w:val="1"/>
      <w:numFmt w:val="decimal"/>
      <w:lvlText w:val="%1.%2.%3.%4.%5"/>
      <w:lvlJc w:val="left"/>
      <w:pPr>
        <w:tabs>
          <w:tab w:val="num" w:pos="1080"/>
        </w:tabs>
        <w:ind w:left="1080" w:hanging="1080"/>
      </w:pPr>
      <w:rPr>
        <w:rFonts w:cs="Arial" w:hint="default"/>
        <w:color w:val="000000"/>
      </w:rPr>
    </w:lvl>
    <w:lvl w:ilvl="5">
      <w:start w:val="1"/>
      <w:numFmt w:val="decimal"/>
      <w:lvlText w:val="%1.%2.%3.%4.%5.%6"/>
      <w:lvlJc w:val="left"/>
      <w:pPr>
        <w:tabs>
          <w:tab w:val="num" w:pos="1080"/>
        </w:tabs>
        <w:ind w:left="1080" w:hanging="1080"/>
      </w:pPr>
      <w:rPr>
        <w:rFonts w:cs="Arial" w:hint="default"/>
        <w:color w:val="000000"/>
      </w:rPr>
    </w:lvl>
    <w:lvl w:ilvl="6">
      <w:start w:val="1"/>
      <w:numFmt w:val="decimal"/>
      <w:lvlText w:val="%1.%2.%3.%4.%5.%6.%7"/>
      <w:lvlJc w:val="left"/>
      <w:pPr>
        <w:tabs>
          <w:tab w:val="num" w:pos="1440"/>
        </w:tabs>
        <w:ind w:left="1440" w:hanging="1440"/>
      </w:pPr>
      <w:rPr>
        <w:rFonts w:cs="Arial" w:hint="default"/>
        <w:color w:val="000000"/>
      </w:rPr>
    </w:lvl>
    <w:lvl w:ilvl="7">
      <w:start w:val="1"/>
      <w:numFmt w:val="decimal"/>
      <w:lvlText w:val="%1.%2.%3.%4.%5.%6.%7.%8"/>
      <w:lvlJc w:val="left"/>
      <w:pPr>
        <w:tabs>
          <w:tab w:val="num" w:pos="1440"/>
        </w:tabs>
        <w:ind w:left="1440" w:hanging="1440"/>
      </w:pPr>
      <w:rPr>
        <w:rFonts w:cs="Arial" w:hint="default"/>
        <w:color w:val="000000"/>
      </w:rPr>
    </w:lvl>
    <w:lvl w:ilvl="8">
      <w:start w:val="1"/>
      <w:numFmt w:val="decimal"/>
      <w:lvlText w:val="%1.%2.%3.%4.%5.%6.%7.%8.%9"/>
      <w:lvlJc w:val="left"/>
      <w:pPr>
        <w:tabs>
          <w:tab w:val="num" w:pos="1800"/>
        </w:tabs>
        <w:ind w:left="1800" w:hanging="1800"/>
      </w:pPr>
      <w:rPr>
        <w:rFonts w:cs="Arial" w:hint="default"/>
        <w:color w:val="000000"/>
      </w:rPr>
    </w:lvl>
  </w:abstractNum>
  <w:abstractNum w:abstractNumId="1" w15:restartNumberingAfterBreak="0">
    <w:nsid w:val="0F3D3B19"/>
    <w:multiLevelType w:val="multilevel"/>
    <w:tmpl w:val="C7129FD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937B55"/>
    <w:multiLevelType w:val="hybridMultilevel"/>
    <w:tmpl w:val="49F0DB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8964F2"/>
    <w:multiLevelType w:val="hybridMultilevel"/>
    <w:tmpl w:val="2E62C75A"/>
    <w:lvl w:ilvl="0" w:tplc="04050001">
      <w:start w:val="1"/>
      <w:numFmt w:val="bullet"/>
      <w:lvlText w:val=""/>
      <w:lvlJc w:val="left"/>
      <w:pPr>
        <w:ind w:left="2280" w:hanging="360"/>
      </w:pPr>
      <w:rPr>
        <w:rFonts w:ascii="Symbol" w:hAnsi="Symbol" w:hint="default"/>
      </w:rPr>
    </w:lvl>
    <w:lvl w:ilvl="1" w:tplc="04050003">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4" w15:restartNumberingAfterBreak="0">
    <w:nsid w:val="15951A2E"/>
    <w:multiLevelType w:val="hybridMultilevel"/>
    <w:tmpl w:val="8CC84A3A"/>
    <w:lvl w:ilvl="0" w:tplc="3120EBA4">
      <w:start w:val="1"/>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5" w15:restartNumberingAfterBreak="0">
    <w:nsid w:val="15A21ED8"/>
    <w:multiLevelType w:val="multilevel"/>
    <w:tmpl w:val="31ECB47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01575EA"/>
    <w:multiLevelType w:val="hybridMultilevel"/>
    <w:tmpl w:val="F2E27ECC"/>
    <w:lvl w:ilvl="0" w:tplc="9F24BB70">
      <w:start w:val="3"/>
      <w:numFmt w:val="none"/>
      <w:lvlText w:val="8"/>
      <w:lvlJc w:val="left"/>
      <w:pPr>
        <w:tabs>
          <w:tab w:val="num" w:pos="567"/>
        </w:tabs>
        <w:ind w:left="567" w:hanging="567"/>
      </w:pPr>
      <w:rPr>
        <w:rFonts w:ascii="Helvetica" w:hAnsi="Helvetica" w:hint="default"/>
        <w:b/>
        <w:i w:val="0"/>
        <w:sz w:val="22"/>
      </w:rPr>
    </w:lvl>
    <w:lvl w:ilvl="1" w:tplc="C6EE0E2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0566A0"/>
    <w:multiLevelType w:val="multilevel"/>
    <w:tmpl w:val="AB240330"/>
    <w:lvl w:ilvl="0">
      <w:start w:val="2"/>
      <w:numFmt w:val="decimal"/>
      <w:lvlText w:val="%1"/>
      <w:lvlJc w:val="left"/>
      <w:pPr>
        <w:tabs>
          <w:tab w:val="num" w:pos="360"/>
        </w:tabs>
        <w:ind w:left="360" w:hanging="360"/>
      </w:pPr>
      <w:rPr>
        <w:rFonts w:hint="default"/>
        <w:b/>
        <w:sz w:val="24"/>
      </w:rPr>
    </w:lvl>
    <w:lvl w:ilvl="1">
      <w:start w:val="1"/>
      <w:numFmt w:val="decimal"/>
      <w:lvlText w:val="%1.%2"/>
      <w:lvlJc w:val="left"/>
      <w:pPr>
        <w:tabs>
          <w:tab w:val="num" w:pos="360"/>
        </w:tabs>
        <w:ind w:left="360" w:hanging="360"/>
      </w:pPr>
      <w:rPr>
        <w:rFonts w:hint="default"/>
        <w:b/>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720"/>
        </w:tabs>
        <w:ind w:left="720" w:hanging="72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080"/>
        </w:tabs>
        <w:ind w:left="1080" w:hanging="108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440"/>
        </w:tabs>
        <w:ind w:left="1440" w:hanging="1440"/>
      </w:pPr>
      <w:rPr>
        <w:rFonts w:hint="default"/>
        <w:b/>
        <w:sz w:val="24"/>
      </w:rPr>
    </w:lvl>
  </w:abstractNum>
  <w:abstractNum w:abstractNumId="8" w15:restartNumberingAfterBreak="0">
    <w:nsid w:val="2FBB5425"/>
    <w:multiLevelType w:val="multilevel"/>
    <w:tmpl w:val="C91A6DBE"/>
    <w:lvl w:ilvl="0">
      <w:start w:val="1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52651F"/>
    <w:multiLevelType w:val="hybridMultilevel"/>
    <w:tmpl w:val="4C56D4E4"/>
    <w:lvl w:ilvl="0" w:tplc="E73C6DCA">
      <w:start w:val="1"/>
      <w:numFmt w:val="lowerLetter"/>
      <w:lvlText w:val="%1) "/>
      <w:lvlJc w:val="left"/>
      <w:pPr>
        <w:tabs>
          <w:tab w:val="num" w:pos="1080"/>
        </w:tabs>
        <w:ind w:left="1003" w:hanging="283"/>
      </w:pPr>
      <w:rPr>
        <w:rFonts w:ascii="Times New Roman" w:hAnsi="Times New Roman" w:hint="default"/>
        <w:b/>
        <w:i w:val="0"/>
        <w:sz w:val="24"/>
        <w:u w:val="none"/>
      </w:rPr>
    </w:lvl>
    <w:lvl w:ilvl="1" w:tplc="C49407AC">
      <w:start w:val="1"/>
      <w:numFmt w:val="decimal"/>
      <w:lvlText w:val="8.%2"/>
      <w:lvlJc w:val="left"/>
      <w:pPr>
        <w:tabs>
          <w:tab w:val="num" w:pos="567"/>
        </w:tabs>
        <w:ind w:left="567" w:hanging="567"/>
      </w:pPr>
      <w:rPr>
        <w:rFonts w:ascii="Arial" w:hAnsi="Arial" w:hint="default"/>
        <w:b w:val="0"/>
        <w:i w:val="0"/>
        <w:sz w:val="22"/>
      </w:rPr>
    </w:lvl>
    <w:lvl w:ilvl="2" w:tplc="0E74F4EA">
      <w:start w:val="1"/>
      <w:numFmt w:val="lowerLetter"/>
      <w:lvlText w:val="%3)"/>
      <w:lvlJc w:val="left"/>
      <w:pPr>
        <w:tabs>
          <w:tab w:val="num" w:pos="927"/>
        </w:tabs>
        <w:ind w:left="567" w:firstLine="0"/>
      </w:pPr>
      <w:rPr>
        <w:rFonts w:hint="default"/>
      </w:rPr>
    </w:lvl>
    <w:lvl w:ilvl="3" w:tplc="A14088FC">
      <w:start w:val="1"/>
      <w:numFmt w:val="decimal"/>
      <w:lvlText w:val="9.%4"/>
      <w:lvlJc w:val="left"/>
      <w:pPr>
        <w:tabs>
          <w:tab w:val="num" w:pos="567"/>
        </w:tabs>
        <w:ind w:left="567" w:hanging="567"/>
      </w:pPr>
      <w:rPr>
        <w:rFonts w:ascii="Arial" w:hAnsi="Arial" w:hint="default"/>
        <w:b w:val="0"/>
        <w:i w:val="0"/>
        <w:sz w:val="22"/>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EA45CC3"/>
    <w:multiLevelType w:val="multilevel"/>
    <w:tmpl w:val="F1BC496C"/>
    <w:lvl w:ilvl="0">
      <w:start w:val="7"/>
      <w:numFmt w:val="decimal"/>
      <w:lvlText w:val="%1"/>
      <w:lvlJc w:val="left"/>
      <w:pPr>
        <w:tabs>
          <w:tab w:val="num" w:pos="360"/>
        </w:tabs>
        <w:ind w:left="360" w:hanging="360"/>
      </w:pPr>
      <w:rPr>
        <w:rFonts w:hint="default"/>
        <w:color w:val="auto"/>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1" w15:restartNumberingAfterBreak="0">
    <w:nsid w:val="47E860E0"/>
    <w:multiLevelType w:val="multilevel"/>
    <w:tmpl w:val="69C2AE6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F9960BB"/>
    <w:multiLevelType w:val="multilevel"/>
    <w:tmpl w:val="8892D9D8"/>
    <w:lvl w:ilvl="0">
      <w:start w:val="15"/>
      <w:numFmt w:val="decimal"/>
      <w:lvlText w:val="%1"/>
      <w:lvlJc w:val="left"/>
      <w:pPr>
        <w:ind w:left="420" w:hanging="420"/>
      </w:pPr>
      <w:rPr>
        <w:rFonts w:cs="Arial" w:hint="default"/>
      </w:rPr>
    </w:lvl>
    <w:lvl w:ilvl="1">
      <w:start w:val="2"/>
      <w:numFmt w:val="decimal"/>
      <w:lvlText w:val="%1.%2"/>
      <w:lvlJc w:val="left"/>
      <w:pPr>
        <w:ind w:left="420" w:hanging="4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53400119"/>
    <w:multiLevelType w:val="multilevel"/>
    <w:tmpl w:val="A09C2CEA"/>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6234403"/>
    <w:multiLevelType w:val="multilevel"/>
    <w:tmpl w:val="C5B406DA"/>
    <w:lvl w:ilvl="0">
      <w:start w:val="1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9EC7AFE"/>
    <w:multiLevelType w:val="multilevel"/>
    <w:tmpl w:val="52001958"/>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2B742B6"/>
    <w:multiLevelType w:val="hybridMultilevel"/>
    <w:tmpl w:val="8B7238FA"/>
    <w:lvl w:ilvl="0" w:tplc="04050017">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C97445"/>
    <w:multiLevelType w:val="multilevel"/>
    <w:tmpl w:val="94B6AAB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6613209"/>
    <w:multiLevelType w:val="multilevel"/>
    <w:tmpl w:val="C5B406DA"/>
    <w:lvl w:ilvl="0">
      <w:start w:val="1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5"/>
  </w:num>
  <w:num w:numId="3">
    <w:abstractNumId w:val="14"/>
  </w:num>
  <w:num w:numId="4">
    <w:abstractNumId w:val="10"/>
  </w:num>
  <w:num w:numId="5">
    <w:abstractNumId w:val="4"/>
  </w:num>
  <w:num w:numId="6">
    <w:abstractNumId w:val="8"/>
  </w:num>
  <w:num w:numId="7">
    <w:abstractNumId w:val="5"/>
  </w:num>
  <w:num w:numId="8">
    <w:abstractNumId w:val="11"/>
  </w:num>
  <w:num w:numId="9">
    <w:abstractNumId w:val="1"/>
  </w:num>
  <w:num w:numId="10">
    <w:abstractNumId w:val="18"/>
  </w:num>
  <w:num w:numId="11">
    <w:abstractNumId w:val="9"/>
  </w:num>
  <w:num w:numId="12">
    <w:abstractNumId w:val="6"/>
  </w:num>
  <w:num w:numId="13">
    <w:abstractNumId w:val="13"/>
  </w:num>
  <w:num w:numId="14">
    <w:abstractNumId w:val="17"/>
  </w:num>
  <w:num w:numId="15">
    <w:abstractNumId w:val="0"/>
  </w:num>
  <w:num w:numId="16">
    <w:abstractNumId w:val="16"/>
  </w:num>
  <w:num w:numId="17">
    <w:abstractNumId w:val="2"/>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82A"/>
    <w:rsid w:val="0000465A"/>
    <w:rsid w:val="000119EB"/>
    <w:rsid w:val="000161F7"/>
    <w:rsid w:val="00021051"/>
    <w:rsid w:val="00031EBA"/>
    <w:rsid w:val="00044258"/>
    <w:rsid w:val="000642C7"/>
    <w:rsid w:val="0006685A"/>
    <w:rsid w:val="00067E9C"/>
    <w:rsid w:val="000734D0"/>
    <w:rsid w:val="000749D0"/>
    <w:rsid w:val="000A4A9B"/>
    <w:rsid w:val="000A765F"/>
    <w:rsid w:val="000B0566"/>
    <w:rsid w:val="000B12C8"/>
    <w:rsid w:val="000B293F"/>
    <w:rsid w:val="000C436E"/>
    <w:rsid w:val="000F52D7"/>
    <w:rsid w:val="0013181D"/>
    <w:rsid w:val="00136898"/>
    <w:rsid w:val="00151F42"/>
    <w:rsid w:val="00162BFD"/>
    <w:rsid w:val="00180308"/>
    <w:rsid w:val="001806DA"/>
    <w:rsid w:val="001807CC"/>
    <w:rsid w:val="001943FA"/>
    <w:rsid w:val="001967CD"/>
    <w:rsid w:val="001A3203"/>
    <w:rsid w:val="001B75EC"/>
    <w:rsid w:val="00203B3B"/>
    <w:rsid w:val="00206E77"/>
    <w:rsid w:val="002125F0"/>
    <w:rsid w:val="00223349"/>
    <w:rsid w:val="0024203B"/>
    <w:rsid w:val="00247709"/>
    <w:rsid w:val="00256277"/>
    <w:rsid w:val="0025779B"/>
    <w:rsid w:val="00272A27"/>
    <w:rsid w:val="00283877"/>
    <w:rsid w:val="002851C4"/>
    <w:rsid w:val="0029619B"/>
    <w:rsid w:val="002B3C2A"/>
    <w:rsid w:val="002B3FA2"/>
    <w:rsid w:val="002B42C0"/>
    <w:rsid w:val="002B43B6"/>
    <w:rsid w:val="002D0E93"/>
    <w:rsid w:val="002D49FC"/>
    <w:rsid w:val="002E0523"/>
    <w:rsid w:val="002E3AD6"/>
    <w:rsid w:val="002F0F26"/>
    <w:rsid w:val="00302015"/>
    <w:rsid w:val="0032358D"/>
    <w:rsid w:val="00326547"/>
    <w:rsid w:val="00330C63"/>
    <w:rsid w:val="00346C38"/>
    <w:rsid w:val="00350661"/>
    <w:rsid w:val="0036603C"/>
    <w:rsid w:val="00371909"/>
    <w:rsid w:val="0037254D"/>
    <w:rsid w:val="003765FF"/>
    <w:rsid w:val="003A4F4E"/>
    <w:rsid w:val="003B2651"/>
    <w:rsid w:val="003B32FF"/>
    <w:rsid w:val="003C7E33"/>
    <w:rsid w:val="00412B46"/>
    <w:rsid w:val="00430C89"/>
    <w:rsid w:val="00431655"/>
    <w:rsid w:val="004370D5"/>
    <w:rsid w:val="00442581"/>
    <w:rsid w:val="004433D3"/>
    <w:rsid w:val="00454213"/>
    <w:rsid w:val="00473089"/>
    <w:rsid w:val="0048577A"/>
    <w:rsid w:val="00490E4C"/>
    <w:rsid w:val="00492FDE"/>
    <w:rsid w:val="004A0590"/>
    <w:rsid w:val="004A39E8"/>
    <w:rsid w:val="004B3FDD"/>
    <w:rsid w:val="004B7D20"/>
    <w:rsid w:val="004C0519"/>
    <w:rsid w:val="004E1C01"/>
    <w:rsid w:val="004E2873"/>
    <w:rsid w:val="004E366B"/>
    <w:rsid w:val="004E4801"/>
    <w:rsid w:val="00500304"/>
    <w:rsid w:val="005041A0"/>
    <w:rsid w:val="0052131F"/>
    <w:rsid w:val="00521C06"/>
    <w:rsid w:val="00521D0B"/>
    <w:rsid w:val="00533998"/>
    <w:rsid w:val="00545167"/>
    <w:rsid w:val="0055404B"/>
    <w:rsid w:val="00565976"/>
    <w:rsid w:val="00567088"/>
    <w:rsid w:val="00581608"/>
    <w:rsid w:val="005848C5"/>
    <w:rsid w:val="005960F6"/>
    <w:rsid w:val="005A5F93"/>
    <w:rsid w:val="005B0DBD"/>
    <w:rsid w:val="005B5E5E"/>
    <w:rsid w:val="005C0856"/>
    <w:rsid w:val="005C5896"/>
    <w:rsid w:val="005D192E"/>
    <w:rsid w:val="005F08E0"/>
    <w:rsid w:val="00600AAF"/>
    <w:rsid w:val="006255EC"/>
    <w:rsid w:val="00633CCB"/>
    <w:rsid w:val="00656FDB"/>
    <w:rsid w:val="00657B3F"/>
    <w:rsid w:val="00674A7C"/>
    <w:rsid w:val="00697CD9"/>
    <w:rsid w:val="006B1A98"/>
    <w:rsid w:val="006B44C3"/>
    <w:rsid w:val="006B7EBA"/>
    <w:rsid w:val="006C0652"/>
    <w:rsid w:val="006D4F4A"/>
    <w:rsid w:val="006E668C"/>
    <w:rsid w:val="006F0D61"/>
    <w:rsid w:val="00707348"/>
    <w:rsid w:val="0071467C"/>
    <w:rsid w:val="00733D42"/>
    <w:rsid w:val="007473C4"/>
    <w:rsid w:val="0075104A"/>
    <w:rsid w:val="00756C13"/>
    <w:rsid w:val="00757856"/>
    <w:rsid w:val="007704D2"/>
    <w:rsid w:val="00773811"/>
    <w:rsid w:val="00774634"/>
    <w:rsid w:val="007833C6"/>
    <w:rsid w:val="007A0FC6"/>
    <w:rsid w:val="007A5A73"/>
    <w:rsid w:val="007A7925"/>
    <w:rsid w:val="007B7094"/>
    <w:rsid w:val="007D19BE"/>
    <w:rsid w:val="007D2865"/>
    <w:rsid w:val="007E2705"/>
    <w:rsid w:val="007E470F"/>
    <w:rsid w:val="007F45D3"/>
    <w:rsid w:val="008003B3"/>
    <w:rsid w:val="00800404"/>
    <w:rsid w:val="00815021"/>
    <w:rsid w:val="00816ED6"/>
    <w:rsid w:val="00826324"/>
    <w:rsid w:val="00834DEF"/>
    <w:rsid w:val="00834FA1"/>
    <w:rsid w:val="0084305B"/>
    <w:rsid w:val="00845D40"/>
    <w:rsid w:val="00851E98"/>
    <w:rsid w:val="00852A9D"/>
    <w:rsid w:val="00862FFB"/>
    <w:rsid w:val="00876273"/>
    <w:rsid w:val="0088178A"/>
    <w:rsid w:val="008B0BB3"/>
    <w:rsid w:val="008C5899"/>
    <w:rsid w:val="008D0F25"/>
    <w:rsid w:val="008D3E45"/>
    <w:rsid w:val="008E2E1F"/>
    <w:rsid w:val="008E51E8"/>
    <w:rsid w:val="00903B2C"/>
    <w:rsid w:val="00903EEF"/>
    <w:rsid w:val="00915A84"/>
    <w:rsid w:val="00924A9F"/>
    <w:rsid w:val="009253FB"/>
    <w:rsid w:val="00927F10"/>
    <w:rsid w:val="009313EB"/>
    <w:rsid w:val="00935EBE"/>
    <w:rsid w:val="00941592"/>
    <w:rsid w:val="0095507D"/>
    <w:rsid w:val="00962523"/>
    <w:rsid w:val="00970285"/>
    <w:rsid w:val="009721FC"/>
    <w:rsid w:val="009915FE"/>
    <w:rsid w:val="009920DE"/>
    <w:rsid w:val="009B2179"/>
    <w:rsid w:val="009C7186"/>
    <w:rsid w:val="009C74F6"/>
    <w:rsid w:val="009D1385"/>
    <w:rsid w:val="009F782A"/>
    <w:rsid w:val="00A013B7"/>
    <w:rsid w:val="00A05EED"/>
    <w:rsid w:val="00A30D77"/>
    <w:rsid w:val="00A35574"/>
    <w:rsid w:val="00A45D2B"/>
    <w:rsid w:val="00A604D9"/>
    <w:rsid w:val="00A76FF3"/>
    <w:rsid w:val="00A867ED"/>
    <w:rsid w:val="00A92487"/>
    <w:rsid w:val="00A950EE"/>
    <w:rsid w:val="00A976FE"/>
    <w:rsid w:val="00A9797C"/>
    <w:rsid w:val="00AA39CE"/>
    <w:rsid w:val="00AC1F28"/>
    <w:rsid w:val="00AC7868"/>
    <w:rsid w:val="00AD33A0"/>
    <w:rsid w:val="00AD3FD6"/>
    <w:rsid w:val="00AE6ADF"/>
    <w:rsid w:val="00B02321"/>
    <w:rsid w:val="00B12ABC"/>
    <w:rsid w:val="00B12AF9"/>
    <w:rsid w:val="00B27D28"/>
    <w:rsid w:val="00B37374"/>
    <w:rsid w:val="00B438B4"/>
    <w:rsid w:val="00B47A15"/>
    <w:rsid w:val="00B53C40"/>
    <w:rsid w:val="00B64F91"/>
    <w:rsid w:val="00B93A15"/>
    <w:rsid w:val="00BB02E6"/>
    <w:rsid w:val="00BB31A7"/>
    <w:rsid w:val="00BB34C4"/>
    <w:rsid w:val="00BD4D19"/>
    <w:rsid w:val="00BF47C4"/>
    <w:rsid w:val="00C36F82"/>
    <w:rsid w:val="00C41395"/>
    <w:rsid w:val="00C60AED"/>
    <w:rsid w:val="00C610B6"/>
    <w:rsid w:val="00C70D8D"/>
    <w:rsid w:val="00C71609"/>
    <w:rsid w:val="00C73389"/>
    <w:rsid w:val="00C73E40"/>
    <w:rsid w:val="00C90FAE"/>
    <w:rsid w:val="00C92CCB"/>
    <w:rsid w:val="00C95F73"/>
    <w:rsid w:val="00CB203C"/>
    <w:rsid w:val="00CC057F"/>
    <w:rsid w:val="00CC4582"/>
    <w:rsid w:val="00CE2419"/>
    <w:rsid w:val="00CE2CCC"/>
    <w:rsid w:val="00CE4263"/>
    <w:rsid w:val="00CE4351"/>
    <w:rsid w:val="00D01F18"/>
    <w:rsid w:val="00D249CF"/>
    <w:rsid w:val="00D24E7D"/>
    <w:rsid w:val="00D303E4"/>
    <w:rsid w:val="00D32EC4"/>
    <w:rsid w:val="00D53F84"/>
    <w:rsid w:val="00D56125"/>
    <w:rsid w:val="00D719A9"/>
    <w:rsid w:val="00D744A8"/>
    <w:rsid w:val="00D835C5"/>
    <w:rsid w:val="00DA01DE"/>
    <w:rsid w:val="00DA06E8"/>
    <w:rsid w:val="00DB7FA0"/>
    <w:rsid w:val="00DC07DF"/>
    <w:rsid w:val="00DC2FD2"/>
    <w:rsid w:val="00DC3AE3"/>
    <w:rsid w:val="00DC3E31"/>
    <w:rsid w:val="00DD5FC6"/>
    <w:rsid w:val="00DE10A2"/>
    <w:rsid w:val="00DE1C3F"/>
    <w:rsid w:val="00DE461A"/>
    <w:rsid w:val="00DE595B"/>
    <w:rsid w:val="00DE7916"/>
    <w:rsid w:val="00E10A81"/>
    <w:rsid w:val="00E312A6"/>
    <w:rsid w:val="00E354E4"/>
    <w:rsid w:val="00E3619E"/>
    <w:rsid w:val="00E40E47"/>
    <w:rsid w:val="00E50F91"/>
    <w:rsid w:val="00E55735"/>
    <w:rsid w:val="00E60E00"/>
    <w:rsid w:val="00E61169"/>
    <w:rsid w:val="00E64A15"/>
    <w:rsid w:val="00E71435"/>
    <w:rsid w:val="00E77170"/>
    <w:rsid w:val="00E805D7"/>
    <w:rsid w:val="00E868DE"/>
    <w:rsid w:val="00E9412B"/>
    <w:rsid w:val="00EA4D5B"/>
    <w:rsid w:val="00EC357B"/>
    <w:rsid w:val="00EC7064"/>
    <w:rsid w:val="00EE1147"/>
    <w:rsid w:val="00F02E20"/>
    <w:rsid w:val="00F05B88"/>
    <w:rsid w:val="00F1207D"/>
    <w:rsid w:val="00F14EEC"/>
    <w:rsid w:val="00F203D3"/>
    <w:rsid w:val="00F22549"/>
    <w:rsid w:val="00F313DB"/>
    <w:rsid w:val="00F331CB"/>
    <w:rsid w:val="00F34E00"/>
    <w:rsid w:val="00F50C3E"/>
    <w:rsid w:val="00F5200C"/>
    <w:rsid w:val="00F63C30"/>
    <w:rsid w:val="00F75BC5"/>
    <w:rsid w:val="00FA042E"/>
    <w:rsid w:val="00FA4BAD"/>
    <w:rsid w:val="00FA6F36"/>
    <w:rsid w:val="00FB0D86"/>
    <w:rsid w:val="00FB4586"/>
    <w:rsid w:val="00FC1631"/>
    <w:rsid w:val="00FD2954"/>
    <w:rsid w:val="00FD2C55"/>
    <w:rsid w:val="00FE1E95"/>
    <w:rsid w:val="00FF2BA5"/>
    <w:rsid w:val="00FF420F"/>
    <w:rsid w:val="00FF458A"/>
    <w:rsid w:val="00FF5B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63F9D51C"/>
  <w15:chartTrackingRefBased/>
  <w15:docId w15:val="{B57112D0-E243-4334-B8AB-AEEF3A5D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rFonts w:ascii="Arial" w:hAnsi="Arial"/>
      <w:sz w:val="22"/>
      <w:szCs w:val="24"/>
    </w:rPr>
  </w:style>
  <w:style w:type="paragraph" w:styleId="Nadpis1">
    <w:name w:val="heading 1"/>
    <w:basedOn w:val="Normln"/>
    <w:next w:val="Normln"/>
    <w:qFormat/>
    <w:pPr>
      <w:keepNext/>
      <w:ind w:left="709"/>
      <w:jc w:val="both"/>
      <w:outlineLvl w:val="0"/>
    </w:pPr>
    <w:rPr>
      <w:b/>
      <w:szCs w:val="20"/>
    </w:rPr>
  </w:style>
  <w:style w:type="paragraph" w:styleId="Nadpis2">
    <w:name w:val="heading 2"/>
    <w:basedOn w:val="Normln"/>
    <w:next w:val="Normln"/>
    <w:qFormat/>
    <w:pPr>
      <w:keepNext/>
      <w:jc w:val="right"/>
      <w:outlineLvl w:val="1"/>
    </w:pPr>
    <w:rPr>
      <w:b/>
      <w:szCs w:val="20"/>
    </w:rPr>
  </w:style>
  <w:style w:type="paragraph" w:styleId="Nadpis3">
    <w:name w:val="heading 3"/>
    <w:basedOn w:val="Normln"/>
    <w:next w:val="Normln"/>
    <w:qFormat/>
    <w:pPr>
      <w:keepNext/>
      <w:outlineLvl w:val="2"/>
    </w:pPr>
    <w:rPr>
      <w:i/>
      <w:iCs/>
      <w:color w:val="0000FF"/>
    </w:rPr>
  </w:style>
  <w:style w:type="paragraph" w:styleId="Nadpis4">
    <w:name w:val="heading 4"/>
    <w:basedOn w:val="Normln"/>
    <w:next w:val="Normln"/>
    <w:qFormat/>
    <w:pPr>
      <w:keepNext/>
      <w:jc w:val="both"/>
      <w:outlineLvl w:val="3"/>
    </w:pPr>
    <w:rPr>
      <w:b/>
      <w:szCs w:val="20"/>
    </w:rPr>
  </w:style>
  <w:style w:type="paragraph" w:styleId="Nadpis5">
    <w:name w:val="heading 5"/>
    <w:basedOn w:val="Normln"/>
    <w:next w:val="Normln"/>
    <w:qFormat/>
    <w:pPr>
      <w:keepNext/>
      <w:outlineLvl w:val="4"/>
    </w:pPr>
    <w:rPr>
      <w:b/>
      <w:szCs w:val="20"/>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jc w:val="center"/>
      <w:outlineLvl w:val="6"/>
    </w:pPr>
    <w:rPr>
      <w:rFonts w:cs="Arial"/>
      <w:b/>
      <w:bCs/>
      <w:sz w:val="20"/>
      <w:szCs w:val="20"/>
    </w:rPr>
  </w:style>
  <w:style w:type="paragraph" w:styleId="Nadpis8">
    <w:name w:val="heading 8"/>
    <w:basedOn w:val="Normln"/>
    <w:next w:val="Normln"/>
    <w:qFormat/>
    <w:rsid w:val="00851E98"/>
    <w:pPr>
      <w:tabs>
        <w:tab w:val="num" w:pos="1440"/>
      </w:tabs>
      <w:spacing w:before="240" w:after="60"/>
      <w:ind w:left="1440" w:hanging="1440"/>
      <w:jc w:val="both"/>
      <w:outlineLvl w:val="7"/>
    </w:pPr>
    <w:rPr>
      <w:i/>
      <w:iCs/>
    </w:rPr>
  </w:style>
  <w:style w:type="paragraph" w:styleId="Nadpis9">
    <w:name w:val="heading 9"/>
    <w:basedOn w:val="Normln"/>
    <w:next w:val="Normln"/>
    <w:qFormat/>
    <w:rsid w:val="00851E98"/>
    <w:pPr>
      <w:tabs>
        <w:tab w:val="num" w:pos="1584"/>
      </w:tabs>
      <w:spacing w:before="240" w:after="60"/>
      <w:ind w:left="1584" w:hanging="1584"/>
      <w:jc w:val="both"/>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l24">
    <w:name w:val="xl24"/>
    <w:basedOn w:val="Normln"/>
    <w:pPr>
      <w:spacing w:before="100" w:beforeAutospacing="1" w:after="100" w:afterAutospacing="1"/>
    </w:pPr>
    <w:rPr>
      <w:b/>
      <w:bCs/>
    </w:rPr>
  </w:style>
  <w:style w:type="paragraph" w:styleId="Zkladntext">
    <w:name w:val="Body Text"/>
    <w:basedOn w:val="Normln"/>
    <w:pPr>
      <w:widowControl w:val="0"/>
      <w:jc w:val="both"/>
    </w:pPr>
    <w:rPr>
      <w:b/>
      <w:szCs w:val="20"/>
    </w:rPr>
  </w:style>
  <w:style w:type="paragraph" w:styleId="Zkladntext2">
    <w:name w:val="Body Text 2"/>
    <w:basedOn w:val="Normln"/>
    <w:pPr>
      <w:jc w:val="both"/>
    </w:pPr>
    <w:rPr>
      <w:bCs/>
      <w:szCs w:val="20"/>
    </w:rPr>
  </w:style>
  <w:style w:type="paragraph" w:styleId="Zkladntextodsazen">
    <w:name w:val="Body Text Indent"/>
    <w:basedOn w:val="Normln"/>
    <w:pPr>
      <w:ind w:left="709" w:hanging="426"/>
      <w:jc w:val="both"/>
    </w:pPr>
    <w:rPr>
      <w:b/>
      <w:szCs w:val="20"/>
    </w:rPr>
  </w:style>
  <w:style w:type="paragraph" w:styleId="Zkladntextodsazen2">
    <w:name w:val="Body Text Indent 2"/>
    <w:basedOn w:val="Normln"/>
    <w:pPr>
      <w:ind w:left="851" w:hanging="142"/>
      <w:jc w:val="both"/>
    </w:pPr>
    <w:rPr>
      <w:b/>
      <w:szCs w:val="20"/>
    </w:rPr>
  </w:style>
  <w:style w:type="paragraph" w:styleId="Zkladntextodsazen3">
    <w:name w:val="Body Text Indent 3"/>
    <w:basedOn w:val="Normln"/>
    <w:pPr>
      <w:ind w:left="709"/>
      <w:jc w:val="both"/>
    </w:pPr>
    <w:rPr>
      <w:b/>
      <w:szCs w:val="20"/>
    </w:rPr>
  </w:style>
  <w:style w:type="paragraph" w:customStyle="1" w:styleId="xl64">
    <w:name w:val="xl64"/>
    <w:basedOn w:val="Normln"/>
    <w:pPr>
      <w:pBdr>
        <w:left w:val="single" w:sz="4" w:space="0" w:color="auto"/>
        <w:right w:val="single" w:sz="4" w:space="0" w:color="auto"/>
      </w:pBdr>
      <w:spacing w:before="100" w:beforeAutospacing="1" w:after="100" w:afterAutospacing="1"/>
    </w:pPr>
  </w:style>
  <w:style w:type="paragraph" w:customStyle="1" w:styleId="font5">
    <w:name w:val="font5"/>
    <w:basedOn w:val="Normln"/>
    <w:pPr>
      <w:spacing w:before="100" w:beforeAutospacing="1" w:after="100" w:afterAutospacing="1"/>
    </w:pPr>
    <w:rPr>
      <w:rFonts w:cs="Arial"/>
      <w:b/>
      <w:bCs/>
      <w:sz w:val="20"/>
      <w:szCs w:val="20"/>
    </w:rPr>
  </w:style>
  <w:style w:type="paragraph" w:styleId="Zhlav">
    <w:name w:val="header"/>
    <w:basedOn w:val="Normln"/>
    <w:pPr>
      <w:tabs>
        <w:tab w:val="center" w:pos="4536"/>
        <w:tab w:val="right" w:pos="9072"/>
      </w:tabs>
    </w:pPr>
    <w:rPr>
      <w:sz w:val="20"/>
      <w:szCs w:val="20"/>
    </w:rPr>
  </w:style>
  <w:style w:type="paragraph" w:customStyle="1" w:styleId="xl34">
    <w:name w:val="xl34"/>
    <w:basedOn w:val="Normln"/>
    <w:pPr>
      <w:spacing w:before="100" w:beforeAutospacing="1" w:after="100" w:afterAutospacing="1"/>
      <w:jc w:val="center"/>
    </w:pPr>
  </w:style>
  <w:style w:type="paragraph" w:customStyle="1" w:styleId="xl49">
    <w:name w:val="xl49"/>
    <w:basedOn w:val="Normln"/>
    <w:pPr>
      <w:spacing w:before="100" w:beforeAutospacing="1" w:after="100" w:afterAutospacing="1"/>
      <w:jc w:val="center"/>
    </w:pPr>
    <w:rPr>
      <w:rFonts w:cs="Arial"/>
      <w:b/>
      <w:bCs/>
      <w:sz w:val="18"/>
      <w:szCs w:val="18"/>
    </w:rPr>
  </w:style>
  <w:style w:type="paragraph" w:customStyle="1" w:styleId="xl47">
    <w:name w:val="xl47"/>
    <w:basedOn w:val="Normln"/>
    <w:pPr>
      <w:spacing w:before="100" w:beforeAutospacing="1" w:after="100" w:afterAutospacing="1"/>
      <w:jc w:val="right"/>
    </w:pPr>
  </w:style>
  <w:style w:type="paragraph" w:customStyle="1" w:styleId="xl79">
    <w:name w:val="xl79"/>
    <w:basedOn w:val="Normln"/>
    <w:pPr>
      <w:spacing w:before="100" w:beforeAutospacing="1" w:after="100" w:afterAutospacing="1"/>
      <w:jc w:val="center"/>
    </w:pPr>
    <w:rPr>
      <w:rFonts w:cs="Arial"/>
      <w:b/>
      <w:bCs/>
    </w:rPr>
  </w:style>
  <w:style w:type="character" w:styleId="slostrnky">
    <w:name w:val="page number"/>
    <w:basedOn w:val="Standardnpsmoodstavce"/>
  </w:style>
  <w:style w:type="paragraph" w:styleId="Zpat">
    <w:name w:val="footer"/>
    <w:basedOn w:val="Normln"/>
    <w:pPr>
      <w:tabs>
        <w:tab w:val="center" w:pos="4536"/>
        <w:tab w:val="right" w:pos="9072"/>
      </w:tabs>
    </w:pPr>
    <w:rPr>
      <w:sz w:val="20"/>
      <w:szCs w:val="20"/>
    </w:rPr>
  </w:style>
  <w:style w:type="paragraph" w:customStyle="1" w:styleId="xl25">
    <w:name w:val="xl25"/>
    <w:basedOn w:val="Normln"/>
    <w:pPr>
      <w:shd w:val="clear" w:color="auto" w:fill="CCFFFF"/>
      <w:spacing w:before="100" w:beforeAutospacing="1" w:after="100" w:afterAutospacing="1"/>
    </w:pPr>
  </w:style>
  <w:style w:type="paragraph" w:customStyle="1" w:styleId="xl26">
    <w:name w:val="xl26"/>
    <w:basedOn w:val="Normln"/>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cs="Arial"/>
      <w:b/>
      <w:bCs/>
    </w:rPr>
  </w:style>
  <w:style w:type="paragraph" w:customStyle="1" w:styleId="xl27">
    <w:name w:val="xl27"/>
    <w:basedOn w:val="Normln"/>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cs="Arial"/>
      <w:b/>
      <w:bCs/>
    </w:rPr>
  </w:style>
  <w:style w:type="paragraph" w:customStyle="1" w:styleId="xl28">
    <w:name w:val="xl28"/>
    <w:basedOn w:val="Normln"/>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cs="Arial"/>
      <w:b/>
      <w:bCs/>
    </w:rPr>
  </w:style>
  <w:style w:type="paragraph" w:customStyle="1" w:styleId="xl29">
    <w:name w:val="xl29"/>
    <w:basedOn w:val="Normln"/>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30">
    <w:name w:val="xl30"/>
    <w:basedOn w:val="Normln"/>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31">
    <w:name w:val="xl31"/>
    <w:basedOn w:val="Normln"/>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32">
    <w:name w:val="xl32"/>
    <w:basedOn w:val="Normln"/>
    <w:pPr>
      <w:shd w:val="clear" w:color="auto" w:fill="CCFFFF"/>
      <w:spacing w:before="100" w:beforeAutospacing="1" w:after="100" w:afterAutospacing="1"/>
    </w:pPr>
    <w:rPr>
      <w:rFonts w:cs="Arial"/>
      <w:b/>
      <w:bCs/>
    </w:rPr>
  </w:style>
  <w:style w:type="paragraph" w:customStyle="1" w:styleId="xl33">
    <w:name w:val="xl33"/>
    <w:basedOn w:val="Normln"/>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35">
    <w:name w:val="xl35"/>
    <w:basedOn w:val="Normln"/>
    <w:pPr>
      <w:pBdr>
        <w:top w:val="single" w:sz="4" w:space="0" w:color="auto"/>
        <w:left w:val="single" w:sz="4" w:space="0" w:color="auto"/>
        <w:bottom w:val="single" w:sz="4" w:space="0" w:color="auto"/>
      </w:pBdr>
      <w:spacing w:before="100" w:beforeAutospacing="1" w:after="100" w:afterAutospacing="1"/>
      <w:jc w:val="center"/>
    </w:pPr>
  </w:style>
  <w:style w:type="character" w:styleId="Hypertextovodkaz">
    <w:name w:val="Hyperlink"/>
    <w:rPr>
      <w:color w:val="0000FF"/>
      <w:u w:val="single"/>
    </w:rPr>
  </w:style>
  <w:style w:type="paragraph" w:customStyle="1" w:styleId="Zkladntext21">
    <w:name w:val="Základní text 21"/>
    <w:basedOn w:val="Normln"/>
    <w:pPr>
      <w:overflowPunct w:val="0"/>
      <w:autoSpaceDE w:val="0"/>
      <w:autoSpaceDN w:val="0"/>
      <w:adjustRightInd w:val="0"/>
      <w:ind w:left="709" w:hanging="709"/>
      <w:jc w:val="both"/>
      <w:textAlignment w:val="baseline"/>
    </w:pPr>
    <w:rPr>
      <w:rFonts w:ascii="Times New Roman" w:hAnsi="Times New Roman"/>
      <w:szCs w:val="20"/>
    </w:rPr>
  </w:style>
  <w:style w:type="character" w:customStyle="1" w:styleId="platne1">
    <w:name w:val="platne1"/>
  </w:style>
  <w:style w:type="character" w:styleId="Sledovanodkaz">
    <w:name w:val="FollowedHyperlink"/>
    <w:rPr>
      <w:color w:val="800080"/>
      <w:u w:val="single"/>
    </w:rPr>
  </w:style>
  <w:style w:type="paragraph" w:styleId="Textbubliny">
    <w:name w:val="Balloon Text"/>
    <w:basedOn w:val="Normln"/>
    <w:semiHidden/>
    <w:rsid w:val="009F782A"/>
    <w:rPr>
      <w:rFonts w:ascii="Tahoma" w:hAnsi="Tahoma" w:cs="Tahoma"/>
      <w:sz w:val="16"/>
      <w:szCs w:val="16"/>
    </w:rPr>
  </w:style>
  <w:style w:type="paragraph" w:customStyle="1" w:styleId="Zkladntextodsazen31">
    <w:name w:val="Základní text odsazený 31"/>
    <w:basedOn w:val="Normln"/>
    <w:rsid w:val="00D53F84"/>
    <w:pPr>
      <w:overflowPunct w:val="0"/>
      <w:autoSpaceDE w:val="0"/>
      <w:autoSpaceDN w:val="0"/>
      <w:adjustRightInd w:val="0"/>
      <w:ind w:left="284" w:hanging="284"/>
      <w:jc w:val="both"/>
      <w:textAlignment w:val="baseline"/>
    </w:pPr>
    <w:rPr>
      <w:rFonts w:ascii="Times New Roman" w:hAnsi="Times New Roman"/>
      <w:sz w:val="24"/>
      <w:szCs w:val="20"/>
    </w:rPr>
  </w:style>
  <w:style w:type="paragraph" w:styleId="Odstavecseseznamem">
    <w:name w:val="List Paragraph"/>
    <w:basedOn w:val="Normln"/>
    <w:uiPriority w:val="34"/>
    <w:qFormat/>
    <w:rsid w:val="003B2651"/>
    <w:pPr>
      <w:spacing w:before="120"/>
      <w:ind w:left="720"/>
      <w:contextualSpacing/>
    </w:pPr>
    <w:rPr>
      <w:bCs/>
      <w:sz w:val="20"/>
    </w:rPr>
  </w:style>
  <w:style w:type="character" w:styleId="Siln">
    <w:name w:val="Strong"/>
    <w:basedOn w:val="Standardnpsmoodstavce"/>
    <w:uiPriority w:val="22"/>
    <w:qFormat/>
    <w:rsid w:val="001806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141294">
      <w:bodyDiv w:val="1"/>
      <w:marLeft w:val="0"/>
      <w:marRight w:val="0"/>
      <w:marTop w:val="0"/>
      <w:marBottom w:val="0"/>
      <w:divBdr>
        <w:top w:val="none" w:sz="0" w:space="0" w:color="auto"/>
        <w:left w:val="none" w:sz="0" w:space="0" w:color="auto"/>
        <w:bottom w:val="none" w:sz="0" w:space="0" w:color="auto"/>
        <w:right w:val="none" w:sz="0" w:space="0" w:color="auto"/>
      </w:divBdr>
    </w:div>
    <w:div w:id="706374868">
      <w:bodyDiv w:val="1"/>
      <w:marLeft w:val="0"/>
      <w:marRight w:val="0"/>
      <w:marTop w:val="0"/>
      <w:marBottom w:val="0"/>
      <w:divBdr>
        <w:top w:val="none" w:sz="0" w:space="0" w:color="auto"/>
        <w:left w:val="none" w:sz="0" w:space="0" w:color="auto"/>
        <w:bottom w:val="none" w:sz="0" w:space="0" w:color="auto"/>
        <w:right w:val="none" w:sz="0" w:space="0" w:color="auto"/>
      </w:divBdr>
    </w:div>
    <w:div w:id="870920271">
      <w:bodyDiv w:val="1"/>
      <w:marLeft w:val="0"/>
      <w:marRight w:val="0"/>
      <w:marTop w:val="0"/>
      <w:marBottom w:val="0"/>
      <w:divBdr>
        <w:top w:val="none" w:sz="0" w:space="0" w:color="auto"/>
        <w:left w:val="none" w:sz="0" w:space="0" w:color="auto"/>
        <w:bottom w:val="none" w:sz="0" w:space="0" w:color="auto"/>
        <w:right w:val="none" w:sz="0" w:space="0" w:color="auto"/>
      </w:divBdr>
    </w:div>
    <w:div w:id="1454709934">
      <w:bodyDiv w:val="1"/>
      <w:marLeft w:val="0"/>
      <w:marRight w:val="0"/>
      <w:marTop w:val="0"/>
      <w:marBottom w:val="0"/>
      <w:divBdr>
        <w:top w:val="none" w:sz="0" w:space="0" w:color="auto"/>
        <w:left w:val="none" w:sz="0" w:space="0" w:color="auto"/>
        <w:bottom w:val="none" w:sz="0" w:space="0" w:color="auto"/>
        <w:right w:val="none" w:sz="0" w:space="0" w:color="auto"/>
      </w:divBdr>
    </w:div>
    <w:div w:id="199078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kturace.unipetrol.cz/"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securityreport@orlenunipetrol.cz" TargetMode="External"/><Relationship Id="rId10" Type="http://schemas.openxmlformats.org/officeDocument/2006/relationships/hyperlink" Target="mailto:smlouvy@mero.cz"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ivan.rychtr@orlenunipetrol.cz" TargetMode="Externa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7E7EE-88BB-4403-A1C7-9C907AE7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6232</Words>
  <Characters>38053</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                                                                                                               </vt:lpstr>
    </vt:vector>
  </TitlesOfParts>
  <Company>Chemopetrol</Company>
  <LinksUpToDate>false</LinksUpToDate>
  <CharactersWithSpaces>44197</CharactersWithSpaces>
  <SharedDoc>false</SharedDoc>
  <HLinks>
    <vt:vector size="12" baseType="variant">
      <vt:variant>
        <vt:i4>5701746</vt:i4>
      </vt:variant>
      <vt:variant>
        <vt:i4>3</vt:i4>
      </vt:variant>
      <vt:variant>
        <vt:i4>0</vt:i4>
      </vt:variant>
      <vt:variant>
        <vt:i4>5</vt:i4>
      </vt:variant>
      <vt:variant>
        <vt:lpwstr>mailto:securityreport@orlenunipetrol.cz</vt:lpwstr>
      </vt:variant>
      <vt:variant>
        <vt:lpwstr/>
      </vt:variant>
      <vt:variant>
        <vt:i4>6946872</vt:i4>
      </vt:variant>
      <vt:variant>
        <vt:i4>0</vt:i4>
      </vt:variant>
      <vt:variant>
        <vt:i4>0</vt:i4>
      </vt:variant>
      <vt:variant>
        <vt:i4>5</vt:i4>
      </vt:variant>
      <vt:variant>
        <vt:lpwstr>https://fakturace.unipetrol.cz/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KadlecovaJitka</dc:creator>
  <cp:keywords/>
  <cp:lastModifiedBy>Kateřina Nývltová</cp:lastModifiedBy>
  <cp:revision>2</cp:revision>
  <cp:lastPrinted>2022-02-10T09:18:00Z</cp:lastPrinted>
  <dcterms:created xsi:type="dcterms:W3CDTF">2022-03-01T13:52:00Z</dcterms:created>
  <dcterms:modified xsi:type="dcterms:W3CDTF">2022-03-01T13:52:00Z</dcterms:modified>
</cp:coreProperties>
</file>