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149" w:rsidRDefault="00D54F17">
      <w:pPr>
        <w:pStyle w:val="Nadpis20"/>
        <w:keepNext/>
        <w:keepLines/>
        <w:shd w:val="clear" w:color="auto" w:fill="auto"/>
        <w:spacing w:before="160" w:after="0"/>
        <w:jc w:val="right"/>
      </w:pPr>
      <w:bookmarkStart w:id="0" w:name="bookmark0"/>
      <w:bookmarkStart w:id="1" w:name="bookmark1"/>
      <w:r>
        <w:t>Čj.: NG/236/2022</w:t>
      </w:r>
      <w:bookmarkEnd w:id="0"/>
      <w:bookmarkEnd w:id="1"/>
    </w:p>
    <w:p w:rsidR="00592149" w:rsidRDefault="00D54F17">
      <w:pPr>
        <w:pStyle w:val="Zkladntext1"/>
        <w:shd w:val="clear" w:color="auto" w:fill="auto"/>
      </w:pPr>
      <w:r>
        <w:t>Dnešního dne, měsíce a roku uzavřeli</w:t>
      </w:r>
    </w:p>
    <w:p w:rsidR="00592149" w:rsidRDefault="00D54F17">
      <w:pPr>
        <w:pStyle w:val="Nadpis20"/>
        <w:keepNext/>
        <w:keepLines/>
        <w:shd w:val="clear" w:color="auto" w:fill="auto"/>
        <w:spacing w:after="0"/>
        <w:jc w:val="left"/>
      </w:pPr>
      <w:bookmarkStart w:id="2" w:name="bookmark2"/>
      <w:bookmarkStart w:id="3" w:name="bookmark3"/>
      <w:r>
        <w:t>Národní galerie v Praze</w:t>
      </w:r>
      <w:bookmarkEnd w:id="2"/>
      <w:bookmarkEnd w:id="3"/>
    </w:p>
    <w:p w:rsidR="00592149" w:rsidRDefault="00D54F17">
      <w:pPr>
        <w:pStyle w:val="Zkladntext1"/>
        <w:shd w:val="clear" w:color="auto" w:fill="auto"/>
        <w:spacing w:after="0"/>
      </w:pPr>
      <w:r>
        <w:t>se sídlem: Staroměstské nám. 12, Praha 1, PSČ 110 15</w:t>
      </w:r>
    </w:p>
    <w:p w:rsidR="00592149" w:rsidRDefault="00D54F17">
      <w:pPr>
        <w:pStyle w:val="Zkladntext1"/>
        <w:shd w:val="clear" w:color="auto" w:fill="auto"/>
        <w:spacing w:after="0"/>
      </w:pPr>
      <w:r>
        <w:t xml:space="preserve">zastoupená: </w:t>
      </w:r>
      <w:proofErr w:type="spellStart"/>
      <w:r>
        <w:t>Alicja</w:t>
      </w:r>
      <w:proofErr w:type="spellEnd"/>
      <w:r>
        <w:t xml:space="preserve"> </w:t>
      </w:r>
      <w:proofErr w:type="spellStart"/>
      <w:r>
        <w:t>Knast</w:t>
      </w:r>
      <w:proofErr w:type="spellEnd"/>
      <w:r>
        <w:t>, generální ředitelka</w:t>
      </w:r>
    </w:p>
    <w:p w:rsidR="00592149" w:rsidRDefault="00D54F17">
      <w:pPr>
        <w:pStyle w:val="Zkladntext1"/>
        <w:shd w:val="clear" w:color="auto" w:fill="auto"/>
        <w:spacing w:after="0"/>
      </w:pPr>
      <w:r>
        <w:t>IČ: 00023281, DIČ. CZ00023281</w:t>
      </w:r>
    </w:p>
    <w:p w:rsidR="00592149" w:rsidRDefault="00D54F17">
      <w:pPr>
        <w:pStyle w:val="Zkladntext1"/>
        <w:shd w:val="clear" w:color="auto" w:fill="auto"/>
        <w:spacing w:after="0"/>
      </w:pPr>
      <w:r>
        <w:t>bankovní spojení: ČNB 50008-0008839011/0710</w:t>
      </w:r>
    </w:p>
    <w:p w:rsidR="00592149" w:rsidRDefault="00D54F17">
      <w:pPr>
        <w:pStyle w:val="Zkladntext1"/>
        <w:shd w:val="clear" w:color="auto" w:fill="auto"/>
      </w:pPr>
      <w:r>
        <w:t xml:space="preserve">(dále jen </w:t>
      </w:r>
      <w:r>
        <w:rPr>
          <w:b/>
          <w:bCs/>
        </w:rPr>
        <w:t xml:space="preserve">„pronajímatel“) </w:t>
      </w:r>
      <w:r>
        <w:t>na straně jedné</w:t>
      </w:r>
    </w:p>
    <w:p w:rsidR="00592149" w:rsidRDefault="00D54F17">
      <w:pPr>
        <w:pStyle w:val="Zkladntext1"/>
        <w:shd w:val="clear" w:color="auto" w:fill="auto"/>
        <w:jc w:val="both"/>
      </w:pPr>
      <w:r>
        <w:t>a</w:t>
      </w:r>
    </w:p>
    <w:p w:rsidR="00592149" w:rsidRDefault="00D54F17">
      <w:pPr>
        <w:pStyle w:val="Zkladntext1"/>
        <w:shd w:val="clear" w:color="auto" w:fill="auto"/>
        <w:spacing w:after="0"/>
      </w:pPr>
      <w:r>
        <w:rPr>
          <w:b/>
          <w:bCs/>
        </w:rPr>
        <w:t>Šimonova společnost s.r.o.</w:t>
      </w:r>
    </w:p>
    <w:p w:rsidR="0018380B" w:rsidRDefault="00D54F17">
      <w:pPr>
        <w:pStyle w:val="Zkladntext1"/>
        <w:shd w:val="clear" w:color="auto" w:fill="auto"/>
        <w:spacing w:after="0"/>
      </w:pPr>
      <w:r>
        <w:t xml:space="preserve">se sídlem: Praha - Vinohrady, Na Folimance 2155/15, PSČ 120 00 </w:t>
      </w:r>
    </w:p>
    <w:p w:rsidR="00592149" w:rsidRDefault="00D54F17">
      <w:pPr>
        <w:pStyle w:val="Zkladntext1"/>
        <w:shd w:val="clear" w:color="auto" w:fill="auto"/>
        <w:spacing w:after="0"/>
      </w:pPr>
      <w:r>
        <w:t xml:space="preserve">zastoupená: Šimon </w:t>
      </w:r>
      <w:proofErr w:type="spellStart"/>
      <w:r>
        <w:t>Kotmel</w:t>
      </w:r>
      <w:proofErr w:type="spellEnd"/>
      <w:r>
        <w:t>, jednatel společnosti</w:t>
      </w:r>
    </w:p>
    <w:p w:rsidR="00592149" w:rsidRDefault="00D54F17">
      <w:pPr>
        <w:pStyle w:val="Zkladntext1"/>
        <w:shd w:val="clear" w:color="auto" w:fill="auto"/>
        <w:spacing w:after="0"/>
      </w:pPr>
      <w:r>
        <w:t>IČ: 14143046,</w:t>
      </w:r>
    </w:p>
    <w:p w:rsidR="00592149" w:rsidRDefault="00D54F17">
      <w:pPr>
        <w:pStyle w:val="Zkladntext1"/>
        <w:shd w:val="clear" w:color="auto" w:fill="auto"/>
        <w:spacing w:after="0"/>
      </w:pPr>
      <w:r>
        <w:t xml:space="preserve">zapsaná v obchodním rejstříku vedeném Městským soudem v Praze, oddíl C, vložka 361047 bankovní spojení: </w:t>
      </w:r>
      <w:r w:rsidR="0018380B">
        <w:t>XXXXXXXXXXXXXXX</w:t>
      </w:r>
    </w:p>
    <w:p w:rsidR="00592149" w:rsidRDefault="00D54F17">
      <w:pPr>
        <w:pStyle w:val="Zkladntext1"/>
        <w:shd w:val="clear" w:color="auto" w:fill="auto"/>
      </w:pPr>
      <w:r>
        <w:t xml:space="preserve">(dále jen </w:t>
      </w:r>
      <w:r>
        <w:rPr>
          <w:b/>
          <w:bCs/>
        </w:rPr>
        <w:t xml:space="preserve">„nájemce“) </w:t>
      </w:r>
      <w:r>
        <w:t>na straně druhé</w:t>
      </w:r>
    </w:p>
    <w:p w:rsidR="00592149" w:rsidRDefault="00D54F17">
      <w:pPr>
        <w:pStyle w:val="Zkladntext1"/>
        <w:shd w:val="clear" w:color="auto" w:fill="auto"/>
        <w:jc w:val="both"/>
      </w:pPr>
      <w:r>
        <w:t>tuto</w:t>
      </w:r>
    </w:p>
    <w:p w:rsidR="00592149" w:rsidRDefault="00D54F17">
      <w:pPr>
        <w:pStyle w:val="Nadpis20"/>
        <w:keepNext/>
        <w:keepLines/>
        <w:shd w:val="clear" w:color="auto" w:fill="auto"/>
        <w:spacing w:after="0"/>
        <w:ind w:left="1460" w:firstLine="2360"/>
        <w:jc w:val="left"/>
      </w:pPr>
      <w:bookmarkStart w:id="4" w:name="bookmark4"/>
      <w:bookmarkStart w:id="5" w:name="bookmark5"/>
      <w:r>
        <w:t>Smlouvu o nájmu prostoru sloužícího k podnikání a nájmu movitých věcí</w:t>
      </w:r>
      <w:bookmarkEnd w:id="4"/>
      <w:bookmarkEnd w:id="5"/>
    </w:p>
    <w:p w:rsidR="00592149" w:rsidRDefault="00D54F17">
      <w:pPr>
        <w:pStyle w:val="Zkladntext1"/>
        <w:shd w:val="clear" w:color="auto" w:fill="auto"/>
        <w:ind w:left="4100" w:hanging="4100"/>
        <w:jc w:val="both"/>
      </w:pPr>
      <w:r>
        <w:t>ve smyslu ustanovení zákona č. 89/2012 Sb., ve znění pozdějších předpisů („občanský zákoník“ nebo „NOZ“).</w:t>
      </w:r>
    </w:p>
    <w:p w:rsidR="00592149" w:rsidRDefault="00D54F17">
      <w:pPr>
        <w:pStyle w:val="Nadpis20"/>
        <w:keepNext/>
        <w:keepLines/>
        <w:shd w:val="clear" w:color="auto" w:fill="auto"/>
      </w:pPr>
      <w:bookmarkStart w:id="6" w:name="bookmark6"/>
      <w:bookmarkStart w:id="7" w:name="bookmark7"/>
      <w:r>
        <w:t>Preambule</w:t>
      </w:r>
      <w:bookmarkEnd w:id="6"/>
      <w:bookmarkEnd w:id="7"/>
    </w:p>
    <w:p w:rsidR="00592149" w:rsidRDefault="00D54F17">
      <w:pPr>
        <w:pStyle w:val="Zkladntext1"/>
        <w:shd w:val="clear" w:color="auto" w:fill="auto"/>
        <w:jc w:val="both"/>
      </w:pPr>
      <w:r>
        <w:t xml:space="preserve">Česká republika je vlastníkem budov </w:t>
      </w:r>
      <w:proofErr w:type="gramStart"/>
      <w:r>
        <w:t>č.p.</w:t>
      </w:r>
      <w:proofErr w:type="gramEnd"/>
      <w:r>
        <w:t xml:space="preserve"> 812, 813 a 814, Praha 1, kdy budovy jsou na pozemcích pare. č. 913, 912 a 911 a jsou zapsané v katastru nemovitostí na LV 16 pro katastrální území Staré Město a obec Praha u Katastrálního úřadu pro hlavní město Prahu, Katastrální pracoviště Praha. Pronajímatel je příslušný hospodařit s těmito budovami a z titulu tohoto práva je oprávněn přenechat prostor sloužící k podnikání, který se nachází ve shora uvedených budovách, do nájmu spolu s vybavením tohoto prostoru sloužícího k podnikání, včetně sjednávání smluv o nájmu prostoru sloužícího k podnikání a nájmu movitých věcí. Budovy jsou součástí národní kulturní památky Anežský klášter, rejstříkové číslo ÚSKP NKP je 136.</w:t>
      </w:r>
    </w:p>
    <w:p w:rsidR="008C63F7" w:rsidRDefault="008C63F7">
      <w:pPr>
        <w:pStyle w:val="Zkladntext1"/>
        <w:shd w:val="clear" w:color="auto" w:fill="auto"/>
        <w:jc w:val="both"/>
      </w:pPr>
    </w:p>
    <w:p w:rsidR="00592149" w:rsidRDefault="00D54F17">
      <w:pPr>
        <w:pStyle w:val="Zkladntext1"/>
        <w:shd w:val="clear" w:color="auto" w:fill="auto"/>
        <w:spacing w:after="0"/>
        <w:jc w:val="center"/>
      </w:pPr>
      <w:r>
        <w:t>I.</w:t>
      </w:r>
    </w:p>
    <w:p w:rsidR="00592149" w:rsidRDefault="00D54F17">
      <w:pPr>
        <w:pStyle w:val="Nadpis20"/>
        <w:keepNext/>
        <w:keepLines/>
        <w:shd w:val="clear" w:color="auto" w:fill="auto"/>
      </w:pPr>
      <w:bookmarkStart w:id="8" w:name="bookmark8"/>
      <w:bookmarkStart w:id="9" w:name="bookmark9"/>
      <w:r>
        <w:t>Předmět smlouvy</w:t>
      </w:r>
      <w:bookmarkEnd w:id="8"/>
      <w:bookmarkEnd w:id="9"/>
    </w:p>
    <w:p w:rsidR="00592149" w:rsidRDefault="00D54F17">
      <w:pPr>
        <w:pStyle w:val="Zkladntext1"/>
        <w:shd w:val="clear" w:color="auto" w:fill="auto"/>
        <w:ind w:left="700" w:hanging="700"/>
        <w:jc w:val="both"/>
      </w:pPr>
      <w:r>
        <w:t xml:space="preserve">1.1 Pronajímatel touto smlouvou pronajímá nájemci prostor sloužící podnikání pod uzavřením nacházející se v přízemí budov </w:t>
      </w:r>
      <w:proofErr w:type="gramStart"/>
      <w:r>
        <w:t>č.p.</w:t>
      </w:r>
      <w:proofErr w:type="gramEnd"/>
      <w:r>
        <w:t xml:space="preserve"> 812, 813 a 814, Praha 1, U Milosrdných 17, katastrální území Staré Město (dále jen </w:t>
      </w:r>
      <w:r>
        <w:rPr>
          <w:b/>
          <w:bCs/>
        </w:rPr>
        <w:t xml:space="preserve">„prostor(y) sloužící k podnikání“ </w:t>
      </w:r>
      <w:r>
        <w:t xml:space="preserve">nebo </w:t>
      </w:r>
      <w:r>
        <w:rPr>
          <w:b/>
          <w:bCs/>
        </w:rPr>
        <w:t xml:space="preserve">„pronajaté prostory“) </w:t>
      </w:r>
      <w:r>
        <w:t>v celkové ploše 390,53 m</w:t>
      </w:r>
      <w:r>
        <w:rPr>
          <w:vertAlign w:val="superscript"/>
        </w:rPr>
        <w:t>2</w:t>
      </w:r>
      <w:r>
        <w:t xml:space="preserve">, včetně vybavení zařizovacími předměty, technickými a technologickými zařízeními, které jsou nedílnou součástí budov. Pronajímaný prostor </w:t>
      </w:r>
      <w:r>
        <w:lastRenderedPageBreak/>
        <w:t xml:space="preserve">sloužící k podnikání je specifikován v </w:t>
      </w:r>
      <w:r>
        <w:rPr>
          <w:b/>
          <w:bCs/>
        </w:rPr>
        <w:t xml:space="preserve">příloze č. 1 </w:t>
      </w:r>
      <w:r>
        <w:t>této smlouvy vč. znázornění na půdorysném plánu.</w:t>
      </w:r>
    </w:p>
    <w:p w:rsidR="00592149" w:rsidRDefault="00D54F17">
      <w:pPr>
        <w:pStyle w:val="Zkladntext1"/>
        <w:shd w:val="clear" w:color="auto" w:fill="auto"/>
        <w:ind w:left="700"/>
        <w:jc w:val="both"/>
      </w:pPr>
      <w:r>
        <w:t xml:space="preserve">Pronajímatel dále přenechává touto smlouvou nájemci do nájmu zařízení </w:t>
      </w:r>
      <w:proofErr w:type="spellStart"/>
      <w:r>
        <w:t>gastro</w:t>
      </w:r>
      <w:proofErr w:type="spellEnd"/>
      <w:r>
        <w:t xml:space="preserve"> provozu, jehož seznam je </w:t>
      </w:r>
      <w:r>
        <w:rPr>
          <w:b/>
          <w:bCs/>
        </w:rPr>
        <w:t xml:space="preserve">přílohou č. 2 </w:t>
      </w:r>
      <w:r>
        <w:t>této smlouvy.</w:t>
      </w:r>
    </w:p>
    <w:p w:rsidR="00592149" w:rsidRDefault="00D54F17">
      <w:pPr>
        <w:pStyle w:val="Zkladntext1"/>
        <w:numPr>
          <w:ilvl w:val="0"/>
          <w:numId w:val="1"/>
        </w:numPr>
        <w:shd w:val="clear" w:color="auto" w:fill="auto"/>
        <w:tabs>
          <w:tab w:val="left" w:pos="711"/>
        </w:tabs>
        <w:ind w:left="700" w:hanging="700"/>
        <w:jc w:val="both"/>
      </w:pPr>
      <w:r>
        <w:t xml:space="preserve">Pronajímatel dočasně nepotřebuje prostor sloužící k podnikání a zařízení </w:t>
      </w:r>
      <w:proofErr w:type="spellStart"/>
      <w:r>
        <w:t>gastro</w:t>
      </w:r>
      <w:proofErr w:type="spellEnd"/>
      <w:r>
        <w:t xml:space="preserve"> provozu, které jsou uvedeny v</w:t>
      </w:r>
      <w:r w:rsidR="0018380B">
        <w:t xml:space="preserve"> </w:t>
      </w:r>
      <w:r>
        <w:t xml:space="preserve">odst. </w:t>
      </w:r>
      <w:proofErr w:type="gramStart"/>
      <w:r>
        <w:t>1.1. této</w:t>
      </w:r>
      <w:proofErr w:type="gramEnd"/>
      <w:r>
        <w:t xml:space="preserve"> smlouvy, k plnění funkcí státu nebo jiným úkolů v rámci stanoveného předmětu činnosti a zároveň bude pronájmem prostor sloužících k podnikání dosaženo jejich účelnějšího a hospodárnějšího využití.</w:t>
      </w:r>
    </w:p>
    <w:p w:rsidR="00592149" w:rsidRDefault="00D54F17">
      <w:pPr>
        <w:pStyle w:val="Zkladntext1"/>
        <w:numPr>
          <w:ilvl w:val="0"/>
          <w:numId w:val="1"/>
        </w:numPr>
        <w:shd w:val="clear" w:color="auto" w:fill="auto"/>
        <w:tabs>
          <w:tab w:val="left" w:pos="711"/>
        </w:tabs>
        <w:ind w:left="700" w:hanging="700"/>
        <w:jc w:val="both"/>
      </w:pPr>
      <w:r>
        <w:t>Nájemce byl pronajímatelem seznámen se skutečností, že s předmětnými prostory sloužícími k podnikání pronajímatel hospodaří na základě zák. č. 219/2000 Sb., v platném znění, a dále, že prostory sloužící k podnikání jsou součástí památkově chráněného objektu a musí tedy dodržovat všechna opatření a omezení vyplývající z ustanovení platného zákona č. 20/1987 Sb. o státní památkové péči.</w:t>
      </w:r>
    </w:p>
    <w:p w:rsidR="00592149" w:rsidRDefault="00D54F17">
      <w:pPr>
        <w:pStyle w:val="Zkladntext1"/>
        <w:numPr>
          <w:ilvl w:val="0"/>
          <w:numId w:val="1"/>
        </w:numPr>
        <w:shd w:val="clear" w:color="auto" w:fill="auto"/>
        <w:tabs>
          <w:tab w:val="left" w:pos="711"/>
        </w:tabs>
        <w:ind w:left="700" w:hanging="700"/>
        <w:jc w:val="both"/>
      </w:pPr>
      <w:r>
        <w:t xml:space="preserve">Nájemce prostory sloužící k podnikání a zařízení </w:t>
      </w:r>
      <w:proofErr w:type="spellStart"/>
      <w:r>
        <w:t>gastro</w:t>
      </w:r>
      <w:proofErr w:type="spellEnd"/>
      <w:r>
        <w:t xml:space="preserve"> provozu za podmínek sjednaných v této smlouvě do nájmu přijímá a zavazuje se plnit své povinnosti v této smlouvě uvedené.</w:t>
      </w:r>
    </w:p>
    <w:p w:rsidR="0018380B" w:rsidRDefault="0018380B" w:rsidP="0018380B">
      <w:pPr>
        <w:pStyle w:val="Zkladntext1"/>
        <w:shd w:val="clear" w:color="auto" w:fill="auto"/>
        <w:tabs>
          <w:tab w:val="left" w:pos="711"/>
        </w:tabs>
        <w:ind w:left="700"/>
        <w:jc w:val="both"/>
      </w:pPr>
    </w:p>
    <w:p w:rsidR="00592149" w:rsidRDefault="00D54F17">
      <w:pPr>
        <w:pStyle w:val="Zkladntext1"/>
        <w:shd w:val="clear" w:color="auto" w:fill="auto"/>
        <w:spacing w:after="0"/>
        <w:jc w:val="center"/>
      </w:pPr>
      <w:r>
        <w:rPr>
          <w:b/>
          <w:bCs/>
        </w:rPr>
        <w:t>II.</w:t>
      </w:r>
    </w:p>
    <w:p w:rsidR="00592149" w:rsidRDefault="00D54F17">
      <w:pPr>
        <w:pStyle w:val="Nadpis20"/>
        <w:keepNext/>
        <w:keepLines/>
        <w:shd w:val="clear" w:color="auto" w:fill="auto"/>
      </w:pPr>
      <w:bookmarkStart w:id="10" w:name="bookmark10"/>
      <w:bookmarkStart w:id="11" w:name="bookmark11"/>
      <w:r>
        <w:t>Účel nájmu</w:t>
      </w:r>
      <w:bookmarkEnd w:id="10"/>
      <w:bookmarkEnd w:id="11"/>
    </w:p>
    <w:p w:rsidR="00592149" w:rsidRDefault="00D54F17">
      <w:pPr>
        <w:pStyle w:val="Zkladntext1"/>
        <w:numPr>
          <w:ilvl w:val="0"/>
          <w:numId w:val="2"/>
        </w:numPr>
        <w:shd w:val="clear" w:color="auto" w:fill="auto"/>
        <w:tabs>
          <w:tab w:val="left" w:pos="711"/>
        </w:tabs>
        <w:ind w:left="800" w:hanging="800"/>
        <w:jc w:val="both"/>
      </w:pPr>
      <w:r>
        <w:t xml:space="preserve">Pronajímatel přenechává nájemci prostory sloužící k podnikání výhradně za účelem provozování hostinské činnosti, a to kavárenského a restauračního provozu a zajišťování gastronomických služeb organizovaným skupinám v souladu s živnostenským oprávněním nájemce, které je, spolu s výpisem z obchodního rejstříku nájemce, </w:t>
      </w:r>
      <w:r>
        <w:rPr>
          <w:b/>
          <w:bCs/>
        </w:rPr>
        <w:t xml:space="preserve">přílohou č. 3 </w:t>
      </w:r>
      <w:r>
        <w:t xml:space="preserve">této smlouvy. Prostory sloužící podnikání musí být užívány v souladu s konceptem, který nájemce předložil pronajímateli před uzavřením této smlouvy (koncept nájemce tvoří </w:t>
      </w:r>
      <w:r>
        <w:rPr>
          <w:b/>
          <w:bCs/>
        </w:rPr>
        <w:t xml:space="preserve">přílohu č. 8 </w:t>
      </w:r>
      <w:r>
        <w:t>této smlouvy).</w:t>
      </w:r>
    </w:p>
    <w:p w:rsidR="00592149" w:rsidRDefault="00D54F17">
      <w:pPr>
        <w:pStyle w:val="Zkladntext1"/>
        <w:numPr>
          <w:ilvl w:val="0"/>
          <w:numId w:val="2"/>
        </w:numPr>
        <w:shd w:val="clear" w:color="auto" w:fill="auto"/>
        <w:tabs>
          <w:tab w:val="left" w:pos="711"/>
        </w:tabs>
        <w:ind w:left="800" w:hanging="800"/>
        <w:jc w:val="both"/>
      </w:pPr>
      <w:r>
        <w:t>Prostory budou provozovány pod názvem/jménem/označením Café NG - Anežka (případně pod takovým názvem, který písmeně schválí pronajímatel), přičemž tento název nesmí být reklamou či prezentací a nesmí být v rozporu se stylem, významem a posláním pronajímatele.</w:t>
      </w:r>
    </w:p>
    <w:p w:rsidR="00592149" w:rsidRDefault="00D54F17">
      <w:pPr>
        <w:pStyle w:val="Zkladntext1"/>
        <w:numPr>
          <w:ilvl w:val="0"/>
          <w:numId w:val="2"/>
        </w:numPr>
        <w:shd w:val="clear" w:color="auto" w:fill="auto"/>
        <w:tabs>
          <w:tab w:val="left" w:pos="711"/>
        </w:tabs>
        <w:ind w:left="800" w:hanging="800"/>
        <w:jc w:val="both"/>
      </w:pPr>
      <w:r>
        <w:t>Minimální otevírací doba prostoru sloužícího k podnikání pro veřejnost jako restaurace bude shodná s otevírací dobou zahrad Anežského kláštera pro veřejnost a v době uzavření zahrad Anežského kláštera pro veřejnost pak bude shodná nejméně s dobou otevření vnitřních expozic pronajímatele v Anežském klášteře.</w:t>
      </w:r>
    </w:p>
    <w:p w:rsidR="00592149" w:rsidRDefault="00D54F17">
      <w:pPr>
        <w:pStyle w:val="Zkladntext1"/>
        <w:numPr>
          <w:ilvl w:val="0"/>
          <w:numId w:val="2"/>
        </w:numPr>
        <w:shd w:val="clear" w:color="auto" w:fill="auto"/>
        <w:tabs>
          <w:tab w:val="left" w:pos="711"/>
        </w:tabs>
        <w:ind w:left="800" w:hanging="800"/>
        <w:jc w:val="both"/>
      </w:pPr>
      <w:r>
        <w:t xml:space="preserve">Nájemce se zavazuje užívat pronajaté prostory pouze k provozování činnosti stanovené v čl. II. odst. </w:t>
      </w:r>
      <w:proofErr w:type="gramStart"/>
      <w:r>
        <w:t>2.1. této</w:t>
      </w:r>
      <w:proofErr w:type="gramEnd"/>
      <w:r>
        <w:t xml:space="preserve"> smlouvy, a to tak, že její forma nebude v rozporu s významem a posláním pronajímatele. Nájemce není oprávněn v pronajatém prostoru měnit předmět podnikání bez předchozího souhlasu </w:t>
      </w:r>
      <w:proofErr w:type="spellStart"/>
      <w:r>
        <w:t>pronajimatele</w:t>
      </w:r>
      <w:proofErr w:type="spellEnd"/>
      <w:r>
        <w:t>.</w:t>
      </w:r>
    </w:p>
    <w:p w:rsidR="0018380B" w:rsidRDefault="0018380B" w:rsidP="0018380B">
      <w:pPr>
        <w:pStyle w:val="Zkladntext1"/>
        <w:shd w:val="clear" w:color="auto" w:fill="auto"/>
        <w:tabs>
          <w:tab w:val="left" w:pos="711"/>
        </w:tabs>
        <w:jc w:val="both"/>
      </w:pPr>
    </w:p>
    <w:p w:rsidR="00592149" w:rsidRDefault="00D54F17">
      <w:pPr>
        <w:pStyle w:val="Zkladntext1"/>
        <w:numPr>
          <w:ilvl w:val="0"/>
          <w:numId w:val="2"/>
        </w:numPr>
        <w:shd w:val="clear" w:color="auto" w:fill="auto"/>
        <w:tabs>
          <w:tab w:val="left" w:pos="915"/>
        </w:tabs>
        <w:spacing w:after="500"/>
        <w:ind w:left="900" w:hanging="700"/>
        <w:jc w:val="both"/>
      </w:pPr>
      <w:r>
        <w:t xml:space="preserve">Nájemce není oprávněn dát předmět nájmu či jeho část do podnájmu jinému uživateli v jakékoli formě nebo ho užívat k jiným účelům, než je v této smlouvě uvedeno bez předchozího souhlasu pronajímatele. Nedodržení této povinnosti nájemcem zakládá nárok pronajímatele na úhradu smluvní pokuty ve výši 500.000,- Kč, která je splatná okamžikem porušení povinnosti nájemcem. Úhradou smluvní pokuty není dotčen nárok pronajímatele na náhradu škody. Zároveň je pronajímatel oprávněn, v případě porušení této povinnosti nájemcem, od této smlouvy odstoupit. Odstoupení od smlouvy je účinné okamžikem jeho doručení. V případě zařízení </w:t>
      </w:r>
      <w:proofErr w:type="spellStart"/>
      <w:r>
        <w:t>gastro</w:t>
      </w:r>
      <w:proofErr w:type="spellEnd"/>
      <w:r>
        <w:t xml:space="preserve"> provozu dále platí, že nájemce není oprávněn přemísťovat předmět nájmu mimo provozovnu.</w:t>
      </w:r>
    </w:p>
    <w:p w:rsidR="00592149" w:rsidRDefault="00D54F17">
      <w:pPr>
        <w:pStyle w:val="Nadpis20"/>
        <w:keepNext/>
        <w:keepLines/>
        <w:shd w:val="clear" w:color="auto" w:fill="auto"/>
        <w:spacing w:after="0"/>
      </w:pPr>
      <w:bookmarkStart w:id="12" w:name="bookmark12"/>
      <w:bookmarkStart w:id="13" w:name="bookmark13"/>
      <w:r>
        <w:rPr>
          <w:lang w:val="en-US" w:eastAsia="en-US" w:bidi="en-US"/>
        </w:rPr>
        <w:t>III.</w:t>
      </w:r>
      <w:bookmarkEnd w:id="12"/>
      <w:bookmarkEnd w:id="13"/>
    </w:p>
    <w:p w:rsidR="00592149" w:rsidRDefault="00D54F17">
      <w:pPr>
        <w:pStyle w:val="Nadpis20"/>
        <w:keepNext/>
        <w:keepLines/>
        <w:shd w:val="clear" w:color="auto" w:fill="auto"/>
        <w:ind w:firstLine="900"/>
        <w:jc w:val="both"/>
      </w:pPr>
      <w:bookmarkStart w:id="14" w:name="bookmark14"/>
      <w:bookmarkStart w:id="15" w:name="bookmark15"/>
      <w:r>
        <w:t xml:space="preserve">Prostory sloužící k podnikání, zařízení </w:t>
      </w:r>
      <w:proofErr w:type="spellStart"/>
      <w:r>
        <w:t>gastro</w:t>
      </w:r>
      <w:proofErr w:type="spellEnd"/>
      <w:r>
        <w:t xml:space="preserve"> provozu, společné prostory</w:t>
      </w:r>
      <w:bookmarkEnd w:id="14"/>
      <w:bookmarkEnd w:id="15"/>
    </w:p>
    <w:p w:rsidR="00592149" w:rsidRDefault="00D54F17">
      <w:pPr>
        <w:pStyle w:val="Zkladntext1"/>
        <w:numPr>
          <w:ilvl w:val="0"/>
          <w:numId w:val="3"/>
        </w:numPr>
        <w:shd w:val="clear" w:color="auto" w:fill="auto"/>
        <w:tabs>
          <w:tab w:val="left" w:pos="718"/>
        </w:tabs>
        <w:ind w:left="720" w:hanging="720"/>
        <w:jc w:val="both"/>
      </w:pPr>
      <w:r>
        <w:t xml:space="preserve">Nájemce si prostory sloužící podnikání a zařízení </w:t>
      </w:r>
      <w:proofErr w:type="spellStart"/>
      <w:r>
        <w:t>gastro</w:t>
      </w:r>
      <w:proofErr w:type="spellEnd"/>
      <w:r>
        <w:t xml:space="preserve"> provozu prohlédl a je seznámen s jejich stavem včetně kapacity vzduchotechniky, výkonem topné soustavy a elektrické energie, a v tomto stavu je za sjednanou výši nájmu přebírá do užívání. Prostory sloužící podnikání se přenechávají nájemci ve stavu tak, jak stojí a leží.</w:t>
      </w:r>
    </w:p>
    <w:p w:rsidR="00592149" w:rsidRDefault="00D54F17">
      <w:pPr>
        <w:pStyle w:val="Zkladntext1"/>
        <w:numPr>
          <w:ilvl w:val="0"/>
          <w:numId w:val="3"/>
        </w:numPr>
        <w:shd w:val="clear" w:color="auto" w:fill="auto"/>
        <w:tabs>
          <w:tab w:val="left" w:pos="718"/>
        </w:tabs>
        <w:ind w:left="720" w:hanging="720"/>
        <w:jc w:val="both"/>
      </w:pPr>
      <w:r>
        <w:t xml:space="preserve">Nájemce je oprávněn, po předchozím písemném odsouhlasení pronajímatelem, provést na své náklady úpravu a změnu stávajícího interiérového zařízení, případně jinak funkčního topení, vzduchotechniky </w:t>
      </w:r>
      <w:proofErr w:type="spellStart"/>
      <w:r w:rsidR="0018380B">
        <w:rPr>
          <w:lang w:val="en-US" w:eastAsia="en-US" w:bidi="en-US"/>
        </w:rPr>
        <w:t>apod</w:t>
      </w:r>
      <w:proofErr w:type="spellEnd"/>
      <w:r w:rsidR="0018380B">
        <w:rPr>
          <w:lang w:val="en-US" w:eastAsia="en-US" w:bidi="en-US"/>
        </w:rPr>
        <w:t>.</w:t>
      </w:r>
      <w:r>
        <w:rPr>
          <w:lang w:val="en-US" w:eastAsia="en-US" w:bidi="en-US"/>
        </w:rPr>
        <w:t xml:space="preserve"> </w:t>
      </w:r>
      <w:r>
        <w:t>pro zahájení provozu hostinského zařízení s novým konceptem. Nájemce předloží pronajímateli předem k odsouhlasení projekt plánovaných úprav. Nebude se jednat - pokud nedojde k</w:t>
      </w:r>
      <w:r w:rsidR="0018380B">
        <w:t xml:space="preserve"> </w:t>
      </w:r>
      <w:r>
        <w:t>jiné písemné dohodě - o technické zhodnocení, ale uživatelskou úpravu dle potřeb nájemce, která při ukončení nájmu zůstane na místě ve stavu odsouhlaseném pronajímatelem v rámci přeloženého projektu úprav. Při skončení nájmu nevzniká nájemci jakýkoli nárok za provedené úpravy, neboť nájemce provádí úpravy stávajícího funkčního stavu pro své potřeby.</w:t>
      </w:r>
    </w:p>
    <w:p w:rsidR="00592149" w:rsidRDefault="00D54F17">
      <w:pPr>
        <w:pStyle w:val="Zkladntext1"/>
        <w:numPr>
          <w:ilvl w:val="0"/>
          <w:numId w:val="3"/>
        </w:numPr>
        <w:shd w:val="clear" w:color="auto" w:fill="auto"/>
        <w:tabs>
          <w:tab w:val="left" w:pos="718"/>
        </w:tabs>
        <w:ind w:left="720" w:hanging="720"/>
        <w:jc w:val="both"/>
      </w:pPr>
      <w:r>
        <w:t>Nájemce je oprávněn, po dohodě a písemném souhlasu pronajímatele, umístit na vhodném místě (místech) označení své firmy ve vztahu k předmětu nájmu. Za dodržení platných předpisů upravujících státní památkovou péči a předpisů upravujících používání firemních poutačů a označení provozovny odpovídá nájemce. Ustanovení § 2305 NOZ se v tomto případě vylučuje. Pronajímatel se zavazuje poskytnout nájemci veškerou možnou součinnost při jednání s dotčenými orgány státní sp</w:t>
      </w:r>
      <w:r w:rsidR="0018380B">
        <w:t>rávy za účelem povolení umístění</w:t>
      </w:r>
      <w:r>
        <w:t xml:space="preserve"> takového poutače na dohodnutém místě a podobě.</w:t>
      </w:r>
    </w:p>
    <w:p w:rsidR="00592149" w:rsidRDefault="00D54F17">
      <w:pPr>
        <w:pStyle w:val="Zkladntext1"/>
        <w:numPr>
          <w:ilvl w:val="0"/>
          <w:numId w:val="3"/>
        </w:numPr>
        <w:shd w:val="clear" w:color="auto" w:fill="auto"/>
        <w:tabs>
          <w:tab w:val="left" w:pos="718"/>
        </w:tabs>
        <w:ind w:left="720" w:hanging="720"/>
        <w:jc w:val="both"/>
      </w:pPr>
      <w:r>
        <w:t>Nájemce není oprávněn do pronajatých prostor umístit své sídlo, a to ani pro administrativní a evidenční účely.</w:t>
      </w:r>
    </w:p>
    <w:p w:rsidR="00592149" w:rsidRDefault="00D54F17">
      <w:pPr>
        <w:pStyle w:val="Zkladntext1"/>
        <w:numPr>
          <w:ilvl w:val="0"/>
          <w:numId w:val="3"/>
        </w:numPr>
        <w:shd w:val="clear" w:color="auto" w:fill="auto"/>
        <w:tabs>
          <w:tab w:val="left" w:pos="718"/>
        </w:tabs>
        <w:ind w:left="720" w:hanging="720"/>
        <w:jc w:val="both"/>
      </w:pPr>
      <w:r>
        <w:t xml:space="preserve">Pronajímatel dále poskytuje touto smlouvou nájemci do společného užívání hygienické zařízení pro veřejnost v suterénu domu </w:t>
      </w:r>
      <w:proofErr w:type="gramStart"/>
      <w:r>
        <w:t>č.p.</w:t>
      </w:r>
      <w:proofErr w:type="gramEnd"/>
      <w:r>
        <w:t xml:space="preserve"> 812 (včetně přístupové komunikace </w:t>
      </w:r>
      <w:proofErr w:type="spellStart"/>
      <w:r>
        <w:t>č.m</w:t>
      </w:r>
      <w:proofErr w:type="spellEnd"/>
      <w:r>
        <w:t xml:space="preserve">. 0.55), včetně vybavení zařizovacími předměty, které jsou nedílnou součástí budovy (dále také </w:t>
      </w:r>
      <w:r>
        <w:rPr>
          <w:b/>
          <w:bCs/>
        </w:rPr>
        <w:t xml:space="preserve">„společné prostory“). </w:t>
      </w:r>
      <w:r>
        <w:t xml:space="preserve">Společné prostory budou používány pronajímatelem a nájemcem společně po dobu otevření expozic a v průběhu kulturních a krátkodobých akcí, jejichž pořadatelem bude pronajímatel. V ostatních případech (tj. po zavírací době expozic či </w:t>
      </w:r>
      <w:r>
        <w:lastRenderedPageBreak/>
        <w:t>ukončení akcí pořádaných pronajímatel) budou společné prostory užívány výlučně nájemcem. Nájemce odpovídá za stav společných prostor po dobu jejich výlučného užívání. V případě, že pověřený pracovník nájemce (správce Anežského kláštera) zjistí jakékoliv závady společných prostor, včetně nedostatečného úklidu společných prostor, je nájemce povinen tyto závady odstranit bez zbytečného odkladu na vlastní náklady. V případě, že nájemce vadný stav bez zbytečného odkladu neodstraní, je oprávněn tak učinit pronajímatel, a to na náklady nájemce.</w:t>
      </w:r>
    </w:p>
    <w:p w:rsidR="00592149" w:rsidRDefault="00D54F17">
      <w:pPr>
        <w:pStyle w:val="Zkladntext1"/>
        <w:numPr>
          <w:ilvl w:val="0"/>
          <w:numId w:val="3"/>
        </w:numPr>
        <w:shd w:val="clear" w:color="auto" w:fill="auto"/>
        <w:tabs>
          <w:tab w:val="left" w:pos="710"/>
        </w:tabs>
        <w:spacing w:after="480"/>
        <w:ind w:left="700" w:hanging="700"/>
        <w:jc w:val="both"/>
      </w:pPr>
      <w:r>
        <w:t xml:space="preserve">Nájemce je dále oprávněn používat jako společné prostory průjezd v přízemí domu </w:t>
      </w:r>
      <w:proofErr w:type="gramStart"/>
      <w:r>
        <w:t>č.p.</w:t>
      </w:r>
      <w:proofErr w:type="gramEnd"/>
      <w:r>
        <w:t xml:space="preserve"> 814 jako přístupovou komunikaci pro zaměstnance nájemce a servisní a kontrolní pracovníky, k dovozu a odvozu zásob, hotových jídel, zařízení, materiálu a k odvozu odpadu. Nájemce je dále oprávněn, v době otevření provozu, používat svými zaměstnanci přístupovou komunikaci schodištěm </w:t>
      </w:r>
      <w:proofErr w:type="spellStart"/>
      <w:proofErr w:type="gramStart"/>
      <w:r>
        <w:t>č.m</w:t>
      </w:r>
      <w:proofErr w:type="spellEnd"/>
      <w:r>
        <w:t>.</w:t>
      </w:r>
      <w:proofErr w:type="gramEnd"/>
      <w:r>
        <w:t xml:space="preserve"> 0.04 přes chodbu </w:t>
      </w:r>
      <w:proofErr w:type="spellStart"/>
      <w:proofErr w:type="gramStart"/>
      <w:r>
        <w:t>č.m</w:t>
      </w:r>
      <w:proofErr w:type="spellEnd"/>
      <w:r>
        <w:t>.</w:t>
      </w:r>
      <w:proofErr w:type="gramEnd"/>
      <w:r>
        <w:t xml:space="preserve"> 1S.02 k výše uvedenému hygienickému zařízení pro veřejnost.</w:t>
      </w:r>
    </w:p>
    <w:p w:rsidR="00592149" w:rsidRDefault="00D54F17">
      <w:pPr>
        <w:pStyle w:val="Zkladntext1"/>
        <w:shd w:val="clear" w:color="auto" w:fill="auto"/>
        <w:spacing w:after="0"/>
        <w:jc w:val="center"/>
      </w:pPr>
      <w:r>
        <w:rPr>
          <w:b/>
          <w:bCs/>
        </w:rPr>
        <w:t>IV.</w:t>
      </w:r>
    </w:p>
    <w:p w:rsidR="00592149" w:rsidRDefault="00D54F17">
      <w:pPr>
        <w:pStyle w:val="Nadpis20"/>
        <w:keepNext/>
        <w:keepLines/>
        <w:shd w:val="clear" w:color="auto" w:fill="auto"/>
      </w:pPr>
      <w:bookmarkStart w:id="16" w:name="bookmark16"/>
      <w:bookmarkStart w:id="17" w:name="bookmark17"/>
      <w:r>
        <w:t>Doba nájmu</w:t>
      </w:r>
      <w:bookmarkEnd w:id="16"/>
      <w:bookmarkEnd w:id="17"/>
    </w:p>
    <w:p w:rsidR="00592149" w:rsidRDefault="00D54F17">
      <w:pPr>
        <w:pStyle w:val="Zkladntext1"/>
        <w:numPr>
          <w:ilvl w:val="0"/>
          <w:numId w:val="4"/>
        </w:numPr>
        <w:shd w:val="clear" w:color="auto" w:fill="auto"/>
        <w:tabs>
          <w:tab w:val="left" w:pos="710"/>
        </w:tabs>
        <w:ind w:left="700" w:hanging="700"/>
        <w:jc w:val="both"/>
      </w:pPr>
      <w:r>
        <w:t xml:space="preserve">Nájem se sjednává na </w:t>
      </w:r>
      <w:r>
        <w:rPr>
          <w:b/>
          <w:bCs/>
        </w:rPr>
        <w:t xml:space="preserve">dobu určitou 5 (pět) let, </w:t>
      </w:r>
      <w:r>
        <w:t xml:space="preserve">s možností prodloužení o další </w:t>
      </w:r>
      <w:r>
        <w:rPr>
          <w:b/>
          <w:bCs/>
        </w:rPr>
        <w:t xml:space="preserve">3 (tři) roky, </w:t>
      </w:r>
      <w:r>
        <w:t xml:space="preserve">Nájem se sjednává od </w:t>
      </w:r>
      <w:proofErr w:type="gramStart"/>
      <w:r>
        <w:rPr>
          <w:b/>
          <w:bCs/>
        </w:rPr>
        <w:t>1.3.2022</w:t>
      </w:r>
      <w:proofErr w:type="gramEnd"/>
      <w:r>
        <w:rPr>
          <w:b/>
          <w:bCs/>
        </w:rPr>
        <w:t>.</w:t>
      </w:r>
    </w:p>
    <w:p w:rsidR="00592149" w:rsidRDefault="00D54F17">
      <w:pPr>
        <w:pStyle w:val="Zkladntext1"/>
        <w:numPr>
          <w:ilvl w:val="0"/>
          <w:numId w:val="4"/>
        </w:numPr>
        <w:shd w:val="clear" w:color="auto" w:fill="auto"/>
        <w:tabs>
          <w:tab w:val="left" w:pos="710"/>
        </w:tabs>
        <w:spacing w:after="480"/>
        <w:ind w:left="700" w:hanging="700"/>
        <w:jc w:val="both"/>
      </w:pPr>
      <w:r>
        <w:t xml:space="preserve">K prodloužení nájmu dle předchozího odstavce se pronajímatel zavazuje pouze v případě, že (i) pronajímatel pronajaté prostory nebude nadále potřebovat k plnění svých funkcí či funkcí státu nebo bude - </w:t>
      </w:r>
      <w:proofErr w:type="spellStart"/>
      <w:r>
        <w:t>li</w:t>
      </w:r>
      <w:proofErr w:type="spellEnd"/>
      <w:r>
        <w:t xml:space="preserve"> dalším pronajmutím prostor sloužících podnikání dosaženo účelnějšího nebo hospodárnějšího využití prostor, a (</w:t>
      </w:r>
      <w:proofErr w:type="spellStart"/>
      <w:r>
        <w:t>ii</w:t>
      </w:r>
      <w:proofErr w:type="spellEnd"/>
      <w:r>
        <w:t xml:space="preserve">) pronajímatel se rozhodne prostory sloužící podnikání nadále pronajímat a nájemce současně požádá, nejpozději 3 měsíce před ukončením původní (tj. pětileté doby nájmu) o prodloužení nájemního vztahu. Pronajímatel na základě této výzvy posoudí, zda u nájemce i nadále trvají podmínky uvedené v </w:t>
      </w:r>
      <w:proofErr w:type="spellStart"/>
      <w:r>
        <w:t>ust</w:t>
      </w:r>
      <w:proofErr w:type="spellEnd"/>
      <w:r>
        <w:t>. § 27 Zákona o majetku státu. Pakliže pronajímatel ověří, že nájemce tyto podmínky nadále splňuje a současně neshledá jiné závažné důvody pro neprodloužení doby trvání nájmu, uzavře s nájemcem novou smlouvu o nájmu prostor sloužících podnikání. Nájemní smlouva bude v takovém případě uzavřena za obdobných podmínek s výjimkou ujednání o výši služeb a nájemného, které bude sjednáno nejméně v částce v daném místě a čase obvyklé.</w:t>
      </w:r>
    </w:p>
    <w:p w:rsidR="00592149" w:rsidRDefault="00D54F17">
      <w:pPr>
        <w:pStyle w:val="Zkladntext1"/>
        <w:shd w:val="clear" w:color="auto" w:fill="auto"/>
        <w:spacing w:after="0"/>
        <w:jc w:val="center"/>
      </w:pPr>
      <w:r>
        <w:rPr>
          <w:b/>
          <w:bCs/>
        </w:rPr>
        <w:t>V.</w:t>
      </w:r>
    </w:p>
    <w:p w:rsidR="00592149" w:rsidRDefault="00D54F17">
      <w:pPr>
        <w:pStyle w:val="Nadpis20"/>
        <w:keepNext/>
        <w:keepLines/>
        <w:shd w:val="clear" w:color="auto" w:fill="auto"/>
      </w:pPr>
      <w:bookmarkStart w:id="18" w:name="bookmark18"/>
      <w:bookmarkStart w:id="19" w:name="bookmark19"/>
      <w:r>
        <w:t>Nájemné</w:t>
      </w:r>
      <w:bookmarkEnd w:id="18"/>
      <w:bookmarkEnd w:id="19"/>
    </w:p>
    <w:p w:rsidR="00592149" w:rsidRDefault="00D54F17">
      <w:pPr>
        <w:pStyle w:val="Zkladntext1"/>
        <w:numPr>
          <w:ilvl w:val="0"/>
          <w:numId w:val="5"/>
        </w:numPr>
        <w:shd w:val="clear" w:color="auto" w:fill="auto"/>
        <w:tabs>
          <w:tab w:val="left" w:pos="710"/>
        </w:tabs>
        <w:ind w:left="700" w:hanging="700"/>
        <w:jc w:val="both"/>
      </w:pPr>
      <w:r>
        <w:t xml:space="preserve">Nájemce se zavazuje platit pronajímateli za prostory sloužící k podnikání a zařízení </w:t>
      </w:r>
      <w:proofErr w:type="spellStart"/>
      <w:r>
        <w:t>gastro</w:t>
      </w:r>
      <w:proofErr w:type="spellEnd"/>
      <w:r>
        <w:t xml:space="preserve"> provozu vymezené v</w:t>
      </w:r>
      <w:r w:rsidR="0018380B">
        <w:t xml:space="preserve"> </w:t>
      </w:r>
      <w:r>
        <w:t>čl. I této smlouvy nájemné, které se sjednává jako dvousložkové, a to:</w:t>
      </w:r>
    </w:p>
    <w:p w:rsidR="00592149" w:rsidRDefault="00D54F17">
      <w:pPr>
        <w:pStyle w:val="Zkladntext1"/>
        <w:numPr>
          <w:ilvl w:val="0"/>
          <w:numId w:val="6"/>
        </w:numPr>
        <w:shd w:val="clear" w:color="auto" w:fill="auto"/>
        <w:tabs>
          <w:tab w:val="left" w:pos="2135"/>
        </w:tabs>
        <w:spacing w:after="0"/>
        <w:ind w:left="1420"/>
        <w:jc w:val="both"/>
      </w:pPr>
      <w:r>
        <w:t xml:space="preserve">pevná část ve výši </w:t>
      </w:r>
      <w:r>
        <w:rPr>
          <w:b/>
          <w:bCs/>
        </w:rPr>
        <w:t>50.000,- Kč měsíčně,</w:t>
      </w:r>
    </w:p>
    <w:p w:rsidR="00592149" w:rsidRDefault="00D54F17">
      <w:pPr>
        <w:pStyle w:val="Zkladntext1"/>
        <w:numPr>
          <w:ilvl w:val="0"/>
          <w:numId w:val="6"/>
        </w:numPr>
        <w:shd w:val="clear" w:color="auto" w:fill="auto"/>
        <w:tabs>
          <w:tab w:val="left" w:pos="2135"/>
        </w:tabs>
        <w:ind w:left="2140" w:hanging="720"/>
        <w:jc w:val="both"/>
      </w:pPr>
      <w:r>
        <w:t xml:space="preserve">pohyblivá část podílem na měsíčních tržbách nájemce v pronajatých prostorech ve výši </w:t>
      </w:r>
      <w:r>
        <w:rPr>
          <w:b/>
          <w:bCs/>
        </w:rPr>
        <w:t xml:space="preserve">2 % z dosažených tržeb </w:t>
      </w:r>
      <w:r>
        <w:t xml:space="preserve">bez DPH; do tržeb nájemce dosažených v pronajatých prostorech se pro účely výpočtu pohyblivé části nájemného započítávají též tržby nájemce za </w:t>
      </w:r>
      <w:r>
        <w:rPr>
          <w:lang w:val="en-US" w:eastAsia="en-US" w:bidi="en-US"/>
        </w:rPr>
        <w:t xml:space="preserve">catering </w:t>
      </w:r>
      <w:r>
        <w:t xml:space="preserve">a/nebo akce pořádané </w:t>
      </w:r>
      <w:r>
        <w:lastRenderedPageBreak/>
        <w:t xml:space="preserve">nájemcem v pronajatých prostorech, a za </w:t>
      </w:r>
      <w:r>
        <w:rPr>
          <w:lang w:val="en-US" w:eastAsia="en-US" w:bidi="en-US"/>
        </w:rPr>
        <w:t xml:space="preserve">catering </w:t>
      </w:r>
      <w:r>
        <w:t>a/nebo akce, objednané u nájemce ze strany pronajímatele.</w:t>
      </w:r>
    </w:p>
    <w:p w:rsidR="00592149" w:rsidRDefault="00D54F17">
      <w:pPr>
        <w:pStyle w:val="Zkladntext1"/>
        <w:shd w:val="clear" w:color="auto" w:fill="auto"/>
        <w:ind w:left="720" w:firstLine="20"/>
        <w:jc w:val="both"/>
      </w:pPr>
      <w:r>
        <w:t>Uvedené částky jsou bez DPH, výše DPH se stanovuje v souladu s platnými právními předpisy.</w:t>
      </w:r>
    </w:p>
    <w:p w:rsidR="00592149" w:rsidRDefault="00D54F17">
      <w:pPr>
        <w:pStyle w:val="Zkladntext1"/>
        <w:numPr>
          <w:ilvl w:val="0"/>
          <w:numId w:val="5"/>
        </w:numPr>
        <w:shd w:val="clear" w:color="auto" w:fill="auto"/>
        <w:tabs>
          <w:tab w:val="left" w:pos="717"/>
        </w:tabs>
        <w:ind w:left="720" w:hanging="720"/>
        <w:jc w:val="both"/>
      </w:pPr>
      <w:r>
        <w:t xml:space="preserve">Nájemce se zavazuje platit nájemné na účet pronajímatele vedený u České národní banky, </w:t>
      </w:r>
      <w:proofErr w:type="spellStart"/>
      <w:proofErr w:type="gramStart"/>
      <w:r>
        <w:rPr>
          <w:b/>
          <w:bCs/>
        </w:rPr>
        <w:t>č.ú</w:t>
      </w:r>
      <w:proofErr w:type="spellEnd"/>
      <w:r>
        <w:rPr>
          <w:b/>
          <w:bCs/>
        </w:rPr>
        <w:t>. 050008</w:t>
      </w:r>
      <w:proofErr w:type="gramEnd"/>
      <w:r>
        <w:rPr>
          <w:b/>
          <w:bCs/>
        </w:rPr>
        <w:t xml:space="preserve">-0008839011/0710 </w:t>
      </w:r>
      <w:r>
        <w:t>s variabilním symbolem uvedeným na faktuře. Případná změna čísla účtu bude nájemci oznámena písemně na adresu pronajímaných prostor. Dnem zaplacení se rozumí den, kdy byla příslušná částka připsána na účet pronajímatele.</w:t>
      </w:r>
    </w:p>
    <w:p w:rsidR="00592149" w:rsidRDefault="00D54F17">
      <w:pPr>
        <w:pStyle w:val="Zkladntext1"/>
        <w:numPr>
          <w:ilvl w:val="0"/>
          <w:numId w:val="5"/>
        </w:numPr>
        <w:shd w:val="clear" w:color="auto" w:fill="auto"/>
        <w:tabs>
          <w:tab w:val="left" w:pos="717"/>
        </w:tabs>
        <w:ind w:left="720" w:hanging="720"/>
        <w:jc w:val="both"/>
      </w:pPr>
      <w:r>
        <w:t>Splatnost pevné části nájemného je 14 dnů ode dne vystavení faktury pronajímatelem, přičemž faktura bude vystavena do posledního dne kalendářního měsíce, který předchází kalendářnímu měsíci, za něž se nájemné platí. Splatnost pohyblivé části nájemného se sjednává měsíčně pozadu tak, že nájemce je povinen poslat pronajímateli informaci o dosažené výši tržeb za předchozí kalendářní měsíc spolu s dojednanými podklady do 5. dne následujícího měsíce. Na základě těchto pod</w:t>
      </w:r>
      <w:r w:rsidR="0018380B">
        <w:t>kladů každý měsíc vystaví pronají</w:t>
      </w:r>
      <w:r>
        <w:t xml:space="preserve">matel nájemci do 20. dne měsíce fakturu splatnou do </w:t>
      </w:r>
      <w:proofErr w:type="gramStart"/>
      <w:r>
        <w:t>14-ti</w:t>
      </w:r>
      <w:proofErr w:type="gramEnd"/>
      <w:r>
        <w:t xml:space="preserve"> dnů, na jejímž základě uhradí nájemce pohyblivou část nájemného za předchozí měsíc.</w:t>
      </w:r>
    </w:p>
    <w:p w:rsidR="00592149" w:rsidRDefault="00D54F17">
      <w:pPr>
        <w:pStyle w:val="Zkladntext1"/>
        <w:numPr>
          <w:ilvl w:val="0"/>
          <w:numId w:val="5"/>
        </w:numPr>
        <w:shd w:val="clear" w:color="auto" w:fill="auto"/>
        <w:tabs>
          <w:tab w:val="left" w:pos="717"/>
        </w:tabs>
        <w:ind w:left="720" w:hanging="720"/>
        <w:jc w:val="both"/>
      </w:pPr>
      <w:r>
        <w:t>Nájemce není povinen hradit nájemné za první 2 měsíce trvání nájemního vztahu (tj. od březen - duben_), během kterých bude probíhat předání prostor a úprava jejich interiéru dle potřeb nájemce a jím předloženého konceptu provozu pronajatých prostor. Povinnost nájemce hradit zálohy za služby za dané období tím není dotčena. V případě, že přípravné práce budou ukončeny dříve a nájemce zahájí provoz v pronajatých prostorech před plánovaným termínem (tj. před _květnem), vzniká nájemci povinnost hradit nájemné od okamžiku zahájení provozu.</w:t>
      </w:r>
    </w:p>
    <w:p w:rsidR="00592149" w:rsidRDefault="00D54F17">
      <w:pPr>
        <w:pStyle w:val="Zkladntext1"/>
        <w:numPr>
          <w:ilvl w:val="0"/>
          <w:numId w:val="5"/>
        </w:numPr>
        <w:shd w:val="clear" w:color="auto" w:fill="auto"/>
        <w:tabs>
          <w:tab w:val="left" w:pos="717"/>
        </w:tabs>
        <w:ind w:left="720" w:hanging="720"/>
        <w:jc w:val="both"/>
      </w:pPr>
      <w:r>
        <w:t xml:space="preserve">Pronajímatel je oprávněn provést jednou za kalendářní rok úpravu ceny nájemného dle této smlouvy, a to vždy k </w:t>
      </w:r>
      <w:proofErr w:type="gramStart"/>
      <w:r>
        <w:t>1.4</w:t>
      </w:r>
      <w:proofErr w:type="gramEnd"/>
      <w:r>
        <w:t>. příslušného kalendářního roku. Cena nájemného bude upravena o inflaci předcházejícího kalendářního roku. Při výpočtu inflačního nárůstu bude postupováno podle indexu růstu spotřebitelských cen (ISC) za předcházející kalendářní rok, který publikuje Český statistický úřad.</w:t>
      </w:r>
    </w:p>
    <w:p w:rsidR="00592149" w:rsidRDefault="00D54F17">
      <w:pPr>
        <w:pStyle w:val="Zkladntext1"/>
        <w:numPr>
          <w:ilvl w:val="0"/>
          <w:numId w:val="5"/>
        </w:numPr>
        <w:shd w:val="clear" w:color="auto" w:fill="auto"/>
        <w:tabs>
          <w:tab w:val="left" w:pos="717"/>
        </w:tabs>
        <w:ind w:left="720" w:hanging="720"/>
        <w:jc w:val="both"/>
      </w:pPr>
      <w:r>
        <w:t>V případě, že nájemce bude v prodlení se zaplacením nájemného déle než dva pracovní dny, zavazuje se uhradit pronajímateli úrok z prodlení ve výši 0,05 % dlužné částky za každý započatý den prodlení. Dnem zaplaceni se rozumí den, kdy byla částka připsána na účet pronajímatele.</w:t>
      </w:r>
    </w:p>
    <w:p w:rsidR="00592149" w:rsidRDefault="00D54F17">
      <w:pPr>
        <w:pStyle w:val="Zkladntext1"/>
        <w:numPr>
          <w:ilvl w:val="0"/>
          <w:numId w:val="5"/>
        </w:numPr>
        <w:shd w:val="clear" w:color="auto" w:fill="auto"/>
        <w:tabs>
          <w:tab w:val="left" w:pos="717"/>
        </w:tabs>
        <w:ind w:left="720" w:hanging="720"/>
        <w:jc w:val="both"/>
      </w:pPr>
      <w:r>
        <w:t>Nájemné je sjednáno s ohledem na stavebně technický stav pronajatých prostor a budovy, ve které se pronajaté prostory nacházejí.</w:t>
      </w:r>
    </w:p>
    <w:p w:rsidR="00592149" w:rsidRDefault="00D54F17">
      <w:pPr>
        <w:pStyle w:val="Zkladntext1"/>
        <w:numPr>
          <w:ilvl w:val="0"/>
          <w:numId w:val="5"/>
        </w:numPr>
        <w:shd w:val="clear" w:color="auto" w:fill="auto"/>
        <w:tabs>
          <w:tab w:val="left" w:pos="717"/>
        </w:tabs>
        <w:ind w:left="720" w:hanging="720"/>
        <w:jc w:val="both"/>
      </w:pPr>
      <w:r>
        <w:t xml:space="preserve">V případě, že dojde k mimořádnému uzavření některého z prostorů, které jsou předmětem této smlouvy, z důvodů na straně pronajímatele (zejména z provozních důvodů, havárie ústředního vytápění, vody, elektroinstalace, klimatizace, provádění rekonstrukce, </w:t>
      </w:r>
      <w:proofErr w:type="spellStart"/>
      <w:r>
        <w:rPr>
          <w:lang w:val="en-US" w:eastAsia="en-US" w:bidi="en-US"/>
        </w:rPr>
        <w:t>apod</w:t>
      </w:r>
      <w:proofErr w:type="spellEnd"/>
      <w:r>
        <w:rPr>
          <w:lang w:val="en-US" w:eastAsia="en-US" w:bidi="en-US"/>
        </w:rPr>
        <w:t xml:space="preserve">.) </w:t>
      </w:r>
      <w:r>
        <w:t xml:space="preserve">a toto uzavření přesáhne dobu 3 kalendářních dnů v průběhu jednoho kalendářního měsíce, bude úhrada za nájem snížena o alikvotní částku podle celkové délky uzavření provozu. O uzavření musí být pořízen zápis podepsaný oběma smluvními stranami. O odstávkách, </w:t>
      </w:r>
      <w:r>
        <w:lastRenderedPageBreak/>
        <w:t>které nemají charakter havárie, je pronajímatel povinen informovat nájemce alespoň 1 pracovní den předem, aby tomu nájemce mohl uzpůsobit svoji činnost a minimalizovat tak negativní dopady odstávky. Pronajímatel nemá povinnost zajistit nájemci odpovídající náhradní prostor.</w:t>
      </w:r>
    </w:p>
    <w:p w:rsidR="00592149" w:rsidRDefault="00D54F17">
      <w:pPr>
        <w:pStyle w:val="Zkladntext1"/>
        <w:numPr>
          <w:ilvl w:val="0"/>
          <w:numId w:val="5"/>
        </w:numPr>
        <w:shd w:val="clear" w:color="auto" w:fill="auto"/>
        <w:tabs>
          <w:tab w:val="left" w:pos="709"/>
        </w:tabs>
        <w:ind w:left="720" w:hanging="720"/>
        <w:jc w:val="both"/>
      </w:pPr>
      <w:r>
        <w:t xml:space="preserve">Dojde-li rozhodnutím orgánu veřejné moci k uzavření provozu nájemce z důvodu nezávisle na straně nájemce pod dobu delší než 5 dní, není nájemce povinen za období, v němž byl provoz nájemce uzavřen, hradit nájemné. Povinnost k úhradě poplatků a služeb zůstává nedotčena. Dojde - </w:t>
      </w:r>
      <w:proofErr w:type="spellStart"/>
      <w:r>
        <w:t>li</w:t>
      </w:r>
      <w:proofErr w:type="spellEnd"/>
      <w:r>
        <w:t xml:space="preserve"> rozhodnutím orgánu veřejné moci k částečnému omezení provozu nájemce z důvodu nezávislého na straně nájemce, vzniká nájemci nárok na přiměřenou slevu na nájemném. Omezením provozu se rozumí povinné zkrácení otevírací doby nájemce o více než 1/3 původní otevírací doby nebo omezení maximální kapacity hostů o více než 50%, a to po dobu delší než 10 dnů v měsíci. Jakékoli další slevy, jiná plnění a náhrady škody pronajímatelem nájemci z důvodu úplného, případně částečného neužívání nebo omezení užívání pronajatých prostor, než které jsou uvedeny v této smlouvě, jsou vyloučeny.</w:t>
      </w:r>
    </w:p>
    <w:p w:rsidR="00592149" w:rsidRDefault="00D54F17">
      <w:pPr>
        <w:pStyle w:val="Zkladntext1"/>
        <w:numPr>
          <w:ilvl w:val="0"/>
          <w:numId w:val="5"/>
        </w:numPr>
        <w:shd w:val="clear" w:color="auto" w:fill="auto"/>
        <w:tabs>
          <w:tab w:val="left" w:pos="709"/>
        </w:tabs>
        <w:spacing w:after="500"/>
        <w:ind w:left="720" w:hanging="720"/>
        <w:jc w:val="both"/>
      </w:pPr>
      <w:r>
        <w:t>Pronajímatel je oprávněn nahlížet do účetních podkladů a evidence nájemce, včetně evidence pokladní, v míře nezbytné pro kontrolu vykazované výše tržeb nájemce dosahovaných v pronajatých prostorech a pro ověření výše pohyblivé složky nájemného. Nájemce je povinen umožnit pronajímateli nahlédnutí na požádání kdykoli a na výzvu doložit do tří pracovních dnů v tištěné podobě. Nahlížením do pokladní evidence se rozumí nahlížení i do pokladního systému, včetně položkové evidence, pro umožnění namátkové nebo průběžné kontroly. Nájemce se zavazuje na vyžádání pronajímatele doložit, že údaje z pokladní evidence jsou totožné jako podklady a výsledky dle elektronické evidence tržeb a evidence daně z přidané hodnoty, je-li plátcem této daně.</w:t>
      </w:r>
    </w:p>
    <w:p w:rsidR="00592149" w:rsidRDefault="00D54F17">
      <w:pPr>
        <w:pStyle w:val="Zkladntext1"/>
        <w:shd w:val="clear" w:color="auto" w:fill="auto"/>
        <w:spacing w:after="0"/>
        <w:jc w:val="center"/>
      </w:pPr>
      <w:r>
        <w:rPr>
          <w:b/>
          <w:bCs/>
        </w:rPr>
        <w:t>VI.</w:t>
      </w:r>
    </w:p>
    <w:p w:rsidR="00592149" w:rsidRDefault="00D54F17">
      <w:pPr>
        <w:pStyle w:val="Nadpis20"/>
        <w:keepNext/>
        <w:keepLines/>
        <w:shd w:val="clear" w:color="auto" w:fill="auto"/>
      </w:pPr>
      <w:bookmarkStart w:id="20" w:name="bookmark20"/>
      <w:bookmarkStart w:id="21" w:name="bookmark21"/>
      <w:r>
        <w:t>Služby spojené s nájmem</w:t>
      </w:r>
      <w:bookmarkEnd w:id="20"/>
      <w:bookmarkEnd w:id="21"/>
    </w:p>
    <w:p w:rsidR="00592149" w:rsidRDefault="00D54F17">
      <w:pPr>
        <w:pStyle w:val="Zkladntext1"/>
        <w:numPr>
          <w:ilvl w:val="0"/>
          <w:numId w:val="7"/>
        </w:numPr>
        <w:shd w:val="clear" w:color="auto" w:fill="auto"/>
        <w:tabs>
          <w:tab w:val="left" w:pos="709"/>
        </w:tabs>
        <w:ind w:left="720" w:hanging="720"/>
        <w:jc w:val="both"/>
      </w:pPr>
      <w:r>
        <w:t xml:space="preserve">Nad rámec nájemného se nájemce zavazuje hradit pronajímateli za služby spojené s nájmem. Pronajímatel bude nájemci zajišťovat dodávku teplé a studené vody, elektrické energie pro světelné a zásuvkové okruhy, el. </w:t>
      </w:r>
      <w:proofErr w:type="gramStart"/>
      <w:r>
        <w:t>energie</w:t>
      </w:r>
      <w:proofErr w:type="gramEnd"/>
      <w:r>
        <w:t xml:space="preserve"> pro vzduchotechnická zařízení a tepla zajišťovaného rozvodem ÚT z plynové kotelny.</w:t>
      </w:r>
    </w:p>
    <w:p w:rsidR="00592149" w:rsidRDefault="00D54F17">
      <w:pPr>
        <w:pStyle w:val="Zkladntext1"/>
        <w:numPr>
          <w:ilvl w:val="0"/>
          <w:numId w:val="7"/>
        </w:numPr>
        <w:shd w:val="clear" w:color="auto" w:fill="auto"/>
        <w:tabs>
          <w:tab w:val="left" w:pos="709"/>
        </w:tabs>
        <w:ind w:left="720" w:hanging="720"/>
        <w:jc w:val="both"/>
      </w:pPr>
      <w:r>
        <w:t xml:space="preserve">Při zahájení nájmu činí výše sjednané zálohy </w:t>
      </w:r>
      <w:r>
        <w:rPr>
          <w:b/>
          <w:bCs/>
        </w:rPr>
        <w:t xml:space="preserve">20 290,- Kč měsíčně. </w:t>
      </w:r>
      <w:r>
        <w:t>Uvedená částka je bez DPH, výše DPH se stanovuje v souladu s platnými právními předpisy. K úpravě výše sjednané zálohy za služby spojené s nájmem prostor sloužících podnikání může pronajímatel jednostranně přistoupit v závislosti na vstupních cenách za služby.</w:t>
      </w:r>
    </w:p>
    <w:p w:rsidR="00592149" w:rsidRDefault="00D54F17">
      <w:pPr>
        <w:pStyle w:val="Zkladntext1"/>
        <w:numPr>
          <w:ilvl w:val="0"/>
          <w:numId w:val="7"/>
        </w:numPr>
        <w:shd w:val="clear" w:color="auto" w:fill="auto"/>
        <w:tabs>
          <w:tab w:val="left" w:pos="709"/>
        </w:tabs>
        <w:ind w:left="720" w:hanging="720"/>
        <w:jc w:val="both"/>
      </w:pPr>
      <w:r>
        <w:t xml:space="preserve">Do tří pracovních dnů od podpisu této smlouvy zaplatí nájemce zálohu na služby za měsíc březen. Dnem zaplacení se rozumí den, kdy byla částka připsána na účet pronajímatele. Nebude - </w:t>
      </w:r>
      <w:proofErr w:type="spellStart"/>
      <w:r>
        <w:t>li</w:t>
      </w:r>
      <w:proofErr w:type="spellEnd"/>
      <w:r>
        <w:t xml:space="preserve"> záloha na měsíc březen uhrazena do 10 dnů ode dne podpisu této smlouvy, je pronajímatel oprávněn od této smlouvy odstoupit a ke dni odstoupení tato smlouva zaniká.</w:t>
      </w:r>
    </w:p>
    <w:p w:rsidR="0018380B" w:rsidRDefault="0018380B" w:rsidP="0018380B">
      <w:pPr>
        <w:pStyle w:val="Zkladntext1"/>
        <w:shd w:val="clear" w:color="auto" w:fill="auto"/>
        <w:tabs>
          <w:tab w:val="left" w:pos="709"/>
        </w:tabs>
        <w:jc w:val="both"/>
      </w:pPr>
    </w:p>
    <w:p w:rsidR="0018380B" w:rsidRDefault="0018380B" w:rsidP="0018380B">
      <w:pPr>
        <w:pStyle w:val="Zkladntext1"/>
        <w:shd w:val="clear" w:color="auto" w:fill="auto"/>
        <w:tabs>
          <w:tab w:val="left" w:pos="709"/>
        </w:tabs>
        <w:jc w:val="both"/>
      </w:pPr>
    </w:p>
    <w:p w:rsidR="0018380B" w:rsidRDefault="0018380B" w:rsidP="0018380B">
      <w:pPr>
        <w:pStyle w:val="Zkladntext1"/>
        <w:shd w:val="clear" w:color="auto" w:fill="auto"/>
        <w:tabs>
          <w:tab w:val="left" w:pos="709"/>
        </w:tabs>
        <w:jc w:val="both"/>
      </w:pPr>
    </w:p>
    <w:p w:rsidR="00592149" w:rsidRDefault="00D54F17">
      <w:pPr>
        <w:pStyle w:val="Zkladntext1"/>
        <w:numPr>
          <w:ilvl w:val="0"/>
          <w:numId w:val="7"/>
        </w:numPr>
        <w:shd w:val="clear" w:color="auto" w:fill="auto"/>
        <w:tabs>
          <w:tab w:val="left" w:pos="720"/>
        </w:tabs>
        <w:ind w:left="740" w:hanging="740"/>
        <w:jc w:val="both"/>
      </w:pPr>
      <w:r>
        <w:t xml:space="preserve">Dále jsou zálohy na služby hrazeny na základě pronajímatelovy měsíční fakturace s 14- ti denní splatností, a to na účet pronajímatele vedený u České národní banky, </w:t>
      </w:r>
      <w:proofErr w:type="spellStart"/>
      <w:proofErr w:type="gramStart"/>
      <w:r>
        <w:rPr>
          <w:b/>
          <w:bCs/>
        </w:rPr>
        <w:t>č.ú</w:t>
      </w:r>
      <w:proofErr w:type="spellEnd"/>
      <w:r>
        <w:rPr>
          <w:b/>
          <w:bCs/>
        </w:rPr>
        <w:t>. 050008</w:t>
      </w:r>
      <w:proofErr w:type="gramEnd"/>
      <w:r>
        <w:rPr>
          <w:b/>
          <w:bCs/>
        </w:rPr>
        <w:t xml:space="preserve">- 0008839011/0710 </w:t>
      </w:r>
      <w:r>
        <w:t>s variabilním symbolem uvedeným na faktuře. Případná změna čísla účtu bude nájemci oznámena písemně na adresu pronajatých prostor.</w:t>
      </w:r>
    </w:p>
    <w:p w:rsidR="00592149" w:rsidRDefault="00D54F17">
      <w:pPr>
        <w:pStyle w:val="Zkladntext1"/>
        <w:numPr>
          <w:ilvl w:val="0"/>
          <w:numId w:val="7"/>
        </w:numPr>
        <w:shd w:val="clear" w:color="auto" w:fill="auto"/>
        <w:tabs>
          <w:tab w:val="left" w:pos="720"/>
        </w:tabs>
        <w:ind w:left="740" w:hanging="740"/>
        <w:jc w:val="both"/>
      </w:pPr>
      <w:r>
        <w:t xml:space="preserve">Vyúčtování záloh na služby provede pronajímatel 1x ročně, nejpozději do 15. listopadu následujícího roku. Vzájemné pohledávky plynoucí z vyúčtování záloh na služby budou vyrovnány pronajímatelem při předání vyúčtování nájemci formou faktury/dobropisu se splatností 21 dnů ode dne jejího vystavení. Metodika výpočtu a vyúčtování nákladů za poskytované služby je </w:t>
      </w:r>
      <w:r>
        <w:rPr>
          <w:b/>
          <w:bCs/>
        </w:rPr>
        <w:t xml:space="preserve">přílohou č. 4, </w:t>
      </w:r>
      <w:r>
        <w:t>která je součástí té smlouvy.</w:t>
      </w:r>
    </w:p>
    <w:p w:rsidR="00592149" w:rsidRDefault="00D54F17">
      <w:pPr>
        <w:pStyle w:val="Zkladntext1"/>
        <w:numPr>
          <w:ilvl w:val="0"/>
          <w:numId w:val="7"/>
        </w:numPr>
        <w:shd w:val="clear" w:color="auto" w:fill="auto"/>
        <w:tabs>
          <w:tab w:val="left" w:pos="720"/>
        </w:tabs>
        <w:ind w:left="740" w:hanging="740"/>
        <w:jc w:val="both"/>
      </w:pPr>
      <w:r>
        <w:t>V případě, že nájemce bude v prodlení se úhradou záloh na služby a/nebo vyúčtování záloh za služby déle než dva pracovní dny, zavazuje se uhradit pronajímateli úrok z prodlení ve výši 0,05 % dlužné částky za každý započatý den prodlení. Dnem zaplacení se rozumí den, kdy byla částka připsána na účet pronajímatele.</w:t>
      </w:r>
    </w:p>
    <w:p w:rsidR="00592149" w:rsidRDefault="00D54F17">
      <w:pPr>
        <w:pStyle w:val="Zkladntext1"/>
        <w:numPr>
          <w:ilvl w:val="0"/>
          <w:numId w:val="7"/>
        </w:numPr>
        <w:shd w:val="clear" w:color="auto" w:fill="auto"/>
        <w:tabs>
          <w:tab w:val="left" w:pos="720"/>
        </w:tabs>
        <w:spacing w:after="480"/>
        <w:ind w:left="740" w:hanging="740"/>
        <w:jc w:val="both"/>
      </w:pPr>
      <w:r>
        <w:t>Poskytované služby spojené s pronájmem prostor sloužících podnikání nezahrnují telefonní ani internetové připojení. Oboje si zajišťuje nájemce na své náklady</w:t>
      </w:r>
    </w:p>
    <w:p w:rsidR="00592149" w:rsidRDefault="00D54F17">
      <w:pPr>
        <w:pStyle w:val="Zkladntext1"/>
        <w:shd w:val="clear" w:color="auto" w:fill="auto"/>
        <w:spacing w:after="0"/>
        <w:jc w:val="center"/>
      </w:pPr>
      <w:r>
        <w:rPr>
          <w:b/>
          <w:bCs/>
        </w:rPr>
        <w:t>VII.</w:t>
      </w:r>
    </w:p>
    <w:p w:rsidR="00592149" w:rsidRDefault="00D54F17">
      <w:pPr>
        <w:pStyle w:val="Nadpis20"/>
        <w:keepNext/>
        <w:keepLines/>
        <w:shd w:val="clear" w:color="auto" w:fill="auto"/>
      </w:pPr>
      <w:bookmarkStart w:id="22" w:name="bookmark22"/>
      <w:bookmarkStart w:id="23" w:name="bookmark23"/>
      <w:r>
        <w:t>Jistota</w:t>
      </w:r>
      <w:bookmarkEnd w:id="22"/>
      <w:bookmarkEnd w:id="23"/>
    </w:p>
    <w:p w:rsidR="00592149" w:rsidRDefault="00D54F17">
      <w:pPr>
        <w:pStyle w:val="Zkladntext1"/>
        <w:numPr>
          <w:ilvl w:val="0"/>
          <w:numId w:val="8"/>
        </w:numPr>
        <w:shd w:val="clear" w:color="auto" w:fill="auto"/>
        <w:tabs>
          <w:tab w:val="left" w:pos="720"/>
        </w:tabs>
        <w:ind w:left="740" w:hanging="740"/>
        <w:jc w:val="both"/>
      </w:pPr>
      <w:r>
        <w:t xml:space="preserve">Nájemce nejpozději při podpisu této smlouvy uhradí pronajímateli částku </w:t>
      </w:r>
      <w:r>
        <w:rPr>
          <w:b/>
          <w:bCs/>
        </w:rPr>
        <w:t xml:space="preserve">50.000,- Kč </w:t>
      </w:r>
      <w:r>
        <w:t xml:space="preserve">(slovy: padesát tisíc korun českých) jako sjednanou jistotu, a to na účet pronajímatele vedený u ČNB </w:t>
      </w:r>
      <w:r>
        <w:rPr>
          <w:b/>
          <w:bCs/>
        </w:rPr>
        <w:t xml:space="preserve">50008-0008839011/0710 </w:t>
      </w:r>
      <w:r>
        <w:t>s variabilním symbolem, kterým je IČ nájemce.</w:t>
      </w:r>
    </w:p>
    <w:p w:rsidR="00592149" w:rsidRDefault="00D54F17">
      <w:pPr>
        <w:pStyle w:val="Zkladntext1"/>
        <w:numPr>
          <w:ilvl w:val="0"/>
          <w:numId w:val="8"/>
        </w:numPr>
        <w:shd w:val="clear" w:color="auto" w:fill="auto"/>
        <w:tabs>
          <w:tab w:val="left" w:pos="720"/>
        </w:tabs>
        <w:ind w:left="740" w:hanging="740"/>
        <w:jc w:val="both"/>
      </w:pPr>
      <w:r>
        <w:t>Jistota bude nájemci vrácena po ukončení nájemního vztahu a po řádném předání pronajatých prostor a vyúčtování služeb spojených s nájmem v plné výši, pokud nedojde k jejímu krácení z dále uvedených důvodů. Pronajímatel je oprávněn jednostranně započíst na pohledávku nájemce na vrácení jistoty to, co mu nájemce dluží - tj. zejména, nikoliv však výlučně, veškeré nedoplatky za služby spojené s nájmem, smluvní pokuty i úroky z prodlení, a to i ve prospěch třetích osob, jakož i případné dluhy na nájemném a úhradu veškerých škod a závad na pronajatých prostorech či domě, ve kterém jsou pronajaté prostory umístěny, způsobené nájemcem.</w:t>
      </w:r>
    </w:p>
    <w:p w:rsidR="00592149" w:rsidRDefault="008C63F7">
      <w:pPr>
        <w:pStyle w:val="Zkladntext1"/>
        <w:shd w:val="clear" w:color="auto" w:fill="auto"/>
        <w:spacing w:after="0"/>
        <w:jc w:val="center"/>
      </w:pPr>
      <w:proofErr w:type="spellStart"/>
      <w:r>
        <w:rPr>
          <w:b/>
          <w:bCs/>
        </w:rPr>
        <w:t>VlI</w:t>
      </w:r>
      <w:r w:rsidR="00D54F17">
        <w:rPr>
          <w:b/>
          <w:bCs/>
        </w:rPr>
        <w:t>l</w:t>
      </w:r>
      <w:proofErr w:type="spellEnd"/>
      <w:r w:rsidR="00D54F17">
        <w:rPr>
          <w:b/>
          <w:bCs/>
        </w:rPr>
        <w:t>.</w:t>
      </w:r>
    </w:p>
    <w:p w:rsidR="00592149" w:rsidRDefault="00D54F17">
      <w:pPr>
        <w:pStyle w:val="Nadpis20"/>
        <w:keepNext/>
        <w:keepLines/>
        <w:shd w:val="clear" w:color="auto" w:fill="auto"/>
      </w:pPr>
      <w:bookmarkStart w:id="24" w:name="bookmark24"/>
      <w:bookmarkStart w:id="25" w:name="bookmark25"/>
      <w:r>
        <w:t>Vybavení prostor</w:t>
      </w:r>
      <w:bookmarkEnd w:id="24"/>
      <w:bookmarkEnd w:id="25"/>
    </w:p>
    <w:p w:rsidR="00592149" w:rsidRDefault="00D54F17">
      <w:pPr>
        <w:pStyle w:val="Zkladntext1"/>
        <w:numPr>
          <w:ilvl w:val="0"/>
          <w:numId w:val="9"/>
        </w:numPr>
        <w:shd w:val="clear" w:color="auto" w:fill="auto"/>
        <w:tabs>
          <w:tab w:val="left" w:pos="720"/>
        </w:tabs>
        <w:ind w:left="740" w:hanging="740"/>
        <w:jc w:val="both"/>
      </w:pPr>
      <w:r>
        <w:t xml:space="preserve">Vedle zařízení </w:t>
      </w:r>
      <w:proofErr w:type="spellStart"/>
      <w:r>
        <w:t>gastro</w:t>
      </w:r>
      <w:proofErr w:type="spellEnd"/>
      <w:r>
        <w:t xml:space="preserve"> provozu, uvedeného v příloze č. 2 této smlouvy, další vybavení mobiliářem a dalšími potřebnými předměty v prostorách sloužících podnikání, zajišťuje nájemce na své náklady.</w:t>
      </w:r>
    </w:p>
    <w:p w:rsidR="0018380B" w:rsidRDefault="0018380B" w:rsidP="0018380B">
      <w:pPr>
        <w:pStyle w:val="Zkladntext1"/>
        <w:shd w:val="clear" w:color="auto" w:fill="auto"/>
        <w:tabs>
          <w:tab w:val="left" w:pos="720"/>
        </w:tabs>
        <w:jc w:val="both"/>
      </w:pPr>
    </w:p>
    <w:p w:rsidR="00592149" w:rsidRDefault="00D54F17">
      <w:pPr>
        <w:pStyle w:val="Zkladntext1"/>
        <w:shd w:val="clear" w:color="auto" w:fill="auto"/>
        <w:spacing w:after="0"/>
        <w:jc w:val="center"/>
      </w:pPr>
      <w:r>
        <w:rPr>
          <w:b/>
          <w:bCs/>
        </w:rPr>
        <w:lastRenderedPageBreak/>
        <w:t>IX.</w:t>
      </w:r>
    </w:p>
    <w:p w:rsidR="00592149" w:rsidRDefault="00D54F17">
      <w:pPr>
        <w:pStyle w:val="Nadpis20"/>
        <w:keepNext/>
        <w:keepLines/>
        <w:shd w:val="clear" w:color="auto" w:fill="auto"/>
      </w:pPr>
      <w:bookmarkStart w:id="26" w:name="bookmark26"/>
      <w:bookmarkStart w:id="27" w:name="bookmark27"/>
      <w:r>
        <w:t>Provozní podmínky</w:t>
      </w:r>
      <w:bookmarkEnd w:id="26"/>
      <w:bookmarkEnd w:id="27"/>
    </w:p>
    <w:p w:rsidR="00592149" w:rsidRDefault="00D54F17">
      <w:pPr>
        <w:pStyle w:val="Zkladntext1"/>
        <w:numPr>
          <w:ilvl w:val="0"/>
          <w:numId w:val="10"/>
        </w:numPr>
        <w:shd w:val="clear" w:color="auto" w:fill="auto"/>
        <w:tabs>
          <w:tab w:val="left" w:pos="712"/>
        </w:tabs>
        <w:ind w:left="700" w:hanging="700"/>
        <w:jc w:val="both"/>
      </w:pPr>
      <w:r>
        <w:t xml:space="preserve">Nájemce se zavazuje dodržovat v pronajatých prostorech veškeré obecně závazné právní předpisy v oblasti požární ochrany, bezpečnosti a ochrany zdraví při práci, ochrany životního prostředí, popř. další bezpečnostní předpisy a zavazuje se v těchto záležitostech dbát pokynů pronajímatele a dodržovat jím v této oblasti vydané vnitřní předpisy, s nimiž byl seznámen. Jinak odpovídá za škodu, která by pronajímateli porušením této povinnosti vznikla. Pravidla bezpečného provozu a požární ochrany daná pronajímatelem jsou </w:t>
      </w:r>
      <w:r>
        <w:rPr>
          <w:b/>
          <w:bCs/>
        </w:rPr>
        <w:t xml:space="preserve">přílohou č. 6 </w:t>
      </w:r>
      <w:r>
        <w:t>této smlouvy.</w:t>
      </w:r>
    </w:p>
    <w:p w:rsidR="00592149" w:rsidRDefault="00D54F17">
      <w:pPr>
        <w:pStyle w:val="Zkladntext1"/>
        <w:numPr>
          <w:ilvl w:val="0"/>
          <w:numId w:val="10"/>
        </w:numPr>
        <w:shd w:val="clear" w:color="auto" w:fill="auto"/>
        <w:tabs>
          <w:tab w:val="left" w:pos="712"/>
        </w:tabs>
        <w:ind w:left="700" w:hanging="700"/>
        <w:jc w:val="both"/>
      </w:pPr>
      <w:r>
        <w:t xml:space="preserve">Nájemce je povinen své zaměstnance seznámit se zásadami stanovenými touto smlouvou a Požárním řádem objektu, který je </w:t>
      </w:r>
      <w:r>
        <w:rPr>
          <w:b/>
          <w:bCs/>
        </w:rPr>
        <w:t xml:space="preserve">přílohou č. 6 </w:t>
      </w:r>
      <w:r>
        <w:t>této smlouvy.</w:t>
      </w:r>
    </w:p>
    <w:p w:rsidR="00592149" w:rsidRDefault="00D54F17">
      <w:pPr>
        <w:pStyle w:val="Zkladntext1"/>
        <w:numPr>
          <w:ilvl w:val="0"/>
          <w:numId w:val="10"/>
        </w:numPr>
        <w:shd w:val="clear" w:color="auto" w:fill="auto"/>
        <w:tabs>
          <w:tab w:val="left" w:pos="712"/>
        </w:tabs>
        <w:ind w:left="700" w:hanging="700"/>
        <w:jc w:val="both"/>
      </w:pPr>
      <w:r>
        <w:t>Po ukončení provozu jsou pracovnici nájemce povinni denně před svým odchodem z místností zkontrolovat jejich stav z hlediska bezpečnosti (oheň, elektřina, voda a vniknutí neoprávněných osob) a řádně je uzamknout.</w:t>
      </w:r>
    </w:p>
    <w:p w:rsidR="00592149" w:rsidRDefault="00D54F17">
      <w:pPr>
        <w:pStyle w:val="Zkladntext1"/>
        <w:numPr>
          <w:ilvl w:val="0"/>
          <w:numId w:val="10"/>
        </w:numPr>
        <w:shd w:val="clear" w:color="auto" w:fill="auto"/>
        <w:tabs>
          <w:tab w:val="left" w:pos="712"/>
        </w:tabs>
        <w:ind w:left="700" w:hanging="700"/>
        <w:jc w:val="both"/>
      </w:pPr>
      <w:r>
        <w:t xml:space="preserve">Určení pracovníci nájemce mají k dispozici klíče od pronajatého prostoru (seznam pracovníků nájemce oprávněných k držení a užívání klíče od pronajatého prostoru je uveden v předávacím protokolu, který je </w:t>
      </w:r>
      <w:r>
        <w:rPr>
          <w:b/>
          <w:bCs/>
        </w:rPr>
        <w:t xml:space="preserve">přílohou č. 5 </w:t>
      </w:r>
      <w:r>
        <w:t>této smlouvy). Nájemce je povinen při změně oprávněných osob oznámit tuto skutečnost neprodleně pověřené osobě pronajímatele. Nájemce není oprávněn měnit klíčový systém bez písemné dohody se správou objektu. Pronajímatel má k dispozici klíče od pronajatého prostoru, které jsou uloženy v zapečetěné schránce ve velínu/vrátnici pronajímatele. Pronajímatel je oprávněn tyto klíče použít v případě nenadálé události (havarijní stav).</w:t>
      </w:r>
    </w:p>
    <w:p w:rsidR="00592149" w:rsidRDefault="00D54F17">
      <w:pPr>
        <w:pStyle w:val="Zkladntext1"/>
        <w:numPr>
          <w:ilvl w:val="0"/>
          <w:numId w:val="10"/>
        </w:numPr>
        <w:shd w:val="clear" w:color="auto" w:fill="auto"/>
        <w:tabs>
          <w:tab w:val="left" w:pos="712"/>
        </w:tabs>
        <w:ind w:left="700" w:hanging="700"/>
        <w:jc w:val="both"/>
      </w:pPr>
      <w:r>
        <w:t xml:space="preserve">O převzetí prostor sloužících podnikání bude smluvními stranami pořízen předávací protokol, který bude tvořit </w:t>
      </w:r>
      <w:r>
        <w:rPr>
          <w:b/>
          <w:bCs/>
        </w:rPr>
        <w:t xml:space="preserve">přílohu č. 5 </w:t>
      </w:r>
      <w:r>
        <w:t>této smlouvy. Protokol bude mimo seznam osob oprávněných k držení a užívání klíče obsahovat též přístupová hesla pro zabezpečení pronajatých prostor a soupis předaných dokladů.</w:t>
      </w:r>
    </w:p>
    <w:p w:rsidR="00592149" w:rsidRDefault="00D54F17">
      <w:pPr>
        <w:pStyle w:val="Zkladntext1"/>
        <w:numPr>
          <w:ilvl w:val="0"/>
          <w:numId w:val="10"/>
        </w:numPr>
        <w:shd w:val="clear" w:color="auto" w:fill="auto"/>
        <w:tabs>
          <w:tab w:val="left" w:pos="712"/>
        </w:tabs>
        <w:ind w:left="700" w:hanging="700"/>
        <w:jc w:val="both"/>
      </w:pPr>
      <w:r>
        <w:t>Nájemce je povinen zdržet se jakýchkoliv jednání, které by rušily nebo mohly rušit výkon ostatních užívacích a nájemních práv v objektu, v němž se předmět nájmu nachází.</w:t>
      </w:r>
    </w:p>
    <w:p w:rsidR="00592149" w:rsidRDefault="00D54F17">
      <w:pPr>
        <w:pStyle w:val="Zkladntext1"/>
        <w:numPr>
          <w:ilvl w:val="0"/>
          <w:numId w:val="10"/>
        </w:numPr>
        <w:shd w:val="clear" w:color="auto" w:fill="auto"/>
        <w:tabs>
          <w:tab w:val="left" w:pos="712"/>
        </w:tabs>
        <w:ind w:left="700" w:hanging="700"/>
        <w:jc w:val="both"/>
      </w:pPr>
      <w:r>
        <w:t xml:space="preserve">Nájemce je povinen zajistit používání pouze takových transportních a manipulačních prostředků, které společně užívaný prostor průjezdu </w:t>
      </w:r>
      <w:proofErr w:type="spellStart"/>
      <w:proofErr w:type="gramStart"/>
      <w:r>
        <w:t>č.m</w:t>
      </w:r>
      <w:proofErr w:type="spellEnd"/>
      <w:r>
        <w:t>.</w:t>
      </w:r>
      <w:proofErr w:type="gramEnd"/>
      <w:r>
        <w:t xml:space="preserve"> 0.52 nebudou poškozovat a znečišťovat, nájemce nesmí v těchto prostorách ani v jiných přístupových komunikacích ukládat a skladovat žádný materiál, transportní a manipulační prostředky, je povinen vždy zajistit vlastními zaměstnanci řádné přejímání a předávání dovážených a odvážených věcí. Jinak nájemce odpovídá za škodu, která nesplněním této povinnosti vznikla.</w:t>
      </w:r>
    </w:p>
    <w:p w:rsidR="00592149" w:rsidRDefault="00D54F17">
      <w:pPr>
        <w:pStyle w:val="Zkladntext1"/>
        <w:numPr>
          <w:ilvl w:val="0"/>
          <w:numId w:val="10"/>
        </w:numPr>
        <w:shd w:val="clear" w:color="auto" w:fill="auto"/>
        <w:tabs>
          <w:tab w:val="left" w:pos="712"/>
        </w:tabs>
        <w:ind w:left="700" w:hanging="700"/>
        <w:jc w:val="both"/>
      </w:pPr>
      <w:r>
        <w:t>Nájemce umožní během své běžné provozní doby (ve sporném případě se má za to, že provozní dobou nájemce je doba od 8,00 do 18,00/20,00 hod.) přístup pronajímateli nebo jím pověřené osobě za účelem kontroly dodržování podmínek této smlouvy, kontroly, revizí, údržby a nutných oprav technických, technologických, bezpečnostních, požárních a gastronomických zařízení a vybavení budovy.</w:t>
      </w:r>
    </w:p>
    <w:p w:rsidR="00592149" w:rsidRDefault="00D54F17">
      <w:pPr>
        <w:pStyle w:val="Zkladntext1"/>
        <w:numPr>
          <w:ilvl w:val="0"/>
          <w:numId w:val="10"/>
        </w:numPr>
        <w:shd w:val="clear" w:color="auto" w:fill="auto"/>
        <w:tabs>
          <w:tab w:val="left" w:pos="711"/>
        </w:tabs>
        <w:ind w:left="720" w:hanging="720"/>
        <w:jc w:val="both"/>
      </w:pPr>
      <w:r>
        <w:lastRenderedPageBreak/>
        <w:t>Nájemce se zavazuje seznámit se a dodržovat příslušná opatření pronajímatele na úseku bezpečnosti a ochrany objektu a sbírek, protipožární a další bezpečnostní předpisy a dbát v těchto záležitostech pokynů pracovníků správy objektu a útvaru bezpečnosti a ochrany sbírek pronajímatele.</w:t>
      </w:r>
    </w:p>
    <w:p w:rsidR="00592149" w:rsidRDefault="00D54F17">
      <w:pPr>
        <w:pStyle w:val="Zkladntext1"/>
        <w:numPr>
          <w:ilvl w:val="0"/>
          <w:numId w:val="10"/>
        </w:numPr>
        <w:shd w:val="clear" w:color="auto" w:fill="auto"/>
        <w:tabs>
          <w:tab w:val="left" w:pos="711"/>
        </w:tabs>
        <w:ind w:left="720" w:hanging="720"/>
        <w:jc w:val="both"/>
      </w:pPr>
      <w:r>
        <w:t>Nájemce není oprávněn omezit provoz pro veřejnost, ať již zcela nebo částečně, bez předchozího písemného souhlasu pronajímatele. V případě výskytu akutní situace, která neumožní řádný provoz pro veřejnost (kupř. onemocnění personálu nájemce), je nájemce povinen o vzniku této situace bez zbytečného odkladu informovat pronajímatele spolu s předpokládaným omezením provozu, ke kterému bude nájemce muset přistoupit.</w:t>
      </w:r>
    </w:p>
    <w:p w:rsidR="00592149" w:rsidRPr="0018380B" w:rsidRDefault="00D54F17">
      <w:pPr>
        <w:pStyle w:val="Zkladntext1"/>
        <w:numPr>
          <w:ilvl w:val="0"/>
          <w:numId w:val="10"/>
        </w:numPr>
        <w:shd w:val="clear" w:color="auto" w:fill="auto"/>
        <w:tabs>
          <w:tab w:val="left" w:pos="711"/>
        </w:tabs>
        <w:ind w:left="720" w:hanging="720"/>
        <w:jc w:val="both"/>
      </w:pPr>
      <w:r>
        <w:t xml:space="preserve">Upřesnění záměru smluvních stran pro způsob užívání pronajatých prostor dle této smlouvy vyplývá i </w:t>
      </w:r>
      <w:r>
        <w:rPr>
          <w:b/>
          <w:bCs/>
        </w:rPr>
        <w:t xml:space="preserve">z přílohy č. 8 </w:t>
      </w:r>
      <w:r>
        <w:t xml:space="preserve">této smlouvy </w:t>
      </w:r>
      <w:r>
        <w:rPr>
          <w:i/>
          <w:iCs/>
        </w:rPr>
        <w:t>Konceptu nájemce pro využití prostor sloužících podnikání.</w:t>
      </w:r>
    </w:p>
    <w:p w:rsidR="0018380B" w:rsidRDefault="0018380B" w:rsidP="0018380B">
      <w:pPr>
        <w:pStyle w:val="Zkladntext1"/>
        <w:shd w:val="clear" w:color="auto" w:fill="auto"/>
        <w:tabs>
          <w:tab w:val="left" w:pos="711"/>
        </w:tabs>
        <w:spacing w:after="0"/>
        <w:ind w:left="720"/>
        <w:jc w:val="both"/>
      </w:pPr>
    </w:p>
    <w:p w:rsidR="00592149" w:rsidRPr="0018380B" w:rsidRDefault="00D54F17">
      <w:pPr>
        <w:pStyle w:val="Zkladntext50"/>
        <w:shd w:val="clear" w:color="auto" w:fill="auto"/>
        <w:spacing w:after="0" w:line="221" w:lineRule="auto"/>
        <w:ind w:firstLine="0"/>
      </w:pPr>
      <w:r w:rsidRPr="008C63F7">
        <w:rPr>
          <w:rFonts w:ascii="Arial" w:hAnsi="Arial" w:cs="Arial"/>
          <w:b/>
          <w:bCs/>
          <w:iCs/>
        </w:rPr>
        <w:t>X</w:t>
      </w:r>
      <w:r w:rsidRPr="0018380B">
        <w:rPr>
          <w:b/>
          <w:bCs/>
          <w:iCs/>
        </w:rPr>
        <w:t>.</w:t>
      </w:r>
    </w:p>
    <w:p w:rsidR="00592149" w:rsidRDefault="00D54F17">
      <w:pPr>
        <w:pStyle w:val="Nadpis20"/>
        <w:keepNext/>
        <w:keepLines/>
        <w:shd w:val="clear" w:color="auto" w:fill="auto"/>
      </w:pPr>
      <w:bookmarkStart w:id="28" w:name="bookmark28"/>
      <w:bookmarkStart w:id="29" w:name="bookmark29"/>
      <w:r>
        <w:t>Údržba a stavební či jiné úpravy</w:t>
      </w:r>
      <w:bookmarkEnd w:id="28"/>
      <w:bookmarkEnd w:id="29"/>
    </w:p>
    <w:p w:rsidR="00592149" w:rsidRDefault="00D54F17">
      <w:pPr>
        <w:pStyle w:val="Zkladntext1"/>
        <w:numPr>
          <w:ilvl w:val="0"/>
          <w:numId w:val="11"/>
        </w:numPr>
        <w:shd w:val="clear" w:color="auto" w:fill="auto"/>
        <w:tabs>
          <w:tab w:val="left" w:pos="711"/>
        </w:tabs>
        <w:ind w:left="720" w:hanging="720"/>
        <w:jc w:val="both"/>
      </w:pPr>
      <w:r>
        <w:t>Nájemce nesmí provádět jakékoliv stavební či jiné úpravy pronajatých prostor nebo jakékoliv jeho části bez předchozího písemného souhlasu pronajímatele. Na jakékoli případné zhodnocení pronajatých prostor musí být uzavřena samostatná písemná dohoda a to před provedením takového zhodnocení.</w:t>
      </w:r>
    </w:p>
    <w:p w:rsidR="00592149" w:rsidRDefault="00D54F17">
      <w:pPr>
        <w:pStyle w:val="Zkladntext1"/>
        <w:numPr>
          <w:ilvl w:val="0"/>
          <w:numId w:val="11"/>
        </w:numPr>
        <w:shd w:val="clear" w:color="auto" w:fill="auto"/>
        <w:tabs>
          <w:tab w:val="left" w:pos="711"/>
        </w:tabs>
        <w:spacing w:after="300"/>
        <w:ind w:left="720" w:hanging="720"/>
        <w:jc w:val="both"/>
      </w:pPr>
      <w:r>
        <w:t>Nájemce se zavazuje užívat pronajaté prostory během celé doby trvání nájmu ohleduplně a udržovat je prováděním veškeré údržby a všech oprav pronajatých prostor na své náklady v dobrém a funkčním stavu a udržovat hodnotu předmětu nájmu. Nájemce může provádět údržbu a opravy až po jejich ohlášení pronajímateli a odsouhlasení způsobu údržby či opravy a technologie a materiálů pronajímatelem.</w:t>
      </w:r>
    </w:p>
    <w:p w:rsidR="00592149" w:rsidRDefault="00D54F17">
      <w:pPr>
        <w:pStyle w:val="Zkladntext1"/>
        <w:numPr>
          <w:ilvl w:val="0"/>
          <w:numId w:val="11"/>
        </w:numPr>
        <w:shd w:val="clear" w:color="auto" w:fill="auto"/>
        <w:tabs>
          <w:tab w:val="left" w:pos="711"/>
        </w:tabs>
        <w:spacing w:after="480"/>
        <w:ind w:left="720" w:hanging="720"/>
        <w:jc w:val="both"/>
      </w:pPr>
      <w:r>
        <w:t xml:space="preserve">Nájemce oznámí ihned pronajímateli </w:t>
      </w:r>
      <w:r>
        <w:rPr>
          <w:b/>
          <w:bCs/>
        </w:rPr>
        <w:t xml:space="preserve">na telefonní číslo </w:t>
      </w:r>
      <w:r w:rsidR="0018380B">
        <w:rPr>
          <w:b/>
          <w:bCs/>
        </w:rPr>
        <w:t>XXXXXXXXX</w:t>
      </w:r>
      <w:r>
        <w:rPr>
          <w:b/>
          <w:bCs/>
        </w:rPr>
        <w:t xml:space="preserve"> </w:t>
      </w:r>
      <w:r>
        <w:t>(nepřetržitá služba) a bez zbytečného odkladu písemně závady, které brání řádnému užívání pronajatých prostor, jakož i potřebu oprav a údržby, kterou má provést pronajímatel a umožnit vstup do pronajatých prostor za účelem kontroly a provedení oprav. Jinak nájemce odpovídá za škodu, která by nesplněním této povinnosti vznikla.</w:t>
      </w:r>
    </w:p>
    <w:p w:rsidR="00592149" w:rsidRDefault="00D54F17">
      <w:pPr>
        <w:pStyle w:val="Zkladntext1"/>
        <w:shd w:val="clear" w:color="auto" w:fill="auto"/>
        <w:spacing w:after="0"/>
        <w:jc w:val="center"/>
      </w:pPr>
      <w:r>
        <w:rPr>
          <w:b/>
          <w:bCs/>
        </w:rPr>
        <w:t>XI.</w:t>
      </w:r>
    </w:p>
    <w:p w:rsidR="00592149" w:rsidRDefault="00D54F17">
      <w:pPr>
        <w:pStyle w:val="Nadpis20"/>
        <w:keepNext/>
        <w:keepLines/>
        <w:shd w:val="clear" w:color="auto" w:fill="auto"/>
      </w:pPr>
      <w:bookmarkStart w:id="30" w:name="bookmark30"/>
      <w:bookmarkStart w:id="31" w:name="bookmark31"/>
      <w:r>
        <w:t>Ukončení nájmu</w:t>
      </w:r>
      <w:bookmarkEnd w:id="30"/>
      <w:bookmarkEnd w:id="31"/>
    </w:p>
    <w:p w:rsidR="00592149" w:rsidRDefault="00D54F17">
      <w:pPr>
        <w:pStyle w:val="Zkladntext1"/>
        <w:numPr>
          <w:ilvl w:val="0"/>
          <w:numId w:val="12"/>
        </w:numPr>
        <w:shd w:val="clear" w:color="auto" w:fill="auto"/>
        <w:tabs>
          <w:tab w:val="left" w:pos="711"/>
        </w:tabs>
        <w:jc w:val="both"/>
      </w:pPr>
      <w:r>
        <w:t>Nájem skončí uplynutím doby, na kterou byl sjednán.</w:t>
      </w:r>
    </w:p>
    <w:p w:rsidR="00592149" w:rsidRDefault="00D54F17">
      <w:pPr>
        <w:pStyle w:val="Zkladntext1"/>
        <w:numPr>
          <w:ilvl w:val="0"/>
          <w:numId w:val="12"/>
        </w:numPr>
        <w:shd w:val="clear" w:color="auto" w:fill="auto"/>
        <w:tabs>
          <w:tab w:val="left" w:pos="711"/>
        </w:tabs>
        <w:jc w:val="both"/>
      </w:pPr>
      <w:r>
        <w:t>Pronajímatel je oprávněn vypovědět tuto smlouvu z následujících důvodů:</w:t>
      </w:r>
    </w:p>
    <w:p w:rsidR="00592149" w:rsidRDefault="00D54F17">
      <w:pPr>
        <w:pStyle w:val="Zkladntext1"/>
        <w:numPr>
          <w:ilvl w:val="0"/>
          <w:numId w:val="13"/>
        </w:numPr>
        <w:shd w:val="clear" w:color="auto" w:fill="auto"/>
        <w:tabs>
          <w:tab w:val="left" w:pos="733"/>
        </w:tabs>
        <w:spacing w:after="0"/>
        <w:ind w:left="720" w:hanging="320"/>
        <w:jc w:val="both"/>
      </w:pPr>
      <w:r>
        <w:t>nájemce, přes písemné upozornění (výzva ke sjednání nápravy), používá pronajaté prostory nebo jejich část v rozporu s touto smlouvou, bezpečnostními, hygienickými, stavebními nebo jinými závaznými právními předpisy;</w:t>
      </w:r>
    </w:p>
    <w:p w:rsidR="0018380B" w:rsidRDefault="0018380B" w:rsidP="0018380B">
      <w:pPr>
        <w:pStyle w:val="Zkladntext1"/>
        <w:shd w:val="clear" w:color="auto" w:fill="auto"/>
        <w:tabs>
          <w:tab w:val="left" w:pos="733"/>
        </w:tabs>
        <w:spacing w:after="0"/>
        <w:jc w:val="both"/>
      </w:pPr>
    </w:p>
    <w:p w:rsidR="00592149" w:rsidRDefault="00D54F17">
      <w:pPr>
        <w:pStyle w:val="Zkladntext1"/>
        <w:numPr>
          <w:ilvl w:val="0"/>
          <w:numId w:val="13"/>
        </w:numPr>
        <w:shd w:val="clear" w:color="auto" w:fill="auto"/>
        <w:tabs>
          <w:tab w:val="left" w:pos="733"/>
        </w:tabs>
        <w:spacing w:after="0"/>
        <w:ind w:left="720" w:hanging="320"/>
        <w:jc w:val="both"/>
      </w:pPr>
      <w:r>
        <w:lastRenderedPageBreak/>
        <w:t>nájemce je, přes písemné upozornění (výzva ke sjednání nápravy), více než 15 dnů v prodlení s placením nájemného a/nebo záloh na služby;</w:t>
      </w:r>
    </w:p>
    <w:p w:rsidR="00592149" w:rsidRDefault="00D54F17">
      <w:pPr>
        <w:pStyle w:val="Zkladntext1"/>
        <w:numPr>
          <w:ilvl w:val="0"/>
          <w:numId w:val="13"/>
        </w:numPr>
        <w:shd w:val="clear" w:color="auto" w:fill="auto"/>
        <w:tabs>
          <w:tab w:val="left" w:pos="733"/>
        </w:tabs>
        <w:spacing w:after="0"/>
        <w:ind w:left="720" w:hanging="320"/>
        <w:jc w:val="both"/>
      </w:pPr>
      <w:r>
        <w:t>nájemce, nebo osoby, které užívají pronajaté prostory nebo do pronajatých prostor docházejí, přes písemné upozornění narušují klid nebo pořádek v domě a jeho bezprostředním okolí, nebo předmět nájmu poškozuji nebo jinak znehodnocují nebo dochází k znehodnocování předmětu nájmu i z jiných důvodů ovlivnitelných nájemcem,</w:t>
      </w:r>
    </w:p>
    <w:p w:rsidR="00592149" w:rsidRDefault="00D54F17">
      <w:pPr>
        <w:pStyle w:val="Zkladntext1"/>
        <w:numPr>
          <w:ilvl w:val="0"/>
          <w:numId w:val="13"/>
        </w:numPr>
        <w:shd w:val="clear" w:color="auto" w:fill="auto"/>
        <w:tabs>
          <w:tab w:val="left" w:pos="733"/>
        </w:tabs>
        <w:spacing w:after="0" w:line="276" w:lineRule="auto"/>
        <w:ind w:left="720" w:hanging="320"/>
        <w:jc w:val="both"/>
      </w:pPr>
      <w:r>
        <w:t>bylo rozhodnuto o odstranění stavby nebo o změnách stavby nebo změně účelu užívání, jež brání užívání pronajatých prostor,</w:t>
      </w:r>
    </w:p>
    <w:p w:rsidR="00592149" w:rsidRDefault="00D54F17">
      <w:pPr>
        <w:pStyle w:val="Zkladntext1"/>
        <w:numPr>
          <w:ilvl w:val="0"/>
          <w:numId w:val="13"/>
        </w:numPr>
        <w:shd w:val="clear" w:color="auto" w:fill="auto"/>
        <w:tabs>
          <w:tab w:val="left" w:pos="733"/>
        </w:tabs>
        <w:spacing w:after="0"/>
        <w:ind w:left="720" w:hanging="320"/>
        <w:jc w:val="both"/>
      </w:pPr>
      <w:r>
        <w:t>nájemce přenechá pronajaté prostory, nebo jejich část, do podnájmu či jiného užívání bez předchozího písemného souhlasu pronajímatele,</w:t>
      </w:r>
    </w:p>
    <w:p w:rsidR="00592149" w:rsidRDefault="00D54F17">
      <w:pPr>
        <w:pStyle w:val="Zkladntext1"/>
        <w:numPr>
          <w:ilvl w:val="0"/>
          <w:numId w:val="13"/>
        </w:numPr>
        <w:shd w:val="clear" w:color="auto" w:fill="auto"/>
        <w:tabs>
          <w:tab w:val="left" w:pos="733"/>
        </w:tabs>
        <w:spacing w:after="0"/>
        <w:ind w:left="720" w:hanging="320"/>
        <w:jc w:val="both"/>
      </w:pPr>
      <w:r>
        <w:t>nájemce, přes písemné upozornění, poruší či porušuje povinnosti vyplývající z této smlouvy,</w:t>
      </w:r>
    </w:p>
    <w:p w:rsidR="00592149" w:rsidRDefault="00D54F17">
      <w:pPr>
        <w:pStyle w:val="Zkladntext1"/>
        <w:numPr>
          <w:ilvl w:val="0"/>
          <w:numId w:val="13"/>
        </w:numPr>
        <w:shd w:val="clear" w:color="auto" w:fill="auto"/>
        <w:tabs>
          <w:tab w:val="left" w:pos="733"/>
        </w:tabs>
        <w:spacing w:after="0"/>
        <w:ind w:left="720" w:hanging="320"/>
        <w:jc w:val="both"/>
      </w:pPr>
      <w:r>
        <w:t>provoz v pronajatých prostorech opakovaně ruší bezproblémové užívání ostatních prostor v domě, nebo poškozuje pověst nebo dobré jméno pronajímatele</w:t>
      </w:r>
    </w:p>
    <w:p w:rsidR="00592149" w:rsidRDefault="00D54F17">
      <w:pPr>
        <w:pStyle w:val="Zkladntext1"/>
        <w:numPr>
          <w:ilvl w:val="0"/>
          <w:numId w:val="13"/>
        </w:numPr>
        <w:shd w:val="clear" w:color="auto" w:fill="auto"/>
        <w:tabs>
          <w:tab w:val="left" w:pos="733"/>
        </w:tabs>
        <w:spacing w:after="0"/>
        <w:ind w:firstLine="380"/>
        <w:jc w:val="both"/>
      </w:pPr>
      <w:r>
        <w:t>z ostatních důvodů uvedených v aktuálním znění občanského zákoníku,</w:t>
      </w:r>
    </w:p>
    <w:p w:rsidR="00592149" w:rsidRDefault="00D54F17">
      <w:pPr>
        <w:pStyle w:val="Zkladntext1"/>
        <w:shd w:val="clear" w:color="auto" w:fill="auto"/>
        <w:ind w:firstLine="380"/>
        <w:jc w:val="both"/>
      </w:pPr>
      <w:r>
        <w:t>ch) nájemce přes písemné upozornění nedodržuje koncept, který je přílohou č. 8 smlouvy.</w:t>
      </w:r>
    </w:p>
    <w:p w:rsidR="00592149" w:rsidRDefault="00D54F17">
      <w:pPr>
        <w:pStyle w:val="Zkladntext1"/>
        <w:numPr>
          <w:ilvl w:val="0"/>
          <w:numId w:val="12"/>
        </w:numPr>
        <w:shd w:val="clear" w:color="auto" w:fill="auto"/>
        <w:tabs>
          <w:tab w:val="left" w:pos="733"/>
        </w:tabs>
        <w:ind w:left="720" w:hanging="720"/>
      </w:pPr>
      <w:r>
        <w:t>Nájemce může tuto smlouvy písemně vypovědět pouze z následujících důvodů (vylučují se důvody stanovené v § 2308 občanského zákoníku):</w:t>
      </w:r>
    </w:p>
    <w:p w:rsidR="00592149" w:rsidRDefault="00D54F17">
      <w:pPr>
        <w:pStyle w:val="Zkladntext1"/>
        <w:shd w:val="clear" w:color="auto" w:fill="auto"/>
        <w:spacing w:after="0"/>
        <w:ind w:left="720" w:hanging="420"/>
        <w:jc w:val="both"/>
      </w:pPr>
      <w:r>
        <w:t>a) pronajímatel, přes písemné upozornění, hrubě porušuje své povinnosti vyplývající z této smlouvy nebo z občanského zákoníku v části upravující nájem včetně nájmu prostor sloužících k podnikání,</w:t>
      </w:r>
    </w:p>
    <w:p w:rsidR="00592149" w:rsidRDefault="00D54F17">
      <w:pPr>
        <w:pStyle w:val="Zkladntext1"/>
        <w:shd w:val="clear" w:color="auto" w:fill="auto"/>
        <w:ind w:left="580" w:hanging="180"/>
        <w:jc w:val="both"/>
      </w:pPr>
      <w:r>
        <w:t>b) předmět nájmu se zaviněním pronajímatele stane dlouhodobě nezpůsobilý ke smluvenému účelu užívání.</w:t>
      </w:r>
    </w:p>
    <w:p w:rsidR="00592149" w:rsidRDefault="00D54F17">
      <w:pPr>
        <w:pStyle w:val="Zkladntext1"/>
        <w:numPr>
          <w:ilvl w:val="0"/>
          <w:numId w:val="12"/>
        </w:numPr>
        <w:shd w:val="clear" w:color="auto" w:fill="auto"/>
        <w:tabs>
          <w:tab w:val="left" w:pos="733"/>
        </w:tabs>
        <w:ind w:left="720" w:hanging="720"/>
        <w:jc w:val="both"/>
      </w:pPr>
      <w:r>
        <w:t>Prodlení s placením nájmu nebo služeb (dle písmena b/odstavce 2. tohoto článku) je hrubé porušení povinnosti nájemce a obě strany to považují za důvod k výpovědi bez výpovědní doby.</w:t>
      </w:r>
    </w:p>
    <w:p w:rsidR="00592149" w:rsidRDefault="00D54F17">
      <w:pPr>
        <w:pStyle w:val="Zkladntext1"/>
        <w:numPr>
          <w:ilvl w:val="0"/>
          <w:numId w:val="12"/>
        </w:numPr>
        <w:shd w:val="clear" w:color="auto" w:fill="auto"/>
        <w:tabs>
          <w:tab w:val="left" w:pos="733"/>
        </w:tabs>
        <w:ind w:left="720" w:hanging="720"/>
        <w:jc w:val="both"/>
      </w:pPr>
      <w:r>
        <w:t>Výpovědní doba je při výpovědí dle písmene a/, c/, f/ a g/ odstavce 2. tohoto článku patnáctidenní, v ostatních uvedených případech je tříměsíční.</w:t>
      </w:r>
    </w:p>
    <w:p w:rsidR="00592149" w:rsidRDefault="00D54F17">
      <w:pPr>
        <w:pStyle w:val="Zkladntext1"/>
        <w:numPr>
          <w:ilvl w:val="0"/>
          <w:numId w:val="12"/>
        </w:numPr>
        <w:shd w:val="clear" w:color="auto" w:fill="auto"/>
        <w:tabs>
          <w:tab w:val="left" w:pos="733"/>
        </w:tabs>
      </w:pPr>
      <w:r>
        <w:t>Výpovědní doba se počítá ode dne doručení výpovědi druhé smluvní straně.</w:t>
      </w:r>
    </w:p>
    <w:p w:rsidR="00592149" w:rsidRDefault="00D54F17">
      <w:pPr>
        <w:pStyle w:val="Zkladntext1"/>
        <w:numPr>
          <w:ilvl w:val="0"/>
          <w:numId w:val="12"/>
        </w:numPr>
        <w:shd w:val="clear" w:color="auto" w:fill="auto"/>
        <w:tabs>
          <w:tab w:val="left" w:pos="733"/>
        </w:tabs>
        <w:ind w:left="720" w:hanging="720"/>
        <w:jc w:val="both"/>
      </w:pPr>
      <w:r>
        <w:t>Za nájemci doručenou se považuje výpověď či výzva ke zjednání nápravy či plnění povinností, odeslaná nebo jinak doručená na adresu pronajatých prostor nebo sídla nájemce zapsaného v obchodním rejstříku. V případě pochybností se za datum doručení považuje třetí den ode dne odeslání listiny nájemci doporučenou poštou.</w:t>
      </w:r>
    </w:p>
    <w:p w:rsidR="00592149" w:rsidRDefault="00D54F17">
      <w:pPr>
        <w:pStyle w:val="Zkladntext1"/>
        <w:numPr>
          <w:ilvl w:val="0"/>
          <w:numId w:val="12"/>
        </w:numPr>
        <w:shd w:val="clear" w:color="auto" w:fill="auto"/>
        <w:tabs>
          <w:tab w:val="left" w:pos="733"/>
        </w:tabs>
        <w:ind w:left="720" w:hanging="720"/>
        <w:jc w:val="both"/>
      </w:pPr>
      <w:r>
        <w:t xml:space="preserve">Skončí-li nájem před uplynutím sjednané doby nájmu z důvodů na straně nájemce, zavazuje se nájemce zaplatit pronajímateli smluvní pokutu za předčasné ukončení nájmu ve výši trojnásobku měsíčního nájemného. Sjednáním této smluvní pokuty není dotčeno právo pronajímatele na náhradu škody, přičemž nájemce ručí za úhradu svých závazků </w:t>
      </w:r>
    </w:p>
    <w:p w:rsidR="0018380B" w:rsidRDefault="0018380B" w:rsidP="0018380B">
      <w:pPr>
        <w:pStyle w:val="Zkladntext1"/>
        <w:shd w:val="clear" w:color="auto" w:fill="auto"/>
        <w:tabs>
          <w:tab w:val="left" w:pos="733"/>
        </w:tabs>
        <w:jc w:val="both"/>
      </w:pPr>
    </w:p>
    <w:p w:rsidR="0018380B" w:rsidRDefault="0018380B" w:rsidP="0018380B">
      <w:pPr>
        <w:pStyle w:val="Zkladntext1"/>
        <w:shd w:val="clear" w:color="auto" w:fill="auto"/>
        <w:tabs>
          <w:tab w:val="left" w:pos="733"/>
        </w:tabs>
        <w:jc w:val="both"/>
      </w:pPr>
    </w:p>
    <w:p w:rsidR="0018380B" w:rsidRDefault="0018380B" w:rsidP="0018380B">
      <w:pPr>
        <w:pStyle w:val="Zkladntext1"/>
        <w:shd w:val="clear" w:color="auto" w:fill="auto"/>
        <w:tabs>
          <w:tab w:val="left" w:pos="733"/>
        </w:tabs>
        <w:jc w:val="both"/>
        <w:sectPr w:rsidR="0018380B">
          <w:headerReference w:type="even" r:id="rId7"/>
          <w:headerReference w:type="default" r:id="rId8"/>
          <w:footerReference w:type="even" r:id="rId9"/>
          <w:footerReference w:type="default" r:id="rId10"/>
          <w:headerReference w:type="first" r:id="rId11"/>
          <w:footerReference w:type="first" r:id="rId12"/>
          <w:pgSz w:w="11900" w:h="16840"/>
          <w:pgMar w:top="2006" w:right="1213" w:bottom="2629" w:left="1153" w:header="1578" w:footer="3" w:gutter="0"/>
          <w:pgNumType w:start="1"/>
          <w:cols w:space="720"/>
          <w:noEndnote/>
          <w:docGrid w:linePitch="360"/>
        </w:sectPr>
      </w:pPr>
    </w:p>
    <w:p w:rsidR="00592149" w:rsidRDefault="00D54F17">
      <w:pPr>
        <w:pStyle w:val="Zkladntext1"/>
        <w:shd w:val="clear" w:color="auto" w:fill="auto"/>
        <w:tabs>
          <w:tab w:val="left" w:pos="733"/>
        </w:tabs>
        <w:ind w:left="720"/>
        <w:jc w:val="both"/>
      </w:pPr>
      <w:r>
        <w:lastRenderedPageBreak/>
        <w:t>vůči pronajímateli i zbožím a vybavením a zařízením provozovny, jakož i jejím případným technickým zhodnocením. Splatnost této smluvní pokuty je 10 dnů od předčasného ukončení nájmu.</w:t>
      </w:r>
    </w:p>
    <w:p w:rsidR="00592149" w:rsidRDefault="00D54F17">
      <w:pPr>
        <w:pStyle w:val="Zkladntext1"/>
        <w:numPr>
          <w:ilvl w:val="0"/>
          <w:numId w:val="12"/>
        </w:numPr>
        <w:shd w:val="clear" w:color="auto" w:fill="auto"/>
        <w:tabs>
          <w:tab w:val="left" w:pos="701"/>
        </w:tabs>
        <w:ind w:left="700" w:hanging="700"/>
        <w:jc w:val="both"/>
      </w:pPr>
      <w:r>
        <w:t xml:space="preserve">Smluvní strany se dále dohodly, že pronajímatel je oprávněn tuto smlouvu vypovědět, odpadne-li pronajímatelova dočasná nepotřebnost předmětu nájmu k plnění funkcí státu nebo jiných úkolů v rámci jeho předmětu činnosti. (§ 27 z. </w:t>
      </w:r>
      <w:proofErr w:type="gramStart"/>
      <w:r>
        <w:t>č.</w:t>
      </w:r>
      <w:proofErr w:type="gramEnd"/>
      <w:r>
        <w:t xml:space="preserve"> 219/2000 Sb., o majetku České republiky). Pronajímatel je povinen oznámit nájemci odpadnutí dočasné nepotřebnosti předmětu nájmu nejméně tři kalendářní měsíce před doručením výpovědi. Výpovědní doba v délce trvání 1 měsíc začíná plynout okamžikem doručení výpovědi nájemci.</w:t>
      </w:r>
    </w:p>
    <w:p w:rsidR="00592149" w:rsidRDefault="00D54F17">
      <w:pPr>
        <w:pStyle w:val="Zkladntext1"/>
        <w:shd w:val="clear" w:color="auto" w:fill="auto"/>
        <w:ind w:left="700" w:hanging="700"/>
        <w:jc w:val="both"/>
      </w:pPr>
      <w:r>
        <w:t>11 10. V případě ukončení nájmu je nájemce povinen prostory sloužící k podnikání vyklidit a vyklizené je odevzdat pronajímateli nejpozději v poslední den výpovědní lhůty. Pronajaté prostory musí být předány nepoškozené, uklizené a vyklizené. Pronajaté prostory sloužící k podnikání se musí nacházet ve stavu, ve kterém byly nájemci předány s přihlédnutím k běžnému opotřebení. V případě porušení této povinnosti je pronajímatel oprávněn požadovat smluvní pokutu ve výši 10.000,- Kč (</w:t>
      </w:r>
      <w:proofErr w:type="spellStart"/>
      <w:r>
        <w:t>deset_tisíc</w:t>
      </w:r>
      <w:proofErr w:type="spellEnd"/>
      <w:r>
        <w:t xml:space="preserve"> korun českých) za každý den prodlení.</w:t>
      </w:r>
    </w:p>
    <w:p w:rsidR="00592149" w:rsidRDefault="00D54F17">
      <w:pPr>
        <w:pStyle w:val="Zkladntext1"/>
        <w:numPr>
          <w:ilvl w:val="0"/>
          <w:numId w:val="14"/>
        </w:numPr>
        <w:shd w:val="clear" w:color="auto" w:fill="auto"/>
        <w:tabs>
          <w:tab w:val="left" w:pos="721"/>
        </w:tabs>
        <w:spacing w:after="500"/>
        <w:ind w:left="700" w:hanging="700"/>
        <w:jc w:val="both"/>
      </w:pPr>
      <w:r>
        <w:t>Pro případ, že dojde ke skončení nájmu podle této smlouvy a nájemcem nebudou pronajaté prostory vyklizeny a předány zpět pronajímateli, považuje se na straně nájemce takový stav za nepoctivou, nepravou a nikoli řádnou držbu. Trvá-li prodlení nájemce s vyklizením a předáním pronajatých prostor déle než 14 dnů, může pronajímatel vstoupit do předmětu nájmu a předmět nájmu na náklady a riziko nájemce sám vyklidit. Nájemce pro tento případ podpisem připojeným v závěru této smlouvy výslovně souhlasí, aby pronajímatel nebo jeho zmocněný zástupce, vstoupil do předmětu nájmu, a to případně i překonání</w:t>
      </w:r>
      <w:r w:rsidR="008A77F6">
        <w:t>m zabezpečení (zejm. zámky apod.</w:t>
      </w:r>
      <w:r>
        <w:t>), zbavil takto nájemce nepoctivé držby a pronajaté prostory na náklady a riziko nájemce sám vyklidil. Při těchto úkonech je však pronajímatel povinen postupovat šetrně, inventarizovat veškeré vyklizené movité věci nájemce a tyto na náklady a odpovědnost nájemce vhodně uskladnit, přičemž je oprávněn uplatnit zadržovací právo, a o těchto skutečnostech bez zbytečného odkladu písemně vyrozumět nájemce.</w:t>
      </w:r>
    </w:p>
    <w:p w:rsidR="00592149" w:rsidRDefault="00D54F17">
      <w:pPr>
        <w:pStyle w:val="Zkladntext1"/>
        <w:shd w:val="clear" w:color="auto" w:fill="auto"/>
        <w:ind w:left="700" w:hanging="700"/>
        <w:jc w:val="both"/>
      </w:pPr>
      <w:r>
        <w:t>1112. Smluvní strany sjednávají, že k ukončení nájmu prostoru sloužícího podnikání může dojít taktéž písemnou dohodou o ukončení nájmu prostoru sloužícího podnikání uzavřenou a podepsanou oběma smluvními stranami. V takovém případě je za den ukončení nájmu prostoru sloužícího podnikání považován den stanovený v této dohodě o ukončení nájmu prostoru sloužícího podnikání. K tomuto dni je nájemce taktéž povinen prostor sloužící podnikání vyklidit a řádně předat pronajímateli.</w:t>
      </w:r>
    </w:p>
    <w:p w:rsidR="008A77F6" w:rsidRDefault="008A77F6">
      <w:pPr>
        <w:pStyle w:val="Zkladntext1"/>
        <w:shd w:val="clear" w:color="auto" w:fill="auto"/>
        <w:ind w:left="700" w:hanging="700"/>
        <w:jc w:val="both"/>
      </w:pPr>
    </w:p>
    <w:p w:rsidR="008A77F6" w:rsidRDefault="008A77F6">
      <w:pPr>
        <w:pStyle w:val="Zkladntext1"/>
        <w:shd w:val="clear" w:color="auto" w:fill="auto"/>
        <w:ind w:left="700" w:hanging="700"/>
        <w:jc w:val="both"/>
      </w:pPr>
    </w:p>
    <w:p w:rsidR="008A77F6" w:rsidRDefault="008A77F6">
      <w:pPr>
        <w:pStyle w:val="Zkladntext1"/>
        <w:shd w:val="clear" w:color="auto" w:fill="auto"/>
        <w:ind w:left="700" w:hanging="700"/>
        <w:jc w:val="both"/>
      </w:pPr>
    </w:p>
    <w:p w:rsidR="00592149" w:rsidRDefault="00D54F17">
      <w:pPr>
        <w:pStyle w:val="Nadpis20"/>
        <w:keepNext/>
        <w:keepLines/>
        <w:shd w:val="clear" w:color="auto" w:fill="auto"/>
      </w:pPr>
      <w:bookmarkStart w:id="32" w:name="bookmark32"/>
      <w:bookmarkStart w:id="33" w:name="bookmark33"/>
      <w:r>
        <w:lastRenderedPageBreak/>
        <w:t>Pojištění a nemožnost užívání pronajatých prostor</w:t>
      </w:r>
      <w:bookmarkEnd w:id="32"/>
      <w:bookmarkEnd w:id="33"/>
    </w:p>
    <w:p w:rsidR="00592149" w:rsidRDefault="00D54F17">
      <w:pPr>
        <w:pStyle w:val="Zkladntext1"/>
        <w:numPr>
          <w:ilvl w:val="0"/>
          <w:numId w:val="15"/>
        </w:numPr>
        <w:shd w:val="clear" w:color="auto" w:fill="auto"/>
        <w:tabs>
          <w:tab w:val="left" w:pos="696"/>
        </w:tabs>
        <w:ind w:left="700" w:hanging="700"/>
        <w:jc w:val="both"/>
      </w:pPr>
      <w:r>
        <w:t xml:space="preserve">Nájemce je povinen před uzavřením této smlouvy sjednat sám a na vlastní účet a po celou dobu trvání nájmu udržovat pojištění svého provozu, svých případných stavebních úprav, zařízení a zboží, zejména proti škodám na věcech a ublížení na zdraví v dostatečném rozsahu, stejně tak jako pojištění přerušení provozu (pojistná smlouva tvoří </w:t>
      </w:r>
      <w:r>
        <w:rPr>
          <w:b/>
          <w:bCs/>
        </w:rPr>
        <w:t xml:space="preserve">přílohu č. 7 </w:t>
      </w:r>
      <w:r>
        <w:t>této smlouvy). Nájemce souhlasí s tím a ubezpečuje pronajímatele, že v případě přerušení provozu je pojištěn tak, aby pojištění krylo škody tím způsobené, a z tohoto důvodu nemá nárok na jejich náhradu od pronajímatele.</w:t>
      </w:r>
    </w:p>
    <w:p w:rsidR="00592149" w:rsidRDefault="00D54F17">
      <w:pPr>
        <w:pStyle w:val="Zkladntext1"/>
        <w:numPr>
          <w:ilvl w:val="0"/>
          <w:numId w:val="15"/>
        </w:numPr>
        <w:shd w:val="clear" w:color="auto" w:fill="auto"/>
        <w:tabs>
          <w:tab w:val="left" w:pos="696"/>
        </w:tabs>
        <w:ind w:left="700" w:hanging="700"/>
        <w:jc w:val="both"/>
      </w:pPr>
      <w:r>
        <w:t>Pronajímatel neodpovídá za škody způsobené požárem, vodou, krádeží, a dalšími vnějšími vlivy na věcech vnesených do pronajatých prostor nájemcem (zboží, zařízení a jiné věci) bez ohledu na důvod a rozsah škody. Pronajímatel rovněž neodpovídá za žádné nepřímé škody ani za ušlý zisk.</w:t>
      </w:r>
    </w:p>
    <w:p w:rsidR="00592149" w:rsidRDefault="00D54F17">
      <w:pPr>
        <w:pStyle w:val="Zkladntext1"/>
        <w:numPr>
          <w:ilvl w:val="0"/>
          <w:numId w:val="15"/>
        </w:numPr>
        <w:shd w:val="clear" w:color="auto" w:fill="auto"/>
        <w:tabs>
          <w:tab w:val="left" w:pos="696"/>
        </w:tabs>
        <w:ind w:left="700" w:hanging="700"/>
        <w:jc w:val="both"/>
      </w:pPr>
      <w:r>
        <w:t>V případě, že by pro vady pronajatých prostor, které nájemce nezpůsobil, nemohl pronajaté prostory užívat dohodnutým způsobem nebo je mohl užívat pouze omezeně, je to nájemce povinen ihned (nejdéle do 24 hodin) písemně a současně telefonicky ohlásit pronajímateli.</w:t>
      </w:r>
    </w:p>
    <w:p w:rsidR="00592149" w:rsidRDefault="00D54F17">
      <w:pPr>
        <w:pStyle w:val="Zkladntext1"/>
        <w:numPr>
          <w:ilvl w:val="0"/>
          <w:numId w:val="15"/>
        </w:numPr>
        <w:shd w:val="clear" w:color="auto" w:fill="auto"/>
        <w:tabs>
          <w:tab w:val="left" w:pos="696"/>
        </w:tabs>
        <w:ind w:left="700" w:hanging="700"/>
        <w:jc w:val="both"/>
      </w:pPr>
      <w:r>
        <w:t>Pro případ, že by pro vady pronajatých prostor nebo vady i jinde v budově, které nájemce nezpůsobil, nemohl nájemce pronajaté prostory vůbec užívat dohodnutým způsobem nebo je mohl nájemce užívat pouze se značným omezením, sjednávají si nájemce s pronajímatelem náhradu, kterou zaplatí pronajímatel nájemci, ve výši 10 % z pevné části měsíčního nájemného za dobu, po kterou nebylo možné pronajaté prostory užívat. Tuto náhradu není oprávněn nájemce požadovat, pokud škodu, byť částečně, uhradila jeho pojišťovna. Nájemce, ani jeho pojišťovna, ani žádná třetí osoba není oprávněna po pronajímateli požadovat náhradu škody přesahující tuto sjednanou náhradu. Jestliže doba nemožnosti užívání překročí 30 dnů a nájemce uplatňuje z toho důvodu po pronajímateli náhradu dle tohoto odstavce či náhradu škody, je pronajímatel oprávněn od této nájemní smlouvy odstoupit. V případě odstoupení od smlouvy se smlouva ruší ke dni odstoupení. Ujednáními tohoto odstavce nejsou dotčena práva nájemce na případnou přiměřenou slevu z nájemného odpovídající postižené podlahové ploše pronajatého prostoru a míry vady pronajatých prostor.</w:t>
      </w:r>
    </w:p>
    <w:p w:rsidR="00592149" w:rsidRDefault="00D54F17">
      <w:pPr>
        <w:pStyle w:val="Zkladntext1"/>
        <w:numPr>
          <w:ilvl w:val="0"/>
          <w:numId w:val="15"/>
        </w:numPr>
        <w:shd w:val="clear" w:color="auto" w:fill="auto"/>
        <w:tabs>
          <w:tab w:val="left" w:pos="696"/>
        </w:tabs>
        <w:ind w:left="700" w:hanging="700"/>
        <w:jc w:val="both"/>
      </w:pPr>
      <w:r>
        <w:t xml:space="preserve">Jakékoliv další slevy, jiná plnění a náhrady škody pronajímatelem nájemci z důvodů úplného, případně částečného neužívání nebo omezeného užívání pronajatých prostor jsou vyloučeny (s výjimkou situace předvídané v </w:t>
      </w:r>
      <w:proofErr w:type="spellStart"/>
      <w:r>
        <w:t>ust</w:t>
      </w:r>
      <w:proofErr w:type="spellEnd"/>
      <w:r>
        <w:t xml:space="preserve">. </w:t>
      </w:r>
      <w:proofErr w:type="gramStart"/>
      <w:r>
        <w:t>čl.</w:t>
      </w:r>
      <w:proofErr w:type="gramEnd"/>
      <w:r>
        <w:t xml:space="preserve"> V odst. 9).</w:t>
      </w:r>
    </w:p>
    <w:p w:rsidR="00592149" w:rsidRDefault="00D54F17">
      <w:pPr>
        <w:pStyle w:val="Zkladntext1"/>
        <w:numPr>
          <w:ilvl w:val="0"/>
          <w:numId w:val="15"/>
        </w:numPr>
        <w:shd w:val="clear" w:color="auto" w:fill="auto"/>
        <w:tabs>
          <w:tab w:val="left" w:pos="696"/>
        </w:tabs>
        <w:ind w:left="700" w:hanging="700"/>
        <w:jc w:val="both"/>
      </w:pPr>
      <w:r>
        <w:t>O odstávkách, které nemají charakter havárie, je pronajímatel povinen informovat nájemce alespoň 1 pracovní den předem, aby tomu nájemce mohl uzpůsobit svoji činnost a minimalizovat tak negativní dopady odstávky. Pronajímatel nemá povinnost zajistit nájemci odpovídající náhradní prostor</w:t>
      </w:r>
    </w:p>
    <w:p w:rsidR="008C63F7" w:rsidRDefault="008C63F7" w:rsidP="008C63F7">
      <w:pPr>
        <w:pStyle w:val="Zkladntext1"/>
        <w:shd w:val="clear" w:color="auto" w:fill="auto"/>
        <w:tabs>
          <w:tab w:val="left" w:pos="696"/>
        </w:tabs>
        <w:jc w:val="both"/>
      </w:pPr>
    </w:p>
    <w:p w:rsidR="008C63F7" w:rsidRDefault="008C63F7" w:rsidP="008C63F7">
      <w:pPr>
        <w:pStyle w:val="Zkladntext1"/>
        <w:shd w:val="clear" w:color="auto" w:fill="auto"/>
        <w:tabs>
          <w:tab w:val="left" w:pos="696"/>
        </w:tabs>
        <w:jc w:val="both"/>
      </w:pPr>
    </w:p>
    <w:p w:rsidR="008C63F7" w:rsidRDefault="008C63F7" w:rsidP="008C63F7">
      <w:pPr>
        <w:pStyle w:val="Zkladntext1"/>
        <w:shd w:val="clear" w:color="auto" w:fill="auto"/>
        <w:tabs>
          <w:tab w:val="left" w:pos="696"/>
        </w:tabs>
        <w:jc w:val="both"/>
      </w:pPr>
    </w:p>
    <w:p w:rsidR="008C63F7" w:rsidRDefault="008C63F7" w:rsidP="008C63F7">
      <w:pPr>
        <w:pStyle w:val="Zkladntext1"/>
        <w:shd w:val="clear" w:color="auto" w:fill="auto"/>
        <w:tabs>
          <w:tab w:val="left" w:pos="696"/>
        </w:tabs>
        <w:jc w:val="both"/>
        <w:sectPr w:rsidR="008C63F7">
          <w:footerReference w:type="even" r:id="rId13"/>
          <w:footerReference w:type="default" r:id="rId14"/>
          <w:type w:val="continuous"/>
          <w:pgSz w:w="11900" w:h="16840"/>
          <w:pgMar w:top="2006" w:right="1213" w:bottom="2629" w:left="1153" w:header="1578" w:footer="3" w:gutter="0"/>
          <w:cols w:space="720"/>
          <w:noEndnote/>
          <w:docGrid w:linePitch="360"/>
        </w:sectPr>
      </w:pPr>
    </w:p>
    <w:p w:rsidR="00592149" w:rsidRDefault="00D54F17">
      <w:pPr>
        <w:pStyle w:val="Zkladntext1"/>
        <w:shd w:val="clear" w:color="auto" w:fill="auto"/>
        <w:jc w:val="center"/>
      </w:pPr>
      <w:r>
        <w:rPr>
          <w:b/>
          <w:bCs/>
        </w:rPr>
        <w:lastRenderedPageBreak/>
        <w:t>Právní nástupnictví s vyloučení převodu nájemních práv</w:t>
      </w:r>
    </w:p>
    <w:p w:rsidR="00592149" w:rsidRDefault="00D54F17">
      <w:pPr>
        <w:pStyle w:val="Zkladntext1"/>
        <w:numPr>
          <w:ilvl w:val="0"/>
          <w:numId w:val="16"/>
        </w:numPr>
        <w:shd w:val="clear" w:color="auto" w:fill="auto"/>
        <w:tabs>
          <w:tab w:val="left" w:pos="702"/>
        </w:tabs>
        <w:ind w:left="700" w:hanging="700"/>
        <w:jc w:val="both"/>
      </w:pPr>
      <w:r>
        <w:t>Tato smlouva může být nájemcem postoupena zcela nebo z části na třetí osoby pouze s předchozím písemným souhlasem pronajímatele. Bez souhlasu pronajímatele je převod neplatný. Pokud by byl převod smlouvy přesto učiněn nájemcem bez souhlasu pronajímatele, vzniká pronajímateli nárok na úhradu smluvní pokuty od nájemce ve výši 1.000.000,- Kč. Úhradou smluvní pokuty není dotčen nárok pronajímatele na náhradu škody. V případě zjištění takového převodu je pronajímatel oprávněn od této smlouvy odstoupit s tím, že smlouva se v takovém případě ruší ke dni odstoupení.</w:t>
      </w:r>
    </w:p>
    <w:p w:rsidR="00592149" w:rsidRDefault="00D54F17">
      <w:pPr>
        <w:pStyle w:val="Zkladntext1"/>
        <w:numPr>
          <w:ilvl w:val="0"/>
          <w:numId w:val="16"/>
        </w:numPr>
        <w:shd w:val="clear" w:color="auto" w:fill="auto"/>
        <w:tabs>
          <w:tab w:val="left" w:pos="702"/>
        </w:tabs>
        <w:ind w:left="700" w:hanging="700"/>
        <w:jc w:val="both"/>
      </w:pPr>
      <w:r>
        <w:t>Nájemce se zavazuje, že nepřevede nájemní právo ani žádná práva z nájmu ani jako součást podniku ani nadpoloviční části podniku nebo firmy nebo její části bez předchozího písemného souhlasu pronajímatele, a to ani formou tichého či jiného společníka či společníků s podílem dosahujícím více než 49%. Takový převod by byl vůči pronajímateli neúčinný. Pokud by byl převod smlouvy přesto učiněn nájemcem bez souhlasu pronajímatele, vzniká pronajímateli nárok na úhradu smluvní pokuty od nájemce ve výši 1.000.000,- Kč. Úhradou smluvní pokuty není dotčen nárok pronajímatele na náhradu škody ani jeho nárok na</w:t>
      </w:r>
    </w:p>
    <w:p w:rsidR="00592149" w:rsidRDefault="00D54F17">
      <w:pPr>
        <w:pStyle w:val="Zkladntext1"/>
        <w:shd w:val="clear" w:color="auto" w:fill="auto"/>
        <w:spacing w:after="0"/>
        <w:jc w:val="center"/>
      </w:pPr>
      <w:r>
        <w:rPr>
          <w:b/>
          <w:bCs/>
        </w:rPr>
        <w:t>XIV.</w:t>
      </w:r>
    </w:p>
    <w:p w:rsidR="00592149" w:rsidRDefault="00D54F17">
      <w:pPr>
        <w:pStyle w:val="Zkladntext1"/>
        <w:shd w:val="clear" w:color="auto" w:fill="auto"/>
        <w:jc w:val="center"/>
      </w:pPr>
      <w:r>
        <w:rPr>
          <w:b/>
          <w:bCs/>
        </w:rPr>
        <w:t>Ostatní ustanovení</w:t>
      </w:r>
    </w:p>
    <w:p w:rsidR="00592149" w:rsidRDefault="00D54F17">
      <w:pPr>
        <w:pStyle w:val="Zkladntext1"/>
        <w:numPr>
          <w:ilvl w:val="0"/>
          <w:numId w:val="17"/>
        </w:numPr>
        <w:shd w:val="clear" w:color="auto" w:fill="auto"/>
        <w:tabs>
          <w:tab w:val="left" w:pos="702"/>
        </w:tabs>
        <w:ind w:left="700" w:hanging="700"/>
        <w:jc w:val="both"/>
      </w:pPr>
      <w:r>
        <w:t>Užití § 2315 občanského zákoníku se vylučuje. Nájemce zejména nemá právo na náhradu za výhodu pronajímatele, nebo nového nájemce, kterou získal převzetím zákaznické základny vybudované v případě odstoupení od smlouvy či udělené výpovědi od pronajímatele vůči nájemci, neboť pronajaté prostory byly již před podpisem této smlouvy opakovaně pronajaty a užívány jako restaurační zařízení/kavárna. Obě strany na sebe berou nebezpečí změny okolností.</w:t>
      </w:r>
    </w:p>
    <w:p w:rsidR="00592149" w:rsidRDefault="00D54F17">
      <w:pPr>
        <w:pStyle w:val="Zkladntext1"/>
        <w:numPr>
          <w:ilvl w:val="0"/>
          <w:numId w:val="17"/>
        </w:numPr>
        <w:shd w:val="clear" w:color="auto" w:fill="auto"/>
        <w:tabs>
          <w:tab w:val="left" w:pos="702"/>
        </w:tabs>
        <w:ind w:left="700" w:hanging="700"/>
        <w:jc w:val="both"/>
      </w:pPr>
      <w:r>
        <w:t>K projednávání všech hospodářských, technických a provozních záležitostí s nájemcem je za pronajímatele oprávněn správce objektu. K jednání ve věcech této smlouvy je oprávněn PhDr. Marek Novobílský.</w:t>
      </w:r>
    </w:p>
    <w:p w:rsidR="00592149" w:rsidRDefault="00D54F17">
      <w:pPr>
        <w:pStyle w:val="Zkladntext1"/>
        <w:numPr>
          <w:ilvl w:val="0"/>
          <w:numId w:val="17"/>
        </w:numPr>
        <w:shd w:val="clear" w:color="auto" w:fill="auto"/>
        <w:tabs>
          <w:tab w:val="left" w:pos="702"/>
        </w:tabs>
        <w:ind w:left="700" w:hanging="700"/>
        <w:jc w:val="both"/>
      </w:pPr>
      <w:r>
        <w:t>Nájemci je možno veškerou korespondenci doručovat na adresu pronajatých prostor nebo sídla nájemce, zapsaného v obchodním rejstříku. V pochybnostech se považuje listina či zásilka za doručenou 3. den od jejího odeslání. Pronajímateli se veškerá korespondence doručuje na adresu uvedenou v záhlaví této smlouvy.</w:t>
      </w:r>
    </w:p>
    <w:p w:rsidR="00592149" w:rsidRDefault="00D54F17">
      <w:pPr>
        <w:pStyle w:val="Zkladntext1"/>
        <w:shd w:val="clear" w:color="auto" w:fill="auto"/>
        <w:ind w:left="700" w:hanging="700"/>
        <w:jc w:val="both"/>
      </w:pPr>
      <w:r>
        <w:t>14.4 Nájemce se zavazuje poukazovat platby pronajímateli s příslušným variabilním symbolem určeným pronajímatelem. Pronajímatel je oprávněn použít došlé platby k přednostní úhradě svých starších pohledávek za nájemcem, než je ta, na níž nájemce platbu odeslal.</w:t>
      </w:r>
    </w:p>
    <w:p w:rsidR="00592149" w:rsidRDefault="00D54F17">
      <w:pPr>
        <w:pStyle w:val="Zkladntext1"/>
        <w:numPr>
          <w:ilvl w:val="0"/>
          <w:numId w:val="18"/>
        </w:numPr>
        <w:shd w:val="clear" w:color="auto" w:fill="auto"/>
        <w:tabs>
          <w:tab w:val="left" w:pos="702"/>
        </w:tabs>
        <w:ind w:left="700" w:hanging="700"/>
        <w:jc w:val="both"/>
      </w:pPr>
      <w:r>
        <w:t>Započtení pohledávek všeho druhu vůči pronajímateli je výslovně vyloučeno. Nájemce se výslovně zavazuje, že neuplatní námitku započtení pohledávky proti nájemnému. Neuhrazení nájemného s odůvodněním započtení pohledávky je považováno pro účel této smlouvy za prodlení s placením nájemného.</w:t>
      </w:r>
      <w:r>
        <w:br w:type="page"/>
      </w:r>
    </w:p>
    <w:p w:rsidR="008C63F7" w:rsidRDefault="008C63F7" w:rsidP="008C63F7">
      <w:pPr>
        <w:pStyle w:val="Zkladntext50"/>
        <w:shd w:val="clear" w:color="auto" w:fill="auto"/>
        <w:spacing w:after="0"/>
        <w:ind w:firstLine="0"/>
        <w:rPr>
          <w:rFonts w:ascii="Arial" w:hAnsi="Arial" w:cs="Arial"/>
          <w:b/>
          <w:bCs/>
          <w:iCs/>
        </w:rPr>
      </w:pPr>
    </w:p>
    <w:p w:rsidR="00592149" w:rsidRDefault="00D54F17" w:rsidP="008C63F7">
      <w:pPr>
        <w:pStyle w:val="Zkladntext50"/>
        <w:shd w:val="clear" w:color="auto" w:fill="auto"/>
        <w:spacing w:after="0"/>
        <w:ind w:firstLine="0"/>
      </w:pPr>
      <w:r w:rsidRPr="008C63F7">
        <w:rPr>
          <w:rFonts w:ascii="Arial" w:hAnsi="Arial" w:cs="Arial"/>
          <w:b/>
          <w:bCs/>
          <w:iCs/>
        </w:rPr>
        <w:t>XV</w:t>
      </w:r>
      <w:r>
        <w:rPr>
          <w:b/>
          <w:bCs/>
          <w:i/>
          <w:iCs/>
        </w:rPr>
        <w:t>.</w:t>
      </w:r>
    </w:p>
    <w:p w:rsidR="00592149" w:rsidRDefault="00D54F17" w:rsidP="008C63F7">
      <w:pPr>
        <w:pStyle w:val="Zkladntext1"/>
        <w:shd w:val="clear" w:color="auto" w:fill="auto"/>
        <w:spacing w:after="0"/>
        <w:jc w:val="center"/>
      </w:pPr>
      <w:r>
        <w:rPr>
          <w:b/>
          <w:bCs/>
        </w:rPr>
        <w:t>Závěrečná ustanovení</w:t>
      </w:r>
    </w:p>
    <w:p w:rsidR="008C63F7" w:rsidRDefault="008C63F7">
      <w:pPr>
        <w:pStyle w:val="Zkladntext1"/>
        <w:shd w:val="clear" w:color="auto" w:fill="auto"/>
        <w:jc w:val="both"/>
      </w:pPr>
    </w:p>
    <w:p w:rsidR="00592149" w:rsidRDefault="00D54F17" w:rsidP="008C63F7">
      <w:pPr>
        <w:pStyle w:val="Zkladntext1"/>
        <w:shd w:val="clear" w:color="auto" w:fill="auto"/>
        <w:spacing w:before="240"/>
        <w:jc w:val="both"/>
      </w:pPr>
      <w:r>
        <w:rPr>
          <w:noProof/>
          <w:lang w:bidi="ar-SA"/>
        </w:rPr>
        <mc:AlternateContent>
          <mc:Choice Requires="wps">
            <w:drawing>
              <wp:anchor distT="88900" distB="4745990" distL="100965" distR="89535" simplePos="0" relativeHeight="125829378" behindDoc="0" locked="0" layoutInCell="1" allowOverlap="1">
                <wp:simplePos x="0" y="0"/>
                <wp:positionH relativeFrom="page">
                  <wp:posOffset>768985</wp:posOffset>
                </wp:positionH>
                <wp:positionV relativeFrom="margin">
                  <wp:posOffset>763270</wp:posOffset>
                </wp:positionV>
                <wp:extent cx="328930" cy="50292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328930" cy="502920"/>
                        </a:xfrm>
                        <a:prstGeom prst="rect">
                          <a:avLst/>
                        </a:prstGeom>
                        <a:noFill/>
                      </wps:spPr>
                      <wps:txbx>
                        <w:txbxContent>
                          <w:p w:rsidR="00592149" w:rsidRDefault="00D54F17">
                            <w:pPr>
                              <w:pStyle w:val="Zkladntext1"/>
                              <w:shd w:val="clear" w:color="auto" w:fill="auto"/>
                            </w:pPr>
                            <w:r>
                              <w:t>15.1</w:t>
                            </w:r>
                          </w:p>
                          <w:p w:rsidR="00592149" w:rsidRDefault="00D54F17">
                            <w:pPr>
                              <w:pStyle w:val="Zkladntext1"/>
                              <w:shd w:val="clear" w:color="auto" w:fill="auto"/>
                              <w:spacing w:after="0"/>
                            </w:pPr>
                            <w:r>
                              <w:t>15.2.</w:t>
                            </w:r>
                          </w:p>
                        </w:txbxContent>
                      </wps:txbx>
                      <wps:bodyPr lIns="0" tIns="0" rIns="0" bIns="0"/>
                    </wps:wsp>
                  </a:graphicData>
                </a:graphic>
              </wp:anchor>
            </w:drawing>
          </mc:Choice>
          <mc:Fallback>
            <w:pict>
              <v:shape id="_x0000_s1039" type="#_x0000_t202" style="position:absolute;margin-left:60.549999999999997pt;margin-top:60.100000000000001pt;width:25.899999999999999pt;height:39.600000000000001pt;z-index:-125829375;mso-wrap-distance-left:7.9500000000000002pt;mso-wrap-distance-top:7.pt;mso-wrap-distance-right:7.0499999999999998pt;mso-wrap-distance-bottom:373.69999999999999pt;mso-position-horizontal-relative:page;mso-position-vertical-relative:margin"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15.1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15.2.</w:t>
                      </w:r>
                    </w:p>
                  </w:txbxContent>
                </v:textbox>
                <w10:wrap type="square" side="right" anchorx="page" anchory="margin"/>
              </v:shape>
            </w:pict>
          </mc:Fallback>
        </mc:AlternateContent>
      </w:r>
      <w:r>
        <w:rPr>
          <w:noProof/>
          <w:lang w:bidi="ar-SA"/>
        </w:rPr>
        <mc:AlternateContent>
          <mc:Choice Requires="wps">
            <w:drawing>
              <wp:anchor distT="88900" distB="4745990" distL="100965" distR="89535" simplePos="0" relativeHeight="125829380" behindDoc="0" locked="0" layoutInCell="1" allowOverlap="1">
                <wp:simplePos x="0" y="0"/>
                <wp:positionH relativeFrom="page">
                  <wp:posOffset>768985</wp:posOffset>
                </wp:positionH>
                <wp:positionV relativeFrom="margin">
                  <wp:posOffset>763270</wp:posOffset>
                </wp:positionV>
                <wp:extent cx="328930" cy="50292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328930" cy="502920"/>
                        </a:xfrm>
                        <a:prstGeom prst="rect">
                          <a:avLst/>
                        </a:prstGeom>
                        <a:noFill/>
                      </wps:spPr>
                      <wps:txbx>
                        <w:txbxContent>
                          <w:p w:rsidR="00592149" w:rsidRDefault="00D54F17">
                            <w:pPr>
                              <w:pStyle w:val="Zkladntext1"/>
                              <w:shd w:val="clear" w:color="auto" w:fill="auto"/>
                            </w:pPr>
                            <w:r>
                              <w:t>15.1</w:t>
                            </w:r>
                          </w:p>
                          <w:p w:rsidR="00592149" w:rsidRDefault="00D54F17">
                            <w:pPr>
                              <w:pStyle w:val="Zkladntext1"/>
                              <w:shd w:val="clear" w:color="auto" w:fill="auto"/>
                              <w:spacing w:after="0"/>
                            </w:pPr>
                            <w:r>
                              <w:t>15.2.</w:t>
                            </w:r>
                          </w:p>
                        </w:txbxContent>
                      </wps:txbx>
                      <wps:bodyPr lIns="0" tIns="0" rIns="0" bIns="0"/>
                    </wps:wsp>
                  </a:graphicData>
                </a:graphic>
              </wp:anchor>
            </w:drawing>
          </mc:Choice>
          <mc:Fallback>
            <w:pict>
              <v:shape id="_x0000_s1041" type="#_x0000_t202" style="position:absolute;margin-left:60.549999999999997pt;margin-top:60.100000000000001pt;width:25.899999999999999pt;height:39.600000000000001pt;z-index:-125829373;mso-wrap-distance-left:7.9500000000000002pt;mso-wrap-distance-top:7.pt;mso-wrap-distance-right:7.0499999999999998pt;mso-wrap-distance-bottom:373.69999999999999pt;mso-position-horizontal-relative:page;mso-position-vertical-relative:margin"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15.1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15.2.</w:t>
                      </w:r>
                    </w:p>
                  </w:txbxContent>
                </v:textbox>
                <w10:wrap type="square" side="right" anchorx="page" anchory="margin"/>
              </v:shape>
            </w:pict>
          </mc:Fallback>
        </mc:AlternateContent>
      </w:r>
      <w:r>
        <w:rPr>
          <w:noProof/>
          <w:lang w:bidi="ar-SA"/>
        </w:rPr>
        <mc:AlternateContent>
          <mc:Choice Requires="wps">
            <w:drawing>
              <wp:anchor distT="2176780" distB="88900" distL="88900" distR="95250" simplePos="0" relativeHeight="125829382" behindDoc="0" locked="0" layoutInCell="1" allowOverlap="1">
                <wp:simplePos x="0" y="0"/>
                <wp:positionH relativeFrom="page">
                  <wp:posOffset>756920</wp:posOffset>
                </wp:positionH>
                <wp:positionV relativeFrom="margin">
                  <wp:posOffset>2851150</wp:posOffset>
                </wp:positionV>
                <wp:extent cx="335280" cy="307213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335280" cy="3072130"/>
                        </a:xfrm>
                        <a:prstGeom prst="rect">
                          <a:avLst/>
                        </a:prstGeom>
                        <a:noFill/>
                      </wps:spPr>
                      <wps:txbx>
                        <w:txbxContent>
                          <w:p w:rsidR="00592149" w:rsidRDefault="00D54F17">
                            <w:pPr>
                              <w:pStyle w:val="Zkladntext1"/>
                              <w:shd w:val="clear" w:color="auto" w:fill="auto"/>
                              <w:spacing w:after="1000"/>
                            </w:pPr>
                            <w:r>
                              <w:t>15.3.</w:t>
                            </w:r>
                          </w:p>
                          <w:p w:rsidR="00592149" w:rsidRDefault="00D54F17">
                            <w:pPr>
                              <w:pStyle w:val="Zkladntext1"/>
                              <w:shd w:val="clear" w:color="auto" w:fill="auto"/>
                              <w:spacing w:after="500"/>
                            </w:pPr>
                            <w:r>
                              <w:t>15.4.</w:t>
                            </w:r>
                          </w:p>
                          <w:p w:rsidR="00592149" w:rsidRDefault="00D54F17">
                            <w:pPr>
                              <w:pStyle w:val="Zkladntext1"/>
                              <w:shd w:val="clear" w:color="auto" w:fill="auto"/>
                            </w:pPr>
                            <w:r>
                              <w:t>15.5.</w:t>
                            </w:r>
                          </w:p>
                          <w:p w:rsidR="00592149" w:rsidRDefault="00D54F17">
                            <w:pPr>
                              <w:pStyle w:val="Zkladntext1"/>
                              <w:shd w:val="clear" w:color="auto" w:fill="auto"/>
                              <w:spacing w:after="1000"/>
                            </w:pPr>
                            <w:r>
                              <w:t>15.6.</w:t>
                            </w:r>
                          </w:p>
                          <w:p w:rsidR="00592149" w:rsidRDefault="00D54F17">
                            <w:pPr>
                              <w:pStyle w:val="Zkladntext1"/>
                              <w:shd w:val="clear" w:color="auto" w:fill="auto"/>
                              <w:spacing w:after="500"/>
                            </w:pPr>
                            <w:r>
                              <w:t>15.7.</w:t>
                            </w:r>
                          </w:p>
                          <w:p w:rsidR="00592149" w:rsidRDefault="00D54F17">
                            <w:pPr>
                              <w:pStyle w:val="Zkladntext1"/>
                              <w:shd w:val="clear" w:color="auto" w:fill="auto"/>
                              <w:spacing w:after="0"/>
                            </w:pPr>
                            <w:r>
                              <w:t>15.8.</w:t>
                            </w:r>
                          </w:p>
                        </w:txbxContent>
                      </wps:txbx>
                      <wps:bodyPr lIns="0" tIns="0" rIns="0" bIns="0"/>
                    </wps:wsp>
                  </a:graphicData>
                </a:graphic>
              </wp:anchor>
            </w:drawing>
          </mc:Choice>
          <mc:Fallback>
            <w:pict>
              <v:shape id="_x0000_s1043" type="#_x0000_t202" style="position:absolute;margin-left:59.600000000000001pt;margin-top:224.5pt;width:26.399999999999999pt;height:241.90000000000001pt;z-index:-125829371;mso-wrap-distance-left:7.pt;mso-wrap-distance-top:171.40000000000001pt;mso-wrap-distance-right:7.5pt;mso-wrap-distance-bottom:7.pt;mso-position-horizontal-relative:page;mso-position-vertical-relative:margin" filled="f" stroked="f">
                <v:textbox inset="0,0,0,0">
                  <w:txbxContent>
                    <w:p>
                      <w:pPr>
                        <w:pStyle w:val="Style2"/>
                        <w:keepNext w:val="0"/>
                        <w:keepLines w:val="0"/>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15.3.</w:t>
                      </w: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15.4.</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15.5.</w:t>
                      </w:r>
                    </w:p>
                    <w:p>
                      <w:pPr>
                        <w:pStyle w:val="Style2"/>
                        <w:keepNext w:val="0"/>
                        <w:keepLines w:val="0"/>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15.6.</w:t>
                      </w: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15.7.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15.8.</w:t>
                      </w:r>
                    </w:p>
                  </w:txbxContent>
                </v:textbox>
                <w10:wrap type="square" side="right" anchorx="page" anchory="margin"/>
              </v:shape>
            </w:pict>
          </mc:Fallback>
        </mc:AlternateContent>
      </w:r>
      <w:r>
        <w:t>Smluvní vztahy založené touto smlouvou se řídí právem České republiky.</w:t>
      </w:r>
    </w:p>
    <w:p w:rsidR="00592149" w:rsidRDefault="008C63F7">
      <w:pPr>
        <w:pStyle w:val="Zkladntext1"/>
        <w:shd w:val="clear" w:color="auto" w:fill="auto"/>
        <w:jc w:val="both"/>
      </w:pPr>
      <w:r>
        <w:rPr>
          <w:noProof/>
          <w:lang w:bidi="ar-SA"/>
        </w:rPr>
        <mc:AlternateContent>
          <mc:Choice Requires="wps">
            <w:drawing>
              <wp:anchor distT="2176780" distB="88900" distL="88900" distR="95250" simplePos="0" relativeHeight="125829384" behindDoc="0" locked="0" layoutInCell="1" allowOverlap="1">
                <wp:simplePos x="0" y="0"/>
                <wp:positionH relativeFrom="page">
                  <wp:posOffset>755015</wp:posOffset>
                </wp:positionH>
                <wp:positionV relativeFrom="margin">
                  <wp:posOffset>2852420</wp:posOffset>
                </wp:positionV>
                <wp:extent cx="344805" cy="302895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344805" cy="3028950"/>
                        </a:xfrm>
                        <a:prstGeom prst="rect">
                          <a:avLst/>
                        </a:prstGeom>
                        <a:noFill/>
                      </wps:spPr>
                      <wps:txbx>
                        <w:txbxContent>
                          <w:p w:rsidR="00592149" w:rsidRDefault="00D54F17">
                            <w:pPr>
                              <w:pStyle w:val="Zkladntext1"/>
                              <w:shd w:val="clear" w:color="auto" w:fill="auto"/>
                              <w:spacing w:after="1000"/>
                            </w:pPr>
                            <w:r>
                              <w:t>15.3.</w:t>
                            </w:r>
                          </w:p>
                          <w:p w:rsidR="00592149" w:rsidRDefault="00D54F17">
                            <w:pPr>
                              <w:pStyle w:val="Zkladntext1"/>
                              <w:shd w:val="clear" w:color="auto" w:fill="auto"/>
                              <w:spacing w:after="500"/>
                            </w:pPr>
                            <w:r>
                              <w:t>15.4.</w:t>
                            </w:r>
                          </w:p>
                          <w:p w:rsidR="00592149" w:rsidRDefault="00D54F17">
                            <w:pPr>
                              <w:pStyle w:val="Zkladntext1"/>
                              <w:shd w:val="clear" w:color="auto" w:fill="auto"/>
                            </w:pPr>
                            <w:r>
                              <w:t>15.5.</w:t>
                            </w:r>
                          </w:p>
                          <w:p w:rsidR="00592149" w:rsidRDefault="00D54F17">
                            <w:pPr>
                              <w:pStyle w:val="Zkladntext1"/>
                              <w:shd w:val="clear" w:color="auto" w:fill="auto"/>
                              <w:spacing w:after="1000"/>
                            </w:pPr>
                            <w:r>
                              <w:t>15.6.</w:t>
                            </w:r>
                          </w:p>
                          <w:p w:rsidR="00592149" w:rsidRDefault="00D54F17">
                            <w:pPr>
                              <w:pStyle w:val="Zkladntext1"/>
                              <w:shd w:val="clear" w:color="auto" w:fill="auto"/>
                              <w:spacing w:after="500"/>
                            </w:pPr>
                            <w:r>
                              <w:t>15.7.</w:t>
                            </w:r>
                          </w:p>
                          <w:p w:rsidR="00592149" w:rsidRDefault="00D54F17">
                            <w:pPr>
                              <w:pStyle w:val="Zkladntext1"/>
                              <w:shd w:val="clear" w:color="auto" w:fill="auto"/>
                              <w:spacing w:after="0"/>
                            </w:pPr>
                            <w:r>
                              <w:t>15.8.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9" o:spid="_x0000_s1029" type="#_x0000_t202" style="position:absolute;left:0;text-align:left;margin-left:59.45pt;margin-top:224.6pt;width:27.15pt;height:238.5pt;z-index:125829384;visibility:visible;mso-wrap-style:square;mso-width-percent:0;mso-height-percent:0;mso-wrap-distance-left:7pt;mso-wrap-distance-top:171.4pt;mso-wrap-distance-right:7.5pt;mso-wrap-distance-bottom:7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" filled="f" stroked="f">
                <v:textbox inset="0,0,0,0">
                  <w:txbxContent>
                    <w:p w:rsidR="00592149" w:rsidRDefault="00D54F17">
                      <w:pPr>
                        <w:pStyle w:val="Zkladntext1"/>
                        <w:shd w:val="clear" w:color="auto" w:fill="auto"/>
                        <w:spacing w:after="1000"/>
                      </w:pPr>
                      <w:r>
                        <w:t>15.3.</w:t>
                      </w:r>
                    </w:p>
                    <w:p w:rsidR="00592149" w:rsidRDefault="00D54F17">
                      <w:pPr>
                        <w:pStyle w:val="Zkladntext1"/>
                        <w:shd w:val="clear" w:color="auto" w:fill="auto"/>
                        <w:spacing w:after="500"/>
                      </w:pPr>
                      <w:r>
                        <w:t>15.4.</w:t>
                      </w:r>
                    </w:p>
                    <w:p w:rsidR="00592149" w:rsidRDefault="00D54F17">
                      <w:pPr>
                        <w:pStyle w:val="Zkladntext1"/>
                        <w:shd w:val="clear" w:color="auto" w:fill="auto"/>
                      </w:pPr>
                      <w:r>
                        <w:t>15.5.</w:t>
                      </w:r>
                    </w:p>
                    <w:p w:rsidR="00592149" w:rsidRDefault="00D54F17">
                      <w:pPr>
                        <w:pStyle w:val="Zkladntext1"/>
                        <w:shd w:val="clear" w:color="auto" w:fill="auto"/>
                        <w:spacing w:after="1000"/>
                      </w:pPr>
                      <w:r>
                        <w:t>15.6.</w:t>
                      </w:r>
                    </w:p>
                    <w:p w:rsidR="00592149" w:rsidRDefault="00D54F17">
                      <w:pPr>
                        <w:pStyle w:val="Zkladntext1"/>
                        <w:shd w:val="clear" w:color="auto" w:fill="auto"/>
                        <w:spacing w:after="500"/>
                      </w:pPr>
                      <w:r>
                        <w:t>15.7.</w:t>
                      </w:r>
                    </w:p>
                    <w:p w:rsidR="00592149" w:rsidRDefault="00D54F17">
                      <w:pPr>
                        <w:pStyle w:val="Zkladntext1"/>
                        <w:shd w:val="clear" w:color="auto" w:fill="auto"/>
                        <w:spacing w:after="0"/>
                      </w:pPr>
                      <w:r>
                        <w:t>15.8.</w:t>
                      </w:r>
                    </w:p>
                  </w:txbxContent>
                </v:textbox>
                <w10:wrap type="square" side="right" anchorx="page" anchory="margin"/>
              </v:shape>
            </w:pict>
          </mc:Fallback>
        </mc:AlternateContent>
      </w:r>
      <w:r w:rsidR="00D54F17">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Nájemce výslovně souhlasí s tím, že pronajímatel v případě pochybností o tom, zdaje dána povinnost uveřejnění této smlouvy v registru smluv, tuto smlouvu v zájmu transparentnosti a právní jistoty uveřejní.</w:t>
      </w:r>
    </w:p>
    <w:p w:rsidR="00592149" w:rsidRDefault="00D54F17">
      <w:pPr>
        <w:pStyle w:val="Zkladntext1"/>
        <w:shd w:val="clear" w:color="auto" w:fill="auto"/>
        <w:jc w:val="both"/>
      </w:pPr>
      <w:r>
        <w:t>Tato smlouva nabývá platnosti a účinnosti dnem podpisu oprávněnými zástupci obou smluvních stran. Pokud se na tuto smlouvu vztahuje povinnost uveřejnění prostřednictvím registru smluv, nabývá tato smlouva účinnosti dnem uveřejnění, ledaže se smluvní strany touto smlouvou dohodly na pozdějším datu účinnosti.</w:t>
      </w:r>
    </w:p>
    <w:p w:rsidR="00592149" w:rsidRDefault="00D54F17">
      <w:pPr>
        <w:pStyle w:val="Zkladntext1"/>
        <w:shd w:val="clear" w:color="auto" w:fill="auto"/>
        <w:jc w:val="both"/>
      </w:pPr>
      <w:r>
        <w:t>Veškeré změny a doplňky této smlouvy musí být uzavřeny písemně formou dodatku po dohodě obou smluvních stran, jinak jsou neplatné.</w:t>
      </w:r>
    </w:p>
    <w:p w:rsidR="00592149" w:rsidRDefault="00D54F17">
      <w:pPr>
        <w:pStyle w:val="Zkladntext1"/>
        <w:shd w:val="clear" w:color="auto" w:fill="auto"/>
        <w:jc w:val="both"/>
      </w:pPr>
      <w:r>
        <w:t>Nedílnou součásti smlouvy jsou její níže uvedené přílohy.</w:t>
      </w:r>
    </w:p>
    <w:p w:rsidR="00592149" w:rsidRDefault="00D54F17">
      <w:pPr>
        <w:pStyle w:val="Zkladntext1"/>
        <w:shd w:val="clear" w:color="auto" w:fill="auto"/>
        <w:jc w:val="both"/>
      </w:pPr>
      <w:r>
        <w:t>Budou-li nebo stanou-li se jednotlivá ustanovení této smlouvy neúčinná, nebude tím dotčena platnost zbylých ustanovení smlouvy. Smluvní strany se zavazují, že v tomto směru uzavřou dodatek ke smlouvě, který bude zajišťovat odpovídající hospodářský účel smlouvy.</w:t>
      </w:r>
    </w:p>
    <w:p w:rsidR="00592149" w:rsidRDefault="00D54F17" w:rsidP="008C63F7">
      <w:pPr>
        <w:pStyle w:val="Zkladntext1"/>
        <w:shd w:val="clear" w:color="auto" w:fill="auto"/>
        <w:spacing w:before="240"/>
        <w:jc w:val="both"/>
      </w:pPr>
      <w:r>
        <w:t>Tato smlouva bude vyhotovena ve dvou stejnopisech, přičemž každý z účastníků obdrží po jednom stejnopisu.</w:t>
      </w:r>
    </w:p>
    <w:p w:rsidR="00592149" w:rsidRDefault="00D54F17" w:rsidP="008C63F7">
      <w:pPr>
        <w:pStyle w:val="Zkladntext1"/>
        <w:shd w:val="clear" w:color="auto" w:fill="auto"/>
        <w:spacing w:after="0"/>
        <w:ind w:left="708"/>
        <w:jc w:val="both"/>
        <w:sectPr w:rsidR="00592149">
          <w:footerReference w:type="even" r:id="rId15"/>
          <w:footerReference w:type="default" r:id="rId16"/>
          <w:type w:val="continuous"/>
          <w:pgSz w:w="11900" w:h="16840"/>
          <w:pgMar w:top="2006" w:right="1213" w:bottom="2629" w:left="1153" w:header="0" w:footer="3" w:gutter="0"/>
          <w:cols w:space="720"/>
          <w:noEndnote/>
          <w:docGrid w:linePitch="360"/>
        </w:sectPr>
      </w:pPr>
      <w:r>
        <w:t xml:space="preserve">Smluvní strany po přečtení této smlouvy prohlašují, že si tuto smlouvu před jejím popisem důkladně přečetly, že byla uzavřena po vzájemném projednání podle jejich pravé a svobodné vůle, určitě, vážně a srozumitelně, nikoliv v tísni za nevýhodných podmínek. </w:t>
      </w:r>
      <w:r w:rsidR="008C63F7">
        <w:t xml:space="preserve">  </w:t>
      </w:r>
      <w:r>
        <w:t>Pravost a původnost své vůle potvrzují smluvní strany podpisem.</w:t>
      </w:r>
    </w:p>
    <w:p w:rsidR="00592149" w:rsidRDefault="00592149">
      <w:pPr>
        <w:spacing w:before="39" w:after="39" w:line="240" w:lineRule="exact"/>
        <w:rPr>
          <w:sz w:val="19"/>
          <w:szCs w:val="19"/>
        </w:rPr>
      </w:pPr>
    </w:p>
    <w:p w:rsidR="00592149" w:rsidRDefault="00592149">
      <w:pPr>
        <w:spacing w:line="1" w:lineRule="exact"/>
        <w:sectPr w:rsidR="00592149">
          <w:type w:val="continuous"/>
          <w:pgSz w:w="11900" w:h="16840"/>
          <w:pgMar w:top="2422" w:right="0" w:bottom="2414" w:left="0" w:header="0" w:footer="3" w:gutter="0"/>
          <w:cols w:space="720"/>
          <w:noEndnote/>
          <w:docGrid w:linePitch="360"/>
        </w:sectPr>
      </w:pPr>
    </w:p>
    <w:p w:rsidR="00592149" w:rsidRDefault="00D54F17" w:rsidP="00D509C2">
      <w:pPr>
        <w:pStyle w:val="Titulekobrzku0"/>
        <w:framePr w:w="3194" w:h="1917" w:wrap="none" w:vAnchor="text" w:hAnchor="page" w:x="6833" w:y="89"/>
        <w:shd w:val="clear" w:color="auto" w:fill="auto"/>
        <w:jc w:val="left"/>
      </w:pPr>
      <w:r>
        <w:t>V Praze dne</w:t>
      </w:r>
    </w:p>
    <w:p w:rsidR="00D509C2" w:rsidRDefault="00D509C2" w:rsidP="00D509C2">
      <w:pPr>
        <w:pStyle w:val="Titulekobrzku0"/>
        <w:framePr w:w="3194" w:h="1917" w:wrap="none" w:vAnchor="text" w:hAnchor="page" w:x="6833" w:y="89"/>
        <w:shd w:val="clear" w:color="auto" w:fill="auto"/>
        <w:jc w:val="left"/>
      </w:pPr>
    </w:p>
    <w:p w:rsidR="00D509C2" w:rsidRDefault="00D509C2" w:rsidP="00D509C2">
      <w:pPr>
        <w:pStyle w:val="Titulekobrzku0"/>
        <w:framePr w:w="3194" w:h="1917" w:wrap="none" w:vAnchor="text" w:hAnchor="page" w:x="6833" w:y="89"/>
        <w:shd w:val="clear" w:color="auto" w:fill="auto"/>
        <w:jc w:val="left"/>
      </w:pPr>
    </w:p>
    <w:p w:rsidR="00D509C2" w:rsidRDefault="00D509C2" w:rsidP="00D509C2">
      <w:pPr>
        <w:pStyle w:val="Titulekobrzku0"/>
        <w:framePr w:w="3194" w:h="1917" w:wrap="none" w:vAnchor="text" w:hAnchor="page" w:x="6833" w:y="89"/>
        <w:shd w:val="clear" w:color="auto" w:fill="auto"/>
        <w:jc w:val="left"/>
      </w:pPr>
    </w:p>
    <w:p w:rsidR="00D509C2" w:rsidRDefault="00D509C2" w:rsidP="00D509C2">
      <w:pPr>
        <w:pStyle w:val="Titulekobrzku0"/>
        <w:framePr w:w="3194" w:h="1917" w:wrap="none" w:vAnchor="text" w:hAnchor="page" w:x="6833" w:y="89"/>
        <w:shd w:val="clear" w:color="auto" w:fill="auto"/>
        <w:jc w:val="left"/>
      </w:pPr>
      <w:r>
        <w:t>Nájemce:</w:t>
      </w:r>
    </w:p>
    <w:p w:rsidR="00D509C2" w:rsidRDefault="00D509C2" w:rsidP="00D509C2">
      <w:pPr>
        <w:pStyle w:val="Titulekobrzku0"/>
        <w:framePr w:w="3194" w:h="1917" w:wrap="none" w:vAnchor="text" w:hAnchor="page" w:x="6833" w:y="89"/>
        <w:shd w:val="clear" w:color="auto" w:fill="auto"/>
        <w:jc w:val="left"/>
      </w:pPr>
      <w:r>
        <w:t>________________________</w:t>
      </w:r>
    </w:p>
    <w:p w:rsidR="00592149" w:rsidRDefault="008C63F7">
      <w:pPr>
        <w:spacing w:line="360" w:lineRule="exact"/>
        <w:rPr>
          <w:rFonts w:ascii="Arial" w:hAnsi="Arial" w:cs="Arial"/>
          <w:noProof/>
          <w:lang w:bidi="ar-SA"/>
        </w:rPr>
      </w:pPr>
      <w:r w:rsidRPr="008C63F7">
        <w:rPr>
          <w:rFonts w:ascii="Arial" w:hAnsi="Arial" w:cs="Arial"/>
          <w:noProof/>
          <w:lang w:bidi="ar-SA"/>
        </w:rPr>
        <w:t xml:space="preserve">V Praze </w:t>
      </w:r>
      <w:r>
        <w:rPr>
          <w:rFonts w:ascii="Arial" w:hAnsi="Arial" w:cs="Arial"/>
          <w:noProof/>
          <w:lang w:bidi="ar-SA"/>
        </w:rPr>
        <w:t>dne</w:t>
      </w:r>
    </w:p>
    <w:p w:rsidR="008C63F7" w:rsidRDefault="008C63F7">
      <w:pPr>
        <w:spacing w:line="360" w:lineRule="exact"/>
        <w:rPr>
          <w:rFonts w:ascii="Arial" w:hAnsi="Arial" w:cs="Arial"/>
          <w:noProof/>
          <w:lang w:bidi="ar-SA"/>
        </w:rPr>
      </w:pPr>
    </w:p>
    <w:p w:rsidR="008C63F7" w:rsidRDefault="008C63F7">
      <w:pPr>
        <w:spacing w:line="360" w:lineRule="exact"/>
        <w:rPr>
          <w:rFonts w:ascii="Arial" w:hAnsi="Arial" w:cs="Arial"/>
          <w:noProof/>
          <w:lang w:bidi="ar-SA"/>
        </w:rPr>
      </w:pPr>
    </w:p>
    <w:p w:rsidR="008C63F7" w:rsidRDefault="008C63F7" w:rsidP="008C63F7">
      <w:pPr>
        <w:rPr>
          <w:rFonts w:ascii="Arial" w:hAnsi="Arial" w:cs="Arial"/>
          <w:noProof/>
          <w:lang w:bidi="ar-SA"/>
        </w:rPr>
      </w:pPr>
      <w:r>
        <w:rPr>
          <w:rFonts w:ascii="Arial" w:hAnsi="Arial" w:cs="Arial"/>
          <w:noProof/>
          <w:lang w:bidi="ar-SA"/>
        </w:rPr>
        <w:t>Pronajímatel:</w:t>
      </w:r>
    </w:p>
    <w:p w:rsidR="008C63F7" w:rsidRPr="008C63F7" w:rsidRDefault="00D509C2" w:rsidP="008C63F7">
      <w:pPr>
        <w:rPr>
          <w:rFonts w:ascii="Arial" w:hAnsi="Arial" w:cs="Arial"/>
        </w:rPr>
      </w:pPr>
      <w:r>
        <w:rPr>
          <w:rFonts w:ascii="Arial" w:hAnsi="Arial" w:cs="Arial"/>
          <w:noProof/>
          <w:lang w:bidi="ar-SA"/>
        </w:rPr>
        <w:t>Národnígalerie v P</w:t>
      </w:r>
      <w:r w:rsidR="008C63F7">
        <w:rPr>
          <w:rFonts w:ascii="Arial" w:hAnsi="Arial" w:cs="Arial"/>
          <w:noProof/>
          <w:lang w:bidi="ar-SA"/>
        </w:rPr>
        <w:t>raze</w:t>
      </w:r>
    </w:p>
    <w:p w:rsidR="00592149" w:rsidRDefault="00592149">
      <w:pPr>
        <w:spacing w:line="360" w:lineRule="exact"/>
      </w:pPr>
    </w:p>
    <w:p w:rsidR="00592149" w:rsidRDefault="00592149">
      <w:pPr>
        <w:spacing w:line="1" w:lineRule="exact"/>
        <w:sectPr w:rsidR="00592149">
          <w:type w:val="continuous"/>
          <w:pgSz w:w="11900" w:h="16840"/>
          <w:pgMar w:top="2422" w:right="1025" w:bottom="2414" w:left="1193" w:header="0" w:footer="3" w:gutter="0"/>
          <w:cols w:space="720"/>
          <w:noEndnote/>
          <w:docGrid w:linePitch="360"/>
        </w:sectPr>
      </w:pPr>
    </w:p>
    <w:p w:rsidR="00592149" w:rsidRDefault="00D54F17">
      <w:pPr>
        <w:spacing w:line="1" w:lineRule="exact"/>
      </w:pPr>
      <w:r>
        <w:rPr>
          <w:noProof/>
          <w:lang w:bidi="ar-SA"/>
        </w:rPr>
        <w:lastRenderedPageBreak/>
        <mc:AlternateContent>
          <mc:Choice Requires="wps">
            <w:drawing>
              <wp:anchor distT="0" distB="0" distL="0" distR="0" simplePos="0" relativeHeight="125829386" behindDoc="0" locked="0" layoutInCell="1" allowOverlap="1">
                <wp:simplePos x="0" y="0"/>
                <wp:positionH relativeFrom="page">
                  <wp:posOffset>763270</wp:posOffset>
                </wp:positionH>
                <wp:positionV relativeFrom="paragraph">
                  <wp:posOffset>326390</wp:posOffset>
                </wp:positionV>
                <wp:extent cx="743585" cy="131381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743585" cy="1313815"/>
                        </a:xfrm>
                        <a:prstGeom prst="rect">
                          <a:avLst/>
                        </a:prstGeom>
                        <a:noFill/>
                      </wps:spPr>
                      <wps:txbx>
                        <w:txbxContent>
                          <w:p w:rsidR="00592149" w:rsidRDefault="00D54F17">
                            <w:pPr>
                              <w:pStyle w:val="Zkladntext1"/>
                              <w:shd w:val="clear" w:color="auto" w:fill="auto"/>
                              <w:spacing w:after="0"/>
                              <w:jc w:val="both"/>
                            </w:pPr>
                            <w:r>
                              <w:t>Příloha č. 1</w:t>
                            </w:r>
                          </w:p>
                          <w:p w:rsidR="00592149" w:rsidRDefault="00D54F17">
                            <w:pPr>
                              <w:pStyle w:val="Zkladntext1"/>
                              <w:shd w:val="clear" w:color="auto" w:fill="auto"/>
                              <w:spacing w:after="0"/>
                              <w:jc w:val="both"/>
                            </w:pPr>
                            <w:r>
                              <w:t>Příloha č. 2</w:t>
                            </w:r>
                          </w:p>
                          <w:p w:rsidR="00592149" w:rsidRDefault="00D54F17">
                            <w:pPr>
                              <w:pStyle w:val="Zkladntext1"/>
                              <w:shd w:val="clear" w:color="auto" w:fill="auto"/>
                              <w:spacing w:after="0"/>
                              <w:jc w:val="both"/>
                            </w:pPr>
                            <w:r>
                              <w:t>Příloha č. 3</w:t>
                            </w:r>
                          </w:p>
                          <w:p w:rsidR="00592149" w:rsidRDefault="00D54F17">
                            <w:pPr>
                              <w:pStyle w:val="Zkladntext1"/>
                              <w:shd w:val="clear" w:color="auto" w:fill="auto"/>
                              <w:spacing w:after="0"/>
                              <w:jc w:val="both"/>
                            </w:pPr>
                            <w:r>
                              <w:t>Příloha č. 4</w:t>
                            </w:r>
                          </w:p>
                          <w:p w:rsidR="00592149" w:rsidRDefault="00D54F17">
                            <w:pPr>
                              <w:pStyle w:val="Zkladntext1"/>
                              <w:shd w:val="clear" w:color="auto" w:fill="auto"/>
                              <w:spacing w:after="0"/>
                              <w:jc w:val="both"/>
                            </w:pPr>
                            <w:r>
                              <w:t>Příloha č. 5</w:t>
                            </w:r>
                          </w:p>
                          <w:p w:rsidR="00592149" w:rsidRDefault="00D54F17">
                            <w:pPr>
                              <w:pStyle w:val="Zkladntext1"/>
                              <w:shd w:val="clear" w:color="auto" w:fill="auto"/>
                              <w:spacing w:after="0"/>
                              <w:jc w:val="both"/>
                            </w:pPr>
                            <w:r>
                              <w:t>Příloha č. 6</w:t>
                            </w:r>
                          </w:p>
                          <w:p w:rsidR="00592149" w:rsidRDefault="00D54F17">
                            <w:pPr>
                              <w:pStyle w:val="Zkladntext1"/>
                              <w:shd w:val="clear" w:color="auto" w:fill="auto"/>
                              <w:spacing w:after="0"/>
                              <w:jc w:val="both"/>
                            </w:pPr>
                            <w:r>
                              <w:t>Příloha č. 7</w:t>
                            </w:r>
                          </w:p>
                          <w:p w:rsidR="00592149" w:rsidRDefault="00D54F17">
                            <w:pPr>
                              <w:pStyle w:val="Zkladntext1"/>
                              <w:shd w:val="clear" w:color="auto" w:fill="auto"/>
                              <w:spacing w:after="0"/>
                              <w:jc w:val="both"/>
                            </w:pPr>
                            <w:r>
                              <w:t>Příloha č. 8</w:t>
                            </w:r>
                          </w:p>
                        </w:txbxContent>
                      </wps:txbx>
                      <wps:bodyPr lIns="0" tIns="0" rIns="0" bIns="0"/>
                    </wps:wsp>
                  </a:graphicData>
                </a:graphic>
              </wp:anchor>
            </w:drawing>
          </mc:Choice>
          <mc:Fallback>
            <w:pict>
              <v:shape id="_x0000_s1061" type="#_x0000_t202" style="position:absolute;margin-left:60.100000000000001pt;margin-top:25.699999999999999pt;width:58.549999999999997pt;height:103.45pt;z-index:-12582936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2</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7</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8</w:t>
                      </w:r>
                    </w:p>
                  </w:txbxContent>
                </v:textbox>
                <w10:wrap type="square" anchorx="page"/>
              </v:shape>
            </w:pict>
          </mc:Fallback>
        </mc:AlternateContent>
      </w:r>
    </w:p>
    <w:p w:rsidR="00592149" w:rsidRDefault="00D54F17">
      <w:pPr>
        <w:pStyle w:val="Zkladntext1"/>
        <w:pBdr>
          <w:bottom w:val="single" w:sz="4" w:space="0" w:color="auto"/>
        </w:pBdr>
        <w:shd w:val="clear" w:color="auto" w:fill="auto"/>
        <w:ind w:hanging="1160"/>
      </w:pPr>
      <w:r>
        <w:t xml:space="preserve">Seznam příloh ke smlouvě </w:t>
      </w:r>
      <w:proofErr w:type="gramStart"/>
      <w:r>
        <w:t>č.j.</w:t>
      </w:r>
      <w:proofErr w:type="gramEnd"/>
      <w:r>
        <w:t>: NG/236/2022</w:t>
      </w:r>
    </w:p>
    <w:p w:rsidR="00592149" w:rsidRDefault="00D54F17">
      <w:pPr>
        <w:pStyle w:val="Zkladntext1"/>
        <w:shd w:val="clear" w:color="auto" w:fill="auto"/>
        <w:spacing w:after="0"/>
      </w:pPr>
      <w:r>
        <w:t>Specifikace pronajatých prostor včetně půdorysného plánu</w:t>
      </w:r>
    </w:p>
    <w:p w:rsidR="00592149" w:rsidRDefault="00D54F17">
      <w:pPr>
        <w:pStyle w:val="Zkladntext1"/>
        <w:shd w:val="clear" w:color="auto" w:fill="auto"/>
        <w:spacing w:after="0"/>
      </w:pPr>
      <w:r>
        <w:t xml:space="preserve">Soupis zařízení </w:t>
      </w:r>
      <w:proofErr w:type="spellStart"/>
      <w:r>
        <w:t>gastro</w:t>
      </w:r>
      <w:proofErr w:type="spellEnd"/>
      <w:r>
        <w:t xml:space="preserve"> provozu</w:t>
      </w:r>
    </w:p>
    <w:p w:rsidR="00592149" w:rsidRDefault="00D54F17">
      <w:pPr>
        <w:pStyle w:val="Zkladntext1"/>
        <w:shd w:val="clear" w:color="auto" w:fill="auto"/>
        <w:spacing w:after="0"/>
      </w:pPr>
      <w:r>
        <w:t>Živnostenské oprávnění nájemce, výpis nájemce z obchodního rejstříku</w:t>
      </w:r>
    </w:p>
    <w:p w:rsidR="00592149" w:rsidRDefault="00D54F17">
      <w:pPr>
        <w:pStyle w:val="Zkladntext1"/>
        <w:shd w:val="clear" w:color="auto" w:fill="auto"/>
        <w:spacing w:after="0"/>
      </w:pPr>
      <w:r>
        <w:t>Členění služeb a metodika vypočtu služeb</w:t>
      </w:r>
    </w:p>
    <w:p w:rsidR="00592149" w:rsidRDefault="00D54F17">
      <w:pPr>
        <w:pStyle w:val="Zkladntext1"/>
        <w:shd w:val="clear" w:color="auto" w:fill="auto"/>
        <w:spacing w:after="0"/>
      </w:pPr>
      <w:r>
        <w:t>Předávací protokol</w:t>
      </w:r>
    </w:p>
    <w:p w:rsidR="00592149" w:rsidRDefault="00D54F17">
      <w:pPr>
        <w:pStyle w:val="Zkladntext1"/>
        <w:shd w:val="clear" w:color="auto" w:fill="auto"/>
        <w:spacing w:after="0"/>
      </w:pPr>
      <w:r>
        <w:t>Požární řád objektu Anežského kláštera</w:t>
      </w:r>
    </w:p>
    <w:p w:rsidR="00592149" w:rsidRDefault="00D54F17">
      <w:pPr>
        <w:pStyle w:val="Zkladntext1"/>
        <w:shd w:val="clear" w:color="auto" w:fill="auto"/>
        <w:spacing w:after="0"/>
      </w:pPr>
      <w:r>
        <w:t>Pojistná smlouva</w:t>
      </w:r>
    </w:p>
    <w:p w:rsidR="00592149" w:rsidRDefault="00D54F17">
      <w:pPr>
        <w:pStyle w:val="Zkladntext1"/>
        <w:shd w:val="clear" w:color="auto" w:fill="auto"/>
        <w:spacing w:after="120" w:line="230" w:lineRule="auto"/>
        <w:sectPr w:rsidR="00592149">
          <w:pgSz w:w="11900" w:h="16840"/>
          <w:pgMar w:top="2712" w:right="2380" w:bottom="2712" w:left="2373" w:header="0" w:footer="3" w:gutter="0"/>
          <w:cols w:space="720"/>
          <w:noEndnote/>
          <w:docGrid w:linePitch="360"/>
        </w:sectPr>
      </w:pPr>
      <w:r>
        <w:t>Relevantní část Konceptu nájemce</w:t>
      </w:r>
    </w:p>
    <w:p w:rsidR="00592149" w:rsidRDefault="00592149">
      <w:pPr>
        <w:spacing w:line="1" w:lineRule="exact"/>
        <w:sectPr w:rsidR="00592149">
          <w:footerReference w:type="even" r:id="rId17"/>
          <w:footerReference w:type="default" r:id="rId18"/>
          <w:type w:val="continuous"/>
          <w:pgSz w:w="11900" w:h="16840"/>
          <w:pgMar w:top="1176" w:right="3556" w:bottom="1176" w:left="1198" w:header="0" w:footer="3" w:gutter="0"/>
          <w:cols w:space="720"/>
          <w:noEndnote/>
          <w:docGrid w:linePitch="360"/>
        </w:sectPr>
      </w:pPr>
    </w:p>
    <w:p w:rsidR="00592149" w:rsidRDefault="00D54F17">
      <w:pPr>
        <w:pStyle w:val="Zkladntext40"/>
        <w:shd w:val="clear" w:color="auto" w:fill="auto"/>
        <w:tabs>
          <w:tab w:val="left" w:leader="dot" w:pos="8131"/>
        </w:tabs>
      </w:pPr>
      <w:r>
        <w:lastRenderedPageBreak/>
        <w:t>Předávací protokol prostor ze dne</w:t>
      </w:r>
      <w:r>
        <w:tab/>
      </w:r>
    </w:p>
    <w:p w:rsidR="00592149" w:rsidRDefault="00D54F17">
      <w:pPr>
        <w:pStyle w:val="Zkladntext20"/>
        <w:shd w:val="clear" w:color="auto" w:fill="auto"/>
        <w:tabs>
          <w:tab w:val="left" w:leader="dot" w:pos="4330"/>
          <w:tab w:val="right" w:leader="dot" w:pos="8678"/>
          <w:tab w:val="left" w:pos="8883"/>
        </w:tabs>
      </w:pPr>
      <w:r>
        <w:t>Na základě Nájemní smlouvy č</w:t>
      </w:r>
      <w:r>
        <w:tab/>
        <w:t>ze dne</w:t>
      </w:r>
      <w:r>
        <w:tab/>
        <w:t>vám</w:t>
      </w:r>
      <w:r>
        <w:tab/>
        <w:t>předávám</w:t>
      </w:r>
    </w:p>
    <w:p w:rsidR="00592149" w:rsidRDefault="00D54F17">
      <w:pPr>
        <w:pStyle w:val="Zkladntext20"/>
        <w:shd w:val="clear" w:color="auto" w:fill="auto"/>
        <w:tabs>
          <w:tab w:val="left" w:leader="dot" w:pos="9768"/>
        </w:tabs>
      </w:pPr>
      <w:r>
        <w:t>prostory v Anežském klášteře, v přízemí, suterénu, část místností číslo</w:t>
      </w:r>
      <w:r>
        <w:tab/>
      </w:r>
    </w:p>
    <w:p w:rsidR="00592149" w:rsidRDefault="00D54F17">
      <w:pPr>
        <w:pStyle w:val="Zkladntext20"/>
        <w:shd w:val="clear" w:color="auto" w:fill="auto"/>
        <w:tabs>
          <w:tab w:val="left" w:leader="dot" w:pos="4099"/>
        </w:tabs>
      </w:pPr>
      <w:r>
        <w:t>,budovy ohrani</w:t>
      </w:r>
      <w:r w:rsidR="00A9591D">
        <w:t>čené</w:t>
      </w:r>
      <w:r w:rsidR="00A9591D">
        <w:tab/>
        <w:t xml:space="preserve">, vyznačené v Přílohách </w:t>
      </w:r>
      <w:proofErr w:type="gramStart"/>
      <w:r w:rsidR="00A9591D">
        <w:t>č.1</w:t>
      </w:r>
      <w:proofErr w:type="gramEnd"/>
    </w:p>
    <w:p w:rsidR="00592149" w:rsidRDefault="00D54F17">
      <w:pPr>
        <w:pStyle w:val="Zkladntext20"/>
        <w:shd w:val="clear" w:color="auto" w:fill="auto"/>
        <w:tabs>
          <w:tab w:val="left" w:leader="dot" w:pos="3845"/>
        </w:tabs>
        <w:spacing w:after="260"/>
      </w:pPr>
      <w:r>
        <w:t>smlouvy</w:t>
      </w:r>
      <w:r>
        <w:tab/>
      </w:r>
    </w:p>
    <w:p w:rsidR="00592149" w:rsidRDefault="00D54F17">
      <w:pPr>
        <w:pStyle w:val="Zkladntext20"/>
        <w:shd w:val="clear" w:color="auto" w:fill="auto"/>
        <w:spacing w:after="800"/>
      </w:pPr>
      <w:r>
        <w:t>Seznam předávaných klíčů od nájemních prostor:</w:t>
      </w:r>
    </w:p>
    <w:p w:rsidR="00592149" w:rsidRDefault="00D54F17">
      <w:pPr>
        <w:pStyle w:val="Zkladntext20"/>
        <w:shd w:val="clear" w:color="auto" w:fill="auto"/>
      </w:pPr>
      <w:r>
        <w:t>Součástí předání a převzetí je následující přehled měřidel a jejich stav:</w:t>
      </w:r>
    </w:p>
    <w:p w:rsidR="00592149" w:rsidRDefault="00D54F17">
      <w:pPr>
        <w:spacing w:line="1" w:lineRule="exact"/>
        <w:sectPr w:rsidR="00592149">
          <w:pgSz w:w="11900" w:h="16840"/>
          <w:pgMar w:top="2485" w:right="1207" w:bottom="3658" w:left="800" w:header="2057" w:footer="3230" w:gutter="0"/>
          <w:cols w:space="720"/>
          <w:noEndnote/>
          <w:docGrid w:linePitch="360"/>
        </w:sectPr>
      </w:pPr>
      <w:r>
        <w:rPr>
          <w:noProof/>
          <w:lang w:bidi="ar-SA"/>
        </w:rPr>
        <mc:AlternateContent>
          <mc:Choice Requires="wps">
            <w:drawing>
              <wp:anchor distT="72390" distB="3175" distL="0" distR="0" simplePos="0" relativeHeight="125829388" behindDoc="0" locked="0" layoutInCell="1" allowOverlap="1">
                <wp:simplePos x="0" y="0"/>
                <wp:positionH relativeFrom="page">
                  <wp:posOffset>523240</wp:posOffset>
                </wp:positionH>
                <wp:positionV relativeFrom="paragraph">
                  <wp:posOffset>72390</wp:posOffset>
                </wp:positionV>
                <wp:extent cx="814070" cy="19812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814070" cy="198120"/>
                        </a:xfrm>
                        <a:prstGeom prst="rect">
                          <a:avLst/>
                        </a:prstGeom>
                        <a:noFill/>
                      </wps:spPr>
                      <wps:txbx>
                        <w:txbxContent>
                          <w:p w:rsidR="00592149" w:rsidRDefault="00D54F17">
                            <w:pPr>
                              <w:pStyle w:val="Zkladntext20"/>
                              <w:shd w:val="clear" w:color="auto" w:fill="auto"/>
                            </w:pPr>
                            <w:r>
                              <w:t>Elektroměr</w:t>
                            </w:r>
                          </w:p>
                        </w:txbxContent>
                      </wps:txbx>
                      <wps:bodyPr wrap="none" lIns="0" tIns="0" rIns="0" bIns="0"/>
                    </wps:wsp>
                  </a:graphicData>
                </a:graphic>
              </wp:anchor>
            </w:drawing>
          </mc:Choice>
          <mc:Fallback>
            <w:pict>
              <v:shape id="_x0000_s1063" type="#_x0000_t202" style="position:absolute;margin-left:41.200000000000003pt;margin-top:5.7000000000000002pt;width:64.099999999999994pt;height:15.6pt;z-index:-125829365;mso-wrap-distance-left:0;mso-wrap-distance-top:5.7000000000000002pt;mso-wrap-distance-right:0;mso-wrap-distance-bottom:0.25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Elektroměr</w:t>
                      </w:r>
                    </w:p>
                  </w:txbxContent>
                </v:textbox>
                <w10:wrap type="topAndBottom" anchorx="page"/>
              </v:shape>
            </w:pict>
          </mc:Fallback>
        </mc:AlternateContent>
      </w:r>
      <w:r>
        <w:rPr>
          <w:noProof/>
          <w:lang w:bidi="ar-SA"/>
        </w:rPr>
        <mc:AlternateContent>
          <mc:Choice Requires="wps">
            <w:drawing>
              <wp:anchor distT="69850" distB="0" distL="0" distR="0" simplePos="0" relativeHeight="125829390" behindDoc="0" locked="0" layoutInCell="1" allowOverlap="1">
                <wp:simplePos x="0" y="0"/>
                <wp:positionH relativeFrom="page">
                  <wp:posOffset>1339850</wp:posOffset>
                </wp:positionH>
                <wp:positionV relativeFrom="paragraph">
                  <wp:posOffset>69850</wp:posOffset>
                </wp:positionV>
                <wp:extent cx="2030095" cy="2044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30095" cy="204470"/>
                        </a:xfrm>
                        <a:prstGeom prst="rect">
                          <a:avLst/>
                        </a:prstGeom>
                        <a:noFill/>
                      </wps:spPr>
                      <wps:txbx>
                        <w:txbxContent>
                          <w:p w:rsidR="00592149" w:rsidRDefault="00D54F17">
                            <w:pPr>
                              <w:pStyle w:val="Zkladntext20"/>
                              <w:shd w:val="clear" w:color="auto" w:fill="auto"/>
                              <w:tabs>
                                <w:tab w:val="right" w:leader="dot" w:pos="1013"/>
                                <w:tab w:val="left" w:pos="1080"/>
                              </w:tabs>
                            </w:pPr>
                            <w:r>
                              <w:tab/>
                              <w:t>,</w:t>
                            </w:r>
                            <w:r>
                              <w:tab/>
                              <w:t>stav k datu převzetí</w:t>
                            </w:r>
                          </w:p>
                        </w:txbxContent>
                      </wps:txbx>
                      <wps:bodyPr wrap="none" lIns="0" tIns="0" rIns="0" bIns="0"/>
                    </wps:wsp>
                  </a:graphicData>
                </a:graphic>
              </wp:anchor>
            </w:drawing>
          </mc:Choice>
          <mc:Fallback>
            <w:pict>
              <v:shape id="_x0000_s1065" type="#_x0000_t202" style="position:absolute;margin-left:105.5pt;margin-top:5.5pt;width:159.84999999999999pt;height:16.100000000000001pt;z-index:-125829363;mso-wrap-distance-left:0;mso-wrap-distance-top:5.5pt;mso-wrap-distance-right:0;mso-position-horizontal-relative:page" filled="f" stroked="f">
                <v:textbox inset="0,0,0,0">
                  <w:txbxContent>
                    <w:p>
                      <w:pPr>
                        <w:pStyle w:val="Style22"/>
                        <w:keepNext w:val="0"/>
                        <w:keepLines w:val="0"/>
                        <w:widowControl w:val="0"/>
                        <w:shd w:val="clear" w:color="auto" w:fill="auto"/>
                        <w:tabs>
                          <w:tab w:leader="dot" w:pos="1013" w:val="right"/>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w:t>
                        <w:tab/>
                        <w:t>stav k datu převzetí</w:t>
                      </w:r>
                    </w:p>
                  </w:txbxContent>
                </v:textbox>
                <w10:wrap type="topAndBottom" anchorx="page"/>
              </v:shape>
            </w:pict>
          </mc:Fallback>
        </mc:AlternateContent>
      </w:r>
      <w:r>
        <w:rPr>
          <w:noProof/>
          <w:lang w:bidi="ar-SA"/>
        </w:rPr>
        <mc:AlternateContent>
          <mc:Choice Requires="wps">
            <w:drawing>
              <wp:anchor distT="63500" distB="3175" distL="0" distR="0" simplePos="0" relativeHeight="125829392" behindDoc="0" locked="0" layoutInCell="1" allowOverlap="1">
                <wp:simplePos x="0" y="0"/>
                <wp:positionH relativeFrom="page">
                  <wp:posOffset>4299585</wp:posOffset>
                </wp:positionH>
                <wp:positionV relativeFrom="paragraph">
                  <wp:posOffset>63500</wp:posOffset>
                </wp:positionV>
                <wp:extent cx="2429510" cy="20701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429510" cy="207010"/>
                        </a:xfrm>
                        <a:prstGeom prst="rect">
                          <a:avLst/>
                        </a:prstGeom>
                        <a:noFill/>
                      </wps:spPr>
                      <wps:txbx>
                        <w:txbxContent>
                          <w:p w:rsidR="00592149" w:rsidRDefault="00D54F17">
                            <w:pPr>
                              <w:pStyle w:val="Zkladntext20"/>
                              <w:shd w:val="clear" w:color="auto" w:fill="auto"/>
                              <w:tabs>
                                <w:tab w:val="left" w:leader="dot" w:pos="3739"/>
                              </w:tabs>
                            </w:pPr>
                            <w:r>
                              <w:t>stav k datu předání</w:t>
                            </w:r>
                            <w:r>
                              <w:tab/>
                            </w:r>
                          </w:p>
                        </w:txbxContent>
                      </wps:txbx>
                      <wps:bodyPr wrap="none" lIns="0" tIns="0" rIns="0" bIns="0"/>
                    </wps:wsp>
                  </a:graphicData>
                </a:graphic>
              </wp:anchor>
            </w:drawing>
          </mc:Choice>
          <mc:Fallback>
            <w:pict>
              <v:shape id="_x0000_s1067" type="#_x0000_t202" style="position:absolute;margin-left:338.55000000000001pt;margin-top:5.pt;width:191.30000000000001pt;height:16.300000000000001pt;z-index:-125829361;mso-wrap-distance-left:0;mso-wrap-distance-top:5.pt;mso-wrap-distance-right:0;mso-wrap-distance-bottom:0.25pt;mso-position-horizontal-relative:page" filled="f" stroked="f">
                <v:textbox inset="0,0,0,0">
                  <w:txbxContent>
                    <w:p>
                      <w:pPr>
                        <w:pStyle w:val="Style22"/>
                        <w:keepNext w:val="0"/>
                        <w:keepLines w:val="0"/>
                        <w:widowControl w:val="0"/>
                        <w:shd w:val="clear" w:color="auto" w:fill="auto"/>
                        <w:tabs>
                          <w:tab w:leader="dot" w:pos="3739"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stav k datu předání</w:t>
                        <w:tab/>
                      </w:r>
                    </w:p>
                  </w:txbxContent>
                </v:textbox>
                <w10:wrap type="topAndBottom" anchorx="page"/>
              </v:shape>
            </w:pict>
          </mc:Fallback>
        </mc:AlternateContent>
      </w:r>
    </w:p>
    <w:p w:rsidR="00592149" w:rsidRDefault="00592149">
      <w:pPr>
        <w:spacing w:line="240" w:lineRule="exact"/>
        <w:rPr>
          <w:sz w:val="19"/>
          <w:szCs w:val="19"/>
        </w:rPr>
      </w:pPr>
    </w:p>
    <w:p w:rsidR="00592149" w:rsidRDefault="00592149">
      <w:pPr>
        <w:spacing w:before="106" w:after="106" w:line="240" w:lineRule="exact"/>
        <w:rPr>
          <w:sz w:val="19"/>
          <w:szCs w:val="19"/>
        </w:rPr>
      </w:pPr>
    </w:p>
    <w:p w:rsidR="00592149" w:rsidRDefault="00592149">
      <w:pPr>
        <w:spacing w:line="1" w:lineRule="exact"/>
        <w:sectPr w:rsidR="00592149">
          <w:type w:val="continuous"/>
          <w:pgSz w:w="11900" w:h="16840"/>
          <w:pgMar w:top="2485" w:right="0" w:bottom="3658" w:left="0" w:header="0" w:footer="3" w:gutter="0"/>
          <w:cols w:space="720"/>
          <w:noEndnote/>
          <w:docGrid w:linePitch="360"/>
        </w:sectPr>
      </w:pPr>
    </w:p>
    <w:p w:rsidR="00592149" w:rsidRDefault="00D54F17">
      <w:pPr>
        <w:pStyle w:val="Zkladntext20"/>
        <w:shd w:val="clear" w:color="auto" w:fill="auto"/>
      </w:pPr>
      <w:r>
        <w:t xml:space="preserve">Součástí předání a převzetí je i majetek NG, seznam v Příloze </w:t>
      </w:r>
      <w:proofErr w:type="gramStart"/>
      <w:r>
        <w:t>č.2. smlouvy</w:t>
      </w:r>
      <w:proofErr w:type="gramEnd"/>
      <w:r>
        <w:t>.</w:t>
      </w:r>
    </w:p>
    <w:p w:rsidR="00592149" w:rsidRDefault="00D54F17">
      <w:pPr>
        <w:pStyle w:val="Zkladntext20"/>
        <w:shd w:val="clear" w:color="auto" w:fill="auto"/>
        <w:spacing w:after="520"/>
      </w:pPr>
      <w:r>
        <w:t>Součástí prostoru je rozvaděč 230/400 V</w:t>
      </w:r>
    </w:p>
    <w:p w:rsidR="00592149" w:rsidRDefault="00D54F17">
      <w:pPr>
        <w:pStyle w:val="Zkladntext20"/>
        <w:shd w:val="clear" w:color="auto" w:fill="auto"/>
      </w:pPr>
      <w:r>
        <w:t>Stav předávaných prostor je dokumentován v Příloze č. 1 tohoto protokolu.</w:t>
      </w:r>
    </w:p>
    <w:p w:rsidR="00592149" w:rsidRDefault="00D54F17">
      <w:pPr>
        <w:spacing w:line="1" w:lineRule="exact"/>
        <w:sectPr w:rsidR="00592149">
          <w:type w:val="continuous"/>
          <w:pgSz w:w="11900" w:h="16840"/>
          <w:pgMar w:top="2485" w:right="1207" w:bottom="3658" w:left="800" w:header="0" w:footer="3" w:gutter="0"/>
          <w:cols w:space="720"/>
          <w:noEndnote/>
          <w:docGrid w:linePitch="360"/>
        </w:sectPr>
      </w:pPr>
      <w:r>
        <w:rPr>
          <w:noProof/>
          <w:lang w:bidi="ar-SA"/>
        </w:rPr>
        <mc:AlternateContent>
          <mc:Choice Requires="wps">
            <w:drawing>
              <wp:anchor distT="587375" distB="344170" distL="0" distR="0" simplePos="0" relativeHeight="125829394" behindDoc="0" locked="0" layoutInCell="1" allowOverlap="1">
                <wp:simplePos x="0" y="0"/>
                <wp:positionH relativeFrom="page">
                  <wp:posOffset>523240</wp:posOffset>
                </wp:positionH>
                <wp:positionV relativeFrom="paragraph">
                  <wp:posOffset>587375</wp:posOffset>
                </wp:positionV>
                <wp:extent cx="2438400" cy="19812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438400" cy="198120"/>
                        </a:xfrm>
                        <a:prstGeom prst="rect">
                          <a:avLst/>
                        </a:prstGeom>
                        <a:noFill/>
                      </wps:spPr>
                      <wps:txbx>
                        <w:txbxContent>
                          <w:p w:rsidR="00592149" w:rsidRDefault="00D54F17">
                            <w:pPr>
                              <w:pStyle w:val="Zkladntext20"/>
                              <w:shd w:val="clear" w:color="auto" w:fill="auto"/>
                              <w:tabs>
                                <w:tab w:val="left" w:leader="dot" w:pos="3773"/>
                              </w:tabs>
                            </w:pPr>
                            <w:r>
                              <w:t>Předal dne:</w:t>
                            </w:r>
                            <w:r>
                              <w:tab/>
                            </w:r>
                          </w:p>
                        </w:txbxContent>
                      </wps:txbx>
                      <wps:bodyPr wrap="none" lIns="0" tIns="0" rIns="0" bIns="0"/>
                    </wps:wsp>
                  </a:graphicData>
                </a:graphic>
              </wp:anchor>
            </w:drawing>
          </mc:Choice>
          <mc:Fallback>
            <w:pict>
              <v:shape id="_x0000_s1069" type="#_x0000_t202" style="position:absolute;margin-left:41.200000000000003pt;margin-top:46.25pt;width:192.pt;height:15.6pt;z-index:-125829359;mso-wrap-distance-left:0;mso-wrap-distance-top:46.25pt;mso-wrap-distance-right:0;mso-wrap-distance-bottom:27.100000000000001pt;mso-position-horizontal-relative:page" filled="f" stroked="f">
                <v:textbox inset="0,0,0,0">
                  <w:txbxContent>
                    <w:p>
                      <w:pPr>
                        <w:pStyle w:val="Style22"/>
                        <w:keepNext w:val="0"/>
                        <w:keepLines w:val="0"/>
                        <w:widowControl w:val="0"/>
                        <w:shd w:val="clear" w:color="auto" w:fill="auto"/>
                        <w:tabs>
                          <w:tab w:leader="dot" w:pos="37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Předal dne:</w:t>
                        <w:tab/>
                      </w:r>
                    </w:p>
                  </w:txbxContent>
                </v:textbox>
                <w10:wrap type="topAndBottom" anchorx="page"/>
              </v:shape>
            </w:pict>
          </mc:Fallback>
        </mc:AlternateContent>
      </w:r>
      <w:r>
        <w:rPr>
          <w:noProof/>
          <w:lang w:bidi="ar-SA"/>
        </w:rPr>
        <mc:AlternateContent>
          <mc:Choice Requires="wps">
            <w:drawing>
              <wp:anchor distT="584200" distB="347345" distL="0" distR="0" simplePos="0" relativeHeight="125829396" behindDoc="0" locked="0" layoutInCell="1" allowOverlap="1">
                <wp:simplePos x="0" y="0"/>
                <wp:positionH relativeFrom="page">
                  <wp:posOffset>3114040</wp:posOffset>
                </wp:positionH>
                <wp:positionV relativeFrom="paragraph">
                  <wp:posOffset>584200</wp:posOffset>
                </wp:positionV>
                <wp:extent cx="3176270" cy="19812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3176270" cy="198120"/>
                        </a:xfrm>
                        <a:prstGeom prst="rect">
                          <a:avLst/>
                        </a:prstGeom>
                        <a:noFill/>
                      </wps:spPr>
                      <wps:txbx>
                        <w:txbxContent>
                          <w:p w:rsidR="00592149" w:rsidRDefault="00D54F17">
                            <w:pPr>
                              <w:pStyle w:val="Zkladntext20"/>
                              <w:shd w:val="clear" w:color="auto" w:fill="auto"/>
                              <w:tabs>
                                <w:tab w:val="left" w:leader="dot" w:pos="4934"/>
                              </w:tabs>
                            </w:pPr>
                            <w:r>
                              <w:t>Za</w:t>
                            </w:r>
                            <w:r w:rsidR="00A9591D">
                              <w:t xml:space="preserve"> </w:t>
                            </w:r>
                            <w:bookmarkStart w:id="34" w:name="_GoBack"/>
                            <w:bookmarkEnd w:id="34"/>
                            <w:r>
                              <w:t xml:space="preserve">NGP: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45" o:spid="_x0000_s1035" type="#_x0000_t202" style="position:absolute;margin-left:245.2pt;margin-top:46pt;width:250.1pt;height:15.6pt;z-index:125829396;visibility:visible;mso-wrap-style:none;mso-wrap-distance-left:0;mso-wrap-distance-top:46pt;mso-wrap-distance-right:0;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" filled="f" stroked="f">
                <v:textbox inset="0,0,0,0">
                  <w:txbxContent>
                    <w:p w:rsidR="00592149" w:rsidRDefault="00D54F17">
                      <w:pPr>
                        <w:pStyle w:val="Zkladntext20"/>
                        <w:shd w:val="clear" w:color="auto" w:fill="auto"/>
                        <w:tabs>
                          <w:tab w:val="left" w:leader="dot" w:pos="4934"/>
                        </w:tabs>
                      </w:pPr>
                      <w:r>
                        <w:t>Za</w:t>
                      </w:r>
                      <w:r w:rsidR="00A9591D">
                        <w:t xml:space="preserve"> </w:t>
                      </w:r>
                      <w:bookmarkStart w:id="35" w:name="_GoBack"/>
                      <w:bookmarkEnd w:id="35"/>
                      <w:r>
                        <w:t xml:space="preserve">NGP: </w:t>
                      </w:r>
                      <w:r>
                        <w:tab/>
                      </w:r>
                    </w:p>
                  </w:txbxContent>
                </v:textbox>
                <w10:wrap type="topAndBottom" anchorx="page"/>
              </v:shape>
            </w:pict>
          </mc:Fallback>
        </mc:AlternateContent>
      </w:r>
      <w:r>
        <w:rPr>
          <w:noProof/>
          <w:lang w:bidi="ar-SA"/>
        </w:rPr>
        <mc:AlternateContent>
          <mc:Choice Requires="wps">
            <w:drawing>
              <wp:anchor distT="931545" distB="0" distL="0" distR="0" simplePos="0" relativeHeight="125829398" behindDoc="0" locked="0" layoutInCell="1" allowOverlap="1">
                <wp:simplePos x="0" y="0"/>
                <wp:positionH relativeFrom="page">
                  <wp:posOffset>516890</wp:posOffset>
                </wp:positionH>
                <wp:positionV relativeFrom="paragraph">
                  <wp:posOffset>931545</wp:posOffset>
                </wp:positionV>
                <wp:extent cx="2496185" cy="19812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496185" cy="198120"/>
                        </a:xfrm>
                        <a:prstGeom prst="rect">
                          <a:avLst/>
                        </a:prstGeom>
                        <a:noFill/>
                      </wps:spPr>
                      <wps:txbx>
                        <w:txbxContent>
                          <w:p w:rsidR="00592149" w:rsidRDefault="00D54F17">
                            <w:pPr>
                              <w:pStyle w:val="Zkladntext20"/>
                              <w:shd w:val="clear" w:color="auto" w:fill="auto"/>
                              <w:tabs>
                                <w:tab w:val="left" w:leader="dot" w:pos="3854"/>
                              </w:tabs>
                            </w:pPr>
                            <w:r>
                              <w:t>Převzal dne:</w:t>
                            </w:r>
                            <w:r>
                              <w:tab/>
                            </w:r>
                          </w:p>
                        </w:txbxContent>
                      </wps:txbx>
                      <wps:bodyPr wrap="none" lIns="0" tIns="0" rIns="0" bIns="0"/>
                    </wps:wsp>
                  </a:graphicData>
                </a:graphic>
              </wp:anchor>
            </w:drawing>
          </mc:Choice>
          <mc:Fallback>
            <w:pict>
              <v:shape id="_x0000_s1073" type="#_x0000_t202" style="position:absolute;margin-left:40.700000000000003pt;margin-top:73.349999999999994pt;width:196.55000000000001pt;height:15.6pt;z-index:-125829355;mso-wrap-distance-left:0;mso-wrap-distance-top:73.349999999999994pt;mso-wrap-distance-right:0;mso-position-horizontal-relative:page" filled="f" stroked="f">
                <v:textbox inset="0,0,0,0">
                  <w:txbxContent>
                    <w:p>
                      <w:pPr>
                        <w:pStyle w:val="Style22"/>
                        <w:keepNext w:val="0"/>
                        <w:keepLines w:val="0"/>
                        <w:widowControl w:val="0"/>
                        <w:shd w:val="clear" w:color="auto" w:fill="auto"/>
                        <w:tabs>
                          <w:tab w:leader="dot" w:pos="385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Převzal dne:</w:t>
                        <w:tab/>
                      </w:r>
                    </w:p>
                  </w:txbxContent>
                </v:textbox>
                <w10:wrap type="topAndBottom" anchorx="page"/>
              </v:shape>
            </w:pict>
          </mc:Fallback>
        </mc:AlternateContent>
      </w:r>
      <w:r>
        <w:rPr>
          <w:noProof/>
          <w:lang w:bidi="ar-SA"/>
        </w:rPr>
        <mc:AlternateContent>
          <mc:Choice Requires="wps">
            <w:drawing>
              <wp:anchor distT="925830" distB="0" distL="0" distR="0" simplePos="0" relativeHeight="125829400" behindDoc="0" locked="0" layoutInCell="1" allowOverlap="1">
                <wp:simplePos x="0" y="0"/>
                <wp:positionH relativeFrom="page">
                  <wp:posOffset>3122930</wp:posOffset>
                </wp:positionH>
                <wp:positionV relativeFrom="paragraph">
                  <wp:posOffset>925830</wp:posOffset>
                </wp:positionV>
                <wp:extent cx="3310255" cy="2044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3310255" cy="204470"/>
                        </a:xfrm>
                        <a:prstGeom prst="rect">
                          <a:avLst/>
                        </a:prstGeom>
                        <a:noFill/>
                      </wps:spPr>
                      <wps:txbx>
                        <w:txbxContent>
                          <w:p w:rsidR="00592149" w:rsidRDefault="00D54F17">
                            <w:pPr>
                              <w:pStyle w:val="Zkladntext20"/>
                              <w:shd w:val="clear" w:color="auto" w:fill="auto"/>
                              <w:tabs>
                                <w:tab w:val="left" w:leader="dot" w:pos="5136"/>
                              </w:tabs>
                            </w:pPr>
                            <w:r>
                              <w:t>Za nájemce:</w:t>
                            </w:r>
                            <w:r>
                              <w:tab/>
                            </w:r>
                          </w:p>
                        </w:txbxContent>
                      </wps:txbx>
                      <wps:bodyPr wrap="none" lIns="0" tIns="0" rIns="0" bIns="0"/>
                    </wps:wsp>
                  </a:graphicData>
                </a:graphic>
              </wp:anchor>
            </w:drawing>
          </mc:Choice>
          <mc:Fallback>
            <w:pict>
              <v:shape id="_x0000_s1075" type="#_x0000_t202" style="position:absolute;margin-left:245.90000000000001pt;margin-top:72.900000000000006pt;width:260.64999999999998pt;height:16.100000000000001pt;z-index:-125829353;mso-wrap-distance-left:0;mso-wrap-distance-top:72.900000000000006pt;mso-wrap-distance-right:0;mso-position-horizontal-relative:page" filled="f" stroked="f">
                <v:textbox inset="0,0,0,0">
                  <w:txbxContent>
                    <w:p>
                      <w:pPr>
                        <w:pStyle w:val="Style22"/>
                        <w:keepNext w:val="0"/>
                        <w:keepLines w:val="0"/>
                        <w:widowControl w:val="0"/>
                        <w:shd w:val="clear" w:color="auto" w:fill="auto"/>
                        <w:tabs>
                          <w:tab w:leader="dot" w:pos="513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nájemce:</w:t>
                        <w:tab/>
                      </w:r>
                    </w:p>
                  </w:txbxContent>
                </v:textbox>
                <w10:wrap type="topAndBottom" anchorx="page"/>
              </v:shape>
            </w:pict>
          </mc:Fallback>
        </mc:AlternateContent>
      </w:r>
    </w:p>
    <w:p w:rsidR="00592149" w:rsidRDefault="00592149">
      <w:pPr>
        <w:spacing w:line="240" w:lineRule="exact"/>
        <w:rPr>
          <w:sz w:val="19"/>
          <w:szCs w:val="19"/>
        </w:rPr>
      </w:pPr>
    </w:p>
    <w:p w:rsidR="00592149" w:rsidRDefault="00592149">
      <w:pPr>
        <w:spacing w:line="240" w:lineRule="exact"/>
        <w:rPr>
          <w:sz w:val="19"/>
          <w:szCs w:val="19"/>
        </w:rPr>
      </w:pPr>
    </w:p>
    <w:p w:rsidR="00592149" w:rsidRDefault="00592149">
      <w:pPr>
        <w:spacing w:line="240" w:lineRule="exact"/>
        <w:rPr>
          <w:sz w:val="19"/>
          <w:szCs w:val="19"/>
        </w:rPr>
      </w:pPr>
    </w:p>
    <w:p w:rsidR="00592149" w:rsidRDefault="00592149">
      <w:pPr>
        <w:spacing w:before="6" w:after="6" w:line="240" w:lineRule="exact"/>
        <w:rPr>
          <w:sz w:val="19"/>
          <w:szCs w:val="19"/>
        </w:rPr>
      </w:pPr>
    </w:p>
    <w:p w:rsidR="00592149" w:rsidRDefault="00592149">
      <w:pPr>
        <w:spacing w:line="1" w:lineRule="exact"/>
        <w:sectPr w:rsidR="00592149">
          <w:type w:val="continuous"/>
          <w:pgSz w:w="11900" w:h="16840"/>
          <w:pgMar w:top="2485" w:right="0" w:bottom="3658" w:left="0" w:header="0" w:footer="3" w:gutter="0"/>
          <w:cols w:space="720"/>
          <w:noEndnote/>
          <w:docGrid w:linePitch="360"/>
        </w:sectPr>
      </w:pPr>
    </w:p>
    <w:p w:rsidR="00592149" w:rsidRDefault="00D54F17">
      <w:pPr>
        <w:pStyle w:val="Zkladntext20"/>
        <w:shd w:val="clear" w:color="auto" w:fill="auto"/>
        <w:sectPr w:rsidR="00592149">
          <w:type w:val="continuous"/>
          <w:pgSz w:w="11900" w:h="16840"/>
          <w:pgMar w:top="2485" w:right="1207" w:bottom="3658" w:left="800" w:header="0" w:footer="3" w:gutter="0"/>
          <w:cols w:space="720"/>
          <w:noEndnote/>
          <w:docGrid w:linePitch="360"/>
        </w:sectPr>
      </w:pPr>
      <w:r>
        <w:t>Zpětné předání a převzetí:</w:t>
      </w:r>
    </w:p>
    <w:p w:rsidR="00592149" w:rsidRDefault="00592149">
      <w:pPr>
        <w:spacing w:line="159" w:lineRule="exact"/>
        <w:rPr>
          <w:sz w:val="13"/>
          <w:szCs w:val="13"/>
        </w:rPr>
      </w:pPr>
    </w:p>
    <w:p w:rsidR="00592149" w:rsidRDefault="00592149">
      <w:pPr>
        <w:spacing w:line="1" w:lineRule="exact"/>
        <w:sectPr w:rsidR="00592149">
          <w:type w:val="continuous"/>
          <w:pgSz w:w="11900" w:h="16840"/>
          <w:pgMar w:top="2485" w:right="0" w:bottom="2485" w:left="0" w:header="0" w:footer="3" w:gutter="0"/>
          <w:cols w:space="720"/>
          <w:noEndnote/>
          <w:docGrid w:linePitch="360"/>
        </w:sectPr>
      </w:pPr>
    </w:p>
    <w:p w:rsidR="00592149" w:rsidRDefault="00D54F17">
      <w:pPr>
        <w:pStyle w:val="Zkladntext20"/>
        <w:framePr w:w="3840" w:h="312" w:wrap="none" w:vAnchor="text" w:hAnchor="page" w:x="815" w:y="21"/>
        <w:shd w:val="clear" w:color="auto" w:fill="auto"/>
        <w:tabs>
          <w:tab w:val="left" w:leader="dot" w:pos="3773"/>
        </w:tabs>
      </w:pPr>
      <w:r>
        <w:t>Předal dne:</w:t>
      </w:r>
      <w:r>
        <w:tab/>
      </w:r>
    </w:p>
    <w:p w:rsidR="00592149" w:rsidRDefault="00D54F17">
      <w:pPr>
        <w:pStyle w:val="Zkladntext20"/>
        <w:framePr w:w="5218" w:h="322" w:wrap="none" w:vAnchor="text" w:hAnchor="page" w:x="4886" w:y="21"/>
        <w:shd w:val="clear" w:color="auto" w:fill="auto"/>
        <w:tabs>
          <w:tab w:val="left" w:leader="dot" w:pos="5141"/>
        </w:tabs>
      </w:pPr>
      <w:r>
        <w:t>Za nájemce:</w:t>
      </w:r>
      <w:r>
        <w:tab/>
      </w:r>
    </w:p>
    <w:p w:rsidR="00592149" w:rsidRDefault="00D54F17">
      <w:pPr>
        <w:pStyle w:val="Zkladntext20"/>
        <w:framePr w:w="3936" w:h="312" w:wrap="none" w:vAnchor="text" w:hAnchor="page" w:x="806" w:y="553"/>
        <w:shd w:val="clear" w:color="auto" w:fill="auto"/>
        <w:tabs>
          <w:tab w:val="left" w:leader="dot" w:pos="3859"/>
        </w:tabs>
      </w:pPr>
      <w:r>
        <w:t>Převzal dne:</w:t>
      </w:r>
      <w:r>
        <w:tab/>
      </w:r>
    </w:p>
    <w:p w:rsidR="00592149" w:rsidRDefault="00D54F17">
      <w:pPr>
        <w:pStyle w:val="Zkladntext20"/>
        <w:framePr w:w="960" w:h="312" w:wrap="none" w:vAnchor="text" w:hAnchor="page" w:x="4915" w:y="548"/>
        <w:shd w:val="clear" w:color="auto" w:fill="auto"/>
      </w:pPr>
      <w:r>
        <w:t>Za NGP:</w:t>
      </w:r>
    </w:p>
    <w:p w:rsidR="00592149" w:rsidRDefault="00592149">
      <w:pPr>
        <w:spacing w:line="360" w:lineRule="exact"/>
      </w:pPr>
    </w:p>
    <w:p w:rsidR="00592149" w:rsidRDefault="00592149">
      <w:pPr>
        <w:spacing w:after="503" w:line="1" w:lineRule="exact"/>
      </w:pPr>
    </w:p>
    <w:p w:rsidR="00592149" w:rsidRDefault="00592149">
      <w:pPr>
        <w:spacing w:line="1" w:lineRule="exact"/>
      </w:pPr>
    </w:p>
    <w:sectPr w:rsidR="00592149">
      <w:type w:val="continuous"/>
      <w:pgSz w:w="11900" w:h="16840"/>
      <w:pgMar w:top="2485" w:right="1207" w:bottom="2485" w:left="8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A8" w:rsidRDefault="002600A8">
      <w:r>
        <w:separator/>
      </w:r>
    </w:p>
  </w:endnote>
  <w:endnote w:type="continuationSeparator" w:id="0">
    <w:p w:rsidR="002600A8" w:rsidRDefault="0026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3566795</wp:posOffset>
              </wp:positionH>
              <wp:positionV relativeFrom="page">
                <wp:posOffset>9095105</wp:posOffset>
              </wp:positionV>
              <wp:extent cx="13398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8" type="#_x0000_t202" style="position:absolute;margin-left:280.85pt;margin-top:716.15pt;width:10.5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10</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3566795</wp:posOffset>
              </wp:positionH>
              <wp:positionV relativeFrom="page">
                <wp:posOffset>9095105</wp:posOffset>
              </wp:positionV>
              <wp:extent cx="13398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9" type="#_x0000_t202" style="position:absolute;margin-left:280.85pt;margin-top:716.15pt;width:10.5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9</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22" w:rsidRDefault="00B7602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3749675</wp:posOffset>
              </wp:positionH>
              <wp:positionV relativeFrom="page">
                <wp:posOffset>9087485</wp:posOffset>
              </wp:positionV>
              <wp:extent cx="247015"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247015" cy="106680"/>
                      </a:xfrm>
                      <a:prstGeom prst="rect">
                        <a:avLst/>
                      </a:prstGeom>
                      <a:noFill/>
                    </wps:spPr>
                    <wps:txbx>
                      <w:txbxContent>
                        <w:p w:rsidR="00592149" w:rsidRDefault="00D54F17">
                          <w:pPr>
                            <w:pStyle w:val="Zhlavnebozpat20"/>
                            <w:shd w:val="clear" w:color="auto" w:fill="auto"/>
                            <w:rPr>
                              <w:sz w:val="22"/>
                              <w:szCs w:val="22"/>
                            </w:rPr>
                          </w:pPr>
                          <w:r>
                            <w:rPr>
                              <w:rFonts w:ascii="Arial" w:eastAsia="Arial" w:hAnsi="Arial" w:cs="Arial"/>
                              <w:b/>
                              <w:bCs/>
                              <w:sz w:val="22"/>
                              <w:szCs w:val="22"/>
                            </w:rPr>
                            <w:t>XIII.</w:t>
                          </w:r>
                        </w:p>
                      </w:txbxContent>
                    </wps:txbx>
                    <wps:bodyPr wrap="none" lIns="0" tIns="0" rIns="0" bIns="0">
                      <a:spAutoFit/>
                    </wps:bodyPr>
                  </wps:wsp>
                </a:graphicData>
              </a:graphic>
            </wp:anchor>
          </w:drawing>
        </mc:Choice>
        <mc:Fallback>
          <w:pict>
            <v:shape id="_x0000_s1035" type="#_x0000_t202" style="position:absolute;margin-left:295.25pt;margin-top:715.54999999999995pt;width:19.449999999999999pt;height:8.4000000000000004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XIII.</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3569970</wp:posOffset>
              </wp:positionH>
              <wp:positionV relativeFrom="page">
                <wp:posOffset>9352915</wp:posOffset>
              </wp:positionV>
              <wp:extent cx="12827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41" type="#_x0000_t202" style="position:absolute;margin-left:281.1pt;margin-top:736.45pt;width:10.1pt;height:8.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12</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3749675</wp:posOffset>
              </wp:positionH>
              <wp:positionV relativeFrom="page">
                <wp:posOffset>9087485</wp:posOffset>
              </wp:positionV>
              <wp:extent cx="24701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247015" cy="106680"/>
                      </a:xfrm>
                      <a:prstGeom prst="rect">
                        <a:avLst/>
                      </a:prstGeom>
                      <a:noFill/>
                    </wps:spPr>
                    <wps:txbx>
                      <w:txbxContent>
                        <w:p w:rsidR="00592149" w:rsidRDefault="008A77F6">
                          <w:pPr>
                            <w:pStyle w:val="Zhlavnebozpat20"/>
                            <w:shd w:val="clear" w:color="auto" w:fill="auto"/>
                            <w:rPr>
                              <w:sz w:val="22"/>
                              <w:szCs w:val="22"/>
                            </w:rPr>
                          </w:pPr>
                          <w:r>
                            <w:rPr>
                              <w:rFonts w:ascii="Arial" w:eastAsia="Arial" w:hAnsi="Arial" w:cs="Arial"/>
                              <w:b/>
                              <w:bCs/>
                              <w:sz w:val="22"/>
                              <w:szCs w:val="22"/>
                            </w:rPr>
                            <w:t>XI</w:t>
                          </w:r>
                          <w:r w:rsidR="00D54F17">
                            <w:rPr>
                              <w:rFonts w:ascii="Arial" w:eastAsia="Arial" w:hAnsi="Arial" w:cs="Arial"/>
                              <w:b/>
                              <w:bCs/>
                              <w:sz w:val="22"/>
                              <w:szCs w:val="22"/>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2" type="#_x0000_t202" style="position:absolute;margin-left:295.25pt;margin-top:715.55pt;width:19.45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" filled="f" stroked="f">
              <v:textbox style="mso-fit-shape-to-text:t" inset="0,0,0,0">
                <w:txbxContent>
                  <w:p w:rsidR="00592149" w:rsidRDefault="008A77F6">
                    <w:pPr>
                      <w:pStyle w:val="Zhlavnebozpat20"/>
                      <w:shd w:val="clear" w:color="auto" w:fill="auto"/>
                      <w:rPr>
                        <w:sz w:val="22"/>
                        <w:szCs w:val="22"/>
                      </w:rPr>
                    </w:pPr>
                    <w:r>
                      <w:rPr>
                        <w:rFonts w:ascii="Arial" w:eastAsia="Arial" w:hAnsi="Arial" w:cs="Arial"/>
                        <w:b/>
                        <w:bCs/>
                        <w:sz w:val="22"/>
                        <w:szCs w:val="22"/>
                      </w:rPr>
                      <w:t>XI</w:t>
                    </w:r>
                    <w:bookmarkStart w:id="35" w:name="_GoBack"/>
                    <w:bookmarkEnd w:id="35"/>
                    <w:r w:rsidR="00D54F17">
                      <w:rPr>
                        <w:rFonts w:ascii="Arial" w:eastAsia="Arial" w:hAnsi="Arial" w:cs="Arial"/>
                        <w:b/>
                        <w:bCs/>
                        <w:sz w:val="22"/>
                        <w:szCs w:val="22"/>
                      </w:rPr>
                      <w:t>I.</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3569970</wp:posOffset>
              </wp:positionH>
              <wp:positionV relativeFrom="page">
                <wp:posOffset>9352915</wp:posOffset>
              </wp:positionV>
              <wp:extent cx="12827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3" type="#_x0000_t202" style="position:absolute;margin-left:281.1pt;margin-top:736.45pt;width:10.1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11</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3573145</wp:posOffset>
              </wp:positionH>
              <wp:positionV relativeFrom="page">
                <wp:posOffset>9087485</wp:posOffset>
              </wp:positionV>
              <wp:extent cx="130810" cy="103505"/>
              <wp:effectExtent l="0" t="0" r="0" b="0"/>
              <wp:wrapNone/>
              <wp:docPr id="23" name="Shape 23"/>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4" type="#_x0000_t202" style="position:absolute;margin-left:281.35pt;margin-top:715.55pt;width:10.3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14</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D54F17">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3566795</wp:posOffset>
              </wp:positionH>
              <wp:positionV relativeFrom="page">
                <wp:posOffset>9095105</wp:posOffset>
              </wp:positionV>
              <wp:extent cx="133985" cy="106680"/>
              <wp:effectExtent l="0" t="0" r="0" b="0"/>
              <wp:wrapNone/>
              <wp:docPr id="21" name="Shape 21"/>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5" type="#_x0000_t202" style="position:absolute;margin-left:280.85pt;margin-top:716.15pt;width:10.55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" filled="f" stroked="f">
              <v:textbox style="mso-fit-shape-to-text:t" inset="0,0,0,0">
                <w:txbxContent>
                  <w:p w:rsidR="00592149" w:rsidRDefault="00D54F17">
                    <w:pPr>
                      <w:pStyle w:val="Zhlavnebozpat20"/>
                      <w:shd w:val="clear" w:color="auto" w:fill="auto"/>
                      <w:rPr>
                        <w:sz w:val="24"/>
                        <w:szCs w:val="24"/>
                      </w:rPr>
                    </w:pPr>
                    <w:r>
                      <w:fldChar w:fldCharType="begin"/>
                    </w:r>
                    <w:r>
                      <w:instrText xml:space="preserve"> PAGE \* MERGEFORMAT </w:instrText>
                    </w:r>
                    <w:r>
                      <w:fldChar w:fldCharType="separate"/>
                    </w:r>
                    <w:r w:rsidR="00A9591D" w:rsidRPr="00A9591D">
                      <w:rPr>
                        <w:noProof/>
                        <w:sz w:val="24"/>
                        <w:szCs w:val="24"/>
                      </w:rPr>
                      <w:t>13</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59214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49" w:rsidRDefault="005921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A8" w:rsidRDefault="002600A8"/>
  </w:footnote>
  <w:footnote w:type="continuationSeparator" w:id="0">
    <w:p w:rsidR="002600A8" w:rsidRDefault="002600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22" w:rsidRDefault="00B760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22" w:rsidRDefault="00B760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22" w:rsidRDefault="00B76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28A"/>
    <w:multiLevelType w:val="multilevel"/>
    <w:tmpl w:val="3E7CA7B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17520"/>
    <w:multiLevelType w:val="multilevel"/>
    <w:tmpl w:val="4E28CA6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F0278"/>
    <w:multiLevelType w:val="multilevel"/>
    <w:tmpl w:val="ED1CFB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050E62"/>
    <w:multiLevelType w:val="multilevel"/>
    <w:tmpl w:val="D99CB98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E1832"/>
    <w:multiLevelType w:val="multilevel"/>
    <w:tmpl w:val="BDB0A1D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E3ACB"/>
    <w:multiLevelType w:val="multilevel"/>
    <w:tmpl w:val="6B6ECC6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665D59"/>
    <w:multiLevelType w:val="multilevel"/>
    <w:tmpl w:val="C4102466"/>
    <w:lvl w:ilvl="0">
      <w:start w:val="1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B3FC1"/>
    <w:multiLevelType w:val="multilevel"/>
    <w:tmpl w:val="2662E60C"/>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E06635"/>
    <w:multiLevelType w:val="multilevel"/>
    <w:tmpl w:val="8370F3D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F53F4"/>
    <w:multiLevelType w:val="multilevel"/>
    <w:tmpl w:val="246223D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967E01"/>
    <w:multiLevelType w:val="multilevel"/>
    <w:tmpl w:val="6C960E8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E75F0A"/>
    <w:multiLevelType w:val="multilevel"/>
    <w:tmpl w:val="9D763C9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833CD7"/>
    <w:multiLevelType w:val="multilevel"/>
    <w:tmpl w:val="A828AC6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ED52F2"/>
    <w:multiLevelType w:val="multilevel"/>
    <w:tmpl w:val="B234FD2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9860AB"/>
    <w:multiLevelType w:val="multilevel"/>
    <w:tmpl w:val="7B0C111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C21D10"/>
    <w:multiLevelType w:val="multilevel"/>
    <w:tmpl w:val="4A0864B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C969D0"/>
    <w:multiLevelType w:val="multilevel"/>
    <w:tmpl w:val="4EC42F50"/>
    <w:lvl w:ilvl="0">
      <w:start w:val="2"/>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4600D7"/>
    <w:multiLevelType w:val="multilevel"/>
    <w:tmpl w:val="A914D738"/>
    <w:lvl w:ilvl="0">
      <w:start w:val="5"/>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4"/>
  </w:num>
  <w:num w:numId="4">
    <w:abstractNumId w:val="3"/>
  </w:num>
  <w:num w:numId="5">
    <w:abstractNumId w:val="1"/>
  </w:num>
  <w:num w:numId="6">
    <w:abstractNumId w:val="13"/>
  </w:num>
  <w:num w:numId="7">
    <w:abstractNumId w:val="15"/>
  </w:num>
  <w:num w:numId="8">
    <w:abstractNumId w:val="14"/>
  </w:num>
  <w:num w:numId="9">
    <w:abstractNumId w:val="8"/>
  </w:num>
  <w:num w:numId="10">
    <w:abstractNumId w:val="12"/>
  </w:num>
  <w:num w:numId="11">
    <w:abstractNumId w:val="0"/>
  </w:num>
  <w:num w:numId="12">
    <w:abstractNumId w:val="11"/>
  </w:num>
  <w:num w:numId="13">
    <w:abstractNumId w:val="2"/>
  </w:num>
  <w:num w:numId="14">
    <w:abstractNumId w:val="6"/>
  </w:num>
  <w:num w:numId="15">
    <w:abstractNumId w:val="10"/>
  </w:num>
  <w:num w:numId="16">
    <w:abstractNumId w:val="5"/>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49"/>
    <w:rsid w:val="00153EA4"/>
    <w:rsid w:val="0018380B"/>
    <w:rsid w:val="002600A8"/>
    <w:rsid w:val="003A3DB7"/>
    <w:rsid w:val="00592149"/>
    <w:rsid w:val="00734B1E"/>
    <w:rsid w:val="008A77F6"/>
    <w:rsid w:val="008C63F7"/>
    <w:rsid w:val="00A9591D"/>
    <w:rsid w:val="00B76022"/>
    <w:rsid w:val="00D509C2"/>
    <w:rsid w:val="00D54F17"/>
    <w:rsid w:val="00FC6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5BBD1"/>
  <w15:docId w15:val="{CD483588-737B-49A0-B56C-4368E934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Georgia" w:eastAsia="Georgia" w:hAnsi="Georgia" w:cs="Georgia"/>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240"/>
      <w:ind w:firstLine="130"/>
      <w:jc w:val="center"/>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jc w:val="center"/>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80" w:line="264" w:lineRule="auto"/>
      <w:ind w:left="260" w:firstLine="20"/>
    </w:pPr>
    <w:rPr>
      <w:rFonts w:ascii="Calibri" w:eastAsia="Calibri" w:hAnsi="Calibri" w:cs="Calibri"/>
      <w:sz w:val="22"/>
      <w:szCs w:val="22"/>
    </w:rPr>
  </w:style>
  <w:style w:type="paragraph" w:customStyle="1" w:styleId="Nadpis10">
    <w:name w:val="Nadpis #1"/>
    <w:basedOn w:val="Normln"/>
    <w:link w:val="Nadpis1"/>
    <w:pPr>
      <w:shd w:val="clear" w:color="auto" w:fill="FFFFFF"/>
      <w:ind w:left="130" w:firstLine="260"/>
      <w:outlineLvl w:val="0"/>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pPr>
    <w:rPr>
      <w:rFonts w:ascii="Georgia" w:eastAsia="Georgia" w:hAnsi="Georgia" w:cs="Georgia"/>
    </w:rPr>
  </w:style>
  <w:style w:type="paragraph" w:customStyle="1" w:styleId="Zkladntext40">
    <w:name w:val="Základní text (4)"/>
    <w:basedOn w:val="Normln"/>
    <w:link w:val="Zkladntext4"/>
    <w:pPr>
      <w:shd w:val="clear" w:color="auto" w:fill="FFFFFF"/>
      <w:spacing w:after="300"/>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B76022"/>
    <w:pPr>
      <w:tabs>
        <w:tab w:val="center" w:pos="4536"/>
        <w:tab w:val="right" w:pos="9072"/>
      </w:tabs>
    </w:pPr>
  </w:style>
  <w:style w:type="character" w:customStyle="1" w:styleId="ZhlavChar">
    <w:name w:val="Záhlaví Char"/>
    <w:basedOn w:val="Standardnpsmoodstavce"/>
    <w:link w:val="Zhlav"/>
    <w:uiPriority w:val="99"/>
    <w:rsid w:val="00B76022"/>
    <w:rPr>
      <w:color w:val="000000"/>
    </w:rPr>
  </w:style>
  <w:style w:type="paragraph" w:styleId="Zpat">
    <w:name w:val="footer"/>
    <w:basedOn w:val="Normln"/>
    <w:link w:val="ZpatChar"/>
    <w:uiPriority w:val="99"/>
    <w:unhideWhenUsed/>
    <w:rsid w:val="00B76022"/>
    <w:pPr>
      <w:tabs>
        <w:tab w:val="center" w:pos="4536"/>
        <w:tab w:val="right" w:pos="9072"/>
      </w:tabs>
    </w:pPr>
  </w:style>
  <w:style w:type="character" w:customStyle="1" w:styleId="ZpatChar">
    <w:name w:val="Zápatí Char"/>
    <w:basedOn w:val="Standardnpsmoodstavce"/>
    <w:link w:val="Zpat"/>
    <w:uiPriority w:val="99"/>
    <w:rsid w:val="00B760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5494</Words>
  <Characters>32416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Skopirka1.V22022814310</vt:lpstr>
    </vt:vector>
  </TitlesOfParts>
  <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Skopirka1.V22022814310</dc:title>
  <dc:subject/>
  <dc:creator/>
  <cp:keywords/>
  <cp:lastModifiedBy>Zdenka Šímová</cp:lastModifiedBy>
  <cp:revision>8</cp:revision>
  <dcterms:created xsi:type="dcterms:W3CDTF">2022-02-28T13:08:00Z</dcterms:created>
  <dcterms:modified xsi:type="dcterms:W3CDTF">2022-03-01T09:33:00Z</dcterms:modified>
</cp:coreProperties>
</file>