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DE" w:rsidRDefault="006A4AEB">
      <w:pPr>
        <w:pStyle w:val="Nadpis1"/>
      </w:pPr>
      <w:r>
        <w:t>Smlouva o dílo a poskytnutí licence</w:t>
      </w:r>
    </w:p>
    <w:p w:rsidR="008C49DE" w:rsidRDefault="006A4AEB">
      <w:pPr>
        <w:spacing w:after="265" w:line="259" w:lineRule="auto"/>
        <w:ind w:left="0" w:firstLine="0"/>
        <w:jc w:val="center"/>
        <w:rPr>
          <w:b/>
          <w:sz w:val="24"/>
        </w:rPr>
      </w:pPr>
      <w:r>
        <w:rPr>
          <w:b/>
          <w:sz w:val="24"/>
        </w:rPr>
        <w:t>na vytvoření „Manuálu označování a reklamy provozoven v Novém Jičíně“ s převodem autorských práv</w:t>
      </w:r>
    </w:p>
    <w:p w:rsidR="008C49DE" w:rsidRDefault="008C49DE">
      <w:pPr>
        <w:spacing w:after="265" w:line="259" w:lineRule="auto"/>
        <w:ind w:left="0" w:firstLine="0"/>
        <w:jc w:val="center"/>
      </w:pPr>
    </w:p>
    <w:tbl>
      <w:tblPr>
        <w:tblStyle w:val="Mkatabulky1"/>
        <w:tblW w:w="4891" w:type="dxa"/>
        <w:tblInd w:w="0" w:type="dxa"/>
        <w:tblLook w:val="04A0" w:firstRow="1" w:lastRow="0" w:firstColumn="1" w:lastColumn="0" w:noHBand="0" w:noVBand="1"/>
      </w:tblPr>
      <w:tblGrid>
        <w:gridCol w:w="1832"/>
        <w:gridCol w:w="3059"/>
      </w:tblGrid>
      <w:tr w:rsidR="008C49DE">
        <w:trPr>
          <w:trHeight w:val="246"/>
        </w:trPr>
        <w:tc>
          <w:tcPr>
            <w:tcW w:w="1832"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rPr>
                <w:b/>
              </w:rPr>
              <w:t xml:space="preserve">Objednatel:   </w:t>
            </w:r>
          </w:p>
        </w:tc>
        <w:tc>
          <w:tcPr>
            <w:tcW w:w="3059"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pPr>
            <w:r>
              <w:rPr>
                <w:b/>
              </w:rPr>
              <w:t xml:space="preserve">Město Nový Jičín        </w:t>
            </w:r>
          </w:p>
        </w:tc>
      </w:tr>
      <w:tr w:rsidR="008C49DE">
        <w:trPr>
          <w:trHeight w:val="269"/>
        </w:trPr>
        <w:tc>
          <w:tcPr>
            <w:tcW w:w="1832"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t>se sídlem:</w:t>
            </w:r>
          </w:p>
        </w:tc>
        <w:tc>
          <w:tcPr>
            <w:tcW w:w="3059"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pPr>
            <w:r>
              <w:t>Masarykovo nám. 1/1, Nový Jičín</w:t>
            </w:r>
          </w:p>
        </w:tc>
      </w:tr>
      <w:tr w:rsidR="008C49DE">
        <w:trPr>
          <w:trHeight w:val="269"/>
        </w:trPr>
        <w:tc>
          <w:tcPr>
            <w:tcW w:w="1832"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t xml:space="preserve">IČO:                     </w:t>
            </w:r>
          </w:p>
        </w:tc>
        <w:tc>
          <w:tcPr>
            <w:tcW w:w="3059"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t xml:space="preserve">00298212        </w:t>
            </w:r>
          </w:p>
        </w:tc>
      </w:tr>
      <w:tr w:rsidR="008C49DE" w:rsidTr="004872E0">
        <w:trPr>
          <w:trHeight w:val="246"/>
        </w:trPr>
        <w:tc>
          <w:tcPr>
            <w:tcW w:w="1832" w:type="dxa"/>
            <w:tcBorders>
              <w:top w:val="none" w:sz="4" w:space="0" w:color="000000"/>
              <w:left w:val="none" w:sz="4" w:space="0" w:color="000000"/>
              <w:bottom w:val="none" w:sz="4" w:space="0" w:color="000000"/>
              <w:right w:val="none" w:sz="4" w:space="0" w:color="000000"/>
            </w:tcBorders>
          </w:tcPr>
          <w:p w:rsidR="008C49DE" w:rsidRDefault="006A4AEB">
            <w:pPr>
              <w:tabs>
                <w:tab w:val="center" w:pos="916"/>
              </w:tabs>
              <w:spacing w:after="0" w:line="259" w:lineRule="auto"/>
              <w:ind w:left="0" w:firstLine="0"/>
              <w:jc w:val="left"/>
            </w:pPr>
            <w:r>
              <w:t>DIČ:</w:t>
            </w:r>
            <w:r>
              <w:tab/>
              <w:t xml:space="preserve">       </w:t>
            </w:r>
          </w:p>
        </w:tc>
        <w:tc>
          <w:tcPr>
            <w:tcW w:w="3059" w:type="dxa"/>
            <w:tcBorders>
              <w:top w:val="none" w:sz="4" w:space="0" w:color="000000"/>
              <w:left w:val="none" w:sz="4" w:space="0" w:color="000000"/>
              <w:bottom w:val="none" w:sz="4" w:space="0" w:color="000000"/>
              <w:right w:val="none" w:sz="4" w:space="0" w:color="000000"/>
            </w:tcBorders>
          </w:tcPr>
          <w:p w:rsidR="008C49DE" w:rsidRDefault="004872E0">
            <w:pPr>
              <w:spacing w:after="0" w:line="259" w:lineRule="auto"/>
              <w:ind w:left="0" w:firstLine="0"/>
              <w:jc w:val="left"/>
            </w:pPr>
            <w:r>
              <w:t>-</w:t>
            </w:r>
          </w:p>
        </w:tc>
      </w:tr>
    </w:tbl>
    <w:p w:rsidR="008C49DE" w:rsidRDefault="006A4AEB">
      <w:pPr>
        <w:ind w:left="-5"/>
      </w:pPr>
      <w:r>
        <w:t>Zastoupené:              Ing. arch. Jitkou Pospíšilovou, vedoucí Odboru rozvoje a investic Městského úřadu Nový Jičín</w:t>
      </w:r>
    </w:p>
    <w:p w:rsidR="008C49DE" w:rsidRDefault="006A4AEB">
      <w:pPr>
        <w:ind w:left="-5"/>
      </w:pPr>
      <w:r>
        <w:t xml:space="preserve">Bankovní spojení:  </w:t>
      </w:r>
      <w:r w:rsidR="00C6288D">
        <w:t xml:space="preserve"> 326801/0100, Komerční banka a.s.</w:t>
      </w:r>
    </w:p>
    <w:p w:rsidR="008C49DE" w:rsidRDefault="006A4AEB">
      <w:pPr>
        <w:spacing w:line="480" w:lineRule="auto"/>
        <w:ind w:left="-5" w:right="7749"/>
      </w:pPr>
      <w:r>
        <w:t xml:space="preserve">(dále jen „Objednatel“) </w:t>
      </w:r>
    </w:p>
    <w:p w:rsidR="008C49DE" w:rsidRDefault="006A4AEB">
      <w:pPr>
        <w:spacing w:line="480" w:lineRule="auto"/>
        <w:ind w:left="-5" w:right="7749"/>
      </w:pPr>
      <w:r>
        <w:t>a</w:t>
      </w:r>
    </w:p>
    <w:p w:rsidR="008C49DE" w:rsidRDefault="006A4AEB">
      <w:pPr>
        <w:tabs>
          <w:tab w:val="center" w:pos="2980"/>
        </w:tabs>
        <w:spacing w:after="4"/>
        <w:ind w:left="0" w:firstLine="0"/>
        <w:jc w:val="left"/>
      </w:pPr>
      <w:r>
        <w:rPr>
          <w:b/>
        </w:rPr>
        <w:t>Zhotovitel:                EDUREVOLTA</w:t>
      </w:r>
      <w:r>
        <w:t xml:space="preserve"> </w:t>
      </w:r>
      <w:r w:rsidRPr="0006188C">
        <w:rPr>
          <w:b/>
        </w:rPr>
        <w:t>s.r.o.</w:t>
      </w:r>
      <w:r>
        <w:t xml:space="preserve"> </w:t>
      </w:r>
      <w:r>
        <w:rPr>
          <w:b/>
        </w:rPr>
        <w:tab/>
      </w:r>
    </w:p>
    <w:p w:rsidR="008C49DE" w:rsidRDefault="006A4AEB">
      <w:pPr>
        <w:tabs>
          <w:tab w:val="center" w:pos="3825"/>
        </w:tabs>
        <w:ind w:left="-15" w:firstLine="0"/>
        <w:jc w:val="left"/>
      </w:pPr>
      <w:r>
        <w:t>se sídlem:                  Záhumenní 1161/3a</w:t>
      </w:r>
      <w:r w:rsidRPr="00A27360">
        <w:t xml:space="preserve">, </w:t>
      </w:r>
      <w:r w:rsidR="00C6288D" w:rsidRPr="00A27360">
        <w:t>742 21</w:t>
      </w:r>
      <w:r w:rsidR="00C6288D">
        <w:t xml:space="preserve"> </w:t>
      </w:r>
      <w:r>
        <w:t xml:space="preserve">Kopřivnice </w:t>
      </w:r>
    </w:p>
    <w:p w:rsidR="008C49DE" w:rsidRDefault="006A4AEB">
      <w:pPr>
        <w:tabs>
          <w:tab w:val="center" w:pos="2606"/>
        </w:tabs>
        <w:ind w:left="-15" w:firstLine="0"/>
        <w:jc w:val="left"/>
      </w:pPr>
      <w:r>
        <w:t>IČO:                             05891353</w:t>
      </w:r>
      <w:r>
        <w:tab/>
      </w:r>
    </w:p>
    <w:p w:rsidR="008C49DE" w:rsidRDefault="006A4AEB" w:rsidP="00BE0447">
      <w:pPr>
        <w:ind w:left="-6" w:hanging="11"/>
      </w:pPr>
      <w:r>
        <w:t xml:space="preserve">Za kterou jedná:       </w:t>
      </w:r>
      <w:r w:rsidRPr="0006188C">
        <w:t xml:space="preserve">Petra </w:t>
      </w:r>
      <w:proofErr w:type="spellStart"/>
      <w:r w:rsidRPr="0006188C">
        <w:t>Čaníková</w:t>
      </w:r>
      <w:proofErr w:type="spellEnd"/>
      <w:r>
        <w:t>, jednatelka</w:t>
      </w:r>
    </w:p>
    <w:p w:rsidR="00BE0447" w:rsidRDefault="00BE0447" w:rsidP="00BE0447">
      <w:pPr>
        <w:ind w:left="-6" w:hanging="11"/>
      </w:pPr>
      <w:r>
        <w:t xml:space="preserve">Zástupce ve věcech </w:t>
      </w:r>
    </w:p>
    <w:p w:rsidR="00BE0447" w:rsidRDefault="00BE0447" w:rsidP="00BE0447">
      <w:pPr>
        <w:ind w:left="-6" w:hanging="11"/>
      </w:pPr>
      <w:r>
        <w:t>realizace:</w:t>
      </w:r>
      <w:r>
        <w:tab/>
        <w:t xml:space="preserve">       </w:t>
      </w:r>
      <w:proofErr w:type="spellStart"/>
      <w:r w:rsidR="0086663E">
        <w:t>xxxxxxxxxxxxxxx</w:t>
      </w:r>
      <w:proofErr w:type="spellEnd"/>
      <w:r>
        <w:tab/>
      </w:r>
      <w:r>
        <w:tab/>
      </w:r>
      <w:r>
        <w:tab/>
      </w:r>
      <w:r>
        <w:tab/>
      </w:r>
    </w:p>
    <w:p w:rsidR="008C49DE" w:rsidRDefault="006A4AEB">
      <w:pPr>
        <w:ind w:left="-5"/>
      </w:pPr>
      <w:r>
        <w:t xml:space="preserve">Bankovní </w:t>
      </w:r>
      <w:proofErr w:type="gramStart"/>
      <w:r>
        <w:t xml:space="preserve">spojení:    </w:t>
      </w:r>
      <w:r w:rsidR="004872E0">
        <w:t>115</w:t>
      </w:r>
      <w:proofErr w:type="gramEnd"/>
      <w:r w:rsidR="004872E0">
        <w:t>-4065540217/0100</w:t>
      </w:r>
    </w:p>
    <w:p w:rsidR="008C49DE" w:rsidRDefault="006A4AEB">
      <w:pPr>
        <w:spacing w:after="524"/>
        <w:ind w:left="-5"/>
      </w:pPr>
      <w:r>
        <w:t>(dále jen „Zhotovitel“)</w:t>
      </w:r>
    </w:p>
    <w:p w:rsidR="008C49DE" w:rsidRDefault="008C49DE">
      <w:pPr>
        <w:spacing w:after="9"/>
        <w:ind w:left="333" w:right="323"/>
        <w:jc w:val="center"/>
      </w:pPr>
    </w:p>
    <w:p w:rsidR="008C49DE" w:rsidRDefault="006A4AEB">
      <w:pPr>
        <w:spacing w:after="9"/>
        <w:ind w:left="333" w:right="323"/>
        <w:jc w:val="center"/>
      </w:pPr>
      <w:r>
        <w:t xml:space="preserve">uzavírají dle </w:t>
      </w:r>
      <w:proofErr w:type="spellStart"/>
      <w:r>
        <w:t>ust</w:t>
      </w:r>
      <w:proofErr w:type="spellEnd"/>
      <w:r>
        <w:t xml:space="preserve">. § 2358 a § 2586 a násl. zák. č. 89/2012 Sb., občanského zákoníku, ve znění pozdějších </w:t>
      </w:r>
    </w:p>
    <w:p w:rsidR="008C49DE" w:rsidRDefault="006A4AEB">
      <w:pPr>
        <w:spacing w:after="274"/>
        <w:ind w:left="333" w:right="323"/>
        <w:jc w:val="center"/>
      </w:pPr>
      <w:r>
        <w:t xml:space="preserve">předpisů, a ve spojení se zákonem č. 121/2000 Sb., o právu autorském, o právech souvisejících s právem autorským a o změně některých zákonů (autorský zákon), ve znění pozdějších předpisů, tuto </w:t>
      </w:r>
    </w:p>
    <w:p w:rsidR="008C49DE" w:rsidRDefault="006A4AEB">
      <w:pPr>
        <w:spacing w:after="274"/>
        <w:ind w:left="333" w:right="323"/>
        <w:jc w:val="center"/>
        <w:rPr>
          <w:b/>
        </w:rPr>
      </w:pPr>
      <w:r>
        <w:rPr>
          <w:b/>
        </w:rPr>
        <w:t>smlouvu o dílo a poskytnutí licence:</w:t>
      </w:r>
    </w:p>
    <w:p w:rsidR="008C49DE" w:rsidRDefault="008C49DE">
      <w:pPr>
        <w:spacing w:after="274"/>
        <w:ind w:left="333" w:right="323"/>
        <w:jc w:val="center"/>
      </w:pPr>
    </w:p>
    <w:p w:rsidR="008C49DE" w:rsidRDefault="006A4AEB">
      <w:pPr>
        <w:tabs>
          <w:tab w:val="center" w:pos="3572"/>
          <w:tab w:val="center" w:pos="5322"/>
        </w:tabs>
        <w:spacing w:after="0" w:line="240" w:lineRule="auto"/>
        <w:ind w:left="0" w:firstLine="0"/>
        <w:jc w:val="center"/>
        <w:rPr>
          <w:b/>
        </w:rPr>
      </w:pPr>
      <w:r>
        <w:rPr>
          <w:b/>
        </w:rPr>
        <w:t>I.</w:t>
      </w:r>
    </w:p>
    <w:p w:rsidR="008C49DE" w:rsidRDefault="006A4AEB">
      <w:pPr>
        <w:tabs>
          <w:tab w:val="center" w:pos="3572"/>
          <w:tab w:val="center" w:pos="5322"/>
        </w:tabs>
        <w:spacing w:after="0" w:line="240" w:lineRule="auto"/>
        <w:ind w:left="0" w:firstLine="0"/>
        <w:jc w:val="center"/>
        <w:rPr>
          <w:b/>
        </w:rPr>
      </w:pPr>
      <w:r>
        <w:rPr>
          <w:b/>
        </w:rPr>
        <w:t xml:space="preserve">Předmět plnění </w:t>
      </w:r>
    </w:p>
    <w:p w:rsidR="008C49DE" w:rsidRDefault="008C49DE">
      <w:pPr>
        <w:tabs>
          <w:tab w:val="center" w:pos="3572"/>
          <w:tab w:val="center" w:pos="5322"/>
        </w:tabs>
        <w:spacing w:after="0" w:line="240" w:lineRule="auto"/>
        <w:ind w:left="0" w:firstLine="0"/>
        <w:jc w:val="center"/>
      </w:pPr>
    </w:p>
    <w:p w:rsidR="008C49DE" w:rsidRDefault="006A4AEB">
      <w:pPr>
        <w:spacing w:after="4"/>
        <w:ind w:left="284" w:hanging="284"/>
      </w:pPr>
      <w:r>
        <w:t>1. Předmětem díla je závazek Zhotovitele poskytnout pro Objednatele grafické služby v rozsahu zpracování „Manuálu označování a reklamy provozoven v Novém Jičíně“ dle podmínek stanovených v této Smlouvě.</w:t>
      </w:r>
    </w:p>
    <w:p w:rsidR="008C49DE" w:rsidRDefault="008C49DE">
      <w:pPr>
        <w:spacing w:after="4"/>
        <w:ind w:left="284" w:hanging="284"/>
      </w:pPr>
    </w:p>
    <w:p w:rsidR="008C49DE" w:rsidRDefault="006A4AEB">
      <w:pPr>
        <w:spacing w:after="4"/>
        <w:ind w:left="284" w:hanging="284"/>
      </w:pPr>
      <w:r>
        <w:t>2.  Podrobná specifikace díla je uvedena v příloze č. 1 této Smlouvy.  Zhotovitel je povinen vycházet z „Jednotného vizuálního stylu města Nového Jičína“, jehož výstupy byly zhotoviteli předány před podpisem smlouvy.</w:t>
      </w:r>
    </w:p>
    <w:p w:rsidR="008C49DE" w:rsidRDefault="008C49DE">
      <w:pPr>
        <w:spacing w:after="4"/>
        <w:ind w:left="-5"/>
      </w:pPr>
    </w:p>
    <w:p w:rsidR="008C49DE" w:rsidRDefault="006A4AEB">
      <w:pPr>
        <w:spacing w:after="4"/>
        <w:ind w:left="284" w:hanging="284"/>
      </w:pPr>
      <w:r>
        <w:lastRenderedPageBreak/>
        <w:t xml:space="preserve">3. Součástí zpracování a předání výstupů grafických služeb dle této Smlouvy je převod veškerých autorských práv </w:t>
      </w:r>
      <w:r>
        <w:br/>
        <w:t>na Objednatele (poskytnutí výhradní licence) v rozsahu níže uvedeném.</w:t>
      </w:r>
    </w:p>
    <w:p w:rsidR="008C49DE" w:rsidRDefault="008C49DE">
      <w:pPr>
        <w:spacing w:after="4"/>
        <w:ind w:left="-5"/>
      </w:pPr>
    </w:p>
    <w:p w:rsidR="008C49DE" w:rsidRDefault="008C49DE">
      <w:pPr>
        <w:tabs>
          <w:tab w:val="center" w:pos="3572"/>
          <w:tab w:val="center" w:pos="5322"/>
        </w:tabs>
        <w:spacing w:after="0" w:line="240" w:lineRule="auto"/>
        <w:ind w:left="0" w:firstLine="0"/>
        <w:jc w:val="center"/>
        <w:rPr>
          <w:b/>
        </w:rPr>
      </w:pPr>
    </w:p>
    <w:p w:rsidR="008C49DE" w:rsidRDefault="008C49DE">
      <w:pPr>
        <w:tabs>
          <w:tab w:val="center" w:pos="3572"/>
          <w:tab w:val="center" w:pos="5322"/>
        </w:tabs>
        <w:spacing w:after="0" w:line="240" w:lineRule="auto"/>
        <w:ind w:left="0" w:firstLine="0"/>
        <w:jc w:val="center"/>
        <w:rPr>
          <w:b/>
        </w:rPr>
      </w:pPr>
    </w:p>
    <w:p w:rsidR="008C49DE" w:rsidRDefault="008C49DE">
      <w:pPr>
        <w:tabs>
          <w:tab w:val="center" w:pos="3572"/>
          <w:tab w:val="center" w:pos="5322"/>
        </w:tabs>
        <w:spacing w:after="0" w:line="240" w:lineRule="auto"/>
        <w:ind w:left="0" w:firstLine="0"/>
        <w:jc w:val="center"/>
        <w:rPr>
          <w:b/>
        </w:rPr>
      </w:pPr>
    </w:p>
    <w:p w:rsidR="008C49DE" w:rsidRDefault="008C49DE">
      <w:pPr>
        <w:tabs>
          <w:tab w:val="center" w:pos="3572"/>
          <w:tab w:val="center" w:pos="5322"/>
        </w:tabs>
        <w:spacing w:after="0" w:line="240" w:lineRule="auto"/>
        <w:ind w:left="0" w:firstLine="0"/>
        <w:jc w:val="center"/>
        <w:rPr>
          <w:b/>
        </w:rPr>
      </w:pPr>
    </w:p>
    <w:p w:rsidR="008C49DE" w:rsidRDefault="006A4AEB">
      <w:pPr>
        <w:tabs>
          <w:tab w:val="center" w:pos="3572"/>
          <w:tab w:val="center" w:pos="5322"/>
        </w:tabs>
        <w:spacing w:after="0" w:line="240" w:lineRule="auto"/>
        <w:ind w:left="0" w:firstLine="0"/>
        <w:jc w:val="center"/>
        <w:rPr>
          <w:b/>
        </w:rPr>
      </w:pPr>
      <w:r>
        <w:rPr>
          <w:b/>
        </w:rPr>
        <w:t xml:space="preserve">II. </w:t>
      </w:r>
    </w:p>
    <w:p w:rsidR="008C49DE" w:rsidRDefault="006A4AEB">
      <w:pPr>
        <w:tabs>
          <w:tab w:val="center" w:pos="3572"/>
          <w:tab w:val="center" w:pos="5322"/>
        </w:tabs>
        <w:spacing w:after="0" w:line="240" w:lineRule="auto"/>
        <w:ind w:left="0" w:firstLine="0"/>
        <w:jc w:val="center"/>
        <w:rPr>
          <w:b/>
        </w:rPr>
      </w:pPr>
      <w:r>
        <w:rPr>
          <w:b/>
        </w:rPr>
        <w:t>Cena a platební podmínky</w:t>
      </w:r>
    </w:p>
    <w:p w:rsidR="008C49DE" w:rsidRDefault="008C49DE">
      <w:pPr>
        <w:tabs>
          <w:tab w:val="center" w:pos="3572"/>
          <w:tab w:val="center" w:pos="5322"/>
        </w:tabs>
        <w:spacing w:after="0" w:line="240" w:lineRule="auto"/>
        <w:ind w:left="0" w:firstLine="0"/>
        <w:jc w:val="center"/>
      </w:pPr>
    </w:p>
    <w:p w:rsidR="008C49DE" w:rsidRDefault="006A4AEB">
      <w:pPr>
        <w:pStyle w:val="Odstavecseseznamem"/>
        <w:numPr>
          <w:ilvl w:val="0"/>
          <w:numId w:val="2"/>
        </w:numPr>
      </w:pPr>
      <w:r>
        <w:t>Objednatel se zavazuje zaplatit Zhotoviteli odměnu za vytvoření díla a za poskytnutí licence k jeho užití.</w:t>
      </w:r>
    </w:p>
    <w:p w:rsidR="008C49DE" w:rsidRDefault="008C49DE"/>
    <w:p w:rsidR="008C49DE" w:rsidRDefault="006A4AEB">
      <w:pPr>
        <w:pStyle w:val="Odstavecseseznamem"/>
        <w:numPr>
          <w:ilvl w:val="0"/>
          <w:numId w:val="2"/>
        </w:numPr>
      </w:pPr>
      <w:r>
        <w:t xml:space="preserve">Celková cena za provedení díla dle cenové kalkulace v příloze č. 1, včetně převodu autorských práv dle této Smlouvy, je stanovena ve </w:t>
      </w:r>
      <w:r>
        <w:rPr>
          <w:b/>
        </w:rPr>
        <w:t xml:space="preserve">výši 165.000 Kč (slovy: jedno sto šedesát pět tisíc korun českých). </w:t>
      </w:r>
      <w:r>
        <w:t xml:space="preserve"> Cena uvedená </w:t>
      </w:r>
      <w:r>
        <w:br/>
        <w:t>v tomto článku je cena konečná, zhotovitel není plátce DPH. Cena zahrnuje veškeré náklady, které je třeba vynaložit ke splnění účelu této smlouvy.</w:t>
      </w:r>
    </w:p>
    <w:p w:rsidR="008C49DE" w:rsidRDefault="008C49DE"/>
    <w:p w:rsidR="008C49DE" w:rsidRDefault="006A4AEB">
      <w:r>
        <w:t>Cenová kalkulace:</w:t>
      </w:r>
    </w:p>
    <w:p w:rsidR="008C49DE" w:rsidRDefault="008C49DE"/>
    <w:tbl>
      <w:tblPr>
        <w:tblStyle w:val="Mkatabulky"/>
        <w:tblW w:w="0" w:type="auto"/>
        <w:tblInd w:w="10" w:type="dxa"/>
        <w:tblLook w:val="04A0" w:firstRow="1" w:lastRow="0" w:firstColumn="1" w:lastColumn="0" w:noHBand="0" w:noVBand="1"/>
      </w:tblPr>
      <w:tblGrid>
        <w:gridCol w:w="411"/>
        <w:gridCol w:w="8079"/>
        <w:gridCol w:w="1413"/>
      </w:tblGrid>
      <w:tr w:rsidR="008C49DE">
        <w:tc>
          <w:tcPr>
            <w:tcW w:w="411" w:type="dxa"/>
            <w:shd w:val="clear" w:color="auto" w:fill="F2F2F2" w:themeFill="background1" w:themeFillShade="F2"/>
          </w:tcPr>
          <w:p w:rsidR="008C49DE" w:rsidRDefault="006A4AEB">
            <w:pPr>
              <w:ind w:left="0" w:firstLine="0"/>
              <w:rPr>
                <w:b/>
              </w:rPr>
            </w:pPr>
            <w:r>
              <w:rPr>
                <w:b/>
              </w:rPr>
              <w:t>1.</w:t>
            </w:r>
          </w:p>
        </w:tc>
        <w:tc>
          <w:tcPr>
            <w:tcW w:w="8079" w:type="dxa"/>
            <w:shd w:val="clear" w:color="auto" w:fill="F2F2F2" w:themeFill="background1" w:themeFillShade="F2"/>
          </w:tcPr>
          <w:p w:rsidR="008C49DE" w:rsidRDefault="006A4AEB">
            <w:pPr>
              <w:ind w:left="0" w:firstLine="0"/>
              <w:rPr>
                <w:b/>
              </w:rPr>
            </w:pPr>
            <w:r>
              <w:rPr>
                <w:b/>
              </w:rPr>
              <w:t>Komunikační strategie</w:t>
            </w:r>
          </w:p>
        </w:tc>
        <w:tc>
          <w:tcPr>
            <w:tcW w:w="1413" w:type="dxa"/>
            <w:shd w:val="clear" w:color="auto" w:fill="F2F2F2" w:themeFill="background1" w:themeFillShade="F2"/>
          </w:tcPr>
          <w:p w:rsidR="008C49DE" w:rsidRDefault="006A4AEB">
            <w:pPr>
              <w:ind w:left="0" w:firstLine="0"/>
              <w:jc w:val="right"/>
              <w:rPr>
                <w:b/>
              </w:rPr>
            </w:pPr>
            <w:r>
              <w:rPr>
                <w:b/>
              </w:rPr>
              <w:t>40.000 Kč</w:t>
            </w:r>
          </w:p>
        </w:tc>
      </w:tr>
      <w:tr w:rsidR="008C49DE">
        <w:tc>
          <w:tcPr>
            <w:tcW w:w="411" w:type="dxa"/>
            <w:shd w:val="clear" w:color="auto" w:fill="F2F2F2" w:themeFill="background1" w:themeFillShade="F2"/>
          </w:tcPr>
          <w:p w:rsidR="008C49DE" w:rsidRDefault="006A4AEB">
            <w:pPr>
              <w:ind w:left="0" w:firstLine="0"/>
              <w:rPr>
                <w:b/>
              </w:rPr>
            </w:pPr>
            <w:r>
              <w:rPr>
                <w:b/>
              </w:rPr>
              <w:t>2.</w:t>
            </w:r>
          </w:p>
        </w:tc>
        <w:tc>
          <w:tcPr>
            <w:tcW w:w="8079" w:type="dxa"/>
            <w:shd w:val="clear" w:color="auto" w:fill="F2F2F2" w:themeFill="background1" w:themeFillShade="F2"/>
          </w:tcPr>
          <w:p w:rsidR="008C49DE" w:rsidRDefault="006A4AEB">
            <w:pPr>
              <w:ind w:left="0" w:firstLine="0"/>
              <w:rPr>
                <w:b/>
              </w:rPr>
            </w:pPr>
            <w:r>
              <w:rPr>
                <w:b/>
              </w:rPr>
              <w:t xml:space="preserve">Zpracování grafik, </w:t>
            </w:r>
            <w:proofErr w:type="spellStart"/>
            <w:r>
              <w:rPr>
                <w:b/>
              </w:rPr>
              <w:t>infografik</w:t>
            </w:r>
            <w:proofErr w:type="spellEnd"/>
            <w:r>
              <w:rPr>
                <w:b/>
              </w:rPr>
              <w:t xml:space="preserve"> a piktogramů pro tiskovou i webovou prezentaci (spolupráce s grafikem)</w:t>
            </w:r>
          </w:p>
          <w:p w:rsidR="008C49DE" w:rsidRDefault="008C49DE">
            <w:pPr>
              <w:ind w:left="0" w:firstLine="0"/>
              <w:rPr>
                <w:b/>
              </w:rPr>
            </w:pPr>
          </w:p>
        </w:tc>
        <w:tc>
          <w:tcPr>
            <w:tcW w:w="1413" w:type="dxa"/>
          </w:tcPr>
          <w:p w:rsidR="008C49DE" w:rsidRDefault="006A4AEB">
            <w:pPr>
              <w:ind w:left="0" w:firstLine="0"/>
              <w:jc w:val="right"/>
              <w:rPr>
                <w:b/>
              </w:rPr>
            </w:pPr>
            <w:r>
              <w:rPr>
                <w:b/>
              </w:rPr>
              <w:t>55.000 Kč</w:t>
            </w:r>
          </w:p>
        </w:tc>
      </w:tr>
      <w:tr w:rsidR="008C49DE">
        <w:tc>
          <w:tcPr>
            <w:tcW w:w="411" w:type="dxa"/>
          </w:tcPr>
          <w:p w:rsidR="008C49DE" w:rsidRDefault="008C49DE">
            <w:pPr>
              <w:ind w:left="0" w:firstLine="0"/>
            </w:pPr>
          </w:p>
        </w:tc>
        <w:tc>
          <w:tcPr>
            <w:tcW w:w="8079" w:type="dxa"/>
          </w:tcPr>
          <w:p w:rsidR="008C49DE" w:rsidRDefault="006A4AEB">
            <w:pPr>
              <w:ind w:left="0" w:firstLine="0"/>
            </w:pPr>
            <w:r>
              <w:t>Zpracování grafických podkladů, jednotného grafického stylu manuálu dle novojičínských reálií.</w:t>
            </w:r>
          </w:p>
        </w:tc>
        <w:tc>
          <w:tcPr>
            <w:tcW w:w="1413" w:type="dxa"/>
          </w:tcPr>
          <w:p w:rsidR="008C49DE" w:rsidRDefault="006A4AEB">
            <w:pPr>
              <w:ind w:left="0" w:firstLine="0"/>
              <w:jc w:val="right"/>
            </w:pPr>
            <w:r>
              <w:t>40.000 Kč</w:t>
            </w:r>
          </w:p>
        </w:tc>
      </w:tr>
      <w:tr w:rsidR="008C49DE">
        <w:tc>
          <w:tcPr>
            <w:tcW w:w="411" w:type="dxa"/>
          </w:tcPr>
          <w:p w:rsidR="008C49DE" w:rsidRDefault="008C49DE">
            <w:pPr>
              <w:ind w:left="0" w:firstLine="0"/>
            </w:pPr>
          </w:p>
        </w:tc>
        <w:tc>
          <w:tcPr>
            <w:tcW w:w="8079" w:type="dxa"/>
          </w:tcPr>
          <w:p w:rsidR="008C49DE" w:rsidRDefault="006A4AEB">
            <w:pPr>
              <w:ind w:left="0" w:firstLine="0"/>
            </w:pPr>
            <w:r>
              <w:t>Zajištění postprodukce fotografií.</w:t>
            </w:r>
          </w:p>
        </w:tc>
        <w:tc>
          <w:tcPr>
            <w:tcW w:w="1413" w:type="dxa"/>
          </w:tcPr>
          <w:p w:rsidR="008C49DE" w:rsidRDefault="006A4AEB">
            <w:pPr>
              <w:ind w:left="0" w:firstLine="0"/>
              <w:jc w:val="right"/>
            </w:pPr>
            <w:r>
              <w:t>15.000 Kč</w:t>
            </w:r>
          </w:p>
        </w:tc>
      </w:tr>
      <w:tr w:rsidR="008C49DE">
        <w:tc>
          <w:tcPr>
            <w:tcW w:w="411" w:type="dxa"/>
            <w:shd w:val="clear" w:color="auto" w:fill="F2F2F2" w:themeFill="background1" w:themeFillShade="F2"/>
          </w:tcPr>
          <w:p w:rsidR="008C49DE" w:rsidRDefault="006A4AEB">
            <w:pPr>
              <w:ind w:left="0" w:firstLine="0"/>
              <w:rPr>
                <w:b/>
              </w:rPr>
            </w:pPr>
            <w:r>
              <w:rPr>
                <w:b/>
              </w:rPr>
              <w:t>3.</w:t>
            </w:r>
          </w:p>
        </w:tc>
        <w:tc>
          <w:tcPr>
            <w:tcW w:w="8079" w:type="dxa"/>
            <w:shd w:val="clear" w:color="auto" w:fill="F2F2F2" w:themeFill="background1" w:themeFillShade="F2"/>
          </w:tcPr>
          <w:p w:rsidR="008C49DE" w:rsidRDefault="006A4AEB">
            <w:pPr>
              <w:ind w:left="0" w:firstLine="0"/>
              <w:rPr>
                <w:b/>
              </w:rPr>
            </w:pPr>
            <w:r>
              <w:rPr>
                <w:b/>
              </w:rPr>
              <w:t xml:space="preserve">Zpracování manuálu: Manuál označování a reklamy provozoven v Novém Jičíně </w:t>
            </w:r>
          </w:p>
        </w:tc>
        <w:tc>
          <w:tcPr>
            <w:tcW w:w="1413" w:type="dxa"/>
            <w:shd w:val="clear" w:color="auto" w:fill="F2F2F2" w:themeFill="background1" w:themeFillShade="F2"/>
          </w:tcPr>
          <w:p w:rsidR="008C49DE" w:rsidRDefault="006A4AEB">
            <w:pPr>
              <w:ind w:left="0" w:firstLine="0"/>
              <w:jc w:val="right"/>
              <w:rPr>
                <w:b/>
              </w:rPr>
            </w:pPr>
            <w:r>
              <w:rPr>
                <w:b/>
              </w:rPr>
              <w:t>62.000 Kč</w:t>
            </w:r>
          </w:p>
        </w:tc>
      </w:tr>
      <w:tr w:rsidR="008C49DE">
        <w:tc>
          <w:tcPr>
            <w:tcW w:w="411" w:type="dxa"/>
          </w:tcPr>
          <w:p w:rsidR="008C49DE" w:rsidRDefault="008C49DE">
            <w:pPr>
              <w:ind w:left="0" w:firstLine="0"/>
              <w:rPr>
                <w:b/>
              </w:rPr>
            </w:pPr>
          </w:p>
        </w:tc>
        <w:tc>
          <w:tcPr>
            <w:tcW w:w="8079" w:type="dxa"/>
          </w:tcPr>
          <w:p w:rsidR="008C49DE" w:rsidRDefault="006A4AEB">
            <w:pPr>
              <w:ind w:left="0" w:firstLine="0"/>
            </w:pPr>
            <w:r>
              <w:t>Zpracování Manuálu do tiskové podoby (tiskových dat), rozsah cca 50 stran</w:t>
            </w:r>
          </w:p>
        </w:tc>
        <w:tc>
          <w:tcPr>
            <w:tcW w:w="1413" w:type="dxa"/>
          </w:tcPr>
          <w:p w:rsidR="008C49DE" w:rsidRDefault="006A4AEB">
            <w:pPr>
              <w:ind w:left="0" w:firstLine="0"/>
              <w:jc w:val="right"/>
            </w:pPr>
            <w:r>
              <w:t xml:space="preserve">42.000 Kč   </w:t>
            </w:r>
          </w:p>
        </w:tc>
      </w:tr>
      <w:tr w:rsidR="008C49DE">
        <w:tc>
          <w:tcPr>
            <w:tcW w:w="411" w:type="dxa"/>
          </w:tcPr>
          <w:p w:rsidR="008C49DE" w:rsidRDefault="008C49DE">
            <w:pPr>
              <w:ind w:left="0" w:firstLine="0"/>
              <w:rPr>
                <w:b/>
              </w:rPr>
            </w:pPr>
          </w:p>
        </w:tc>
        <w:tc>
          <w:tcPr>
            <w:tcW w:w="8079" w:type="dxa"/>
          </w:tcPr>
          <w:p w:rsidR="008C49DE" w:rsidRDefault="006A4AEB">
            <w:pPr>
              <w:ind w:left="0" w:firstLine="0"/>
            </w:pPr>
            <w:r>
              <w:t>Obsahová část Manuálu/</w:t>
            </w:r>
            <w:proofErr w:type="spellStart"/>
            <w:r>
              <w:t>Copywriting</w:t>
            </w:r>
            <w:proofErr w:type="spellEnd"/>
            <w:r>
              <w:t xml:space="preserve"> texty</w:t>
            </w:r>
          </w:p>
        </w:tc>
        <w:tc>
          <w:tcPr>
            <w:tcW w:w="1413" w:type="dxa"/>
          </w:tcPr>
          <w:p w:rsidR="008C49DE" w:rsidRDefault="006A4AEB">
            <w:pPr>
              <w:ind w:left="0" w:firstLine="0"/>
              <w:jc w:val="right"/>
            </w:pPr>
            <w:r>
              <w:t>20.000 Kč</w:t>
            </w:r>
          </w:p>
        </w:tc>
      </w:tr>
      <w:tr w:rsidR="008C49DE">
        <w:trPr>
          <w:trHeight w:val="357"/>
        </w:trPr>
        <w:tc>
          <w:tcPr>
            <w:tcW w:w="411" w:type="dxa"/>
            <w:shd w:val="clear" w:color="auto" w:fill="F2F2F2" w:themeFill="background1" w:themeFillShade="F2"/>
          </w:tcPr>
          <w:p w:rsidR="008C49DE" w:rsidRDefault="006A4AEB">
            <w:pPr>
              <w:ind w:left="0" w:firstLine="0"/>
              <w:rPr>
                <w:b/>
              </w:rPr>
            </w:pPr>
            <w:r>
              <w:rPr>
                <w:b/>
              </w:rPr>
              <w:t>4.</w:t>
            </w:r>
          </w:p>
        </w:tc>
        <w:tc>
          <w:tcPr>
            <w:tcW w:w="8079" w:type="dxa"/>
            <w:shd w:val="clear" w:color="auto" w:fill="F2F2F2" w:themeFill="background1" w:themeFillShade="F2"/>
          </w:tcPr>
          <w:p w:rsidR="008C49DE" w:rsidRDefault="006A4AEB">
            <w:pPr>
              <w:ind w:left="0" w:firstLine="0"/>
              <w:rPr>
                <w:b/>
              </w:rPr>
            </w:pPr>
            <w:r>
              <w:rPr>
                <w:b/>
              </w:rPr>
              <w:t>Zpracování stručného seznámení s Manuálem (leták)</w:t>
            </w:r>
          </w:p>
        </w:tc>
        <w:tc>
          <w:tcPr>
            <w:tcW w:w="1413" w:type="dxa"/>
            <w:shd w:val="clear" w:color="auto" w:fill="F2F2F2" w:themeFill="background1" w:themeFillShade="F2"/>
          </w:tcPr>
          <w:p w:rsidR="008C49DE" w:rsidRDefault="006A4AEB">
            <w:pPr>
              <w:ind w:left="0" w:firstLine="0"/>
              <w:jc w:val="right"/>
              <w:rPr>
                <w:b/>
              </w:rPr>
            </w:pPr>
            <w:r>
              <w:rPr>
                <w:b/>
              </w:rPr>
              <w:t>3.000 Kč</w:t>
            </w:r>
          </w:p>
        </w:tc>
      </w:tr>
      <w:tr w:rsidR="008C49DE">
        <w:tc>
          <w:tcPr>
            <w:tcW w:w="411" w:type="dxa"/>
            <w:shd w:val="clear" w:color="auto" w:fill="F2F2F2" w:themeFill="background1" w:themeFillShade="F2"/>
          </w:tcPr>
          <w:p w:rsidR="008C49DE" w:rsidRDefault="006A4AEB">
            <w:pPr>
              <w:ind w:left="0" w:firstLine="0"/>
              <w:rPr>
                <w:b/>
              </w:rPr>
            </w:pPr>
            <w:r>
              <w:rPr>
                <w:b/>
              </w:rPr>
              <w:t>5.</w:t>
            </w:r>
          </w:p>
        </w:tc>
        <w:tc>
          <w:tcPr>
            <w:tcW w:w="8079" w:type="dxa"/>
            <w:shd w:val="clear" w:color="auto" w:fill="F2F2F2" w:themeFill="background1" w:themeFillShade="F2"/>
          </w:tcPr>
          <w:p w:rsidR="008C49DE" w:rsidRDefault="006A4AEB">
            <w:pPr>
              <w:ind w:left="0" w:firstLine="0"/>
              <w:rPr>
                <w:b/>
              </w:rPr>
            </w:pPr>
            <w:r>
              <w:rPr>
                <w:b/>
              </w:rPr>
              <w:t>Komunikace spojená s publikováním Manuálu</w:t>
            </w:r>
          </w:p>
        </w:tc>
        <w:tc>
          <w:tcPr>
            <w:tcW w:w="1413" w:type="dxa"/>
            <w:shd w:val="clear" w:color="auto" w:fill="F2F2F2" w:themeFill="background1" w:themeFillShade="F2"/>
          </w:tcPr>
          <w:p w:rsidR="008C49DE" w:rsidRDefault="006A4AEB">
            <w:pPr>
              <w:ind w:left="0" w:firstLine="0"/>
              <w:jc w:val="right"/>
              <w:rPr>
                <w:b/>
              </w:rPr>
            </w:pPr>
            <w:r>
              <w:rPr>
                <w:b/>
              </w:rPr>
              <w:t>5.000 Kč</w:t>
            </w:r>
          </w:p>
        </w:tc>
      </w:tr>
      <w:tr w:rsidR="008C49DE">
        <w:tc>
          <w:tcPr>
            <w:tcW w:w="411" w:type="dxa"/>
            <w:shd w:val="clear" w:color="auto" w:fill="D9D9D9" w:themeFill="background1" w:themeFillShade="D9"/>
          </w:tcPr>
          <w:p w:rsidR="008C49DE" w:rsidRDefault="008C49DE">
            <w:pPr>
              <w:ind w:left="0" w:firstLine="0"/>
            </w:pPr>
          </w:p>
        </w:tc>
        <w:tc>
          <w:tcPr>
            <w:tcW w:w="8079" w:type="dxa"/>
            <w:shd w:val="clear" w:color="auto" w:fill="D9D9D9" w:themeFill="background1" w:themeFillShade="D9"/>
          </w:tcPr>
          <w:p w:rsidR="008C49DE" w:rsidRDefault="006A4AEB">
            <w:pPr>
              <w:ind w:left="0" w:firstLine="0"/>
              <w:rPr>
                <w:b/>
              </w:rPr>
            </w:pPr>
            <w:r>
              <w:rPr>
                <w:b/>
              </w:rPr>
              <w:t>Cena celkem</w:t>
            </w:r>
          </w:p>
        </w:tc>
        <w:tc>
          <w:tcPr>
            <w:tcW w:w="1413" w:type="dxa"/>
            <w:shd w:val="clear" w:color="auto" w:fill="D9D9D9" w:themeFill="background1" w:themeFillShade="D9"/>
          </w:tcPr>
          <w:p w:rsidR="008C49DE" w:rsidRDefault="006A4AEB">
            <w:pPr>
              <w:ind w:left="0" w:firstLine="0"/>
              <w:jc w:val="right"/>
              <w:rPr>
                <w:b/>
              </w:rPr>
            </w:pPr>
            <w:r>
              <w:rPr>
                <w:b/>
              </w:rPr>
              <w:t>165.000 Kč</w:t>
            </w:r>
          </w:p>
        </w:tc>
      </w:tr>
    </w:tbl>
    <w:p w:rsidR="008C49DE" w:rsidRDefault="008C49DE"/>
    <w:p w:rsidR="008C49DE" w:rsidRDefault="006A4AEB">
      <w:pPr>
        <w:pStyle w:val="Odstavecseseznamem"/>
        <w:numPr>
          <w:ilvl w:val="0"/>
          <w:numId w:val="2"/>
        </w:numPr>
      </w:pPr>
      <w:r>
        <w:t xml:space="preserve">Za provedené služby zhotovitel objednateli vystaví faktury se splatností 30 dnů od jejího doručení na adresu objednatele uvedenou v záhlaví této smlouvy. </w:t>
      </w:r>
    </w:p>
    <w:p w:rsidR="008C49DE" w:rsidRDefault="008C49DE">
      <w:pPr>
        <w:pStyle w:val="Odstavecseseznamem"/>
      </w:pPr>
    </w:p>
    <w:p w:rsidR="008C49DE" w:rsidRDefault="006A4AEB">
      <w:pPr>
        <w:pStyle w:val="Odstavecseseznamem"/>
        <w:numPr>
          <w:ilvl w:val="0"/>
          <w:numId w:val="2"/>
        </w:numPr>
      </w:pPr>
      <w:r>
        <w:t>Zhotovitel je oprávněn vystavit první fakturu ve výši 40.000 Kč po řádném dokončení části díla č. 1 a</w:t>
      </w:r>
      <w:r w:rsidRPr="00C6288D">
        <w:t xml:space="preserve"> předání výstupů </w:t>
      </w:r>
      <w:r>
        <w:t xml:space="preserve">Objednateli. Druhá faktura bude vystavena ve výši 55.000 Kč po řádném dokončení části díla č. 2 a předání </w:t>
      </w:r>
      <w:r w:rsidRPr="00E61661">
        <w:t xml:space="preserve">výstupů </w:t>
      </w:r>
      <w:r>
        <w:t xml:space="preserve">Objednateli. Třetí faktura bude vystavena ve výši 70.000 Kč po řádném dokončení částí díla č. 3, 4, a 5 a </w:t>
      </w:r>
      <w:proofErr w:type="gramStart"/>
      <w:r>
        <w:t>předání</w:t>
      </w:r>
      <w:r w:rsidRPr="00E61661">
        <w:t xml:space="preserve">  výstupů</w:t>
      </w:r>
      <w:proofErr w:type="gramEnd"/>
      <w:r>
        <w:t xml:space="preserve"> Objednateli.</w:t>
      </w:r>
    </w:p>
    <w:p w:rsidR="008C49DE" w:rsidRDefault="008C49DE">
      <w:pPr>
        <w:pStyle w:val="Odstavecseseznamem"/>
      </w:pPr>
    </w:p>
    <w:p w:rsidR="008C49DE" w:rsidRPr="00E61661" w:rsidRDefault="006A4AEB">
      <w:pPr>
        <w:pStyle w:val="Odstavecseseznamem"/>
        <w:numPr>
          <w:ilvl w:val="0"/>
          <w:numId w:val="2"/>
        </w:numPr>
        <w:spacing w:after="260"/>
      </w:pPr>
      <w:r w:rsidRPr="00E61661">
        <w:t xml:space="preserve">Faktury vystavené Zhotovitelem musí obsahovat veškeré náležitosti stanovené zákonem č. 235/2004 Sb., </w:t>
      </w:r>
      <w:r w:rsidRPr="00E61661">
        <w:br/>
        <w:t>o dani z přidané hodnot</w:t>
      </w:r>
      <w:r w:rsidR="00B91801">
        <w:t>y, ve znění pozdějších předpisů a budou vystaveny nejpozději do 14 dnů po řádném dokončení a předání výstupů jednotlivých část díla.</w:t>
      </w:r>
      <w:r w:rsidRPr="00E61661">
        <w:t xml:space="preserve"> </w:t>
      </w:r>
    </w:p>
    <w:p w:rsidR="008C49DE" w:rsidRDefault="008C49DE">
      <w:pPr>
        <w:pStyle w:val="Odstavecseseznamem"/>
      </w:pPr>
    </w:p>
    <w:p w:rsidR="008C49DE" w:rsidRDefault="006A4AEB">
      <w:pPr>
        <w:pStyle w:val="Odstavecseseznamem"/>
        <w:numPr>
          <w:ilvl w:val="0"/>
          <w:numId w:val="2"/>
        </w:numPr>
        <w:spacing w:after="260"/>
      </w:pPr>
      <w:r>
        <w:lastRenderedPageBreak/>
        <w:t>V případě, že faktura doručená Objednateli nebude obsahovat některou z předepsaných náležitostí nebo ji bude obsahovat chybně, je Objednatel oprávněn vrátit takovouto fakturu zpět Zhotoviteli. Lhůta splatnosti v takovémto případě neběží, přičemž nová lhůta splatnosti počíná běžet až ode dne prokazatelného doručení opravené či doplněné faktury Objednateli.</w:t>
      </w:r>
    </w:p>
    <w:p w:rsidR="008C49DE" w:rsidRDefault="008C49DE">
      <w:pPr>
        <w:pStyle w:val="Odstavecseseznamem"/>
      </w:pPr>
    </w:p>
    <w:p w:rsidR="008C49DE" w:rsidRDefault="006A4AEB">
      <w:pPr>
        <w:pStyle w:val="Odstavecseseznamem"/>
        <w:numPr>
          <w:ilvl w:val="0"/>
          <w:numId w:val="2"/>
        </w:numPr>
        <w:spacing w:after="260"/>
      </w:pPr>
      <w:r>
        <w:t>Veškeré náklady Zhotovitele na plnění této Smlouvy jsou zahrnuty v Ceně a Zhotovitel nemá nárok na úhradu žádné další částky za plnění této Smlouvy nad rámec Ceny.</w:t>
      </w:r>
    </w:p>
    <w:p w:rsidR="008C49DE" w:rsidRDefault="008C49DE">
      <w:pPr>
        <w:pStyle w:val="Odstavecseseznamem"/>
      </w:pPr>
    </w:p>
    <w:p w:rsidR="008C49DE" w:rsidRDefault="008C49DE">
      <w:pPr>
        <w:pStyle w:val="Odstavecseseznamem"/>
      </w:pPr>
    </w:p>
    <w:p w:rsidR="008C49DE" w:rsidRDefault="006A4AEB">
      <w:pPr>
        <w:tabs>
          <w:tab w:val="center" w:pos="3572"/>
          <w:tab w:val="center" w:pos="5322"/>
        </w:tabs>
        <w:spacing w:after="0" w:line="240" w:lineRule="auto"/>
        <w:ind w:left="0" w:firstLine="0"/>
        <w:jc w:val="center"/>
        <w:rPr>
          <w:b/>
        </w:rPr>
      </w:pPr>
      <w:r>
        <w:rPr>
          <w:b/>
        </w:rPr>
        <w:t>III.</w:t>
      </w:r>
    </w:p>
    <w:p w:rsidR="008C49DE" w:rsidRDefault="006A4AEB">
      <w:pPr>
        <w:tabs>
          <w:tab w:val="center" w:pos="3572"/>
          <w:tab w:val="center" w:pos="5322"/>
        </w:tabs>
        <w:spacing w:after="0" w:line="240" w:lineRule="auto"/>
        <w:ind w:left="0" w:firstLine="0"/>
        <w:jc w:val="center"/>
        <w:rPr>
          <w:b/>
        </w:rPr>
      </w:pPr>
      <w:r>
        <w:rPr>
          <w:b/>
        </w:rPr>
        <w:t>Trvání smlouvy, místo plnění a předání díla</w:t>
      </w:r>
    </w:p>
    <w:p w:rsidR="008C49DE" w:rsidRDefault="008C49DE">
      <w:pPr>
        <w:tabs>
          <w:tab w:val="center" w:pos="3572"/>
          <w:tab w:val="center" w:pos="5322"/>
        </w:tabs>
        <w:spacing w:after="0" w:line="240" w:lineRule="auto"/>
        <w:ind w:left="0" w:firstLine="0"/>
        <w:jc w:val="center"/>
      </w:pPr>
    </w:p>
    <w:p w:rsidR="008C49DE" w:rsidRDefault="006A4AEB">
      <w:pPr>
        <w:ind w:left="360" w:hanging="360"/>
      </w:pPr>
      <w:r>
        <w:t>1.   Zhotovitel je povinen započít s realizací Díla bez zbytečného odkladu po nabytí účinnosti této Smlouvy (uveřejnění smlouvy v registru smluv), nejpozději však do 7 kalendářních dnů.</w:t>
      </w:r>
    </w:p>
    <w:p w:rsidR="008C49DE" w:rsidRDefault="006A4AEB">
      <w:pPr>
        <w:ind w:left="360" w:hanging="360"/>
      </w:pPr>
      <w:r>
        <w:t>2.  Zhotovitel se zavazuje předat jednotlivé části díla bez vad a nedodělků nejpozději v těchto termínech:</w:t>
      </w:r>
    </w:p>
    <w:p w:rsidR="008C49DE" w:rsidRDefault="008C49DE">
      <w:pPr>
        <w:ind w:left="360" w:hanging="360"/>
      </w:pPr>
    </w:p>
    <w:tbl>
      <w:tblPr>
        <w:tblStyle w:val="Mkatabulky"/>
        <w:tblW w:w="0" w:type="auto"/>
        <w:tblInd w:w="360" w:type="dxa"/>
        <w:tblLook w:val="04A0" w:firstRow="1" w:lastRow="0" w:firstColumn="1" w:lastColumn="0" w:noHBand="0" w:noVBand="1"/>
      </w:tblPr>
      <w:tblGrid>
        <w:gridCol w:w="7715"/>
        <w:gridCol w:w="1838"/>
      </w:tblGrid>
      <w:tr w:rsidR="008C49DE">
        <w:tc>
          <w:tcPr>
            <w:tcW w:w="7715" w:type="dxa"/>
          </w:tcPr>
          <w:p w:rsidR="008C49DE" w:rsidRDefault="006A4AEB">
            <w:pPr>
              <w:ind w:left="0" w:firstLine="0"/>
            </w:pPr>
            <w:r>
              <w:t>1. Komunikační strategie</w:t>
            </w:r>
          </w:p>
        </w:tc>
        <w:tc>
          <w:tcPr>
            <w:tcW w:w="1838" w:type="dxa"/>
          </w:tcPr>
          <w:p w:rsidR="008C49DE" w:rsidRDefault="006A4AEB">
            <w:pPr>
              <w:ind w:left="0" w:firstLine="0"/>
            </w:pPr>
            <w:r>
              <w:t xml:space="preserve">Do </w:t>
            </w:r>
            <w:proofErr w:type="gramStart"/>
            <w:r>
              <w:t>31.3.2022</w:t>
            </w:r>
            <w:proofErr w:type="gramEnd"/>
          </w:p>
        </w:tc>
      </w:tr>
      <w:tr w:rsidR="008C49DE">
        <w:tc>
          <w:tcPr>
            <w:tcW w:w="7715" w:type="dxa"/>
          </w:tcPr>
          <w:p w:rsidR="008C49DE" w:rsidRDefault="006A4AEB">
            <w:pPr>
              <w:ind w:left="0" w:firstLine="0"/>
            </w:pPr>
            <w:r>
              <w:t xml:space="preserve">2. Zpracování grafik, </w:t>
            </w:r>
            <w:proofErr w:type="spellStart"/>
            <w:r>
              <w:t>infografik</w:t>
            </w:r>
            <w:proofErr w:type="spellEnd"/>
            <w:r>
              <w:t xml:space="preserve"> a piktogramů</w:t>
            </w:r>
          </w:p>
        </w:tc>
        <w:tc>
          <w:tcPr>
            <w:tcW w:w="1838" w:type="dxa"/>
          </w:tcPr>
          <w:p w:rsidR="008C49DE" w:rsidRDefault="006A4AEB">
            <w:pPr>
              <w:ind w:left="0" w:firstLine="0"/>
            </w:pPr>
            <w:r>
              <w:t xml:space="preserve">Do </w:t>
            </w:r>
            <w:proofErr w:type="gramStart"/>
            <w:r>
              <w:t>30.4.2022</w:t>
            </w:r>
            <w:proofErr w:type="gramEnd"/>
          </w:p>
        </w:tc>
      </w:tr>
      <w:tr w:rsidR="008C49DE">
        <w:tc>
          <w:tcPr>
            <w:tcW w:w="7715" w:type="dxa"/>
          </w:tcPr>
          <w:p w:rsidR="008C49DE" w:rsidRDefault="006A4AEB">
            <w:pPr>
              <w:ind w:left="0" w:firstLine="0"/>
            </w:pPr>
            <w:r>
              <w:t>3. Zpracování Manuálu: Manuál označování a reklamy provozoven v Novém Jičíně</w:t>
            </w:r>
          </w:p>
        </w:tc>
        <w:tc>
          <w:tcPr>
            <w:tcW w:w="1838" w:type="dxa"/>
          </w:tcPr>
          <w:p w:rsidR="008C49DE" w:rsidRDefault="006A4AEB">
            <w:pPr>
              <w:ind w:left="0" w:firstLine="0"/>
            </w:pPr>
            <w:r>
              <w:t xml:space="preserve">Do </w:t>
            </w:r>
            <w:proofErr w:type="gramStart"/>
            <w:r>
              <w:t>30.6.2022</w:t>
            </w:r>
            <w:proofErr w:type="gramEnd"/>
          </w:p>
        </w:tc>
      </w:tr>
      <w:tr w:rsidR="008C49DE">
        <w:tc>
          <w:tcPr>
            <w:tcW w:w="7715" w:type="dxa"/>
          </w:tcPr>
          <w:p w:rsidR="008C49DE" w:rsidRDefault="006A4AEB">
            <w:pPr>
              <w:ind w:left="0" w:firstLine="0"/>
            </w:pPr>
            <w:r>
              <w:t>4. Zpracování stručného seznámení s Manuálem (leták)</w:t>
            </w:r>
          </w:p>
        </w:tc>
        <w:tc>
          <w:tcPr>
            <w:tcW w:w="1838" w:type="dxa"/>
          </w:tcPr>
          <w:p w:rsidR="008C49DE" w:rsidRDefault="006A4AEB">
            <w:pPr>
              <w:ind w:left="0" w:firstLine="0"/>
            </w:pPr>
            <w:r>
              <w:t xml:space="preserve">Do </w:t>
            </w:r>
            <w:proofErr w:type="gramStart"/>
            <w:r>
              <w:t>30.6.2022</w:t>
            </w:r>
            <w:proofErr w:type="gramEnd"/>
          </w:p>
        </w:tc>
      </w:tr>
      <w:tr w:rsidR="008C49DE">
        <w:tc>
          <w:tcPr>
            <w:tcW w:w="7715" w:type="dxa"/>
          </w:tcPr>
          <w:p w:rsidR="008C49DE" w:rsidRDefault="006A4AEB">
            <w:pPr>
              <w:ind w:left="0" w:firstLine="0"/>
            </w:pPr>
            <w:r>
              <w:t>5. Komunikace spojená s publikováním Manuálu</w:t>
            </w:r>
          </w:p>
        </w:tc>
        <w:tc>
          <w:tcPr>
            <w:tcW w:w="1838" w:type="dxa"/>
          </w:tcPr>
          <w:p w:rsidR="008C49DE" w:rsidRDefault="006A4AEB">
            <w:pPr>
              <w:ind w:left="0" w:firstLine="0"/>
            </w:pPr>
            <w:r>
              <w:t xml:space="preserve">Do </w:t>
            </w:r>
            <w:proofErr w:type="gramStart"/>
            <w:r>
              <w:t>30.6.2022</w:t>
            </w:r>
            <w:proofErr w:type="gramEnd"/>
          </w:p>
        </w:tc>
      </w:tr>
    </w:tbl>
    <w:p w:rsidR="008C49DE" w:rsidRDefault="008C49DE">
      <w:pPr>
        <w:ind w:left="360" w:hanging="360"/>
      </w:pPr>
    </w:p>
    <w:p w:rsidR="008C49DE" w:rsidRDefault="008C49DE">
      <w:pPr>
        <w:ind w:left="360" w:hanging="360"/>
        <w:rPr>
          <w:strike/>
        </w:rPr>
      </w:pPr>
    </w:p>
    <w:p w:rsidR="008C49DE" w:rsidRDefault="006A4AEB">
      <w:pPr>
        <w:spacing w:after="0" w:line="280" w:lineRule="atLeast"/>
      </w:pPr>
      <w:r>
        <w:t xml:space="preserve">3. Objednatel je oprávněn od této Smlouvy odstoupit: </w:t>
      </w:r>
    </w:p>
    <w:p w:rsidR="008C49DE" w:rsidRDefault="008C49DE">
      <w:pPr>
        <w:spacing w:after="0" w:line="280" w:lineRule="atLeast"/>
        <w:ind w:left="0" w:firstLine="0"/>
      </w:pPr>
    </w:p>
    <w:p w:rsidR="008C49DE" w:rsidRDefault="006A4AEB">
      <w:pPr>
        <w:numPr>
          <w:ilvl w:val="1"/>
          <w:numId w:val="3"/>
        </w:numPr>
        <w:tabs>
          <w:tab w:val="left" w:pos="1440"/>
        </w:tabs>
        <w:spacing w:after="0" w:line="280" w:lineRule="atLeast"/>
        <w:ind w:left="1440"/>
      </w:pPr>
      <w:r>
        <w:t>v případě neplnění povinností Zhotovitele podle této Smlouvy, nezjedná-li Zhotovitel nápravu ani do 10 dnů od doručení písemné výzvy Objednatele s upozorněním na neplnění konkrétní povinnosti; nebo</w:t>
      </w:r>
    </w:p>
    <w:p w:rsidR="008C49DE" w:rsidRDefault="008C49DE">
      <w:pPr>
        <w:tabs>
          <w:tab w:val="left" w:pos="1440"/>
        </w:tabs>
        <w:spacing w:after="0" w:line="280" w:lineRule="atLeast"/>
        <w:ind w:left="1440" w:hanging="720"/>
      </w:pPr>
    </w:p>
    <w:p w:rsidR="008C49DE" w:rsidRDefault="006A4AEB">
      <w:pPr>
        <w:numPr>
          <w:ilvl w:val="1"/>
          <w:numId w:val="3"/>
        </w:numPr>
        <w:tabs>
          <w:tab w:val="left" w:pos="-1980"/>
          <w:tab w:val="left" w:pos="1440"/>
        </w:tabs>
        <w:spacing w:after="0" w:line="280" w:lineRule="atLeast"/>
        <w:ind w:left="1440"/>
      </w:pPr>
      <w:r>
        <w:t>v případě, že z důvodu porušení povinnosti Zhotovitele hrozí nebo vzniká Objednateli škoda a Zhotovitel neprovede nápravu (tj. neodstraní hrozbu škody či nenahradí vzniklou škodu) bez zbytečného odkladu; nebo z jiných zákonných důvodů opravňujících Objednatele k odstoupení od této Smlouvy.</w:t>
      </w:r>
    </w:p>
    <w:p w:rsidR="008C49DE" w:rsidRDefault="008C49DE">
      <w:pPr>
        <w:pStyle w:val="Odstavecseseznamem"/>
      </w:pPr>
    </w:p>
    <w:p w:rsidR="008C49DE" w:rsidRDefault="008C49DE">
      <w:pPr>
        <w:tabs>
          <w:tab w:val="left" w:pos="1440"/>
        </w:tabs>
        <w:spacing w:after="0" w:line="280" w:lineRule="atLeast"/>
        <w:ind w:left="1440" w:firstLine="0"/>
      </w:pPr>
    </w:p>
    <w:p w:rsidR="008C49DE" w:rsidRDefault="006A4AEB">
      <w:pPr>
        <w:ind w:left="0" w:firstLine="0"/>
      </w:pPr>
      <w:r>
        <w:t>4. Místem plnění této Smlouvy je město Nový Jičín, Masarykovo nám. 1/1, 741 01 Nový Jičín.</w:t>
      </w:r>
    </w:p>
    <w:p w:rsidR="008C49DE" w:rsidRDefault="008C49DE">
      <w:pPr>
        <w:ind w:left="0" w:firstLine="0"/>
      </w:pPr>
    </w:p>
    <w:p w:rsidR="008C49DE" w:rsidRDefault="006A4AEB">
      <w:pPr>
        <w:ind w:left="284" w:hanging="284"/>
      </w:pPr>
      <w:r>
        <w:t>5. Zhotovitel se zavazuje předat dílo bez vad a nedodělků v termínech dle odst. 2 tohoto článku smlouvy. Výstupy z realizace Díl</w:t>
      </w:r>
      <w:r w:rsidRPr="00E61661">
        <w:t>a</w:t>
      </w:r>
      <w:r>
        <w:t xml:space="preserve"> bud</w:t>
      </w:r>
      <w:r w:rsidRPr="00E61661">
        <w:t>ou</w:t>
      </w:r>
      <w:r>
        <w:t xml:space="preserve"> předán</w:t>
      </w:r>
      <w:r w:rsidRPr="00E61661">
        <w:t>y</w:t>
      </w:r>
      <w:r>
        <w:t xml:space="preserve"> Objednateli elektronicky</w:t>
      </w:r>
      <w:r w:rsidRPr="00E61661">
        <w:t xml:space="preserve"> ve </w:t>
      </w:r>
      <w:proofErr w:type="gramStart"/>
      <w:r w:rsidRPr="00E61661">
        <w:t>formátu</w:t>
      </w:r>
      <w:r w:rsidR="00E61661">
        <w:t xml:space="preserve"> </w:t>
      </w:r>
      <w:r w:rsidR="00E61661" w:rsidRPr="007D5C81">
        <w:t>.</w:t>
      </w:r>
      <w:proofErr w:type="spellStart"/>
      <w:r w:rsidR="00E61661" w:rsidRPr="007D5C81">
        <w:t>pdf</w:t>
      </w:r>
      <w:proofErr w:type="spellEnd"/>
      <w:proofErr w:type="gramEnd"/>
      <w:r w:rsidR="00E61661" w:rsidRPr="007D5C81">
        <w:t xml:space="preserve">, a část díla „2. Zpracování grafik, </w:t>
      </w:r>
      <w:proofErr w:type="spellStart"/>
      <w:r w:rsidR="00E61661" w:rsidRPr="007D5C81">
        <w:t>infografik</w:t>
      </w:r>
      <w:proofErr w:type="spellEnd"/>
      <w:r w:rsidR="00E61661" w:rsidRPr="007D5C81">
        <w:t xml:space="preserve"> a piktogramů“ dle bodu 2 v odst. II. smlouvy</w:t>
      </w:r>
      <w:r w:rsidRPr="007D5C81">
        <w:t xml:space="preserve"> </w:t>
      </w:r>
      <w:r w:rsidR="00E61661" w:rsidRPr="007D5C81">
        <w:t xml:space="preserve">ve </w:t>
      </w:r>
      <w:proofErr w:type="gramStart"/>
      <w:r w:rsidR="00E61661" w:rsidRPr="007D5C81">
        <w:t>formátu .</w:t>
      </w:r>
      <w:proofErr w:type="spellStart"/>
      <w:r w:rsidR="00E61661" w:rsidRPr="007D5C81">
        <w:t>pdf</w:t>
      </w:r>
      <w:proofErr w:type="spellEnd"/>
      <w:proofErr w:type="gramEnd"/>
      <w:r w:rsidR="00E61661" w:rsidRPr="007D5C81">
        <w:t>, .</w:t>
      </w:r>
      <w:proofErr w:type="spellStart"/>
      <w:r w:rsidR="00E61661" w:rsidRPr="007D5C81">
        <w:t>png</w:t>
      </w:r>
      <w:proofErr w:type="spellEnd"/>
      <w:r w:rsidR="00E61661" w:rsidRPr="007D5C81">
        <w:t xml:space="preserve"> v černobílé i barevné verzi.</w:t>
      </w:r>
    </w:p>
    <w:p w:rsidR="008C49DE" w:rsidRDefault="008C49DE">
      <w:pPr>
        <w:ind w:left="0" w:firstLine="0"/>
      </w:pPr>
    </w:p>
    <w:p w:rsidR="008C49DE" w:rsidRDefault="008C49DE">
      <w:pPr>
        <w:ind w:left="0" w:firstLine="0"/>
      </w:pPr>
    </w:p>
    <w:p w:rsidR="008C49DE" w:rsidRDefault="006A4AEB">
      <w:pPr>
        <w:ind w:left="0" w:firstLine="0"/>
        <w:jc w:val="center"/>
        <w:rPr>
          <w:b/>
        </w:rPr>
      </w:pPr>
      <w:r>
        <w:rPr>
          <w:b/>
        </w:rPr>
        <w:t>IV.</w:t>
      </w:r>
    </w:p>
    <w:p w:rsidR="008C49DE" w:rsidRDefault="006A4AEB">
      <w:pPr>
        <w:ind w:left="0" w:firstLine="0"/>
        <w:jc w:val="center"/>
        <w:rPr>
          <w:b/>
        </w:rPr>
      </w:pPr>
      <w:r>
        <w:rPr>
          <w:b/>
        </w:rPr>
        <w:t>Subdodavatelé</w:t>
      </w:r>
    </w:p>
    <w:p w:rsidR="008C49DE" w:rsidRDefault="008C49DE">
      <w:pPr>
        <w:ind w:left="0" w:firstLine="0"/>
        <w:jc w:val="center"/>
        <w:rPr>
          <w:b/>
        </w:rPr>
      </w:pPr>
    </w:p>
    <w:p w:rsidR="008C49DE" w:rsidRDefault="006A4AEB">
      <w:pPr>
        <w:ind w:left="284" w:hanging="284"/>
      </w:pPr>
      <w:r>
        <w:lastRenderedPageBreak/>
        <w:t>1.  Zhotovitel je oprávněn využít pro zhotovení dílčích částí díla spolupráce subdodavatelů. V tomto případě však zhotovitel odpovídá za řádnost a včasnost provedení díla, jako by toto prováděl sám.</w:t>
      </w:r>
    </w:p>
    <w:p w:rsidR="008C49DE" w:rsidRDefault="008C49DE">
      <w:pPr>
        <w:ind w:left="284" w:hanging="284"/>
      </w:pPr>
    </w:p>
    <w:p w:rsidR="008C49DE" w:rsidRDefault="006A4AEB">
      <w:pPr>
        <w:ind w:left="284" w:hanging="284"/>
      </w:pPr>
      <w:r>
        <w:t>2.  Zhotovitel odpovídá Objednateli, že subdodavatelé budou disponovat potřebnými oprávněními, odbornou kvalifikací a dostatkem odborných zkušeností pro provedení subdodávky.</w:t>
      </w:r>
    </w:p>
    <w:p w:rsidR="008C49DE" w:rsidRDefault="008C49DE">
      <w:pPr>
        <w:ind w:left="284" w:hanging="284"/>
      </w:pPr>
    </w:p>
    <w:p w:rsidR="008C49DE" w:rsidRDefault="006A4AEB">
      <w:pPr>
        <w:ind w:left="284" w:hanging="284"/>
      </w:pPr>
      <w:r>
        <w:t>3.  Za způsob provedení a kvalitu prací subdodavatelů na předmětu subdodávky díla, za jednání subdodavatele při plnění subdodávky, za škody na díle způsobené jednáním nebo opomenutím kterýmkoliv subdodavatelem v průběhu provádění díla odpovídá zhotovitel Objednateli jako by tyto činnosti prováděl nebo porušení či škody způsobil sám.</w:t>
      </w:r>
    </w:p>
    <w:p w:rsidR="008C49DE" w:rsidRDefault="008C49DE">
      <w:pPr>
        <w:ind w:left="0" w:firstLine="0"/>
        <w:jc w:val="center"/>
        <w:rPr>
          <w:b/>
        </w:rPr>
      </w:pPr>
    </w:p>
    <w:p w:rsidR="008C49DE" w:rsidRDefault="006A4AEB">
      <w:pPr>
        <w:tabs>
          <w:tab w:val="center" w:pos="3572"/>
          <w:tab w:val="center" w:pos="5322"/>
        </w:tabs>
        <w:spacing w:after="0" w:line="240" w:lineRule="auto"/>
        <w:ind w:left="0" w:firstLine="0"/>
        <w:jc w:val="center"/>
        <w:rPr>
          <w:b/>
        </w:rPr>
      </w:pPr>
      <w:r>
        <w:rPr>
          <w:b/>
        </w:rPr>
        <w:t xml:space="preserve">V. </w:t>
      </w:r>
    </w:p>
    <w:p w:rsidR="008C49DE" w:rsidRDefault="006A4AEB">
      <w:pPr>
        <w:tabs>
          <w:tab w:val="center" w:pos="3572"/>
          <w:tab w:val="center" w:pos="5322"/>
        </w:tabs>
        <w:spacing w:after="0" w:line="240" w:lineRule="auto"/>
        <w:ind w:left="0" w:firstLine="0"/>
        <w:jc w:val="center"/>
        <w:rPr>
          <w:b/>
        </w:rPr>
      </w:pPr>
      <w:r>
        <w:rPr>
          <w:b/>
        </w:rPr>
        <w:t>Další práva a povinnosti smluvních stran</w:t>
      </w:r>
    </w:p>
    <w:p w:rsidR="008C49DE" w:rsidRDefault="008C49DE">
      <w:pPr>
        <w:tabs>
          <w:tab w:val="center" w:pos="3572"/>
          <w:tab w:val="center" w:pos="5322"/>
        </w:tabs>
        <w:spacing w:after="0" w:line="240" w:lineRule="auto"/>
        <w:ind w:left="0" w:firstLine="0"/>
        <w:jc w:val="center"/>
        <w:rPr>
          <w:b/>
        </w:rPr>
      </w:pPr>
    </w:p>
    <w:p w:rsidR="008C49DE" w:rsidRPr="0006188C" w:rsidRDefault="006A4AEB">
      <w:pPr>
        <w:keepNext/>
        <w:keepLines/>
        <w:spacing w:after="247" w:line="259" w:lineRule="auto"/>
        <w:ind w:left="284" w:right="360" w:hanging="284"/>
        <w:jc w:val="left"/>
        <w:outlineLvl w:val="1"/>
      </w:pPr>
      <w:r w:rsidRPr="0006188C">
        <w:t>1. Objednatel se zavazuje poskytnout součinnost Zhotoviteli při plnění díl a předat mu veškeré dostupné podklady k  plnění díla.</w:t>
      </w:r>
    </w:p>
    <w:p w:rsidR="008C49DE" w:rsidRDefault="006A4AEB">
      <w:pPr>
        <w:keepNext/>
        <w:keepLines/>
        <w:spacing w:after="247" w:line="259" w:lineRule="auto"/>
        <w:ind w:left="284" w:right="360" w:hanging="284"/>
        <w:outlineLvl w:val="1"/>
      </w:pPr>
      <w:r>
        <w:t>2.  Zhotovitel je povinen zajistit, aby v souvislosti s poskytovanými službami nebylo jakkoli poškozováno dobré jméno Objednatele.</w:t>
      </w:r>
    </w:p>
    <w:p w:rsidR="008C49DE" w:rsidRDefault="006A4AEB">
      <w:pPr>
        <w:keepNext/>
        <w:keepLines/>
        <w:spacing w:after="247" w:line="259" w:lineRule="auto"/>
        <w:ind w:left="284" w:right="360" w:hanging="284"/>
        <w:outlineLvl w:val="1"/>
      </w:pPr>
      <w:r>
        <w:t>3. Zhotovitel se zavazuje, že neužije grafické výstupy poskytnutých služeb k jiným účelům, než ke splnění svých povinností z této Smlouvy, ani neposkytne grafické výstupy k užití žádné třetí osobě bez předchozího písemného souhlasu Objednatele.</w:t>
      </w:r>
    </w:p>
    <w:p w:rsidR="008C49DE" w:rsidRDefault="006A4AEB">
      <w:pPr>
        <w:keepNext/>
        <w:keepLines/>
        <w:spacing w:after="247" w:line="259" w:lineRule="auto"/>
        <w:ind w:left="284" w:right="360" w:hanging="284"/>
        <w:outlineLvl w:val="1"/>
      </w:pPr>
      <w:r>
        <w:t>4. Zhotovitel se při plnění služeb zavazuje dodržovat veškeré obecně závazné právní předpisy, zejména se zavazuje, že se svým jednáním nedopustí nekalé soutěže a že činností dle této Smlouvy nebude zasahováno do práv třetích osob.</w:t>
      </w:r>
    </w:p>
    <w:p w:rsidR="008C49DE" w:rsidRDefault="006A4AEB">
      <w:pPr>
        <w:keepNext/>
        <w:keepLines/>
        <w:spacing w:after="247" w:line="259" w:lineRule="auto"/>
        <w:ind w:left="284" w:right="360" w:hanging="284"/>
        <w:outlineLvl w:val="1"/>
        <w:rPr>
          <w:color w:val="auto"/>
        </w:rPr>
      </w:pPr>
      <w:r>
        <w:rPr>
          <w:color w:val="auto"/>
        </w:rPr>
        <w:t>5. Zhotovitel se zavazuje řídit se pokyny, které mu budou průběžně udělovány Objednatelem v souladu s touto Smlouvou, ledaže jsou takové pokyny v rozporu se zákonem nebo nevhodné; v takovém případě je Zhotovitel povinen na jejich nezákonnost či nevhodnost Objednatele neprodleně písemně upozornit. Zhotovitel je povinen se řídit nevhodnými pokyny Objednatele pouze v případě, že Objednatel na takových pokynech i přes písemné upozornění Zhotovitele na jejich nevhodnost trvá; v takovém případě Zhotovitel neodpovídá za škodu vzniklou v souvislosti s realizací pokynů Objednatele, na jejichž nevhodnost Objednatele upozornil.</w:t>
      </w:r>
    </w:p>
    <w:p w:rsidR="008C49DE" w:rsidRDefault="006A4AEB">
      <w:pPr>
        <w:keepNext/>
        <w:keepLines/>
        <w:spacing w:after="247" w:line="259" w:lineRule="auto"/>
        <w:ind w:left="284" w:right="360" w:hanging="284"/>
        <w:outlineLvl w:val="1"/>
        <w:rPr>
          <w:color w:val="auto"/>
        </w:rPr>
      </w:pPr>
      <w:r>
        <w:rPr>
          <w:color w:val="auto"/>
        </w:rPr>
        <w:t>6.  Objednatel je kdykoliv v průběhu trvání této Smlouvy oprávněn kontrolovat plnění předmětu této Smlouvy a plnění povinností Zhotovitele vyplývajících z této Smlouvy. Za tímto účelem je Zhotovitel povinen na základě předchozí výzvy poskytnout Objednateli veškerou požadovanou součinnost, a to zejména poskytnout Objednateli v přiměřené lhůtě (minimálně 2 pracovní dny) požadované výstupy, poskytnout požadované informace atp. Oprávněným výkonem těchto práv ze strany Objednatele nesmí dojít k nadměrnému zásahu do práv a oprávněných zájmů Zhotovitele.</w:t>
      </w:r>
    </w:p>
    <w:p w:rsidR="008C49DE" w:rsidRDefault="008C49DE">
      <w:pPr>
        <w:ind w:left="0" w:firstLine="0"/>
        <w:rPr>
          <w:b/>
        </w:rPr>
      </w:pPr>
    </w:p>
    <w:p w:rsidR="008C49DE" w:rsidRDefault="006A4AEB">
      <w:pPr>
        <w:tabs>
          <w:tab w:val="center" w:pos="3572"/>
          <w:tab w:val="center" w:pos="5322"/>
        </w:tabs>
        <w:spacing w:after="0" w:line="240" w:lineRule="auto"/>
        <w:ind w:left="0" w:firstLine="0"/>
        <w:jc w:val="center"/>
        <w:rPr>
          <w:b/>
        </w:rPr>
      </w:pPr>
      <w:r>
        <w:rPr>
          <w:b/>
        </w:rPr>
        <w:t xml:space="preserve">VI. </w:t>
      </w:r>
    </w:p>
    <w:p w:rsidR="008C49DE" w:rsidRDefault="006A4AEB">
      <w:pPr>
        <w:tabs>
          <w:tab w:val="center" w:pos="3572"/>
          <w:tab w:val="center" w:pos="5322"/>
        </w:tabs>
        <w:spacing w:after="0" w:line="240" w:lineRule="auto"/>
        <w:ind w:left="0" w:firstLine="0"/>
        <w:jc w:val="center"/>
        <w:rPr>
          <w:b/>
        </w:rPr>
      </w:pPr>
      <w:r>
        <w:rPr>
          <w:b/>
        </w:rPr>
        <w:t>Odpovědnost za vady</w:t>
      </w:r>
    </w:p>
    <w:p w:rsidR="008C49DE" w:rsidRDefault="008C49DE">
      <w:pPr>
        <w:tabs>
          <w:tab w:val="center" w:pos="3572"/>
          <w:tab w:val="center" w:pos="5322"/>
        </w:tabs>
        <w:spacing w:after="0" w:line="240" w:lineRule="auto"/>
        <w:ind w:left="0" w:firstLine="0"/>
        <w:jc w:val="center"/>
        <w:rPr>
          <w:b/>
        </w:rPr>
      </w:pPr>
    </w:p>
    <w:p w:rsidR="008C49DE" w:rsidRDefault="006A4AEB">
      <w:pPr>
        <w:pStyle w:val="Odstavecseseznamem"/>
        <w:numPr>
          <w:ilvl w:val="0"/>
          <w:numId w:val="5"/>
        </w:numPr>
        <w:spacing w:after="111"/>
      </w:pPr>
      <w:r>
        <w:t xml:space="preserve">Zhotovitel prohlašuje a zaručuje, že při zhotovení díla nedošlo k neoprávněnému zásahu do práv třetích osob, zejména práv autorských nebo jiných práv duševního vlastnictví, práv ke know-how, obchodnímu tajemství, práv k označením a jiných práv, a to bez ohledu na to, zda o tom v době uzavření Smlouvy věděl, mohl vědět a/nebo musel vědět, případně že Zhotovitel získal veškerá potřebná práva, zejména práva k předmětům chráněným právy podle autorského zákona a jinými právy duševního vlastnictví vážícími se k dílu, a vypořádal veškeré finanční a jiné nároky autorů a jiných osob, které se na vytvoření díla podílely a současně Zhotovitel neposkytl žádné třetí osobě žádnou licenci k dílu, a že nemá žádná třetí osoba k dílu žádná práva, která by jakkoliv omezovala práva Objednatele podle této smlouvy. </w:t>
      </w:r>
    </w:p>
    <w:p w:rsidR="008C49DE" w:rsidRDefault="008C49DE">
      <w:pPr>
        <w:pStyle w:val="Odstavecseseznamem"/>
        <w:spacing w:after="111"/>
        <w:ind w:left="345" w:firstLine="0"/>
      </w:pPr>
    </w:p>
    <w:p w:rsidR="008C49DE" w:rsidRDefault="006A4AEB">
      <w:pPr>
        <w:pStyle w:val="Odstavecseseznamem"/>
        <w:numPr>
          <w:ilvl w:val="0"/>
          <w:numId w:val="5"/>
        </w:numPr>
        <w:spacing w:after="380"/>
      </w:pPr>
      <w:r>
        <w:t>Zhotovitel se také v případě, že se kterékoliv prohlášení, záruka, ujištění Zhotovitele uvedené v tomto článku smlouvy ukáže jako nepravdivé, neúplné a/nebo jakkoliv zavádějící, zavazuje uvést skutečnosti v nich uvedených do souladu s touto smlouvou. Za případné uvedení skutečností, prohlášení, záruk a ujištění do souladu s touto smlouvou není Zhotovitel oprávněn požadovat žádnou náhradu.</w:t>
      </w:r>
    </w:p>
    <w:p w:rsidR="008C49DE" w:rsidRDefault="008C49DE">
      <w:pPr>
        <w:pStyle w:val="Odstavecseseznamem"/>
      </w:pPr>
    </w:p>
    <w:p w:rsidR="008C49DE" w:rsidRDefault="006A4AEB">
      <w:pPr>
        <w:tabs>
          <w:tab w:val="center" w:pos="3572"/>
          <w:tab w:val="center" w:pos="5322"/>
        </w:tabs>
        <w:spacing w:after="0" w:line="240" w:lineRule="auto"/>
        <w:ind w:left="0" w:firstLine="0"/>
        <w:jc w:val="center"/>
        <w:rPr>
          <w:b/>
        </w:rPr>
      </w:pPr>
      <w:r>
        <w:rPr>
          <w:b/>
        </w:rPr>
        <w:t xml:space="preserve">VII. </w:t>
      </w:r>
    </w:p>
    <w:p w:rsidR="008C49DE" w:rsidRDefault="006A4AEB">
      <w:pPr>
        <w:tabs>
          <w:tab w:val="center" w:pos="3572"/>
          <w:tab w:val="center" w:pos="5322"/>
        </w:tabs>
        <w:spacing w:after="0" w:line="240" w:lineRule="auto"/>
        <w:ind w:left="0" w:firstLine="0"/>
        <w:jc w:val="center"/>
        <w:rPr>
          <w:b/>
        </w:rPr>
      </w:pPr>
      <w:r>
        <w:rPr>
          <w:b/>
        </w:rPr>
        <w:t>Smluvní pokuty</w:t>
      </w:r>
    </w:p>
    <w:p w:rsidR="008C49DE" w:rsidRDefault="008C49DE">
      <w:pPr>
        <w:tabs>
          <w:tab w:val="center" w:pos="3572"/>
          <w:tab w:val="center" w:pos="5322"/>
        </w:tabs>
        <w:spacing w:after="0" w:line="240" w:lineRule="auto"/>
        <w:ind w:left="0" w:firstLine="0"/>
        <w:jc w:val="center"/>
        <w:rPr>
          <w:b/>
        </w:rPr>
      </w:pPr>
    </w:p>
    <w:p w:rsidR="008C49DE" w:rsidRDefault="006A4AEB">
      <w:pPr>
        <w:tabs>
          <w:tab w:val="center" w:pos="3572"/>
          <w:tab w:val="center" w:pos="5322"/>
        </w:tabs>
        <w:spacing w:after="0" w:line="240" w:lineRule="auto"/>
        <w:ind w:left="426" w:hanging="426"/>
      </w:pPr>
      <w:r>
        <w:t xml:space="preserve">1.    V případě prodlení Zhotovitele s předáním části díla bez vad a nedodělků dle této Smlouvy vzniká Objednateli nárok na smluvní pokutu ve výši </w:t>
      </w:r>
      <w:proofErr w:type="gramStart"/>
      <w:r>
        <w:t>0,1 % z  Ceny</w:t>
      </w:r>
      <w:proofErr w:type="gramEnd"/>
      <w:r>
        <w:t xml:space="preserve"> příslušné části díla, která mu náleží dle čl. II. odst. 2 této Smlouvy a to za každý započatý den prodlení.</w:t>
      </w:r>
    </w:p>
    <w:p w:rsidR="008C49DE" w:rsidRDefault="008C49DE">
      <w:pPr>
        <w:tabs>
          <w:tab w:val="center" w:pos="3572"/>
          <w:tab w:val="center" w:pos="5322"/>
        </w:tabs>
        <w:spacing w:after="0" w:line="240" w:lineRule="auto"/>
        <w:ind w:left="426" w:hanging="426"/>
      </w:pPr>
    </w:p>
    <w:p w:rsidR="008C49DE" w:rsidRDefault="006A4AEB">
      <w:pPr>
        <w:tabs>
          <w:tab w:val="center" w:pos="3572"/>
          <w:tab w:val="center" w:pos="5322"/>
        </w:tabs>
        <w:spacing w:after="0" w:line="240" w:lineRule="auto"/>
        <w:ind w:left="426" w:hanging="426"/>
      </w:pPr>
      <w:r>
        <w:t xml:space="preserve">2.     </w:t>
      </w:r>
      <w:r>
        <w:tab/>
        <w:t xml:space="preserve">V případě, že je Objednatel v prodlení s plněním své povinnosti platit cenu díla, je Zhotovitel oprávněn účtovat smluvní pokutu v maximální výši 0,05 % z dlužné částky za každý den prodlení. Objednatel není </w:t>
      </w:r>
      <w:r>
        <w:br/>
        <w:t>v prodlení s plněním své povinnosti platit cenu díla, pokud je Zhotovitel v prodlení s plněním kterékoliv své povinnosti dle této Smlouvy.</w:t>
      </w:r>
    </w:p>
    <w:p w:rsidR="008C49DE" w:rsidRDefault="008C49DE">
      <w:pPr>
        <w:tabs>
          <w:tab w:val="center" w:pos="3572"/>
          <w:tab w:val="center" w:pos="5322"/>
        </w:tabs>
        <w:spacing w:after="0" w:line="240" w:lineRule="auto"/>
        <w:ind w:left="426" w:hanging="426"/>
      </w:pPr>
    </w:p>
    <w:p w:rsidR="008C49DE" w:rsidRDefault="006A4AEB">
      <w:pPr>
        <w:pStyle w:val="Odstavecseseznamem"/>
        <w:numPr>
          <w:ilvl w:val="0"/>
          <w:numId w:val="5"/>
        </w:numPr>
        <w:tabs>
          <w:tab w:val="center" w:pos="3572"/>
          <w:tab w:val="center" w:pos="5322"/>
        </w:tabs>
        <w:spacing w:after="0" w:line="240" w:lineRule="auto"/>
      </w:pPr>
      <w:r>
        <w:t xml:space="preserve"> V případě porušení závazku dle článku VIII. odst. 4 se Zhotovitel zavazuje zaplatit Objednateli smluvní pokutu ve výši 100.000 Kč, čímž není dotčen nárok Objednatele na náhradu škody v plné výši vedle smluvní pokuty.</w:t>
      </w:r>
    </w:p>
    <w:p w:rsidR="008C49DE" w:rsidRDefault="008C49DE">
      <w:pPr>
        <w:tabs>
          <w:tab w:val="center" w:pos="3572"/>
          <w:tab w:val="center" w:pos="5322"/>
        </w:tabs>
        <w:spacing w:after="0" w:line="240" w:lineRule="auto"/>
        <w:ind w:left="426" w:hanging="426"/>
      </w:pPr>
    </w:p>
    <w:p w:rsidR="008C49DE" w:rsidRDefault="006A4AEB">
      <w:pPr>
        <w:tabs>
          <w:tab w:val="center" w:pos="3572"/>
          <w:tab w:val="center" w:pos="5322"/>
        </w:tabs>
        <w:spacing w:after="0" w:line="240" w:lineRule="auto"/>
        <w:ind w:left="426" w:hanging="426"/>
      </w:pPr>
      <w:r>
        <w:t xml:space="preserve">4.    Smluvní pokuty uplatněné v souladu s tímto článkem jsou splatné do čtrnácti (14) dnů ode dne doručení faktury druhé smluvní straně a to na účet uvedený v takové faktuře. </w:t>
      </w:r>
    </w:p>
    <w:p w:rsidR="008C49DE" w:rsidRDefault="008C49DE">
      <w:pPr>
        <w:spacing w:after="380"/>
        <w:ind w:left="426" w:hanging="426"/>
      </w:pPr>
    </w:p>
    <w:p w:rsidR="008C49DE" w:rsidRDefault="006A4AEB">
      <w:pPr>
        <w:tabs>
          <w:tab w:val="center" w:pos="3572"/>
          <w:tab w:val="center" w:pos="5322"/>
        </w:tabs>
        <w:spacing w:after="0" w:line="240" w:lineRule="auto"/>
        <w:ind w:left="0" w:firstLine="0"/>
        <w:jc w:val="center"/>
        <w:rPr>
          <w:b/>
        </w:rPr>
      </w:pPr>
      <w:r>
        <w:rPr>
          <w:b/>
        </w:rPr>
        <w:t xml:space="preserve">VIII. </w:t>
      </w:r>
    </w:p>
    <w:p w:rsidR="008C49DE" w:rsidRDefault="006A4AEB">
      <w:pPr>
        <w:tabs>
          <w:tab w:val="center" w:pos="3572"/>
          <w:tab w:val="center" w:pos="5322"/>
        </w:tabs>
        <w:spacing w:after="0" w:line="240" w:lineRule="auto"/>
        <w:ind w:left="0" w:firstLine="0"/>
        <w:jc w:val="center"/>
        <w:rPr>
          <w:b/>
        </w:rPr>
      </w:pPr>
      <w:r>
        <w:rPr>
          <w:b/>
        </w:rPr>
        <w:t>Licenční ujednání</w:t>
      </w:r>
    </w:p>
    <w:p w:rsidR="008C49DE" w:rsidRDefault="008C49DE">
      <w:pPr>
        <w:tabs>
          <w:tab w:val="center" w:pos="3572"/>
          <w:tab w:val="center" w:pos="5322"/>
        </w:tabs>
        <w:spacing w:after="0" w:line="240" w:lineRule="auto"/>
        <w:ind w:left="0" w:firstLine="0"/>
        <w:jc w:val="center"/>
        <w:rPr>
          <w:b/>
        </w:rPr>
      </w:pPr>
    </w:p>
    <w:p w:rsidR="008C49DE" w:rsidRDefault="006A4AEB">
      <w:pPr>
        <w:pStyle w:val="Odstavecseseznamem"/>
        <w:numPr>
          <w:ilvl w:val="0"/>
          <w:numId w:val="6"/>
        </w:numPr>
        <w:spacing w:after="274"/>
      </w:pPr>
      <w:r>
        <w:t>Zhotovitel ke dni zaplacení úplné ceny za části díla dle této Smlouvy, poskytuje Objednateli k jednotlivým částem díla licenci podle autorského zákona, respektive občanského zákoníku, tj. oprávnění k výkonu práva užít dílo (včetně jakékoliv jeho části a příslušenství), a to k jakýmkoliv účelům bez omezení. Licence dle této Smlouvy se poskytuje:</w:t>
      </w:r>
    </w:p>
    <w:p w:rsidR="008C49DE" w:rsidRDefault="006A4AEB">
      <w:pPr>
        <w:numPr>
          <w:ilvl w:val="0"/>
          <w:numId w:val="1"/>
        </w:numPr>
        <w:spacing w:after="126"/>
        <w:ind w:hanging="720"/>
      </w:pPr>
      <w:r>
        <w:t>ke všem způsobům užití známým ke dni uzavření této Smlouvy i případným v budoucnu zjištěným způsobům, a to v neomezeném rozsahu uzemním, časovém a množstevním;</w:t>
      </w:r>
    </w:p>
    <w:p w:rsidR="008C49DE" w:rsidRDefault="006A4AEB">
      <w:pPr>
        <w:numPr>
          <w:ilvl w:val="0"/>
          <w:numId w:val="1"/>
        </w:numPr>
        <w:spacing w:after="122"/>
        <w:ind w:hanging="720"/>
      </w:pPr>
      <w:r>
        <w:t>na dobu neurčitou, bez ohledu na dobu trvání majetkových práv Zhotovitele k dílu;</w:t>
      </w:r>
    </w:p>
    <w:p w:rsidR="008C49DE" w:rsidRDefault="006A4AEB">
      <w:pPr>
        <w:numPr>
          <w:ilvl w:val="0"/>
          <w:numId w:val="1"/>
        </w:numPr>
        <w:spacing w:after="122"/>
        <w:ind w:hanging="720"/>
      </w:pPr>
      <w:r>
        <w:lastRenderedPageBreak/>
        <w:t>bez povinnosti licenci využít;</w:t>
      </w:r>
    </w:p>
    <w:p w:rsidR="008C49DE" w:rsidRDefault="006A4AEB">
      <w:pPr>
        <w:numPr>
          <w:ilvl w:val="0"/>
          <w:numId w:val="1"/>
        </w:numPr>
        <w:spacing w:after="122"/>
        <w:ind w:hanging="720"/>
      </w:pPr>
      <w:r>
        <w:t>jako výhradní;</w:t>
      </w:r>
    </w:p>
    <w:p w:rsidR="008C49DE" w:rsidRDefault="006A4AEB">
      <w:pPr>
        <w:numPr>
          <w:ilvl w:val="0"/>
          <w:numId w:val="1"/>
        </w:numPr>
        <w:spacing w:after="122"/>
        <w:ind w:hanging="720"/>
      </w:pPr>
      <w:r>
        <w:t>pro území všech států;</w:t>
      </w:r>
    </w:p>
    <w:p w:rsidR="008C49DE" w:rsidRDefault="006A4AEB">
      <w:pPr>
        <w:numPr>
          <w:ilvl w:val="0"/>
          <w:numId w:val="1"/>
        </w:numPr>
        <w:spacing w:after="126"/>
        <w:ind w:hanging="720"/>
      </w:pPr>
      <w:r>
        <w:t xml:space="preserve">s oprávněním Objednatele licenci zcela nebo zčásti poskytnout a/nebo postoupit třetí osobě, a to bez předchozího souhlasu Zhotovitele; </w:t>
      </w:r>
    </w:p>
    <w:p w:rsidR="008C49DE" w:rsidRDefault="006A4AEB">
      <w:pPr>
        <w:numPr>
          <w:ilvl w:val="0"/>
          <w:numId w:val="1"/>
        </w:numPr>
        <w:spacing w:after="111"/>
        <w:ind w:hanging="720"/>
      </w:pPr>
      <w: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rsidR="008C49DE" w:rsidRDefault="008C49DE">
      <w:pPr>
        <w:spacing w:after="111"/>
        <w:ind w:left="720" w:firstLine="0"/>
      </w:pPr>
    </w:p>
    <w:p w:rsidR="008C49DE" w:rsidRDefault="006A4AEB">
      <w:pPr>
        <w:pStyle w:val="Odstavecseseznamem"/>
        <w:numPr>
          <w:ilvl w:val="0"/>
          <w:numId w:val="6"/>
        </w:numPr>
      </w:pPr>
      <w:r>
        <w:t>Zhotovitel rovněž převádí na Objednatele práva k jinému nehmotnému majetku výše neuvedenému vzniklému při provádění díla (popřípadě jakékoliv jeho části), s tím, že Objednatel se stává jejich vlastníkem, resp. výhradním nositelem, a je oprávněn je užívat a jakkoli s nimi nakládat bez dalších omezení.</w:t>
      </w:r>
    </w:p>
    <w:p w:rsidR="008C49DE" w:rsidRDefault="008C49DE"/>
    <w:p w:rsidR="008C49DE" w:rsidRDefault="006A4AEB">
      <w:pPr>
        <w:pStyle w:val="Odstavecseseznamem"/>
        <w:numPr>
          <w:ilvl w:val="0"/>
          <w:numId w:val="6"/>
        </w:numPr>
      </w:pPr>
      <w:r>
        <w:t>Zhotovitel prohlašuje, že před podpisem této Smlouvy neudělil třetí osobě žádnou licenci k užití díla, a to ani výhradní ani nevýhradní ani jinak neporušil jakákoli autorská, průmyslová nebo jiná práva duševního vlastnictví jakýchkoli třetích osob.</w:t>
      </w:r>
    </w:p>
    <w:p w:rsidR="008C49DE" w:rsidRDefault="008C49DE">
      <w:pPr>
        <w:pStyle w:val="Odstavecseseznamem"/>
      </w:pPr>
    </w:p>
    <w:p w:rsidR="008C49DE" w:rsidRDefault="006A4AEB">
      <w:pPr>
        <w:pStyle w:val="Odstavecseseznamem"/>
        <w:numPr>
          <w:ilvl w:val="0"/>
          <w:numId w:val="6"/>
        </w:numPr>
      </w:pPr>
      <w:r>
        <w:t>Zhotovitel není oprávněn poskytnout třetí osobě svolení k užití díla v žádném rozsahu.</w:t>
      </w:r>
    </w:p>
    <w:p w:rsidR="008C49DE" w:rsidRDefault="008C49DE">
      <w:pPr>
        <w:pStyle w:val="Odstavecseseznamem"/>
      </w:pPr>
    </w:p>
    <w:p w:rsidR="008C49DE" w:rsidRDefault="006A4AEB">
      <w:pPr>
        <w:pStyle w:val="Odstavecseseznamem"/>
        <w:numPr>
          <w:ilvl w:val="0"/>
          <w:numId w:val="6"/>
        </w:numPr>
      </w:pPr>
      <w:r>
        <w:t>Zhotovitel výslovně prohlašuje a zaručuje se, že svojí činností dle této Smlouvy nezasáhne ani jinak neporuší jakákoli autorská, průmyslová nebo jiná práva duševního vlastnictví jakýchkoli třetích osob. Zhotovitel prohlašuje, že je oprávněn k výkonu majetkových práv k veškerým poskytnutým výstupům služeb v rozsahu této Smlouvy.</w:t>
      </w:r>
    </w:p>
    <w:p w:rsidR="008C49DE" w:rsidRDefault="008C49DE">
      <w:pPr>
        <w:pStyle w:val="Odstavecseseznamem"/>
      </w:pPr>
    </w:p>
    <w:p w:rsidR="008C49DE" w:rsidRDefault="006A4AEB">
      <w:pPr>
        <w:pStyle w:val="Odstavecseseznamem"/>
        <w:numPr>
          <w:ilvl w:val="0"/>
          <w:numId w:val="6"/>
        </w:numPr>
      </w:pPr>
      <w:r>
        <w:t>Zhotovitel výslovně prohlašuje a zaručuje se, že jakékoli materiály, které dle této Smlouvy případně poskytne Objednateli, nezasahují a nezasáhly do jakýchkoli autorských nebo průmyslových práv třetích osob. Zhotovitel prohlašuje, že je oprávněn k výkonu majetkových práv k veškerým materiálům, které poskytuje při plnění dle této Smlouvy Objednateli jako výsledek své činnosti.</w:t>
      </w:r>
    </w:p>
    <w:p w:rsidR="008C49DE" w:rsidRDefault="008C49DE">
      <w:pPr>
        <w:pStyle w:val="Odstavecseseznamem"/>
      </w:pPr>
    </w:p>
    <w:p w:rsidR="008C49DE" w:rsidRDefault="006A4AEB">
      <w:pPr>
        <w:pStyle w:val="Odstavecseseznamem"/>
        <w:numPr>
          <w:ilvl w:val="0"/>
          <w:numId w:val="6"/>
        </w:numPr>
      </w:pPr>
      <w:r>
        <w:t>Objednatel výslovně prohlašuje a zaručuje se, že jakékoli materiály, které dle této Smlouvy poskytne Zhotoviteli k plnění povinností dle této Smlouvy, nezasahují a nezasáhly do jakýchkoli osobnostních, autorských nebo průmyslových práv třetích osob. Objednatel prohlašuje, že je oprávněn k výkonu majetkových práv k veškerým materiálům, které poskytuje k plnění dle této Smlouvy Zhotoviteli.</w:t>
      </w:r>
    </w:p>
    <w:p w:rsidR="008C49DE" w:rsidRDefault="008C49DE">
      <w:pPr>
        <w:pStyle w:val="Odstavecseseznamem"/>
      </w:pPr>
    </w:p>
    <w:p w:rsidR="008C49DE" w:rsidRDefault="006A4AEB">
      <w:pPr>
        <w:pStyle w:val="Odstavecseseznamem"/>
        <w:numPr>
          <w:ilvl w:val="0"/>
          <w:numId w:val="6"/>
        </w:numPr>
      </w:pPr>
      <w:r>
        <w:t xml:space="preserve">Na Objednatele tímto přecházejí práva užít výsledky činnosti Zhotovitele vytvořené k plnění dle této Smlouvy Zhotovitelem. Smluvní strany se výslovně dohodly, že Zhotovitel uděluje Objednateli licence, podlicence a související práva dle tohoto článku, jejichž cena je součástí Ceny dle této Smlouvy. Zhotovitel nemá právo </w:t>
      </w:r>
      <w:r>
        <w:br/>
        <w:t>v souvislosti s poskytnutím licence či podlicence dle tohoto odstavce na žádnou dodatečnou odměnu.</w:t>
      </w:r>
    </w:p>
    <w:p w:rsidR="008C49DE" w:rsidRDefault="008C49DE"/>
    <w:p w:rsidR="008C49DE" w:rsidRDefault="008C49DE"/>
    <w:p w:rsidR="008C49DE" w:rsidRDefault="006A4AEB">
      <w:pPr>
        <w:tabs>
          <w:tab w:val="center" w:pos="3572"/>
          <w:tab w:val="center" w:pos="5322"/>
        </w:tabs>
        <w:spacing w:after="0" w:line="240" w:lineRule="auto"/>
        <w:ind w:left="0" w:firstLine="0"/>
        <w:jc w:val="center"/>
        <w:rPr>
          <w:b/>
        </w:rPr>
      </w:pPr>
      <w:r>
        <w:rPr>
          <w:b/>
        </w:rPr>
        <w:t xml:space="preserve">IX. </w:t>
      </w:r>
    </w:p>
    <w:p w:rsidR="008C49DE" w:rsidRDefault="006A4AEB">
      <w:pPr>
        <w:tabs>
          <w:tab w:val="center" w:pos="3572"/>
          <w:tab w:val="center" w:pos="5322"/>
        </w:tabs>
        <w:spacing w:after="0" w:line="240" w:lineRule="auto"/>
        <w:ind w:left="0" w:firstLine="0"/>
        <w:jc w:val="center"/>
        <w:rPr>
          <w:b/>
        </w:rPr>
      </w:pPr>
      <w:r>
        <w:rPr>
          <w:b/>
        </w:rPr>
        <w:t>Závěrečná ujednání</w:t>
      </w:r>
    </w:p>
    <w:p w:rsidR="008C49DE" w:rsidRDefault="008C49DE">
      <w:pPr>
        <w:tabs>
          <w:tab w:val="center" w:pos="3572"/>
          <w:tab w:val="center" w:pos="5322"/>
        </w:tabs>
        <w:spacing w:after="0" w:line="240" w:lineRule="auto"/>
        <w:ind w:left="0" w:firstLine="0"/>
        <w:jc w:val="center"/>
        <w:rPr>
          <w:b/>
        </w:rPr>
      </w:pPr>
    </w:p>
    <w:p w:rsidR="008C49DE" w:rsidRDefault="008C49DE">
      <w:pPr>
        <w:tabs>
          <w:tab w:val="center" w:pos="3572"/>
          <w:tab w:val="center" w:pos="5322"/>
        </w:tabs>
        <w:spacing w:after="0" w:line="240" w:lineRule="auto"/>
        <w:ind w:left="0" w:firstLine="0"/>
        <w:jc w:val="center"/>
        <w:rPr>
          <w:b/>
        </w:rPr>
      </w:pPr>
    </w:p>
    <w:p w:rsidR="008C49DE" w:rsidRDefault="006A4AEB">
      <w:pPr>
        <w:tabs>
          <w:tab w:val="center" w:pos="3572"/>
          <w:tab w:val="center" w:pos="5322"/>
        </w:tabs>
        <w:spacing w:after="0" w:line="240" w:lineRule="auto"/>
        <w:ind w:left="284" w:hanging="284"/>
      </w:pPr>
      <w:r>
        <w:t xml:space="preserve">1. </w:t>
      </w:r>
      <w:r>
        <w:tab/>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rsidR="008C49DE" w:rsidRDefault="008C49DE">
      <w:pPr>
        <w:tabs>
          <w:tab w:val="center" w:pos="3572"/>
          <w:tab w:val="center" w:pos="5322"/>
        </w:tabs>
        <w:spacing w:after="0" w:line="240" w:lineRule="auto"/>
        <w:ind w:left="0" w:firstLine="0"/>
      </w:pPr>
    </w:p>
    <w:p w:rsidR="008C49DE" w:rsidRDefault="006A4AEB">
      <w:pPr>
        <w:tabs>
          <w:tab w:val="center" w:pos="3572"/>
          <w:tab w:val="center" w:pos="5322"/>
        </w:tabs>
        <w:spacing w:after="0" w:line="240" w:lineRule="auto"/>
        <w:ind w:left="284" w:hanging="284"/>
      </w:pPr>
      <w:r>
        <w:t>2.  Tato Smlouva obsahuje úplnou dohodu Smluvních stran ve věci předmětu této Smlouvy a nahrazuje veškeré ostatní písemné či ústní dohody učiněné ve věci předmětu této Smlouvy.</w:t>
      </w:r>
    </w:p>
    <w:p w:rsidR="008C49DE" w:rsidRDefault="008C49DE">
      <w:pPr>
        <w:tabs>
          <w:tab w:val="center" w:pos="3572"/>
          <w:tab w:val="center" w:pos="5322"/>
        </w:tabs>
        <w:spacing w:after="0" w:line="240" w:lineRule="auto"/>
        <w:ind w:left="0" w:firstLine="0"/>
      </w:pPr>
    </w:p>
    <w:p w:rsidR="008C49DE" w:rsidRDefault="006A4AEB">
      <w:pPr>
        <w:pStyle w:val="Odstavecseseznamem"/>
        <w:numPr>
          <w:ilvl w:val="0"/>
          <w:numId w:val="8"/>
        </w:numPr>
        <w:tabs>
          <w:tab w:val="center" w:pos="3572"/>
          <w:tab w:val="center" w:pos="5322"/>
        </w:tabs>
        <w:spacing w:after="0" w:line="240" w:lineRule="auto"/>
      </w:pPr>
      <w:r>
        <w:t>Smluvní strany berou na vědomí, že Objednatel má na základě zákona č. 340/2015 Sb. o zvláštních podmínkách účinnosti některých smluv, uveřejňování těchto smluv a o registru smluv (zákon o registru smluv), stanovenu povinnost uveřejňovat smlouvy prostřednictvím registru smluv. Smluvní strany tímto bez výhrad souhlasí s uveřejněním celého textu smlouvy prostřednictvím registru smluv, které zajistí Objednatel, a pro tento účel smluvní strany prohlašují, že žádné ustanovení smlouvy nemá charakter obchodního tajemství.</w:t>
      </w:r>
    </w:p>
    <w:p w:rsidR="008C49DE" w:rsidRDefault="008C49DE">
      <w:pPr>
        <w:tabs>
          <w:tab w:val="center" w:pos="3572"/>
          <w:tab w:val="center" w:pos="5322"/>
        </w:tabs>
        <w:spacing w:after="0" w:line="240" w:lineRule="auto"/>
      </w:pPr>
    </w:p>
    <w:p w:rsidR="008C49DE" w:rsidRDefault="006A4AEB">
      <w:pPr>
        <w:pStyle w:val="Odstavecseseznamem"/>
        <w:numPr>
          <w:ilvl w:val="0"/>
          <w:numId w:val="8"/>
        </w:numPr>
        <w:tabs>
          <w:tab w:val="center" w:pos="3572"/>
          <w:tab w:val="center" w:pos="5322"/>
        </w:tabs>
        <w:spacing w:after="0" w:line="240" w:lineRule="auto"/>
      </w:pPr>
      <w:r>
        <w:t>Tuto smlouvu je možno měnit a doplňovat pouze písemnými dodatky podepsanými oběma smluvními stranami. Změna této Smlouvy v jiné než v písemné formě je tímto vyloučena.</w:t>
      </w:r>
    </w:p>
    <w:p w:rsidR="008C49DE" w:rsidRDefault="008C49DE">
      <w:pPr>
        <w:pStyle w:val="Odstavecseseznamem"/>
      </w:pPr>
    </w:p>
    <w:p w:rsidR="008C49DE" w:rsidRDefault="006A4AEB">
      <w:pPr>
        <w:pStyle w:val="Odstavecseseznamem"/>
        <w:numPr>
          <w:ilvl w:val="0"/>
          <w:numId w:val="8"/>
        </w:numPr>
        <w:tabs>
          <w:tab w:val="center" w:pos="3572"/>
          <w:tab w:val="center" w:pos="5322"/>
        </w:tabs>
        <w:spacing w:after="0" w:line="240" w:lineRule="auto"/>
      </w:pPr>
      <w:r>
        <w:tab/>
        <w:t>Tato Smlouva nabývá platnosti dnem jejího podpisu oběma Smluvními stranami a účinnosti zveřejněním v registru smluv.</w:t>
      </w:r>
    </w:p>
    <w:p w:rsidR="008C49DE" w:rsidRDefault="008C49DE">
      <w:pPr>
        <w:pStyle w:val="Odstavecseseznamem"/>
      </w:pPr>
    </w:p>
    <w:p w:rsidR="008C49DE" w:rsidRDefault="006A4AEB">
      <w:pPr>
        <w:pStyle w:val="Odstavecseseznamem"/>
        <w:numPr>
          <w:ilvl w:val="0"/>
          <w:numId w:val="8"/>
        </w:numPr>
        <w:tabs>
          <w:tab w:val="center" w:pos="3572"/>
          <w:tab w:val="center" w:pos="5322"/>
        </w:tabs>
        <w:spacing w:after="0" w:line="240" w:lineRule="auto"/>
      </w:pPr>
      <w:r>
        <w:tab/>
        <w:t>Tato Smlouva je vyhotovena ve dvou stejnopisech s platností originálu, přičemž každá smluvní strana obdrží jeden stejnopis.</w:t>
      </w:r>
    </w:p>
    <w:p w:rsidR="008C49DE" w:rsidRDefault="008C49DE">
      <w:pPr>
        <w:pStyle w:val="Odstavecseseznamem"/>
      </w:pPr>
    </w:p>
    <w:p w:rsidR="008C49DE" w:rsidRDefault="006A4AEB">
      <w:pPr>
        <w:pStyle w:val="Odstavecseseznamem"/>
        <w:numPr>
          <w:ilvl w:val="0"/>
          <w:numId w:val="8"/>
        </w:numPr>
        <w:tabs>
          <w:tab w:val="center" w:pos="3572"/>
          <w:tab w:val="center" w:pos="5322"/>
        </w:tabs>
        <w:spacing w:after="0" w:line="240" w:lineRule="auto"/>
      </w:pPr>
      <w:r>
        <w:t>Veškeré přílohy této Smlouvy tvoří její nedílnou součást.</w:t>
      </w:r>
    </w:p>
    <w:p w:rsidR="008C49DE" w:rsidRDefault="008C49DE">
      <w:pPr>
        <w:pStyle w:val="Odstavecseseznamem"/>
      </w:pPr>
    </w:p>
    <w:p w:rsidR="008C49DE" w:rsidRDefault="006A4AEB">
      <w:pPr>
        <w:pStyle w:val="Odstavecseseznamem"/>
        <w:numPr>
          <w:ilvl w:val="0"/>
          <w:numId w:val="8"/>
        </w:numPr>
        <w:tabs>
          <w:tab w:val="center" w:pos="3572"/>
          <w:tab w:val="center" w:pos="5322"/>
        </w:tabs>
        <w:spacing w:after="0" w:line="240" w:lineRule="auto"/>
      </w:pPr>
      <w:r>
        <w:t>Smluvní strany prohlašují, že si tuto Smlouvu přečetly, s jejím zněním souhlasí a na důkaz pravé a svobodné vůle připojují níže své podpisy.</w:t>
      </w:r>
    </w:p>
    <w:p w:rsidR="008C49DE" w:rsidRDefault="008C49DE">
      <w:pPr>
        <w:tabs>
          <w:tab w:val="center" w:pos="3572"/>
          <w:tab w:val="center" w:pos="5322"/>
        </w:tabs>
        <w:spacing w:after="0" w:line="240" w:lineRule="auto"/>
        <w:ind w:left="0" w:firstLine="0"/>
      </w:pPr>
    </w:p>
    <w:p w:rsidR="008C49DE" w:rsidRDefault="006A4AEB">
      <w:pPr>
        <w:tabs>
          <w:tab w:val="center" w:pos="3572"/>
          <w:tab w:val="center" w:pos="5322"/>
        </w:tabs>
        <w:spacing w:after="0" w:line="240" w:lineRule="auto"/>
      </w:pPr>
      <w:r>
        <w:t>Příloha č. 1: Podrobná specifikace díla</w:t>
      </w:r>
    </w:p>
    <w:p w:rsidR="008C49DE" w:rsidRDefault="008C49DE">
      <w:pPr>
        <w:tabs>
          <w:tab w:val="center" w:pos="3572"/>
          <w:tab w:val="center" w:pos="5322"/>
        </w:tabs>
        <w:spacing w:after="0" w:line="240" w:lineRule="auto"/>
        <w:ind w:left="0" w:firstLine="0"/>
      </w:pPr>
    </w:p>
    <w:p w:rsidR="008C49DE" w:rsidRDefault="008C49DE">
      <w:pPr>
        <w:tabs>
          <w:tab w:val="center" w:pos="3572"/>
          <w:tab w:val="center" w:pos="5322"/>
        </w:tabs>
        <w:spacing w:after="0" w:line="240" w:lineRule="auto"/>
        <w:ind w:left="0" w:firstLine="0"/>
      </w:pPr>
    </w:p>
    <w:tbl>
      <w:tblPr>
        <w:tblStyle w:val="Mkatabulky1"/>
        <w:tblW w:w="7622" w:type="dxa"/>
        <w:tblInd w:w="0" w:type="dxa"/>
        <w:tblLook w:val="04A0" w:firstRow="1" w:lastRow="0" w:firstColumn="1" w:lastColumn="0" w:noHBand="0" w:noVBand="1"/>
      </w:tblPr>
      <w:tblGrid>
        <w:gridCol w:w="3478"/>
        <w:gridCol w:w="4144"/>
      </w:tblGrid>
      <w:tr w:rsidR="008C49DE">
        <w:trPr>
          <w:trHeight w:val="246"/>
        </w:trPr>
        <w:tc>
          <w:tcPr>
            <w:tcW w:w="3478"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t>V Novém Jičíně dne</w:t>
            </w:r>
            <w:r w:rsidR="00AB2907">
              <w:t xml:space="preserve"> </w:t>
            </w:r>
            <w:proofErr w:type="gramStart"/>
            <w:r w:rsidR="00AB2907">
              <w:t>28.2.2022</w:t>
            </w:r>
            <w:proofErr w:type="gramEnd"/>
          </w:p>
        </w:tc>
        <w:tc>
          <w:tcPr>
            <w:tcW w:w="4144" w:type="dxa"/>
            <w:tcBorders>
              <w:top w:val="none" w:sz="4" w:space="0" w:color="000000"/>
              <w:left w:val="none" w:sz="4" w:space="0" w:color="000000"/>
              <w:bottom w:val="none" w:sz="4" w:space="0" w:color="000000"/>
              <w:right w:val="none" w:sz="4" w:space="0" w:color="000000"/>
            </w:tcBorders>
          </w:tcPr>
          <w:p w:rsidR="008C49DE" w:rsidRDefault="00AB2907">
            <w:pPr>
              <w:spacing w:after="0" w:line="259" w:lineRule="auto"/>
              <w:ind w:left="0" w:right="38" w:firstLine="0"/>
              <w:jc w:val="center"/>
            </w:pPr>
            <w:r>
              <w:t xml:space="preserve">                  </w:t>
            </w:r>
            <w:bookmarkStart w:id="0" w:name="_GoBack"/>
            <w:bookmarkEnd w:id="0"/>
            <w:r w:rsidR="006A4AEB">
              <w:t>V Kopřivnici dne</w:t>
            </w:r>
            <w:r>
              <w:t xml:space="preserve"> 28.2.2022</w:t>
            </w:r>
          </w:p>
        </w:tc>
      </w:tr>
      <w:tr w:rsidR="008C49DE">
        <w:trPr>
          <w:trHeight w:val="671"/>
        </w:trPr>
        <w:tc>
          <w:tcPr>
            <w:tcW w:w="3478"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firstLine="0"/>
              <w:jc w:val="left"/>
            </w:pPr>
            <w:r>
              <w:t>Objednatel:</w:t>
            </w:r>
          </w:p>
        </w:tc>
        <w:tc>
          <w:tcPr>
            <w:tcW w:w="4144" w:type="dxa"/>
            <w:tcBorders>
              <w:top w:val="none" w:sz="4" w:space="0" w:color="000000"/>
              <w:left w:val="none" w:sz="4" w:space="0" w:color="000000"/>
              <w:bottom w:val="none" w:sz="4" w:space="0" w:color="000000"/>
              <w:right w:val="none" w:sz="4" w:space="0" w:color="000000"/>
            </w:tcBorders>
          </w:tcPr>
          <w:p w:rsidR="008C49DE" w:rsidRDefault="006A4AEB">
            <w:pPr>
              <w:spacing w:after="0" w:line="259" w:lineRule="auto"/>
              <w:ind w:left="0" w:right="53" w:firstLine="0"/>
            </w:pPr>
            <w:r>
              <w:t xml:space="preserve">                           Zhotovitel:</w:t>
            </w:r>
          </w:p>
        </w:tc>
      </w:tr>
      <w:tr w:rsidR="008C49DE">
        <w:trPr>
          <w:trHeight w:val="671"/>
        </w:trPr>
        <w:tc>
          <w:tcPr>
            <w:tcW w:w="3478" w:type="dxa"/>
            <w:tcBorders>
              <w:top w:val="none" w:sz="4" w:space="0" w:color="000000"/>
              <w:left w:val="none" w:sz="4" w:space="0" w:color="000000"/>
              <w:bottom w:val="none" w:sz="4" w:space="0" w:color="000000"/>
              <w:right w:val="none" w:sz="4" w:space="0" w:color="000000"/>
            </w:tcBorders>
            <w:vAlign w:val="bottom"/>
          </w:tcPr>
          <w:p w:rsidR="008C49DE" w:rsidRDefault="006A4AEB">
            <w:pPr>
              <w:spacing w:after="0" w:line="259" w:lineRule="auto"/>
              <w:ind w:left="0" w:firstLine="0"/>
              <w:jc w:val="left"/>
            </w:pPr>
            <w:r>
              <w:t>……………………………………………</w:t>
            </w:r>
          </w:p>
        </w:tc>
        <w:tc>
          <w:tcPr>
            <w:tcW w:w="4144" w:type="dxa"/>
            <w:tcBorders>
              <w:top w:val="none" w:sz="4" w:space="0" w:color="000000"/>
              <w:left w:val="none" w:sz="4" w:space="0" w:color="000000"/>
              <w:bottom w:val="none" w:sz="4" w:space="0" w:color="000000"/>
              <w:right w:val="none" w:sz="4" w:space="0" w:color="000000"/>
            </w:tcBorders>
            <w:vAlign w:val="bottom"/>
          </w:tcPr>
          <w:p w:rsidR="008C49DE" w:rsidRDefault="006A4AEB">
            <w:pPr>
              <w:spacing w:after="0" w:line="259" w:lineRule="auto"/>
              <w:ind w:left="0" w:firstLine="0"/>
              <w:jc w:val="right"/>
            </w:pPr>
            <w:r>
              <w:t>……………………………………………</w:t>
            </w:r>
          </w:p>
        </w:tc>
      </w:tr>
    </w:tbl>
    <w:p w:rsidR="008C49DE" w:rsidRDefault="006A4AEB">
      <w:r>
        <w:t xml:space="preserve">Ing. arch. Jitka </w:t>
      </w:r>
      <w:proofErr w:type="gramStart"/>
      <w:r>
        <w:t>Pospíšilová                                                                    Petra</w:t>
      </w:r>
      <w:proofErr w:type="gramEnd"/>
      <w:r>
        <w:t xml:space="preserve"> </w:t>
      </w:r>
      <w:proofErr w:type="spellStart"/>
      <w:r>
        <w:t>Čaníková</w:t>
      </w:r>
      <w:proofErr w:type="spellEnd"/>
    </w:p>
    <w:sectPr w:rsidR="008C49DE">
      <w:headerReference w:type="default" r:id="rId7"/>
      <w:footerReference w:type="default" r:id="rId8"/>
      <w:pgSz w:w="12240" w:h="15840"/>
      <w:pgMar w:top="1320" w:right="1041" w:bottom="155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3A" w:rsidRDefault="00D4443A">
      <w:pPr>
        <w:spacing w:after="0" w:line="240" w:lineRule="auto"/>
      </w:pPr>
      <w:r>
        <w:separator/>
      </w:r>
    </w:p>
  </w:endnote>
  <w:endnote w:type="continuationSeparator" w:id="0">
    <w:p w:rsidR="00D4443A" w:rsidRDefault="00D4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32154"/>
      <w:docPartObj>
        <w:docPartGallery w:val="Page Numbers (Bottom of Page)"/>
        <w:docPartUnique/>
      </w:docPartObj>
    </w:sdtPr>
    <w:sdtEndPr/>
    <w:sdtContent>
      <w:p w:rsidR="00F12676" w:rsidRDefault="00F12676">
        <w:pPr>
          <w:pStyle w:val="Zpat"/>
          <w:jc w:val="center"/>
        </w:pPr>
        <w:r>
          <w:fldChar w:fldCharType="begin"/>
        </w:r>
        <w:r>
          <w:instrText>PAGE   \* MERGEFORMAT</w:instrText>
        </w:r>
        <w:r>
          <w:fldChar w:fldCharType="separate"/>
        </w:r>
        <w:r w:rsidR="00AB2907">
          <w:rPr>
            <w:noProof/>
          </w:rPr>
          <w:t>6</w:t>
        </w:r>
        <w:r>
          <w:fldChar w:fldCharType="end"/>
        </w:r>
      </w:p>
    </w:sdtContent>
  </w:sdt>
  <w:p w:rsidR="008C49DE" w:rsidRDefault="008C49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3A" w:rsidRDefault="00D4443A">
      <w:pPr>
        <w:spacing w:after="0" w:line="240" w:lineRule="auto"/>
      </w:pPr>
      <w:r>
        <w:separator/>
      </w:r>
    </w:p>
  </w:footnote>
  <w:footnote w:type="continuationSeparator" w:id="0">
    <w:p w:rsidR="00D4443A" w:rsidRDefault="00D4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9E" w:rsidRDefault="00010A9E" w:rsidP="00010A9E">
    <w:pPr>
      <w:pStyle w:val="Zhlav"/>
      <w:jc w:val="right"/>
    </w:pPr>
    <w:r>
      <w:t>V 2022-65/ORI</w:t>
    </w:r>
  </w:p>
  <w:p w:rsidR="00010A9E" w:rsidRDefault="00010A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6CC"/>
    <w:multiLevelType w:val="hybridMultilevel"/>
    <w:tmpl w:val="ABCAE5BA"/>
    <w:lvl w:ilvl="0" w:tplc="91D2B0A6">
      <w:start w:val="1"/>
      <w:numFmt w:val="decimal"/>
      <w:lvlText w:val="4.%1"/>
      <w:lvlJc w:val="left"/>
      <w:pPr>
        <w:tabs>
          <w:tab w:val="left" w:pos="900"/>
        </w:tabs>
        <w:ind w:left="900" w:hanging="360"/>
      </w:pPr>
      <w:rPr>
        <w:rFonts w:ascii="Arial" w:hAnsi="Arial" w:cs="Arial" w:hint="default"/>
        <w:sz w:val="22"/>
        <w:szCs w:val="22"/>
      </w:rPr>
    </w:lvl>
    <w:lvl w:ilvl="1" w:tplc="641273CA">
      <w:start w:val="1"/>
      <w:numFmt w:val="lowerLetter"/>
      <w:lvlText w:val="(%2)"/>
      <w:lvlJc w:val="left"/>
      <w:pPr>
        <w:tabs>
          <w:tab w:val="left" w:pos="1980"/>
        </w:tabs>
        <w:ind w:left="1980" w:hanging="720"/>
      </w:pPr>
      <w:rPr>
        <w:rFonts w:hint="default"/>
        <w:sz w:val="22"/>
        <w:szCs w:val="22"/>
      </w:rPr>
    </w:lvl>
    <w:lvl w:ilvl="2" w:tplc="9238DF60">
      <w:start w:val="1"/>
      <w:numFmt w:val="lowerLetter"/>
      <w:lvlText w:val="%3)"/>
      <w:lvlJc w:val="left"/>
      <w:pPr>
        <w:ind w:left="2520" w:hanging="360"/>
      </w:pPr>
      <w:rPr>
        <w:rFonts w:hint="default"/>
      </w:rPr>
    </w:lvl>
    <w:lvl w:ilvl="3" w:tplc="F47E509E">
      <w:start w:val="1"/>
      <w:numFmt w:val="decimal"/>
      <w:lvlText w:val="%4."/>
      <w:lvlJc w:val="left"/>
      <w:pPr>
        <w:tabs>
          <w:tab w:val="left" w:pos="3060"/>
        </w:tabs>
        <w:ind w:left="3060" w:hanging="360"/>
      </w:pPr>
    </w:lvl>
    <w:lvl w:ilvl="4" w:tplc="35E4E692">
      <w:start w:val="1"/>
      <w:numFmt w:val="lowerLetter"/>
      <w:lvlText w:val="%5."/>
      <w:lvlJc w:val="left"/>
      <w:pPr>
        <w:tabs>
          <w:tab w:val="left" w:pos="3780"/>
        </w:tabs>
        <w:ind w:left="3780" w:hanging="360"/>
      </w:pPr>
    </w:lvl>
    <w:lvl w:ilvl="5" w:tplc="F67EDA96">
      <w:start w:val="1"/>
      <w:numFmt w:val="lowerRoman"/>
      <w:lvlText w:val="%6."/>
      <w:lvlJc w:val="right"/>
      <w:pPr>
        <w:tabs>
          <w:tab w:val="left" w:pos="4500"/>
        </w:tabs>
        <w:ind w:left="4500" w:hanging="180"/>
      </w:pPr>
    </w:lvl>
    <w:lvl w:ilvl="6" w:tplc="6D523A66">
      <w:start w:val="1"/>
      <w:numFmt w:val="decimal"/>
      <w:lvlText w:val="%7."/>
      <w:lvlJc w:val="left"/>
      <w:pPr>
        <w:tabs>
          <w:tab w:val="left" w:pos="5220"/>
        </w:tabs>
        <w:ind w:left="5220" w:hanging="360"/>
      </w:pPr>
    </w:lvl>
    <w:lvl w:ilvl="7" w:tplc="BFFCD0E6">
      <w:start w:val="1"/>
      <w:numFmt w:val="lowerLetter"/>
      <w:lvlText w:val="%8."/>
      <w:lvlJc w:val="left"/>
      <w:pPr>
        <w:tabs>
          <w:tab w:val="left" w:pos="5940"/>
        </w:tabs>
        <w:ind w:left="5940" w:hanging="360"/>
      </w:pPr>
    </w:lvl>
    <w:lvl w:ilvl="8" w:tplc="C46CFAD4">
      <w:start w:val="1"/>
      <w:numFmt w:val="lowerRoman"/>
      <w:lvlText w:val="%9."/>
      <w:lvlJc w:val="right"/>
      <w:pPr>
        <w:tabs>
          <w:tab w:val="left" w:pos="6660"/>
        </w:tabs>
        <w:ind w:left="6660" w:hanging="180"/>
      </w:pPr>
    </w:lvl>
  </w:abstractNum>
  <w:abstractNum w:abstractNumId="1" w15:restartNumberingAfterBreak="0">
    <w:nsid w:val="11B21729"/>
    <w:multiLevelType w:val="hybridMultilevel"/>
    <w:tmpl w:val="6A56F9CC"/>
    <w:lvl w:ilvl="0" w:tplc="BA5E2272">
      <w:start w:val="1"/>
      <w:numFmt w:val="decimal"/>
      <w:lvlText w:val="%1."/>
      <w:lvlJc w:val="left"/>
      <w:pPr>
        <w:ind w:left="345" w:hanging="360"/>
      </w:pPr>
      <w:rPr>
        <w:rFonts w:hint="default"/>
      </w:rPr>
    </w:lvl>
    <w:lvl w:ilvl="1" w:tplc="FC82AC02">
      <w:start w:val="1"/>
      <w:numFmt w:val="lowerLetter"/>
      <w:lvlText w:val="%2."/>
      <w:lvlJc w:val="left"/>
      <w:pPr>
        <w:ind w:left="1065" w:hanging="360"/>
      </w:pPr>
    </w:lvl>
    <w:lvl w:ilvl="2" w:tplc="3B72F9B6">
      <w:start w:val="1"/>
      <w:numFmt w:val="lowerRoman"/>
      <w:lvlText w:val="%3."/>
      <w:lvlJc w:val="right"/>
      <w:pPr>
        <w:ind w:left="1785" w:hanging="180"/>
      </w:pPr>
    </w:lvl>
    <w:lvl w:ilvl="3" w:tplc="5FF6B6BA">
      <w:start w:val="1"/>
      <w:numFmt w:val="decimal"/>
      <w:lvlText w:val="%4."/>
      <w:lvlJc w:val="left"/>
      <w:pPr>
        <w:ind w:left="2505" w:hanging="360"/>
      </w:pPr>
    </w:lvl>
    <w:lvl w:ilvl="4" w:tplc="7902BE48">
      <w:start w:val="1"/>
      <w:numFmt w:val="lowerLetter"/>
      <w:lvlText w:val="%5."/>
      <w:lvlJc w:val="left"/>
      <w:pPr>
        <w:ind w:left="3225" w:hanging="360"/>
      </w:pPr>
    </w:lvl>
    <w:lvl w:ilvl="5" w:tplc="4EB62ED4">
      <w:start w:val="1"/>
      <w:numFmt w:val="lowerRoman"/>
      <w:lvlText w:val="%6."/>
      <w:lvlJc w:val="right"/>
      <w:pPr>
        <w:ind w:left="3945" w:hanging="180"/>
      </w:pPr>
    </w:lvl>
    <w:lvl w:ilvl="6" w:tplc="D94E427A">
      <w:start w:val="1"/>
      <w:numFmt w:val="decimal"/>
      <w:lvlText w:val="%7."/>
      <w:lvlJc w:val="left"/>
      <w:pPr>
        <w:ind w:left="4665" w:hanging="360"/>
      </w:pPr>
    </w:lvl>
    <w:lvl w:ilvl="7" w:tplc="AC98E1AE">
      <w:start w:val="1"/>
      <w:numFmt w:val="lowerLetter"/>
      <w:lvlText w:val="%8."/>
      <w:lvlJc w:val="left"/>
      <w:pPr>
        <w:ind w:left="5385" w:hanging="360"/>
      </w:pPr>
    </w:lvl>
    <w:lvl w:ilvl="8" w:tplc="6B74E01E">
      <w:start w:val="1"/>
      <w:numFmt w:val="lowerRoman"/>
      <w:lvlText w:val="%9."/>
      <w:lvlJc w:val="right"/>
      <w:pPr>
        <w:ind w:left="6105" w:hanging="180"/>
      </w:pPr>
    </w:lvl>
  </w:abstractNum>
  <w:abstractNum w:abstractNumId="2" w15:restartNumberingAfterBreak="0">
    <w:nsid w:val="11BB569C"/>
    <w:multiLevelType w:val="hybridMultilevel"/>
    <w:tmpl w:val="DECE1700"/>
    <w:lvl w:ilvl="0" w:tplc="BA76DAFE">
      <w:start w:val="3"/>
      <w:numFmt w:val="decimal"/>
      <w:lvlText w:val="%1."/>
      <w:lvlJc w:val="left"/>
      <w:pPr>
        <w:ind w:left="345" w:hanging="360"/>
      </w:pPr>
      <w:rPr>
        <w:rFonts w:hint="default"/>
      </w:rPr>
    </w:lvl>
    <w:lvl w:ilvl="1" w:tplc="D3EEFB6A">
      <w:start w:val="1"/>
      <w:numFmt w:val="lowerLetter"/>
      <w:lvlText w:val="%2."/>
      <w:lvlJc w:val="left"/>
      <w:pPr>
        <w:ind w:left="1065" w:hanging="360"/>
      </w:pPr>
    </w:lvl>
    <w:lvl w:ilvl="2" w:tplc="998651BE">
      <w:start w:val="1"/>
      <w:numFmt w:val="lowerRoman"/>
      <w:lvlText w:val="%3."/>
      <w:lvlJc w:val="right"/>
      <w:pPr>
        <w:ind w:left="1785" w:hanging="180"/>
      </w:pPr>
    </w:lvl>
    <w:lvl w:ilvl="3" w:tplc="71949EA6">
      <w:start w:val="1"/>
      <w:numFmt w:val="decimal"/>
      <w:lvlText w:val="%4."/>
      <w:lvlJc w:val="left"/>
      <w:pPr>
        <w:ind w:left="2505" w:hanging="360"/>
      </w:pPr>
    </w:lvl>
    <w:lvl w:ilvl="4" w:tplc="DDEA1D04">
      <w:start w:val="1"/>
      <w:numFmt w:val="lowerLetter"/>
      <w:lvlText w:val="%5."/>
      <w:lvlJc w:val="left"/>
      <w:pPr>
        <w:ind w:left="3225" w:hanging="360"/>
      </w:pPr>
    </w:lvl>
    <w:lvl w:ilvl="5" w:tplc="8BFE0AC4">
      <w:start w:val="1"/>
      <w:numFmt w:val="lowerRoman"/>
      <w:lvlText w:val="%6."/>
      <w:lvlJc w:val="right"/>
      <w:pPr>
        <w:ind w:left="3945" w:hanging="180"/>
      </w:pPr>
    </w:lvl>
    <w:lvl w:ilvl="6" w:tplc="3EE08916">
      <w:start w:val="1"/>
      <w:numFmt w:val="decimal"/>
      <w:lvlText w:val="%7."/>
      <w:lvlJc w:val="left"/>
      <w:pPr>
        <w:ind w:left="4665" w:hanging="360"/>
      </w:pPr>
    </w:lvl>
    <w:lvl w:ilvl="7" w:tplc="BCA6AF0C">
      <w:start w:val="1"/>
      <w:numFmt w:val="lowerLetter"/>
      <w:lvlText w:val="%8."/>
      <w:lvlJc w:val="left"/>
      <w:pPr>
        <w:ind w:left="5385" w:hanging="360"/>
      </w:pPr>
    </w:lvl>
    <w:lvl w:ilvl="8" w:tplc="FC0AAE60">
      <w:start w:val="1"/>
      <w:numFmt w:val="lowerRoman"/>
      <w:lvlText w:val="%9."/>
      <w:lvlJc w:val="right"/>
      <w:pPr>
        <w:ind w:left="6105" w:hanging="180"/>
      </w:pPr>
    </w:lvl>
  </w:abstractNum>
  <w:abstractNum w:abstractNumId="3" w15:restartNumberingAfterBreak="0">
    <w:nsid w:val="13A972E0"/>
    <w:multiLevelType w:val="hybridMultilevel"/>
    <w:tmpl w:val="94C4AFB8"/>
    <w:lvl w:ilvl="0" w:tplc="C2083606">
      <w:start w:val="1"/>
      <w:numFmt w:val="decimal"/>
      <w:lvlText w:val="%1."/>
      <w:lvlJc w:val="left"/>
      <w:pPr>
        <w:ind w:left="345" w:hanging="360"/>
      </w:pPr>
      <w:rPr>
        <w:rFonts w:hint="default"/>
      </w:rPr>
    </w:lvl>
    <w:lvl w:ilvl="1" w:tplc="F6D86B54">
      <w:start w:val="1"/>
      <w:numFmt w:val="lowerLetter"/>
      <w:lvlText w:val="%2."/>
      <w:lvlJc w:val="left"/>
      <w:pPr>
        <w:ind w:left="1065" w:hanging="360"/>
      </w:pPr>
    </w:lvl>
    <w:lvl w:ilvl="2" w:tplc="139CCF68">
      <w:start w:val="1"/>
      <w:numFmt w:val="lowerRoman"/>
      <w:lvlText w:val="%3."/>
      <w:lvlJc w:val="right"/>
      <w:pPr>
        <w:ind w:left="1785" w:hanging="180"/>
      </w:pPr>
    </w:lvl>
    <w:lvl w:ilvl="3" w:tplc="4FA6EF72">
      <w:start w:val="1"/>
      <w:numFmt w:val="decimal"/>
      <w:lvlText w:val="%4."/>
      <w:lvlJc w:val="left"/>
      <w:pPr>
        <w:ind w:left="2505" w:hanging="360"/>
      </w:pPr>
    </w:lvl>
    <w:lvl w:ilvl="4" w:tplc="781421E6">
      <w:start w:val="1"/>
      <w:numFmt w:val="lowerLetter"/>
      <w:lvlText w:val="%5."/>
      <w:lvlJc w:val="left"/>
      <w:pPr>
        <w:ind w:left="3225" w:hanging="360"/>
      </w:pPr>
    </w:lvl>
    <w:lvl w:ilvl="5" w:tplc="C96E35BC">
      <w:start w:val="1"/>
      <w:numFmt w:val="lowerRoman"/>
      <w:lvlText w:val="%6."/>
      <w:lvlJc w:val="right"/>
      <w:pPr>
        <w:ind w:left="3945" w:hanging="180"/>
      </w:pPr>
    </w:lvl>
    <w:lvl w:ilvl="6" w:tplc="D88A9FB0">
      <w:start w:val="1"/>
      <w:numFmt w:val="decimal"/>
      <w:lvlText w:val="%7."/>
      <w:lvlJc w:val="left"/>
      <w:pPr>
        <w:ind w:left="4665" w:hanging="360"/>
      </w:pPr>
    </w:lvl>
    <w:lvl w:ilvl="7" w:tplc="B8F2D55A">
      <w:start w:val="1"/>
      <w:numFmt w:val="lowerLetter"/>
      <w:lvlText w:val="%8."/>
      <w:lvlJc w:val="left"/>
      <w:pPr>
        <w:ind w:left="5385" w:hanging="360"/>
      </w:pPr>
    </w:lvl>
    <w:lvl w:ilvl="8" w:tplc="7A941356">
      <w:start w:val="1"/>
      <w:numFmt w:val="lowerRoman"/>
      <w:lvlText w:val="%9."/>
      <w:lvlJc w:val="right"/>
      <w:pPr>
        <w:ind w:left="6105" w:hanging="180"/>
      </w:pPr>
    </w:lvl>
  </w:abstractNum>
  <w:abstractNum w:abstractNumId="4" w15:restartNumberingAfterBreak="0">
    <w:nsid w:val="290E2632"/>
    <w:multiLevelType w:val="hybridMultilevel"/>
    <w:tmpl w:val="2EF6F4BA"/>
    <w:lvl w:ilvl="0" w:tplc="2C181D80">
      <w:start w:val="1"/>
      <w:numFmt w:val="lowerLetter"/>
      <w:lvlText w:val="(%1)"/>
      <w:lvlJc w:val="left"/>
      <w:pPr>
        <w:ind w:left="720"/>
      </w:pPr>
      <w:rPr>
        <w:rFonts w:ascii="Calibri" w:eastAsia="Calibri" w:hAnsi="Calibri" w:cs="Calibri"/>
        <w:b w:val="0"/>
        <w:i w:val="0"/>
        <w:strike w:val="0"/>
        <w:dstrike w:val="0"/>
        <w:color w:val="000000"/>
        <w:sz w:val="22"/>
        <w:szCs w:val="22"/>
        <w:u w:val="none"/>
        <w:shd w:val="clear" w:color="auto" w:fill="auto"/>
        <w:vertAlign w:val="baseline"/>
      </w:rPr>
    </w:lvl>
    <w:lvl w:ilvl="1" w:tplc="2CF4E780">
      <w:start w:val="1"/>
      <w:numFmt w:val="lowerLetter"/>
      <w:lvlText w:val="%2"/>
      <w:lvlJc w:val="left"/>
      <w:pPr>
        <w:ind w:left="1080"/>
      </w:pPr>
      <w:rPr>
        <w:rFonts w:ascii="Calibri" w:eastAsia="Calibri" w:hAnsi="Calibri" w:cs="Calibri"/>
        <w:b w:val="0"/>
        <w:i w:val="0"/>
        <w:strike w:val="0"/>
        <w:dstrike w:val="0"/>
        <w:color w:val="000000"/>
        <w:sz w:val="22"/>
        <w:szCs w:val="22"/>
        <w:u w:val="none"/>
        <w:shd w:val="clear" w:color="auto" w:fill="auto"/>
        <w:vertAlign w:val="baseline"/>
      </w:rPr>
    </w:lvl>
    <w:lvl w:ilvl="2" w:tplc="DAD473EA">
      <w:start w:val="1"/>
      <w:numFmt w:val="lowerRoman"/>
      <w:lvlText w:val="%3"/>
      <w:lvlJc w:val="left"/>
      <w:pPr>
        <w:ind w:left="1800"/>
      </w:pPr>
      <w:rPr>
        <w:rFonts w:ascii="Calibri" w:eastAsia="Calibri" w:hAnsi="Calibri" w:cs="Calibri"/>
        <w:b w:val="0"/>
        <w:i w:val="0"/>
        <w:strike w:val="0"/>
        <w:dstrike w:val="0"/>
        <w:color w:val="000000"/>
        <w:sz w:val="22"/>
        <w:szCs w:val="22"/>
        <w:u w:val="none"/>
        <w:shd w:val="clear" w:color="auto" w:fill="auto"/>
        <w:vertAlign w:val="baseline"/>
      </w:rPr>
    </w:lvl>
    <w:lvl w:ilvl="3" w:tplc="55A89376">
      <w:start w:val="1"/>
      <w:numFmt w:val="decimal"/>
      <w:lvlText w:val="%4"/>
      <w:lvlJc w:val="left"/>
      <w:pPr>
        <w:ind w:left="2520"/>
      </w:pPr>
      <w:rPr>
        <w:rFonts w:ascii="Calibri" w:eastAsia="Calibri" w:hAnsi="Calibri" w:cs="Calibri"/>
        <w:b w:val="0"/>
        <w:i w:val="0"/>
        <w:strike w:val="0"/>
        <w:dstrike w:val="0"/>
        <w:color w:val="000000"/>
        <w:sz w:val="22"/>
        <w:szCs w:val="22"/>
        <w:u w:val="none"/>
        <w:shd w:val="clear" w:color="auto" w:fill="auto"/>
        <w:vertAlign w:val="baseline"/>
      </w:rPr>
    </w:lvl>
    <w:lvl w:ilvl="4" w:tplc="7ED89AC6">
      <w:start w:val="1"/>
      <w:numFmt w:val="lowerLetter"/>
      <w:lvlText w:val="%5"/>
      <w:lvlJc w:val="left"/>
      <w:pPr>
        <w:ind w:left="3240"/>
      </w:pPr>
      <w:rPr>
        <w:rFonts w:ascii="Calibri" w:eastAsia="Calibri" w:hAnsi="Calibri" w:cs="Calibri"/>
        <w:b w:val="0"/>
        <w:i w:val="0"/>
        <w:strike w:val="0"/>
        <w:dstrike w:val="0"/>
        <w:color w:val="000000"/>
        <w:sz w:val="22"/>
        <w:szCs w:val="22"/>
        <w:u w:val="none"/>
        <w:shd w:val="clear" w:color="auto" w:fill="auto"/>
        <w:vertAlign w:val="baseline"/>
      </w:rPr>
    </w:lvl>
    <w:lvl w:ilvl="5" w:tplc="0C92BED0">
      <w:start w:val="1"/>
      <w:numFmt w:val="lowerRoman"/>
      <w:lvlText w:val="%6"/>
      <w:lvlJc w:val="left"/>
      <w:pPr>
        <w:ind w:left="3960"/>
      </w:pPr>
      <w:rPr>
        <w:rFonts w:ascii="Calibri" w:eastAsia="Calibri" w:hAnsi="Calibri" w:cs="Calibri"/>
        <w:b w:val="0"/>
        <w:i w:val="0"/>
        <w:strike w:val="0"/>
        <w:dstrike w:val="0"/>
        <w:color w:val="000000"/>
        <w:sz w:val="22"/>
        <w:szCs w:val="22"/>
        <w:u w:val="none"/>
        <w:shd w:val="clear" w:color="auto" w:fill="auto"/>
        <w:vertAlign w:val="baseline"/>
      </w:rPr>
    </w:lvl>
    <w:lvl w:ilvl="6" w:tplc="AB5C5618">
      <w:start w:val="1"/>
      <w:numFmt w:val="decimal"/>
      <w:lvlText w:val="%7"/>
      <w:lvlJc w:val="left"/>
      <w:pPr>
        <w:ind w:left="4680"/>
      </w:pPr>
      <w:rPr>
        <w:rFonts w:ascii="Calibri" w:eastAsia="Calibri" w:hAnsi="Calibri" w:cs="Calibri"/>
        <w:b w:val="0"/>
        <w:i w:val="0"/>
        <w:strike w:val="0"/>
        <w:dstrike w:val="0"/>
        <w:color w:val="000000"/>
        <w:sz w:val="22"/>
        <w:szCs w:val="22"/>
        <w:u w:val="none"/>
        <w:shd w:val="clear" w:color="auto" w:fill="auto"/>
        <w:vertAlign w:val="baseline"/>
      </w:rPr>
    </w:lvl>
    <w:lvl w:ilvl="7" w:tplc="28B28614">
      <w:start w:val="1"/>
      <w:numFmt w:val="lowerLetter"/>
      <w:lvlText w:val="%8"/>
      <w:lvlJc w:val="left"/>
      <w:pPr>
        <w:ind w:left="5400"/>
      </w:pPr>
      <w:rPr>
        <w:rFonts w:ascii="Calibri" w:eastAsia="Calibri" w:hAnsi="Calibri" w:cs="Calibri"/>
        <w:b w:val="0"/>
        <w:i w:val="0"/>
        <w:strike w:val="0"/>
        <w:dstrike w:val="0"/>
        <w:color w:val="000000"/>
        <w:sz w:val="22"/>
        <w:szCs w:val="22"/>
        <w:u w:val="none"/>
        <w:shd w:val="clear" w:color="auto" w:fill="auto"/>
        <w:vertAlign w:val="baseline"/>
      </w:rPr>
    </w:lvl>
    <w:lvl w:ilvl="8" w:tplc="3B5EEF4E">
      <w:start w:val="1"/>
      <w:numFmt w:val="lowerRoman"/>
      <w:lvlText w:val="%9"/>
      <w:lvlJc w:val="left"/>
      <w:pPr>
        <w:ind w:left="6120"/>
      </w:pPr>
      <w:rPr>
        <w:rFonts w:ascii="Calibri" w:eastAsia="Calibri" w:hAnsi="Calibri" w:cs="Calibri"/>
        <w:b w:val="0"/>
        <w:i w:val="0"/>
        <w:strike w:val="0"/>
        <w:dstrike w:val="0"/>
        <w:color w:val="000000"/>
        <w:sz w:val="22"/>
        <w:szCs w:val="22"/>
        <w:u w:val="none"/>
        <w:shd w:val="clear" w:color="auto" w:fill="auto"/>
        <w:vertAlign w:val="baseline"/>
      </w:rPr>
    </w:lvl>
  </w:abstractNum>
  <w:abstractNum w:abstractNumId="5" w15:restartNumberingAfterBreak="0">
    <w:nsid w:val="44BF0A7C"/>
    <w:multiLevelType w:val="hybridMultilevel"/>
    <w:tmpl w:val="B0808982"/>
    <w:lvl w:ilvl="0" w:tplc="A4BE8682">
      <w:start w:val="1"/>
      <w:numFmt w:val="decimal"/>
      <w:lvlText w:val="%1."/>
      <w:lvlJc w:val="left"/>
      <w:pPr>
        <w:ind w:left="720" w:hanging="360"/>
      </w:pPr>
      <w:rPr>
        <w:rFonts w:hint="default"/>
      </w:rPr>
    </w:lvl>
    <w:lvl w:ilvl="1" w:tplc="C5A6FBE6">
      <w:start w:val="1"/>
      <w:numFmt w:val="lowerLetter"/>
      <w:lvlText w:val="%2."/>
      <w:lvlJc w:val="left"/>
      <w:pPr>
        <w:ind w:left="1440" w:hanging="360"/>
      </w:pPr>
    </w:lvl>
    <w:lvl w:ilvl="2" w:tplc="4DECC0A8">
      <w:start w:val="1"/>
      <w:numFmt w:val="lowerRoman"/>
      <w:lvlText w:val="%3."/>
      <w:lvlJc w:val="right"/>
      <w:pPr>
        <w:ind w:left="2160" w:hanging="180"/>
      </w:pPr>
    </w:lvl>
    <w:lvl w:ilvl="3" w:tplc="63BA3D38">
      <w:start w:val="1"/>
      <w:numFmt w:val="decimal"/>
      <w:lvlText w:val="%4."/>
      <w:lvlJc w:val="left"/>
      <w:pPr>
        <w:ind w:left="2880" w:hanging="360"/>
      </w:pPr>
    </w:lvl>
    <w:lvl w:ilvl="4" w:tplc="F2BC965C">
      <w:start w:val="1"/>
      <w:numFmt w:val="lowerLetter"/>
      <w:lvlText w:val="%5."/>
      <w:lvlJc w:val="left"/>
      <w:pPr>
        <w:ind w:left="3600" w:hanging="360"/>
      </w:pPr>
    </w:lvl>
    <w:lvl w:ilvl="5" w:tplc="C0983892">
      <w:start w:val="1"/>
      <w:numFmt w:val="lowerRoman"/>
      <w:lvlText w:val="%6."/>
      <w:lvlJc w:val="right"/>
      <w:pPr>
        <w:ind w:left="4320" w:hanging="180"/>
      </w:pPr>
    </w:lvl>
    <w:lvl w:ilvl="6" w:tplc="C8EECED2">
      <w:start w:val="1"/>
      <w:numFmt w:val="decimal"/>
      <w:lvlText w:val="%7."/>
      <w:lvlJc w:val="left"/>
      <w:pPr>
        <w:ind w:left="5040" w:hanging="360"/>
      </w:pPr>
    </w:lvl>
    <w:lvl w:ilvl="7" w:tplc="CAD28594">
      <w:start w:val="1"/>
      <w:numFmt w:val="lowerLetter"/>
      <w:lvlText w:val="%8."/>
      <w:lvlJc w:val="left"/>
      <w:pPr>
        <w:ind w:left="5760" w:hanging="360"/>
      </w:pPr>
    </w:lvl>
    <w:lvl w:ilvl="8" w:tplc="E51AD0B8">
      <w:start w:val="1"/>
      <w:numFmt w:val="lowerRoman"/>
      <w:lvlText w:val="%9."/>
      <w:lvlJc w:val="right"/>
      <w:pPr>
        <w:ind w:left="6480" w:hanging="180"/>
      </w:pPr>
    </w:lvl>
  </w:abstractNum>
  <w:abstractNum w:abstractNumId="6" w15:restartNumberingAfterBreak="0">
    <w:nsid w:val="5921127A"/>
    <w:multiLevelType w:val="hybridMultilevel"/>
    <w:tmpl w:val="1AD6F970"/>
    <w:lvl w:ilvl="0" w:tplc="F9642E1A">
      <w:start w:val="1"/>
      <w:numFmt w:val="decimal"/>
      <w:lvlText w:val="%1)"/>
      <w:lvlJc w:val="left"/>
      <w:pPr>
        <w:ind w:left="720" w:hanging="360"/>
      </w:pPr>
      <w:rPr>
        <w:rFonts w:hint="default"/>
      </w:rPr>
    </w:lvl>
    <w:lvl w:ilvl="1" w:tplc="0834F684">
      <w:start w:val="1"/>
      <w:numFmt w:val="lowerLetter"/>
      <w:lvlText w:val="%2."/>
      <w:lvlJc w:val="left"/>
      <w:pPr>
        <w:ind w:left="1440" w:hanging="360"/>
      </w:pPr>
    </w:lvl>
    <w:lvl w:ilvl="2" w:tplc="BB960A4C">
      <w:start w:val="1"/>
      <w:numFmt w:val="lowerRoman"/>
      <w:lvlText w:val="%3."/>
      <w:lvlJc w:val="right"/>
      <w:pPr>
        <w:ind w:left="2160" w:hanging="180"/>
      </w:pPr>
    </w:lvl>
    <w:lvl w:ilvl="3" w:tplc="61743E52">
      <w:start w:val="1"/>
      <w:numFmt w:val="decimal"/>
      <w:lvlText w:val="%4."/>
      <w:lvlJc w:val="left"/>
      <w:pPr>
        <w:ind w:left="2880" w:hanging="360"/>
      </w:pPr>
    </w:lvl>
    <w:lvl w:ilvl="4" w:tplc="46627BFA">
      <w:start w:val="1"/>
      <w:numFmt w:val="lowerLetter"/>
      <w:lvlText w:val="%5."/>
      <w:lvlJc w:val="left"/>
      <w:pPr>
        <w:ind w:left="3600" w:hanging="360"/>
      </w:pPr>
    </w:lvl>
    <w:lvl w:ilvl="5" w:tplc="BB14A808">
      <w:start w:val="1"/>
      <w:numFmt w:val="lowerRoman"/>
      <w:lvlText w:val="%6."/>
      <w:lvlJc w:val="right"/>
      <w:pPr>
        <w:ind w:left="4320" w:hanging="180"/>
      </w:pPr>
    </w:lvl>
    <w:lvl w:ilvl="6" w:tplc="DCA2DB74">
      <w:start w:val="1"/>
      <w:numFmt w:val="decimal"/>
      <w:lvlText w:val="%7."/>
      <w:lvlJc w:val="left"/>
      <w:pPr>
        <w:ind w:left="5040" w:hanging="360"/>
      </w:pPr>
    </w:lvl>
    <w:lvl w:ilvl="7" w:tplc="B53433B4">
      <w:start w:val="1"/>
      <w:numFmt w:val="lowerLetter"/>
      <w:lvlText w:val="%8."/>
      <w:lvlJc w:val="left"/>
      <w:pPr>
        <w:ind w:left="5760" w:hanging="360"/>
      </w:pPr>
    </w:lvl>
    <w:lvl w:ilvl="8" w:tplc="EF94BA90">
      <w:start w:val="1"/>
      <w:numFmt w:val="lowerRoman"/>
      <w:lvlText w:val="%9."/>
      <w:lvlJc w:val="right"/>
      <w:pPr>
        <w:ind w:left="6480" w:hanging="180"/>
      </w:pPr>
    </w:lvl>
  </w:abstractNum>
  <w:abstractNum w:abstractNumId="7" w15:restartNumberingAfterBreak="0">
    <w:nsid w:val="69A1143A"/>
    <w:multiLevelType w:val="hybridMultilevel"/>
    <w:tmpl w:val="74FC6768"/>
    <w:lvl w:ilvl="0" w:tplc="76BCAE12">
      <w:start w:val="1"/>
      <w:numFmt w:val="decimal"/>
      <w:lvlText w:val="%1."/>
      <w:lvlJc w:val="left"/>
      <w:pPr>
        <w:ind w:left="345" w:hanging="360"/>
      </w:pPr>
      <w:rPr>
        <w:rFonts w:hint="default"/>
      </w:rPr>
    </w:lvl>
    <w:lvl w:ilvl="1" w:tplc="71F2EDEE">
      <w:start w:val="1"/>
      <w:numFmt w:val="lowerLetter"/>
      <w:lvlText w:val="%2."/>
      <w:lvlJc w:val="left"/>
      <w:pPr>
        <w:ind w:left="1065" w:hanging="360"/>
      </w:pPr>
    </w:lvl>
    <w:lvl w:ilvl="2" w:tplc="5A32A1EC">
      <w:start w:val="1"/>
      <w:numFmt w:val="lowerRoman"/>
      <w:lvlText w:val="%3."/>
      <w:lvlJc w:val="right"/>
      <w:pPr>
        <w:ind w:left="1785" w:hanging="180"/>
      </w:pPr>
    </w:lvl>
    <w:lvl w:ilvl="3" w:tplc="7EECA1A6">
      <w:start w:val="1"/>
      <w:numFmt w:val="decimal"/>
      <w:lvlText w:val="%4."/>
      <w:lvlJc w:val="left"/>
      <w:pPr>
        <w:ind w:left="2505" w:hanging="360"/>
      </w:pPr>
    </w:lvl>
    <w:lvl w:ilvl="4" w:tplc="E9808296">
      <w:start w:val="1"/>
      <w:numFmt w:val="lowerLetter"/>
      <w:lvlText w:val="%5."/>
      <w:lvlJc w:val="left"/>
      <w:pPr>
        <w:ind w:left="3225" w:hanging="360"/>
      </w:pPr>
    </w:lvl>
    <w:lvl w:ilvl="5" w:tplc="4E28B96C">
      <w:start w:val="1"/>
      <w:numFmt w:val="lowerRoman"/>
      <w:lvlText w:val="%6."/>
      <w:lvlJc w:val="right"/>
      <w:pPr>
        <w:ind w:left="3945" w:hanging="180"/>
      </w:pPr>
    </w:lvl>
    <w:lvl w:ilvl="6" w:tplc="E53483E6">
      <w:start w:val="1"/>
      <w:numFmt w:val="decimal"/>
      <w:lvlText w:val="%7."/>
      <w:lvlJc w:val="left"/>
      <w:pPr>
        <w:ind w:left="4665" w:hanging="360"/>
      </w:pPr>
    </w:lvl>
    <w:lvl w:ilvl="7" w:tplc="8294D82A">
      <w:start w:val="1"/>
      <w:numFmt w:val="lowerLetter"/>
      <w:lvlText w:val="%8."/>
      <w:lvlJc w:val="left"/>
      <w:pPr>
        <w:ind w:left="5385" w:hanging="360"/>
      </w:pPr>
    </w:lvl>
    <w:lvl w:ilvl="8" w:tplc="4ADEAB8C">
      <w:start w:val="1"/>
      <w:numFmt w:val="lowerRoman"/>
      <w:lvlText w:val="%9."/>
      <w:lvlJc w:val="right"/>
      <w:pPr>
        <w:ind w:left="6105" w:hanging="180"/>
      </w:p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DE"/>
    <w:rsid w:val="00010A9E"/>
    <w:rsid w:val="0006188C"/>
    <w:rsid w:val="00395DBB"/>
    <w:rsid w:val="004872E0"/>
    <w:rsid w:val="0052158E"/>
    <w:rsid w:val="00586244"/>
    <w:rsid w:val="006A4AEB"/>
    <w:rsid w:val="00727B75"/>
    <w:rsid w:val="007D5C81"/>
    <w:rsid w:val="007F02B8"/>
    <w:rsid w:val="0086663E"/>
    <w:rsid w:val="008C49DE"/>
    <w:rsid w:val="0095473C"/>
    <w:rsid w:val="00A27360"/>
    <w:rsid w:val="00AB2907"/>
    <w:rsid w:val="00B343A9"/>
    <w:rsid w:val="00B82259"/>
    <w:rsid w:val="00B91801"/>
    <w:rsid w:val="00B94008"/>
    <w:rsid w:val="00BE0447"/>
    <w:rsid w:val="00C6288D"/>
    <w:rsid w:val="00D4443A"/>
    <w:rsid w:val="00E61661"/>
    <w:rsid w:val="00E9320A"/>
    <w:rsid w:val="00F12676"/>
    <w:rsid w:val="00F862CF"/>
    <w:rsid w:val="00FD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9442B-1A61-489E-9908-75C57466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 w:line="250" w:lineRule="auto"/>
      <w:ind w:left="10" w:hanging="10"/>
      <w:jc w:val="both"/>
    </w:pPr>
    <w:rPr>
      <w:color w:val="000000"/>
    </w:rPr>
  </w:style>
  <w:style w:type="paragraph" w:styleId="Nadpis1">
    <w:name w:val="heading 1"/>
    <w:next w:val="Normln"/>
    <w:link w:val="Nadpis1Char"/>
    <w:uiPriority w:val="9"/>
    <w:unhideWhenUsed/>
    <w:qFormat/>
    <w:pPr>
      <w:keepNext/>
      <w:keepLines/>
      <w:spacing w:after="0"/>
      <w:jc w:val="center"/>
      <w:outlineLvl w:val="0"/>
    </w:pPr>
    <w:rPr>
      <w:b/>
      <w:color w:val="000000"/>
      <w:sz w:val="32"/>
    </w:rPr>
  </w:style>
  <w:style w:type="paragraph" w:styleId="Nadpis2">
    <w:name w:val="heading 2"/>
    <w:next w:val="Normln"/>
    <w:link w:val="Nadpis2Char"/>
    <w:uiPriority w:val="9"/>
    <w:unhideWhenUsed/>
    <w:qFormat/>
    <w:pPr>
      <w:keepNext/>
      <w:keepLines/>
      <w:spacing w:after="247"/>
      <w:ind w:left="10" w:hanging="10"/>
      <w:jc w:val="center"/>
      <w:outlineLvl w:val="1"/>
    </w:pPr>
    <w:rPr>
      <w:b/>
      <w:color w:val="000000"/>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after="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character" w:customStyle="1" w:styleId="FootnoteTextChar">
    <w:name w:val="Footnote Text Char"/>
    <w:uiPriority w:val="99"/>
    <w:rPr>
      <w:sz w:val="18"/>
    </w:rPr>
  </w:style>
  <w:style w:type="character" w:styleId="Znakapoznpodarou">
    <w:name w:val="footnote reference"/>
    <w:basedOn w:val="Standardnpsmoodstavce"/>
    <w:uiPriority w:val="99"/>
    <w:unhideWhenUsed/>
    <w:rPr>
      <w:vertAlign w:val="superscript"/>
    </w:rPr>
  </w:style>
  <w:style w:type="paragraph" w:styleId="Obsah1">
    <w:name w:val="toc 1"/>
    <w:basedOn w:val="Normln"/>
    <w:next w:val="Normln"/>
    <w:uiPriority w:val="39"/>
    <w:unhideWhenUsed/>
    <w:pPr>
      <w:spacing w:after="57"/>
      <w:ind w:left="0" w:firstLine="0"/>
    </w:pPr>
  </w:style>
  <w:style w:type="paragraph" w:styleId="Obsah2">
    <w:name w:val="toc 2"/>
    <w:basedOn w:val="Normln"/>
    <w:next w:val="Normln"/>
    <w:uiPriority w:val="39"/>
    <w:unhideWhenUsed/>
    <w:pPr>
      <w:spacing w:after="57"/>
      <w:ind w:left="283" w:firstLine="0"/>
    </w:pPr>
  </w:style>
  <w:style w:type="paragraph" w:styleId="Obsah3">
    <w:name w:val="toc 3"/>
    <w:basedOn w:val="Normln"/>
    <w:next w:val="Normln"/>
    <w:uiPriority w:val="39"/>
    <w:unhideWhenUsed/>
    <w:pPr>
      <w:spacing w:after="57"/>
      <w:ind w:left="567" w:firstLine="0"/>
    </w:pPr>
  </w:style>
  <w:style w:type="paragraph" w:styleId="Obsah4">
    <w:name w:val="toc 4"/>
    <w:basedOn w:val="Normln"/>
    <w:next w:val="Normln"/>
    <w:uiPriority w:val="39"/>
    <w:unhideWhenUsed/>
    <w:pPr>
      <w:spacing w:after="57"/>
      <w:ind w:left="850" w:firstLine="0"/>
    </w:pPr>
  </w:style>
  <w:style w:type="paragraph" w:styleId="Obsah5">
    <w:name w:val="toc 5"/>
    <w:basedOn w:val="Normln"/>
    <w:next w:val="Normln"/>
    <w:uiPriority w:val="39"/>
    <w:unhideWhenUsed/>
    <w:pPr>
      <w:spacing w:after="57"/>
      <w:ind w:left="1134" w:firstLine="0"/>
    </w:pPr>
  </w:style>
  <w:style w:type="paragraph" w:styleId="Obsah6">
    <w:name w:val="toc 6"/>
    <w:basedOn w:val="Normln"/>
    <w:next w:val="Normln"/>
    <w:uiPriority w:val="39"/>
    <w:unhideWhenUsed/>
    <w:pPr>
      <w:spacing w:after="57"/>
      <w:ind w:left="1417" w:firstLine="0"/>
    </w:pPr>
  </w:style>
  <w:style w:type="paragraph" w:styleId="Obsah7">
    <w:name w:val="toc 7"/>
    <w:basedOn w:val="Normln"/>
    <w:next w:val="Normln"/>
    <w:uiPriority w:val="39"/>
    <w:unhideWhenUsed/>
    <w:pPr>
      <w:spacing w:after="57"/>
      <w:ind w:left="1701" w:firstLine="0"/>
    </w:pPr>
  </w:style>
  <w:style w:type="paragraph" w:styleId="Obsah8">
    <w:name w:val="toc 8"/>
    <w:basedOn w:val="Normln"/>
    <w:next w:val="Normln"/>
    <w:uiPriority w:val="39"/>
    <w:unhideWhenUsed/>
    <w:pPr>
      <w:spacing w:after="57"/>
      <w:ind w:left="1984" w:firstLine="0"/>
    </w:pPr>
  </w:style>
  <w:style w:type="paragraph" w:styleId="Obsah9">
    <w:name w:val="toc 9"/>
    <w:basedOn w:val="Normln"/>
    <w:next w:val="Normln"/>
    <w:uiPriority w:val="39"/>
    <w:unhideWhenUsed/>
    <w:pPr>
      <w:spacing w:after="57"/>
      <w:ind w:left="2268" w:firstLine="0"/>
    </w:pPr>
  </w:style>
  <w:style w:type="paragraph" w:styleId="Nadpisobsahu">
    <w:name w:val="TOC Heading"/>
    <w:uiPriority w:val="39"/>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32"/>
    </w:rPr>
  </w:style>
  <w:style w:type="table" w:customStyle="1" w:styleId="Mkatabulky1">
    <w:name w:val="Mřížka tabulky1"/>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Calibri" w:hAnsi="Segoe UI" w:cs="Segoe UI"/>
      <w:color w:val="000000"/>
      <w:sz w:val="18"/>
      <w:szCs w:val="18"/>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ln"/>
    <w:uiPriority w:val="40"/>
    <w:qFormat/>
    <w:pPr>
      <w:tabs>
        <w:tab w:val="left" w:pos="360"/>
      </w:tabs>
      <w:spacing w:after="200" w:line="276" w:lineRule="auto"/>
      <w:ind w:left="0" w:firstLine="0"/>
      <w:jc w:val="left"/>
    </w:pPr>
    <w:rPr>
      <w:rFonts w:cs="Times New Roman"/>
      <w:color w:val="auto"/>
    </w:rPr>
  </w:style>
  <w:style w:type="paragraph" w:styleId="Textpoznpodarou">
    <w:name w:val="footnote text"/>
    <w:basedOn w:val="Normln"/>
    <w:link w:val="TextpoznpodarouChar"/>
    <w:uiPriority w:val="99"/>
    <w:unhideWhenUsed/>
    <w:pPr>
      <w:spacing w:after="0" w:line="240" w:lineRule="auto"/>
      <w:ind w:left="0" w:firstLine="0"/>
      <w:jc w:val="left"/>
    </w:pPr>
    <w:rPr>
      <w:rFonts w:cs="Times New Roman"/>
      <w:color w:val="auto"/>
      <w:sz w:val="20"/>
      <w:szCs w:val="20"/>
    </w:rPr>
  </w:style>
  <w:style w:type="character" w:customStyle="1" w:styleId="TextpoznpodarouChar">
    <w:name w:val="Text pozn. pod čarou Char"/>
    <w:basedOn w:val="Standardnpsmoodstavce"/>
    <w:link w:val="Textpoznpodarou"/>
    <w:uiPriority w:val="99"/>
    <w:rPr>
      <w:rFonts w:cs="Times New Roman"/>
      <w:sz w:val="20"/>
      <w:szCs w:val="20"/>
    </w:rPr>
  </w:style>
  <w:style w:type="character" w:styleId="Zdraznnjemn">
    <w:name w:val="Subtle Emphasis"/>
    <w:basedOn w:val="Standardnpsmoodstavce"/>
    <w:uiPriority w:val="19"/>
    <w:qFormat/>
    <w:rPr>
      <w:i/>
      <w:iCs/>
    </w:rPr>
  </w:style>
  <w:style w:type="table" w:styleId="Stednstnovn2zvraznn5">
    <w:name w:val="Medium Shading 2 Accent 5"/>
    <w:basedOn w:val="Normlntabulka"/>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472C4" w:themeFill="accent5"/>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4472C4" w:themeFill="accent5"/>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4472C4" w:themeFill="accent5"/>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Calibri" w:eastAsia="Calibri" w:hAnsi="Calibri" w:cs="Calibri"/>
      <w:color w:val="000000"/>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2393</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 č. PVL-2681/2019/SML (v.1.)</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 PVL-2681/2019/SML (v.1.)</dc:title>
  <dc:subject/>
  <dc:creator>Voborská Martina</dc:creator>
  <cp:keywords/>
  <cp:lastModifiedBy>Pavel Hurta</cp:lastModifiedBy>
  <cp:revision>15</cp:revision>
  <dcterms:created xsi:type="dcterms:W3CDTF">2022-02-21T15:54:00Z</dcterms:created>
  <dcterms:modified xsi:type="dcterms:W3CDTF">2022-03-01T07:52:00Z</dcterms:modified>
</cp:coreProperties>
</file>