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D9" w:rsidRDefault="00ED1BF4" w:rsidP="000373D9">
      <w:pPr>
        <w:jc w:val="center"/>
        <w:rPr>
          <w:b/>
        </w:rPr>
      </w:pPr>
      <w:r>
        <w:rPr>
          <w:b/>
        </w:rPr>
        <w:t xml:space="preserve">Dodatek č. </w:t>
      </w:r>
      <w:r w:rsidR="000373D9">
        <w:rPr>
          <w:b/>
        </w:rPr>
        <w:t>9</w:t>
      </w:r>
    </w:p>
    <w:p w:rsidR="000373D9" w:rsidRDefault="00ED1BF4" w:rsidP="000373D9">
      <w:pPr>
        <w:jc w:val="center"/>
        <w:rPr>
          <w:b/>
        </w:rPr>
      </w:pPr>
      <w:r>
        <w:rPr>
          <w:b/>
        </w:rPr>
        <w:t xml:space="preserve">ke </w:t>
      </w:r>
      <w:r w:rsidR="00900783" w:rsidRPr="00403D3D">
        <w:rPr>
          <w:b/>
        </w:rPr>
        <w:t>Smlouv</w:t>
      </w:r>
      <w:r>
        <w:rPr>
          <w:b/>
        </w:rPr>
        <w:t xml:space="preserve">ě o nájmu nebytových prostor uzavřené dne </w:t>
      </w:r>
      <w:r w:rsidR="000373D9">
        <w:rPr>
          <w:b/>
        </w:rPr>
        <w:t>29</w:t>
      </w:r>
      <w:r>
        <w:rPr>
          <w:b/>
        </w:rPr>
        <w:t>. 0</w:t>
      </w:r>
      <w:r w:rsidR="000373D9">
        <w:rPr>
          <w:b/>
        </w:rPr>
        <w:t>7</w:t>
      </w:r>
      <w:r>
        <w:rPr>
          <w:b/>
        </w:rPr>
        <w:t>. 2010</w:t>
      </w:r>
    </w:p>
    <w:p w:rsidR="00447180" w:rsidRDefault="00ED1BF4" w:rsidP="000373D9">
      <w:pPr>
        <w:jc w:val="center"/>
        <w:rPr>
          <w:b/>
        </w:rPr>
      </w:pPr>
      <w:r w:rsidRPr="00ED1BF4">
        <w:rPr>
          <w:bCs/>
        </w:rPr>
        <w:t>mezi těmito stranami:</w:t>
      </w:r>
    </w:p>
    <w:p w:rsidR="00900783" w:rsidRDefault="00900783" w:rsidP="00900783">
      <w:pPr>
        <w:jc w:val="center"/>
        <w:rPr>
          <w:b/>
        </w:rPr>
      </w:pPr>
    </w:p>
    <w:p w:rsidR="00447180" w:rsidRPr="00ED1BF4" w:rsidRDefault="00447180" w:rsidP="00ED1BF4">
      <w:pPr>
        <w:rPr>
          <w:b/>
          <w:bCs/>
        </w:rPr>
      </w:pPr>
      <w:proofErr w:type="spellStart"/>
      <w:r w:rsidRPr="00ED1BF4">
        <w:rPr>
          <w:b/>
          <w:bCs/>
        </w:rPr>
        <w:t>Stass</w:t>
      </w:r>
      <w:proofErr w:type="spellEnd"/>
      <w:r w:rsidRPr="00ED1BF4">
        <w:rPr>
          <w:b/>
          <w:bCs/>
        </w:rPr>
        <w:t>, a. s.</w:t>
      </w:r>
    </w:p>
    <w:p w:rsidR="00447180" w:rsidRDefault="00447180" w:rsidP="00ED1BF4">
      <w:r>
        <w:t>se sídlem Zlín, J. A. Bati 5520, 760 01 Zlín</w:t>
      </w:r>
    </w:p>
    <w:p w:rsidR="00447180" w:rsidRDefault="00447180" w:rsidP="00ED1BF4">
      <w:r>
        <w:t>zastoupen</w:t>
      </w:r>
      <w:r w:rsidR="00ED1BF4">
        <w:t>á</w:t>
      </w:r>
      <w:r w:rsidR="00ED1BF4">
        <w:tab/>
        <w:t xml:space="preserve">       </w:t>
      </w:r>
      <w:r>
        <w:t>Danem Rozsypalem, předsedou představenstva</w:t>
      </w:r>
    </w:p>
    <w:p w:rsidR="00447180" w:rsidRDefault="00ED1BF4" w:rsidP="00ED1BF4">
      <w:pPr>
        <w:tabs>
          <w:tab w:val="left" w:pos="1843"/>
        </w:tabs>
      </w:pPr>
      <w:r>
        <w:tab/>
      </w:r>
      <w:r w:rsidR="00ED5D28">
        <w:t>JUDr. Petrem Rozsypalem</w:t>
      </w:r>
      <w:r w:rsidR="00447180">
        <w:t xml:space="preserve">, </w:t>
      </w:r>
      <w:r w:rsidR="00ED5D28">
        <w:t>členem</w:t>
      </w:r>
      <w:r w:rsidR="00447180">
        <w:t xml:space="preserve"> představenstva</w:t>
      </w:r>
    </w:p>
    <w:p w:rsidR="00447180" w:rsidRDefault="00447180" w:rsidP="00ED1BF4">
      <w:pPr>
        <w:tabs>
          <w:tab w:val="left" w:pos="2835"/>
        </w:tabs>
      </w:pPr>
      <w:r>
        <w:t>IČ</w:t>
      </w:r>
      <w:r w:rsidR="00F15BB8">
        <w:t>O</w:t>
      </w:r>
      <w:r>
        <w:t>:</w:t>
      </w:r>
      <w:r w:rsidR="00ED1BF4">
        <w:t xml:space="preserve"> </w:t>
      </w:r>
      <w:r>
        <w:t>18811396</w:t>
      </w:r>
    </w:p>
    <w:p w:rsidR="00447180" w:rsidRDefault="00447180" w:rsidP="00ED1BF4">
      <w:pPr>
        <w:tabs>
          <w:tab w:val="left" w:pos="2835"/>
        </w:tabs>
      </w:pPr>
      <w:r>
        <w:t>DIČ:</w:t>
      </w:r>
      <w:r w:rsidR="00ED1BF4">
        <w:t xml:space="preserve"> </w:t>
      </w:r>
      <w:r>
        <w:t>CZ18811396</w:t>
      </w:r>
    </w:p>
    <w:p w:rsidR="00447180" w:rsidRDefault="00447180" w:rsidP="00ED1BF4">
      <w:pPr>
        <w:tabs>
          <w:tab w:val="left" w:pos="1843"/>
          <w:tab w:val="left" w:pos="2835"/>
        </w:tabs>
      </w:pPr>
      <w:r>
        <w:t>číslo účtu</w:t>
      </w:r>
      <w:r w:rsidR="00ED1BF4">
        <w:t>:</w:t>
      </w:r>
      <w:r>
        <w:t xml:space="preserve"> </w:t>
      </w:r>
      <w:r w:rsidR="00ED1BF4">
        <w:tab/>
      </w:r>
      <w:r>
        <w:t>4200229713/6800</w:t>
      </w:r>
    </w:p>
    <w:p w:rsidR="00447180" w:rsidRDefault="00ED1BF4" w:rsidP="00ED1BF4">
      <w:pPr>
        <w:tabs>
          <w:tab w:val="left" w:pos="1843"/>
          <w:tab w:val="left" w:pos="2835"/>
        </w:tabs>
      </w:pPr>
      <w:r>
        <w:tab/>
        <w:t>105202549/0300</w:t>
      </w:r>
    </w:p>
    <w:p w:rsidR="00447180" w:rsidRDefault="00ED1BF4" w:rsidP="00ED1BF4">
      <w:pPr>
        <w:tabs>
          <w:tab w:val="left" w:pos="1843"/>
          <w:tab w:val="left" w:pos="2835"/>
        </w:tabs>
      </w:pPr>
      <w:r>
        <w:t>(</w:t>
      </w:r>
      <w:r w:rsidR="00447180">
        <w:t>dále jen „pronajímatel“</w:t>
      </w:r>
      <w:r>
        <w:t>)</w:t>
      </w:r>
    </w:p>
    <w:p w:rsidR="00447180" w:rsidRDefault="00447180" w:rsidP="00ED1BF4">
      <w:pPr>
        <w:tabs>
          <w:tab w:val="left" w:pos="1843"/>
          <w:tab w:val="left" w:pos="2835"/>
        </w:tabs>
      </w:pPr>
    </w:p>
    <w:p w:rsidR="00ED1BF4" w:rsidRDefault="00ED1BF4" w:rsidP="00ED1BF4">
      <w:pPr>
        <w:tabs>
          <w:tab w:val="left" w:pos="1843"/>
          <w:tab w:val="left" w:pos="2835"/>
        </w:tabs>
      </w:pPr>
      <w:r>
        <w:t>a</w:t>
      </w:r>
    </w:p>
    <w:p w:rsidR="00447180" w:rsidRPr="00354ABC" w:rsidRDefault="00447180" w:rsidP="00447180">
      <w:pPr>
        <w:pStyle w:val="Odstavecseseznamem"/>
        <w:tabs>
          <w:tab w:val="left" w:pos="1843"/>
          <w:tab w:val="left" w:pos="2835"/>
        </w:tabs>
      </w:pPr>
    </w:p>
    <w:p w:rsidR="000373D9" w:rsidRDefault="000373D9" w:rsidP="000373D9">
      <w:r w:rsidRPr="000373D9">
        <w:rPr>
          <w:b/>
          <w:bCs/>
        </w:rPr>
        <w:t>Krajská pedagogicko-psychologická poradna a Zařízení pro další vzdělávání pedagogických pracovníků Zlín</w:t>
      </w:r>
      <w:r>
        <w:t xml:space="preserve"> </w:t>
      </w:r>
    </w:p>
    <w:p w:rsidR="000373D9" w:rsidRPr="000373D9" w:rsidRDefault="000373D9" w:rsidP="000373D9">
      <w:pPr>
        <w:rPr>
          <w:rFonts w:ascii="inherit" w:hAnsi="inherit"/>
          <w:color w:val="333333"/>
          <w:shd w:val="clear" w:color="auto" w:fill="FFFFFF"/>
        </w:rPr>
      </w:pPr>
      <w:r>
        <w:t>se sídlem:</w:t>
      </w:r>
      <w:r w:rsidRPr="000373D9">
        <w:rPr>
          <w:rFonts w:ascii="inherit" w:hAnsi="inherit"/>
          <w:color w:val="333333"/>
          <w:shd w:val="clear" w:color="auto" w:fill="FFFFFF"/>
        </w:rPr>
        <w:t xml:space="preserve"> Zlín, J. A. Bati 5520, 760 01 Zlín</w:t>
      </w:r>
    </w:p>
    <w:p w:rsidR="000373D9" w:rsidRDefault="000373D9" w:rsidP="000373D9">
      <w:r>
        <w:t>IČO:</w:t>
      </w:r>
      <w:r>
        <w:tab/>
        <w:t>61716456</w:t>
      </w:r>
    </w:p>
    <w:p w:rsidR="000373D9" w:rsidRDefault="000373D9" w:rsidP="000373D9">
      <w:r>
        <w:t>Zastupuje:</w:t>
      </w:r>
      <w:r>
        <w:tab/>
        <w:t>Mgr. Monika Němečková, ředitelka</w:t>
      </w:r>
    </w:p>
    <w:p w:rsidR="00ED1BF4" w:rsidRDefault="00ED1BF4" w:rsidP="000373D9">
      <w:r>
        <w:t>(dále jen „nájemce“)</w:t>
      </w:r>
    </w:p>
    <w:p w:rsidR="00900783" w:rsidRPr="00414E4D" w:rsidRDefault="0042745E" w:rsidP="000805B1">
      <w:pPr>
        <w:jc w:val="center"/>
        <w:outlineLvl w:val="0"/>
        <w:rPr>
          <w:b/>
        </w:rPr>
      </w:pPr>
      <w:r>
        <w:rPr>
          <w:b/>
        </w:rPr>
        <w:br/>
      </w:r>
      <w:r w:rsidR="00900783" w:rsidRPr="00414E4D">
        <w:rPr>
          <w:b/>
        </w:rPr>
        <w:t>I.</w:t>
      </w:r>
    </w:p>
    <w:p w:rsidR="00ED1BF4" w:rsidRPr="00032B3F" w:rsidRDefault="00ED1BF4" w:rsidP="006623AA">
      <w:pPr>
        <w:jc w:val="center"/>
        <w:rPr>
          <w:b/>
        </w:rPr>
      </w:pPr>
      <w:r>
        <w:rPr>
          <w:b/>
        </w:rPr>
        <w:t>Úvodní ustanovení</w:t>
      </w:r>
    </w:p>
    <w:p w:rsidR="00434A8E" w:rsidRDefault="00ED1BF4" w:rsidP="00941E39">
      <w:pPr>
        <w:jc w:val="both"/>
      </w:pPr>
      <w:r>
        <w:t xml:space="preserve">Smluvní strany uzavřely dne </w:t>
      </w:r>
      <w:proofErr w:type="gramStart"/>
      <w:r w:rsidR="000373D9">
        <w:t>29</w:t>
      </w:r>
      <w:r>
        <w:t>.0</w:t>
      </w:r>
      <w:r w:rsidR="000373D9">
        <w:t>7</w:t>
      </w:r>
      <w:r>
        <w:t>.2010</w:t>
      </w:r>
      <w:proofErr w:type="gramEnd"/>
      <w:r>
        <w:t xml:space="preserve"> Smlouvu o nájmu nebytových prostor, </w:t>
      </w:r>
      <w:r w:rsidR="000373D9">
        <w:t xml:space="preserve">ve znění pozdějších osmi dodatků </w:t>
      </w:r>
      <w:r>
        <w:t>(dále jen „Smlouva“)</w:t>
      </w:r>
      <w:r w:rsidR="00941E39">
        <w:t>.</w:t>
      </w:r>
    </w:p>
    <w:p w:rsidR="00447180" w:rsidRDefault="00447180" w:rsidP="00ED1BF4">
      <w:pPr>
        <w:rPr>
          <w:b/>
        </w:rPr>
      </w:pPr>
    </w:p>
    <w:p w:rsidR="00900783" w:rsidRPr="00414E4D" w:rsidRDefault="00900783" w:rsidP="00900783">
      <w:pPr>
        <w:jc w:val="center"/>
        <w:rPr>
          <w:b/>
        </w:rPr>
      </w:pPr>
      <w:r>
        <w:rPr>
          <w:b/>
        </w:rPr>
        <w:t>I</w:t>
      </w:r>
      <w:r w:rsidRPr="00414E4D">
        <w:rPr>
          <w:b/>
        </w:rPr>
        <w:t>I.</w:t>
      </w:r>
    </w:p>
    <w:p w:rsidR="00ED1BF4" w:rsidRPr="00414E4D" w:rsidRDefault="00ED1BF4" w:rsidP="006623AA">
      <w:pPr>
        <w:jc w:val="center"/>
        <w:rPr>
          <w:b/>
        </w:rPr>
      </w:pPr>
      <w:r>
        <w:rPr>
          <w:b/>
        </w:rPr>
        <w:t>Předmět dodatku</w:t>
      </w:r>
    </w:p>
    <w:p w:rsidR="00900783" w:rsidRDefault="00ED1BF4" w:rsidP="00941E39">
      <w:pPr>
        <w:jc w:val="both"/>
      </w:pPr>
      <w:r>
        <w:t>Smluvní strany se dohodly</w:t>
      </w:r>
      <w:r w:rsidR="00941E39">
        <w:t xml:space="preserve"> na uzavření </w:t>
      </w:r>
      <w:r w:rsidR="000805B1">
        <w:t xml:space="preserve">tohoto </w:t>
      </w:r>
      <w:r w:rsidR="00941E39">
        <w:t xml:space="preserve">Dodatku č. </w:t>
      </w:r>
      <w:r w:rsidR="000373D9">
        <w:t>9</w:t>
      </w:r>
      <w:r w:rsidR="00941E39">
        <w:t>, jímž se mění Smlouva následovně:</w:t>
      </w:r>
    </w:p>
    <w:p w:rsidR="007F30B2" w:rsidRDefault="007F30B2" w:rsidP="000373D9">
      <w:pPr>
        <w:jc w:val="both"/>
      </w:pPr>
    </w:p>
    <w:p w:rsidR="008B1B9C" w:rsidRDefault="008B1B9C" w:rsidP="003855DE">
      <w:pPr>
        <w:pStyle w:val="Odstavecseseznamem"/>
        <w:numPr>
          <w:ilvl w:val="0"/>
          <w:numId w:val="18"/>
        </w:numPr>
        <w:jc w:val="both"/>
      </w:pPr>
      <w:r>
        <w:t>D</w:t>
      </w:r>
      <w:r w:rsidR="00964D6B">
        <w:t>o čl. 1 Smlouvy (Předmět smlouvy</w:t>
      </w:r>
      <w:r>
        <w:t>) se za současný text doplňuje nový odstavec, který zní:</w:t>
      </w:r>
    </w:p>
    <w:p w:rsidR="008B1B9C" w:rsidRDefault="008B1B9C" w:rsidP="00B274F7">
      <w:pPr>
        <w:pStyle w:val="Odstavecseseznamem"/>
        <w:jc w:val="both"/>
      </w:pPr>
    </w:p>
    <w:p w:rsidR="008B1B9C" w:rsidRPr="008B1B9C" w:rsidRDefault="008B1B9C" w:rsidP="00B274F7">
      <w:pPr>
        <w:pStyle w:val="Odstavecseseznamem"/>
        <w:rPr>
          <w:iCs/>
        </w:rPr>
      </w:pPr>
      <w:r w:rsidRPr="008B1B9C">
        <w:rPr>
          <w:iCs/>
        </w:rPr>
        <w:t xml:space="preserve">Smluvní strany se po dobu trvání smlouvy zavazují, v případě požadavku jedné ze smluvních stran o zvýšení či snížení výměry nebytových prostor, zahájit jednání o úpravě smlouvy a následně po vzájemné shodě uzavřít dodatek k této smlouvě. </w:t>
      </w:r>
    </w:p>
    <w:p w:rsidR="008B1B9C" w:rsidRDefault="008B1B9C" w:rsidP="00B274F7">
      <w:pPr>
        <w:pStyle w:val="Odstavecseseznamem"/>
        <w:jc w:val="both"/>
        <w:rPr>
          <w:iCs/>
        </w:rPr>
      </w:pPr>
      <w:r w:rsidRPr="00905AB8">
        <w:rPr>
          <w:iCs/>
        </w:rPr>
        <w:t>Nájemce je mimo výše uvedené oprávněn 1x za 3 měsíce předložit pronajímateli žádost o změnu výměry nebytových prostor a pronajímatel se zavazuje tuto žádost akceptovat, ovšem pouze v případě, že výměra nebytových prostor by se měla zvýšit nebo snížit max. o 10 %. Změna smlouvy bude upravena dodatkem.</w:t>
      </w:r>
    </w:p>
    <w:p w:rsidR="00317677" w:rsidRDefault="00317677" w:rsidP="00B274F7">
      <w:pPr>
        <w:pStyle w:val="Odstavecseseznamem"/>
        <w:jc w:val="both"/>
        <w:rPr>
          <w:iCs/>
        </w:rPr>
      </w:pPr>
    </w:p>
    <w:p w:rsidR="00317677" w:rsidRPr="003D61C7" w:rsidRDefault="00317677" w:rsidP="00317677">
      <w:pPr>
        <w:pStyle w:val="Odstavecseseznamem"/>
        <w:numPr>
          <w:ilvl w:val="0"/>
          <w:numId w:val="18"/>
        </w:numPr>
        <w:rPr>
          <w:iCs/>
        </w:rPr>
      </w:pPr>
      <w:r>
        <w:rPr>
          <w:iCs/>
        </w:rPr>
        <w:t xml:space="preserve">V čl. 3 Smlouvy (Nájemné) </w:t>
      </w:r>
      <w:r>
        <w:t xml:space="preserve">se sjednává nový odst. 8 s </w:t>
      </w:r>
      <w:r w:rsidRPr="003D61C7">
        <w:rPr>
          <w:iCs/>
        </w:rPr>
        <w:t>tímto zněním</w:t>
      </w:r>
      <w:r>
        <w:rPr>
          <w:iCs/>
        </w:rPr>
        <w:t>:</w:t>
      </w:r>
    </w:p>
    <w:p w:rsidR="00317677" w:rsidRDefault="00317677" w:rsidP="00317677">
      <w:pPr>
        <w:rPr>
          <w:iCs/>
        </w:rPr>
      </w:pPr>
    </w:p>
    <w:p w:rsidR="00317677" w:rsidRPr="007C5DA0" w:rsidRDefault="00317677" w:rsidP="00317677">
      <w:pPr>
        <w:spacing w:before="120"/>
        <w:ind w:left="851" w:hanging="567"/>
        <w:jc w:val="both"/>
      </w:pPr>
      <w:r w:rsidRPr="007C5DA0">
        <w:t xml:space="preserve"> Pronajímatel prohlašuje, že:</w:t>
      </w:r>
    </w:p>
    <w:p w:rsidR="00317677" w:rsidRPr="007C5DA0" w:rsidRDefault="00317677" w:rsidP="00317677">
      <w:pPr>
        <w:numPr>
          <w:ilvl w:val="0"/>
          <w:numId w:val="23"/>
        </w:numPr>
        <w:ind w:left="1434" w:hanging="357"/>
        <w:jc w:val="both"/>
      </w:pPr>
      <w:r w:rsidRPr="007C5DA0">
        <w:t>nemá v úmyslu nezaplatit daň z přidané hodnoty u zdanitelného plnění podle této smlouvy (dále jen „daň“),</w:t>
      </w:r>
    </w:p>
    <w:p w:rsidR="00317677" w:rsidRPr="007C5DA0" w:rsidRDefault="00317677" w:rsidP="00317677">
      <w:pPr>
        <w:numPr>
          <w:ilvl w:val="0"/>
          <w:numId w:val="23"/>
        </w:numPr>
        <w:ind w:left="1434" w:hanging="357"/>
        <w:jc w:val="both"/>
      </w:pPr>
      <w:r w:rsidRPr="007C5DA0">
        <w:lastRenderedPageBreak/>
        <w:t>mu nejsou známy skutečnosti, nasvědčující tomu, že se dostane do postavení, kdy nemůže daň zaplatit a ani se ke dni podpisu této smlouvy v takovém postavení nenachází,</w:t>
      </w:r>
    </w:p>
    <w:p w:rsidR="00317677" w:rsidRPr="007C5DA0" w:rsidRDefault="00317677" w:rsidP="00317677">
      <w:pPr>
        <w:numPr>
          <w:ilvl w:val="0"/>
          <w:numId w:val="23"/>
        </w:numPr>
        <w:ind w:left="1434" w:hanging="357"/>
        <w:jc w:val="both"/>
      </w:pPr>
      <w:r w:rsidRPr="007C5DA0">
        <w:t>nezkrátí daň nebo nevyláká daňovou výhodu,</w:t>
      </w:r>
    </w:p>
    <w:p w:rsidR="00317677" w:rsidRPr="007C5DA0" w:rsidRDefault="00317677" w:rsidP="00317677">
      <w:pPr>
        <w:numPr>
          <w:ilvl w:val="0"/>
          <w:numId w:val="23"/>
        </w:numPr>
        <w:ind w:left="1434" w:hanging="357"/>
        <w:jc w:val="both"/>
      </w:pPr>
      <w:r w:rsidRPr="007C5DA0">
        <w:t>úplata za plnění dle smlouvy není odchylná od obvyklé ceny,</w:t>
      </w:r>
    </w:p>
    <w:p w:rsidR="00317677" w:rsidRPr="007C5DA0" w:rsidRDefault="00317677" w:rsidP="00317677">
      <w:pPr>
        <w:numPr>
          <w:ilvl w:val="0"/>
          <w:numId w:val="23"/>
        </w:numPr>
        <w:ind w:left="1434" w:hanging="357"/>
        <w:jc w:val="both"/>
      </w:pPr>
      <w:r w:rsidRPr="007C5DA0">
        <w:t>úplata za plnění dle smlouvy nebude poskytnuta zcela nebo zčásti bezhotovostním převodem na účet vedený poskytovatelem platebních služeb mimo tuzemsko,</w:t>
      </w:r>
    </w:p>
    <w:p w:rsidR="00317677" w:rsidRPr="007C5DA0" w:rsidRDefault="00317677" w:rsidP="00317677">
      <w:pPr>
        <w:numPr>
          <w:ilvl w:val="0"/>
          <w:numId w:val="23"/>
        </w:numPr>
        <w:ind w:left="1434" w:hanging="357"/>
        <w:jc w:val="both"/>
      </w:pPr>
      <w:r w:rsidRPr="007C5DA0">
        <w:t>nebude nespolehlivým plátcem,</w:t>
      </w:r>
    </w:p>
    <w:p w:rsidR="00317677" w:rsidRPr="007C5DA0" w:rsidRDefault="00317677" w:rsidP="00317677">
      <w:pPr>
        <w:numPr>
          <w:ilvl w:val="0"/>
          <w:numId w:val="23"/>
        </w:numPr>
        <w:ind w:left="1434" w:hanging="357"/>
        <w:jc w:val="both"/>
      </w:pPr>
      <w:r w:rsidRPr="007C5DA0">
        <w:t>bude mít u správce daně registrován bankovní účet používaný pro ekonomickou činnost,</w:t>
      </w:r>
    </w:p>
    <w:p w:rsidR="00317677" w:rsidRDefault="00317677" w:rsidP="00317677">
      <w:pPr>
        <w:numPr>
          <w:ilvl w:val="0"/>
          <w:numId w:val="23"/>
        </w:numPr>
        <w:ind w:left="1434" w:hanging="357"/>
        <w:jc w:val="both"/>
      </w:pPr>
      <w:r w:rsidRPr="007C5DA0">
        <w:t>souhlasí s tím, že pokud ke dni uskutečnění zdanitelného plnění nebo k okamžiku poskytnutí úplaty na plnění, bude o pronajímateli zveřejněna správcem daně skutečnost, že pronajímatel je nespolehlivým plátcem, uhradí Zlínský kraj daň z přidané hodnoty z přijatého zdanitelného plnění příslušnému správci daně,</w:t>
      </w:r>
    </w:p>
    <w:p w:rsidR="00317677" w:rsidRPr="00EE2128" w:rsidRDefault="00317677" w:rsidP="00EE2128">
      <w:pPr>
        <w:numPr>
          <w:ilvl w:val="0"/>
          <w:numId w:val="23"/>
        </w:numPr>
        <w:ind w:left="1434" w:hanging="357"/>
        <w:jc w:val="both"/>
      </w:pPr>
      <w:r w:rsidRPr="007C5DA0">
        <w:t>souhlasí s tím, že pokud ke dni uskutečnění zdanitelného plnění nebo k okamžiku poskytnutí úplaty na plnění bude zjištěna nesrovnalost v registraci bankovního účtu pronajímatele určeného pro ekonomickou činnost správcem daně, uhradí Zlínský kraj daň z přidané hodnoty z přijatého zdanitelného p</w:t>
      </w:r>
      <w:r>
        <w:t>lnění příslušnému správci daně.</w:t>
      </w:r>
    </w:p>
    <w:p w:rsidR="008B1B9C" w:rsidRDefault="008B1B9C" w:rsidP="00B274F7">
      <w:pPr>
        <w:pStyle w:val="Odstavecseseznamem"/>
        <w:jc w:val="both"/>
      </w:pPr>
    </w:p>
    <w:p w:rsidR="001C0F0A" w:rsidRDefault="001C0F0A" w:rsidP="003855DE">
      <w:pPr>
        <w:pStyle w:val="Odstavecseseznamem"/>
        <w:numPr>
          <w:ilvl w:val="0"/>
          <w:numId w:val="18"/>
        </w:numPr>
        <w:jc w:val="both"/>
      </w:pPr>
      <w:r>
        <w:t>V čl. 4 Smlouvy (Podmínky užívání) se sjednává nový odst. 13 s tímto zněním:</w:t>
      </w:r>
    </w:p>
    <w:p w:rsidR="001C0F0A" w:rsidRDefault="001C0F0A" w:rsidP="00B274F7">
      <w:pPr>
        <w:pStyle w:val="Odstavecseseznamem"/>
        <w:jc w:val="both"/>
      </w:pPr>
    </w:p>
    <w:p w:rsidR="001C0F0A" w:rsidRDefault="001C0F0A" w:rsidP="00B274F7">
      <w:pPr>
        <w:pStyle w:val="Odstavecseseznamem"/>
        <w:jc w:val="both"/>
      </w:pPr>
      <w:r w:rsidRPr="00657469">
        <w:rPr>
          <w:iCs/>
        </w:rPr>
        <w:t>Pronajímatel se zavazuje v návaznosti na požadavky pracovníků nájemce pokračovat ve zvyšování úrovně vybavení interiéru pronajatých nebytových prostor, zejména úpravami podlah a instalací klimatizačních jednotek.</w:t>
      </w:r>
    </w:p>
    <w:p w:rsidR="001C0F0A" w:rsidRDefault="001C0F0A" w:rsidP="00B274F7">
      <w:pPr>
        <w:pStyle w:val="Odstavecseseznamem"/>
        <w:jc w:val="both"/>
      </w:pPr>
    </w:p>
    <w:p w:rsidR="003855DE" w:rsidRPr="001C2F6A" w:rsidRDefault="003855DE" w:rsidP="003855DE">
      <w:pPr>
        <w:pStyle w:val="Odstavecseseznamem"/>
        <w:numPr>
          <w:ilvl w:val="0"/>
          <w:numId w:val="18"/>
        </w:numPr>
        <w:jc w:val="both"/>
      </w:pPr>
      <w:r>
        <w:t>V čl. 6 Smlou</w:t>
      </w:r>
      <w:r w:rsidRPr="001C2F6A">
        <w:t xml:space="preserve">vy (Doba nájmu) </w:t>
      </w:r>
      <w:r w:rsidR="005A558B">
        <w:t>se</w:t>
      </w:r>
      <w:r w:rsidRPr="001C2F6A">
        <w:t xml:space="preserve"> prodlužuje doba nájmu do 30. června 2024.</w:t>
      </w:r>
    </w:p>
    <w:p w:rsidR="003855DE" w:rsidRDefault="003855DE" w:rsidP="003855DE">
      <w:pPr>
        <w:pStyle w:val="Odstavecseseznamem"/>
        <w:jc w:val="both"/>
      </w:pPr>
    </w:p>
    <w:p w:rsidR="00941E39" w:rsidRDefault="00D17A35" w:rsidP="006623AA">
      <w:pPr>
        <w:pStyle w:val="Odstavecseseznamem"/>
        <w:numPr>
          <w:ilvl w:val="0"/>
          <w:numId w:val="18"/>
        </w:numPr>
        <w:jc w:val="both"/>
      </w:pPr>
      <w:r>
        <w:t>Č</w:t>
      </w:r>
      <w:r w:rsidR="00941E39">
        <w:t xml:space="preserve">l. </w:t>
      </w:r>
      <w:r w:rsidR="005A558B">
        <w:t>7</w:t>
      </w:r>
      <w:r w:rsidR="00941E39">
        <w:t xml:space="preserve"> Smlouvy (Skončení nájmu) </w:t>
      </w:r>
      <w:r w:rsidR="00B14408">
        <w:t>se nahrazuje tímto zněním</w:t>
      </w:r>
      <w:r w:rsidR="00941E39">
        <w:t>:</w:t>
      </w:r>
    </w:p>
    <w:p w:rsidR="00B14408" w:rsidRDefault="00B14408" w:rsidP="009E79AF">
      <w:pPr>
        <w:pStyle w:val="Odstavecseseznamem"/>
      </w:pPr>
    </w:p>
    <w:p w:rsidR="00B14408" w:rsidRPr="00846718" w:rsidRDefault="00B14408" w:rsidP="00B14408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846718">
        <w:t>Právní vztah založený touto smlouvou zanikne:</w:t>
      </w:r>
    </w:p>
    <w:p w:rsidR="00B14408" w:rsidRPr="00846718" w:rsidRDefault="00B14408" w:rsidP="00B14408">
      <w:pPr>
        <w:ind w:left="1560" w:hanging="426"/>
        <w:jc w:val="both"/>
        <w:rPr>
          <w:rFonts w:eastAsia="Calibri"/>
          <w:lang w:eastAsia="en-US"/>
        </w:rPr>
      </w:pPr>
      <w:r w:rsidRPr="00846718">
        <w:rPr>
          <w:rFonts w:eastAsia="Calibri"/>
          <w:lang w:eastAsia="en-US"/>
        </w:rPr>
        <w:t>-      písemnou dohodou smluvních stran</w:t>
      </w:r>
      <w:r>
        <w:rPr>
          <w:rFonts w:eastAsia="Calibri"/>
          <w:lang w:eastAsia="en-US"/>
        </w:rPr>
        <w:t>,</w:t>
      </w:r>
    </w:p>
    <w:p w:rsidR="00B14408" w:rsidRPr="00846718" w:rsidRDefault="00B14408" w:rsidP="00B14408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>písemnou výpovědí bez výpovědní doby; výpověď může podat každá ze smluvních stran pouze z důvodů dle odst. 2 a 3.</w:t>
      </w:r>
    </w:p>
    <w:p w:rsidR="00B14408" w:rsidRPr="00846718" w:rsidRDefault="00B14408" w:rsidP="00B14408">
      <w:pPr>
        <w:pStyle w:val="Odstavecseseznamem"/>
        <w:spacing w:before="120"/>
        <w:ind w:left="1080"/>
        <w:jc w:val="both"/>
      </w:pPr>
    </w:p>
    <w:p w:rsidR="00B14408" w:rsidRPr="00846718" w:rsidRDefault="00B14408" w:rsidP="00B14408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</w:pPr>
      <w:r w:rsidRPr="00846718">
        <w:t>Pronajímatel může vypovědět nájem bez výpovědní doby:</w:t>
      </w:r>
    </w:p>
    <w:p w:rsidR="00B14408" w:rsidRPr="00846718" w:rsidRDefault="00B14408" w:rsidP="00B14408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 xml:space="preserve">je-li nájemce v prodlení s placením </w:t>
      </w:r>
      <w:r>
        <w:t xml:space="preserve">nájemného nebo služeb souvisejících </w:t>
      </w:r>
      <w:r w:rsidRPr="00846718">
        <w:t>s užíváním předmětu nájmu</w:t>
      </w:r>
      <w:r w:rsidR="00AA3523">
        <w:t xml:space="preserve"> </w:t>
      </w:r>
      <w:r w:rsidRPr="00846718">
        <w:t>po dobu delší než 1 měsíc</w:t>
      </w:r>
      <w:r>
        <w:t>,</w:t>
      </w:r>
      <w:r w:rsidR="005A6609">
        <w:t xml:space="preserve"> nedojde-li k zadržení platby nájemného dle čl. </w:t>
      </w:r>
      <w:r w:rsidR="002D2B4D">
        <w:t>4</w:t>
      </w:r>
      <w:r w:rsidR="005A6609">
        <w:t>. odst. 10</w:t>
      </w:r>
      <w:r w:rsidR="006228FB">
        <w:t>,</w:t>
      </w:r>
    </w:p>
    <w:p w:rsidR="00B14408" w:rsidRPr="00846718" w:rsidRDefault="00B14408" w:rsidP="00B14408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>porušuje-li nájemce zvlášť závažným způsobem své povinnosti, a tím působí značnou újmu druhé straně</w:t>
      </w:r>
      <w:r>
        <w:t>,</w:t>
      </w:r>
    </w:p>
    <w:p w:rsidR="00B14408" w:rsidRPr="00846718" w:rsidRDefault="00B14408" w:rsidP="00B14408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>neuvede-li náj</w:t>
      </w:r>
      <w:r>
        <w:t>emce na žádost pronajímatele předmět nájmu</w:t>
      </w:r>
      <w:r w:rsidRPr="00846718">
        <w:t xml:space="preserve"> do původního stavu</w:t>
      </w:r>
      <w:r>
        <w:t>,</w:t>
      </w:r>
    </w:p>
    <w:p w:rsidR="00B14408" w:rsidRPr="00846718" w:rsidRDefault="00B14408" w:rsidP="00B14408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>
        <w:t>užívá-li nájemce předmět nájmu</w:t>
      </w:r>
      <w:r w:rsidRPr="00846718">
        <w:t xml:space="preserve"> takovým způsobem, že se opotřebovává nad míru přiměřenou okoln</w:t>
      </w:r>
      <w:r>
        <w:t>ostem nebo že hrozí zničení předmětu nájmu</w:t>
      </w:r>
      <w:r w:rsidRPr="00846718">
        <w:t>; pronajímatel není v tomto případě povinen vyzvat nájemce ke sjednání nápravy,</w:t>
      </w:r>
    </w:p>
    <w:p w:rsidR="00B14408" w:rsidRPr="00846718" w:rsidRDefault="00B14408" w:rsidP="00B14408">
      <w:pPr>
        <w:pStyle w:val="Odstavecseseznamem"/>
        <w:spacing w:before="120"/>
        <w:ind w:left="1080"/>
        <w:jc w:val="both"/>
      </w:pPr>
      <w:r w:rsidRPr="00846718">
        <w:t>případně z dalších zákonem stanovených a v této smlouvě neuvedených důvodů.</w:t>
      </w:r>
    </w:p>
    <w:p w:rsidR="00B14408" w:rsidRPr="00846718" w:rsidRDefault="00B14408" w:rsidP="00B14408">
      <w:pPr>
        <w:pStyle w:val="Odstavecseseznamem"/>
        <w:ind w:left="360"/>
        <w:jc w:val="both"/>
      </w:pPr>
    </w:p>
    <w:p w:rsidR="00B14408" w:rsidRPr="00846718" w:rsidRDefault="00B14408" w:rsidP="00B14408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</w:pPr>
      <w:r w:rsidRPr="00846718">
        <w:t>Nájemce může vypovědět nájem bez výpovědní doby:</w:t>
      </w:r>
    </w:p>
    <w:p w:rsidR="00B14408" w:rsidRPr="00846718" w:rsidRDefault="00B14408" w:rsidP="00B14408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>
        <w:t>zanikne-li předmět nájmu</w:t>
      </w:r>
      <w:r w:rsidRPr="00846718">
        <w:t xml:space="preserve"> zčásti</w:t>
      </w:r>
      <w:r>
        <w:t>,</w:t>
      </w:r>
    </w:p>
    <w:p w:rsidR="00B14408" w:rsidRPr="00846718" w:rsidRDefault="00B14408" w:rsidP="00B14408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>
        <w:t>stane-li se předmět nájmu nepoužitelný</w:t>
      </w:r>
      <w:r w:rsidRPr="00846718">
        <w:t xml:space="preserve"> k ujednanému účelu z důvodů,</w:t>
      </w:r>
      <w:r>
        <w:t xml:space="preserve"> které nejsou na straně nájemce,</w:t>
      </w:r>
    </w:p>
    <w:p w:rsidR="00B14408" w:rsidRPr="00846718" w:rsidRDefault="00B14408" w:rsidP="00B14408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>porušuje-li pronajímatel své povinnosti zvlášť závažným způsobem, a tím působí značnou újmu druhé straně,</w:t>
      </w:r>
    </w:p>
    <w:p w:rsidR="00B14408" w:rsidRDefault="00B14408" w:rsidP="009E79AF">
      <w:pPr>
        <w:ind w:left="426" w:firstLine="708"/>
        <w:jc w:val="both"/>
      </w:pPr>
      <w:r w:rsidRPr="00846718">
        <w:t>případně z dalších zákonem stanovených a v této smlouvě neuvedených důvodů.</w:t>
      </w:r>
    </w:p>
    <w:p w:rsidR="00207451" w:rsidRDefault="00207451" w:rsidP="009E79AF">
      <w:pPr>
        <w:ind w:left="426" w:firstLine="708"/>
        <w:jc w:val="both"/>
      </w:pPr>
    </w:p>
    <w:p w:rsidR="00207451" w:rsidRDefault="00207451" w:rsidP="00207451">
      <w:pPr>
        <w:pStyle w:val="Odstavecseseznamem"/>
        <w:numPr>
          <w:ilvl w:val="0"/>
          <w:numId w:val="21"/>
        </w:numPr>
        <w:ind w:left="426" w:hanging="426"/>
        <w:jc w:val="both"/>
      </w:pPr>
      <w:r w:rsidRPr="00C0298B">
        <w:t>Smluvní strany se dohodly, že do 30. 6. 2023 je nájemce povinen pronajímateli písemně sdělit, zda má zájem o prodloužení nájmu o další období po 30. 6. 2024.</w:t>
      </w:r>
    </w:p>
    <w:p w:rsidR="00207451" w:rsidRDefault="00207451" w:rsidP="00B274F7">
      <w:pPr>
        <w:jc w:val="both"/>
      </w:pPr>
    </w:p>
    <w:p w:rsidR="005A558B" w:rsidRDefault="005A558B" w:rsidP="009E79AF">
      <w:pPr>
        <w:jc w:val="both"/>
      </w:pPr>
    </w:p>
    <w:p w:rsidR="00900783" w:rsidRPr="005C4D56" w:rsidRDefault="007F30B2" w:rsidP="00900783">
      <w:pPr>
        <w:ind w:left="90"/>
        <w:jc w:val="center"/>
        <w:rPr>
          <w:b/>
        </w:rPr>
      </w:pPr>
      <w:r>
        <w:rPr>
          <w:b/>
        </w:rPr>
        <w:t>III</w:t>
      </w:r>
      <w:r w:rsidR="00434A8E">
        <w:rPr>
          <w:b/>
        </w:rPr>
        <w:t>.</w:t>
      </w:r>
    </w:p>
    <w:p w:rsidR="00900783" w:rsidRPr="005C4D56" w:rsidRDefault="00900783" w:rsidP="00900783">
      <w:pPr>
        <w:ind w:left="90"/>
        <w:jc w:val="center"/>
        <w:rPr>
          <w:b/>
        </w:rPr>
      </w:pPr>
      <w:r w:rsidRPr="005C4D56">
        <w:rPr>
          <w:b/>
        </w:rPr>
        <w:t>Závěrečná ustanovení</w:t>
      </w:r>
    </w:p>
    <w:p w:rsidR="00434A8E" w:rsidRDefault="00434A8E" w:rsidP="00434A8E">
      <w:pPr>
        <w:rPr>
          <w:b/>
        </w:rPr>
      </w:pPr>
    </w:p>
    <w:p w:rsidR="00ED5D28" w:rsidRDefault="007F30B2" w:rsidP="000805B1">
      <w:pPr>
        <w:pStyle w:val="Odstavecseseznamem"/>
        <w:numPr>
          <w:ilvl w:val="0"/>
          <w:numId w:val="12"/>
        </w:numPr>
        <w:jc w:val="both"/>
      </w:pPr>
      <w:r>
        <w:t>Ostatní ustanovení Smlouvy tímto dodatkem nedotčená se nemění a zůstávají</w:t>
      </w:r>
      <w:r w:rsidR="000805B1">
        <w:t xml:space="preserve"> nadále v platnosti.</w:t>
      </w:r>
    </w:p>
    <w:p w:rsidR="00ED5D28" w:rsidRDefault="000805B1" w:rsidP="00ED5D28">
      <w:pPr>
        <w:pStyle w:val="Odstavecseseznamem"/>
        <w:numPr>
          <w:ilvl w:val="0"/>
          <w:numId w:val="12"/>
        </w:numPr>
        <w:jc w:val="both"/>
      </w:pPr>
      <w:r>
        <w:t xml:space="preserve">Tento Dodatek č. </w:t>
      </w:r>
      <w:r w:rsidR="005A558B">
        <w:t>9</w:t>
      </w:r>
      <w:r w:rsidR="00900783" w:rsidRPr="00032B3F">
        <w:t xml:space="preserve"> je vyhotoven ve </w:t>
      </w:r>
      <w:r>
        <w:t xml:space="preserve">čtyřech stejnopisech s platností originálu, z nichž každá </w:t>
      </w:r>
      <w:r w:rsidR="00900783" w:rsidRPr="00032B3F">
        <w:t>smluvní stran</w:t>
      </w:r>
      <w:r>
        <w:t>a</w:t>
      </w:r>
      <w:r w:rsidR="00900783" w:rsidRPr="00032B3F">
        <w:t xml:space="preserve"> obdrží </w:t>
      </w:r>
      <w:r>
        <w:t>dvě vyhotovení</w:t>
      </w:r>
      <w:r w:rsidR="00900783">
        <w:t>.</w:t>
      </w:r>
    </w:p>
    <w:p w:rsidR="00207451" w:rsidRDefault="00367C98" w:rsidP="009E79AF">
      <w:pPr>
        <w:pStyle w:val="Odstavecseseznamem"/>
        <w:numPr>
          <w:ilvl w:val="0"/>
          <w:numId w:val="12"/>
        </w:numPr>
        <w:jc w:val="both"/>
      </w:pPr>
      <w:r>
        <w:t>Tento D</w:t>
      </w:r>
      <w:r w:rsidR="00207451">
        <w:t xml:space="preserve">odatek č. 9 nabývá </w:t>
      </w:r>
      <w:r w:rsidR="00207451" w:rsidRPr="00470C90">
        <w:t>platnosti dnem podpisu</w:t>
      </w:r>
      <w:r w:rsidR="00207451">
        <w:t xml:space="preserve"> poslední smluvní stranou a </w:t>
      </w:r>
      <w:r w:rsidR="00207451" w:rsidRPr="00032B3F">
        <w:t xml:space="preserve">účinnosti dnem </w:t>
      </w:r>
      <w:r w:rsidR="00207451">
        <w:t xml:space="preserve">1. ledna 2021, pouze však za předpokladu, že do této doby bude zveřejněna v registru smluv, v opačném případě nabývá účinnosti dnem zveřejnění v registru smluv dle </w:t>
      </w:r>
      <w:proofErr w:type="spellStart"/>
      <w:r w:rsidR="00207451">
        <w:t>ust</w:t>
      </w:r>
      <w:proofErr w:type="spellEnd"/>
      <w:r w:rsidR="00207451">
        <w:t>. § 6 zákona č. 340/2015 Sb., o zvláštních podmínkách účinnosti některých smluv, uveřejňování těchto smluv a o registru smluv (dále jen zákon o registru smluv).</w:t>
      </w:r>
    </w:p>
    <w:p w:rsidR="00FD33DB" w:rsidRDefault="000805B1" w:rsidP="009E79AF">
      <w:pPr>
        <w:pStyle w:val="Odstavecseseznamem"/>
        <w:numPr>
          <w:ilvl w:val="0"/>
          <w:numId w:val="12"/>
        </w:numPr>
        <w:jc w:val="both"/>
      </w:pPr>
      <w:r>
        <w:t xml:space="preserve">Smluvní strany shodně prohlašují, že tento Dodatek č. </w:t>
      </w:r>
      <w:r w:rsidR="005A558B">
        <w:t>9</w:t>
      </w:r>
      <w:r>
        <w:t xml:space="preserve"> byl uzavřen podle jejich pravé a svobodné vůle, určitě, vážně a srozumitelně, nikoliv v tísni či za nápadně nevýhodných podmínek. Na důkaz toho připojují své podpisy.</w:t>
      </w:r>
      <w:r w:rsidR="00FD33DB">
        <w:t xml:space="preserve"> </w:t>
      </w:r>
    </w:p>
    <w:p w:rsidR="000805B1" w:rsidRDefault="000805B1" w:rsidP="009E79AF">
      <w:pPr>
        <w:pStyle w:val="Odstavecseseznamem"/>
        <w:numPr>
          <w:ilvl w:val="0"/>
          <w:numId w:val="12"/>
        </w:numPr>
      </w:pPr>
      <w:r>
        <w:t>Smluvní strany se dohodly, že zveřejnění tohoto dodatku prostřednictvím registru smluv dle zákona č. 340/2015 Sb., o registru smluv, provede nájemce.</w:t>
      </w:r>
    </w:p>
    <w:p w:rsidR="00FD33DB" w:rsidRDefault="00FD33DB" w:rsidP="009E79AF">
      <w:pPr>
        <w:pStyle w:val="Odstavecseseznamem"/>
        <w:ind w:left="450"/>
      </w:pPr>
    </w:p>
    <w:p w:rsidR="00900783" w:rsidRPr="00D326EB" w:rsidRDefault="00900783" w:rsidP="009E79AF">
      <w:pPr>
        <w:pStyle w:val="Odstavecseseznamem"/>
        <w:ind w:left="450"/>
        <w:rPr>
          <w:b/>
        </w:rPr>
      </w:pPr>
      <w:r w:rsidRPr="00D326EB">
        <w:rPr>
          <w:b/>
        </w:rPr>
        <w:t>Doložka dle § 23 zákona č 129/2000 Sb., o krajích, ve znění pozdějších předpisů.</w:t>
      </w:r>
    </w:p>
    <w:p w:rsidR="00900783" w:rsidRDefault="007F30B2" w:rsidP="009E79AF">
      <w:pPr>
        <w:pStyle w:val="Odstavecseseznamem"/>
        <w:ind w:left="450"/>
      </w:pPr>
      <w:r>
        <w:t>Schváleno</w:t>
      </w:r>
      <w:r w:rsidR="00900783">
        <w:t xml:space="preserve"> Rad</w:t>
      </w:r>
      <w:r>
        <w:t>ou</w:t>
      </w:r>
      <w:r w:rsidR="00900783">
        <w:t xml:space="preserve"> </w:t>
      </w:r>
      <w:r>
        <w:t>Z</w:t>
      </w:r>
      <w:r w:rsidR="00900783">
        <w:t>línského kraje dne</w:t>
      </w:r>
      <w:r w:rsidR="0053301C">
        <w:t xml:space="preserve"> 8. 6. 2020, </w:t>
      </w:r>
      <w:r w:rsidR="00900783">
        <w:t>číslo usnesení</w:t>
      </w:r>
      <w:r w:rsidR="0053301C">
        <w:t xml:space="preserve"> 045</w:t>
      </w:r>
      <w:r w:rsidR="007F0C29">
        <w:t>3</w:t>
      </w:r>
      <w:r w:rsidR="0053301C">
        <w:t>/R14/20.</w:t>
      </w:r>
    </w:p>
    <w:p w:rsidR="00900783" w:rsidRPr="00032B3F" w:rsidRDefault="00900783" w:rsidP="009E79AF">
      <w:pPr>
        <w:pStyle w:val="Odstavecseseznamem"/>
        <w:ind w:left="450"/>
        <w:jc w:val="both"/>
      </w:pPr>
    </w:p>
    <w:p w:rsidR="00900783" w:rsidRDefault="00900783" w:rsidP="00900783">
      <w:r w:rsidRPr="00032B3F">
        <w:t>Ve Zlíně dne</w:t>
      </w:r>
      <w:r w:rsidR="0053301C">
        <w:t xml:space="preserve"> 12. 6. 2020</w:t>
      </w:r>
    </w:p>
    <w:p w:rsidR="00900783" w:rsidRDefault="00900783" w:rsidP="00900783"/>
    <w:p w:rsidR="005A558B" w:rsidRDefault="005A558B" w:rsidP="005A558B">
      <w:r>
        <w:t xml:space="preserve">Za nájemce:                                                                          Za pronajímatele:                                       </w:t>
      </w:r>
    </w:p>
    <w:p w:rsidR="005A558B" w:rsidRDefault="005A558B" w:rsidP="005A558B">
      <w:bookmarkStart w:id="0" w:name="_GoBack"/>
      <w:bookmarkEnd w:id="0"/>
      <w:r>
        <w:br/>
      </w:r>
    </w:p>
    <w:p w:rsidR="005A558B" w:rsidRDefault="005A558B" w:rsidP="005A558B">
      <w:pPr>
        <w:rPr>
          <w:b/>
          <w:bCs/>
        </w:rPr>
      </w:pPr>
      <w:r>
        <w:br/>
      </w:r>
      <w:r>
        <w:rPr>
          <w:b/>
          <w:bCs/>
        </w:rPr>
        <w:t xml:space="preserve">Krajská </w:t>
      </w:r>
      <w:r w:rsidRPr="001173D7">
        <w:rPr>
          <w:b/>
          <w:bCs/>
        </w:rPr>
        <w:t xml:space="preserve">pedagogicko-psychologická poradna 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B76E7A">
        <w:rPr>
          <w:b/>
          <w:bCs/>
          <w:color w:val="333333"/>
          <w:shd w:val="clear" w:color="auto" w:fill="FFFFFF"/>
        </w:rPr>
        <w:t>Stass</w:t>
      </w:r>
      <w:proofErr w:type="spellEnd"/>
      <w:r w:rsidRPr="00B76E7A">
        <w:rPr>
          <w:b/>
          <w:bCs/>
          <w:color w:val="333333"/>
          <w:shd w:val="clear" w:color="auto" w:fill="FFFFFF"/>
        </w:rPr>
        <w:t>, a. s.</w:t>
      </w:r>
    </w:p>
    <w:p w:rsidR="005A558B" w:rsidRDefault="005A558B" w:rsidP="005A558B">
      <w:pPr>
        <w:rPr>
          <w:b/>
          <w:bCs/>
        </w:rPr>
      </w:pPr>
      <w:r w:rsidRPr="001173D7">
        <w:rPr>
          <w:b/>
          <w:bCs/>
        </w:rPr>
        <w:t xml:space="preserve">a Zařízení pro další vzdělávání pedagogických </w:t>
      </w:r>
      <w:r>
        <w:rPr>
          <w:b/>
          <w:bCs/>
        </w:rPr>
        <w:tab/>
      </w:r>
      <w:r>
        <w:rPr>
          <w:b/>
          <w:bCs/>
        </w:rPr>
        <w:tab/>
      </w:r>
      <w:r>
        <w:t>Dan Rozsypal</w:t>
      </w:r>
    </w:p>
    <w:p w:rsidR="005A558B" w:rsidRDefault="005A558B" w:rsidP="005A558B">
      <w:r w:rsidRPr="001173D7">
        <w:rPr>
          <w:b/>
          <w:bCs/>
        </w:rPr>
        <w:t>pracovníků Zlín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předseda představenstva</w:t>
      </w:r>
    </w:p>
    <w:p w:rsidR="005A558B" w:rsidRDefault="005A558B" w:rsidP="005A558B">
      <w:r>
        <w:t xml:space="preserve">Mgr. Monika Němečková                                                           </w:t>
      </w:r>
    </w:p>
    <w:p w:rsidR="005A558B" w:rsidRDefault="005A558B" w:rsidP="005A558B">
      <w:r>
        <w:t>ředitelka</w:t>
      </w:r>
      <w:r>
        <w:tab/>
      </w:r>
      <w:r>
        <w:tab/>
        <w:t xml:space="preserve">                                                              </w:t>
      </w:r>
    </w:p>
    <w:p w:rsidR="005A558B" w:rsidRDefault="005A558B" w:rsidP="005A558B"/>
    <w:p w:rsidR="005A558B" w:rsidRPr="004C7AAC" w:rsidRDefault="005A558B" w:rsidP="005A558B">
      <w:pPr>
        <w:rPr>
          <w:b/>
          <w:bCs/>
        </w:rPr>
      </w:pPr>
      <w:r>
        <w:t xml:space="preserve">                                                                                          </w:t>
      </w:r>
      <w:r>
        <w:tab/>
      </w:r>
      <w:proofErr w:type="spellStart"/>
      <w:r w:rsidRPr="004C7AAC">
        <w:rPr>
          <w:b/>
          <w:bCs/>
        </w:rPr>
        <w:t>Stass</w:t>
      </w:r>
      <w:proofErr w:type="spellEnd"/>
      <w:r w:rsidRPr="004C7AAC">
        <w:rPr>
          <w:b/>
          <w:bCs/>
        </w:rPr>
        <w:t>, a. s.</w:t>
      </w:r>
    </w:p>
    <w:p w:rsidR="005A558B" w:rsidRDefault="005A558B" w:rsidP="005A558B">
      <w:r>
        <w:t xml:space="preserve">                                                                                          </w:t>
      </w:r>
      <w:r>
        <w:tab/>
        <w:t>JUDr. Petr Rozsypal</w:t>
      </w:r>
    </w:p>
    <w:p w:rsidR="005A558B" w:rsidRDefault="005A558B" w:rsidP="005A558B">
      <w:r>
        <w:t xml:space="preserve">                                                                                         </w:t>
      </w:r>
      <w:r>
        <w:tab/>
        <w:t xml:space="preserve">člen představenstva  </w:t>
      </w:r>
    </w:p>
    <w:p w:rsidR="00266B73" w:rsidRDefault="00266B73" w:rsidP="005A558B"/>
    <w:sectPr w:rsidR="00266B73" w:rsidSect="006E55B2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29" w:rsidRDefault="007A2629" w:rsidP="00CA68F1">
      <w:r>
        <w:separator/>
      </w:r>
    </w:p>
  </w:endnote>
  <w:endnote w:type="continuationSeparator" w:id="0">
    <w:p w:rsidR="007A2629" w:rsidRDefault="007A2629" w:rsidP="00CA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B2" w:rsidRDefault="006E55B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E55B2" w:rsidRDefault="006E55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B2" w:rsidRDefault="005865E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C29">
      <w:rPr>
        <w:noProof/>
      </w:rPr>
      <w:t>3</w:t>
    </w:r>
    <w:r>
      <w:rPr>
        <w:noProof/>
      </w:rPr>
      <w:fldChar w:fldCharType="end"/>
    </w:r>
  </w:p>
  <w:p w:rsidR="006E55B2" w:rsidRDefault="006E55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B2" w:rsidRDefault="005865E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C29">
      <w:rPr>
        <w:noProof/>
      </w:rPr>
      <w:t>1</w:t>
    </w:r>
    <w:r>
      <w:rPr>
        <w:noProof/>
      </w:rPr>
      <w:fldChar w:fldCharType="end"/>
    </w:r>
  </w:p>
  <w:p w:rsidR="006E55B2" w:rsidRDefault="006E55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29" w:rsidRDefault="007A2629" w:rsidP="00CA68F1">
      <w:r>
        <w:separator/>
      </w:r>
    </w:p>
  </w:footnote>
  <w:footnote w:type="continuationSeparator" w:id="0">
    <w:p w:rsidR="007A2629" w:rsidRDefault="007A2629" w:rsidP="00CA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2BD"/>
    <w:multiLevelType w:val="hybridMultilevel"/>
    <w:tmpl w:val="2708A532"/>
    <w:lvl w:ilvl="0" w:tplc="E090A1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5025967"/>
    <w:multiLevelType w:val="hybridMultilevel"/>
    <w:tmpl w:val="0780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31E1"/>
    <w:multiLevelType w:val="hybridMultilevel"/>
    <w:tmpl w:val="0780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74B4"/>
    <w:multiLevelType w:val="hybridMultilevel"/>
    <w:tmpl w:val="DA825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82454"/>
    <w:multiLevelType w:val="hybridMultilevel"/>
    <w:tmpl w:val="2C5C2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5C66"/>
    <w:multiLevelType w:val="hybridMultilevel"/>
    <w:tmpl w:val="DF74FA68"/>
    <w:lvl w:ilvl="0" w:tplc="F9E0A1BE">
      <w:start w:val="1"/>
      <w:numFmt w:val="decimal"/>
      <w:lvlText w:val="%1."/>
      <w:lvlJc w:val="left"/>
      <w:pPr>
        <w:ind w:left="-115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-436" w:hanging="360"/>
      </w:pPr>
    </w:lvl>
    <w:lvl w:ilvl="2" w:tplc="0405001B" w:tentative="1">
      <w:start w:val="1"/>
      <w:numFmt w:val="lowerRoman"/>
      <w:lvlText w:val="%3."/>
      <w:lvlJc w:val="right"/>
      <w:pPr>
        <w:ind w:left="284" w:hanging="180"/>
      </w:pPr>
    </w:lvl>
    <w:lvl w:ilvl="3" w:tplc="0405000F" w:tentative="1">
      <w:start w:val="1"/>
      <w:numFmt w:val="decimal"/>
      <w:lvlText w:val="%4."/>
      <w:lvlJc w:val="left"/>
      <w:pPr>
        <w:ind w:left="1004" w:hanging="360"/>
      </w:pPr>
    </w:lvl>
    <w:lvl w:ilvl="4" w:tplc="04050019" w:tentative="1">
      <w:start w:val="1"/>
      <w:numFmt w:val="lowerLetter"/>
      <w:lvlText w:val="%5."/>
      <w:lvlJc w:val="left"/>
      <w:pPr>
        <w:ind w:left="1724" w:hanging="360"/>
      </w:pPr>
    </w:lvl>
    <w:lvl w:ilvl="5" w:tplc="0405001B" w:tentative="1">
      <w:start w:val="1"/>
      <w:numFmt w:val="lowerRoman"/>
      <w:lvlText w:val="%6."/>
      <w:lvlJc w:val="right"/>
      <w:pPr>
        <w:ind w:left="2444" w:hanging="180"/>
      </w:pPr>
    </w:lvl>
    <w:lvl w:ilvl="6" w:tplc="0405000F" w:tentative="1">
      <w:start w:val="1"/>
      <w:numFmt w:val="decimal"/>
      <w:lvlText w:val="%7."/>
      <w:lvlJc w:val="left"/>
      <w:pPr>
        <w:ind w:left="3164" w:hanging="360"/>
      </w:pPr>
    </w:lvl>
    <w:lvl w:ilvl="7" w:tplc="04050019" w:tentative="1">
      <w:start w:val="1"/>
      <w:numFmt w:val="lowerLetter"/>
      <w:lvlText w:val="%8."/>
      <w:lvlJc w:val="left"/>
      <w:pPr>
        <w:ind w:left="3884" w:hanging="360"/>
      </w:pPr>
    </w:lvl>
    <w:lvl w:ilvl="8" w:tplc="0405001B" w:tentative="1">
      <w:start w:val="1"/>
      <w:numFmt w:val="lowerRoman"/>
      <w:lvlText w:val="%9."/>
      <w:lvlJc w:val="right"/>
      <w:pPr>
        <w:ind w:left="4604" w:hanging="180"/>
      </w:pPr>
    </w:lvl>
  </w:abstractNum>
  <w:abstractNum w:abstractNumId="6" w15:restartNumberingAfterBreak="0">
    <w:nsid w:val="26DB58C9"/>
    <w:multiLevelType w:val="hybridMultilevel"/>
    <w:tmpl w:val="0780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23734C2"/>
    <w:multiLevelType w:val="multilevel"/>
    <w:tmpl w:val="28B655D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9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C0AE2"/>
    <w:multiLevelType w:val="hybridMultilevel"/>
    <w:tmpl w:val="2C5C2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80F5C"/>
    <w:multiLevelType w:val="hybridMultilevel"/>
    <w:tmpl w:val="99840D08"/>
    <w:lvl w:ilvl="0" w:tplc="67B86A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FC0D64"/>
    <w:multiLevelType w:val="hybridMultilevel"/>
    <w:tmpl w:val="91D6642C"/>
    <w:lvl w:ilvl="0" w:tplc="618475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4930740"/>
    <w:multiLevelType w:val="hybridMultilevel"/>
    <w:tmpl w:val="2C5C2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02A94"/>
    <w:multiLevelType w:val="hybridMultilevel"/>
    <w:tmpl w:val="67C67534"/>
    <w:lvl w:ilvl="0" w:tplc="ED9C22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59607F7"/>
    <w:multiLevelType w:val="hybridMultilevel"/>
    <w:tmpl w:val="C518D6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F97C46"/>
    <w:multiLevelType w:val="hybridMultilevel"/>
    <w:tmpl w:val="4AFAE2C2"/>
    <w:lvl w:ilvl="0" w:tplc="ACEEC8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329F9"/>
    <w:multiLevelType w:val="hybridMultilevel"/>
    <w:tmpl w:val="6DC6B2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1B2E1D"/>
    <w:multiLevelType w:val="hybridMultilevel"/>
    <w:tmpl w:val="2A5C7A6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A6519D"/>
    <w:multiLevelType w:val="hybridMultilevel"/>
    <w:tmpl w:val="14EE4D72"/>
    <w:lvl w:ilvl="0" w:tplc="0405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BF3F6A"/>
    <w:multiLevelType w:val="hybridMultilevel"/>
    <w:tmpl w:val="19AAEBCC"/>
    <w:lvl w:ilvl="0" w:tplc="ED9C22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37D4B"/>
    <w:multiLevelType w:val="hybridMultilevel"/>
    <w:tmpl w:val="E7E624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0"/>
  </w:num>
  <w:num w:numId="5">
    <w:abstractNumId w:val="12"/>
  </w:num>
  <w:num w:numId="6">
    <w:abstractNumId w:val="22"/>
  </w:num>
  <w:num w:numId="7">
    <w:abstractNumId w:val="15"/>
  </w:num>
  <w:num w:numId="8">
    <w:abstractNumId w:val="8"/>
  </w:num>
  <w:num w:numId="9">
    <w:abstractNumId w:val="3"/>
  </w:num>
  <w:num w:numId="10">
    <w:abstractNumId w:val="17"/>
  </w:num>
  <w:num w:numId="11">
    <w:abstractNumId w:val="11"/>
  </w:num>
  <w:num w:numId="12">
    <w:abstractNumId w:val="14"/>
  </w:num>
  <w:num w:numId="13">
    <w:abstractNumId w:val="21"/>
  </w:num>
  <w:num w:numId="14">
    <w:abstractNumId w:val="5"/>
  </w:num>
  <w:num w:numId="15">
    <w:abstractNumId w:val="4"/>
  </w:num>
  <w:num w:numId="16">
    <w:abstractNumId w:val="13"/>
  </w:num>
  <w:num w:numId="17">
    <w:abstractNumId w:val="10"/>
  </w:num>
  <w:num w:numId="18">
    <w:abstractNumId w:val="2"/>
  </w:num>
  <w:num w:numId="19">
    <w:abstractNumId w:val="6"/>
  </w:num>
  <w:num w:numId="20">
    <w:abstractNumId w:val="1"/>
  </w:num>
  <w:num w:numId="21">
    <w:abstractNumId w:val="9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83"/>
    <w:rsid w:val="000373D9"/>
    <w:rsid w:val="000453BB"/>
    <w:rsid w:val="00066E38"/>
    <w:rsid w:val="0007598E"/>
    <w:rsid w:val="000805B1"/>
    <w:rsid w:val="000A2959"/>
    <w:rsid w:val="001038F3"/>
    <w:rsid w:val="00131BA9"/>
    <w:rsid w:val="00162FEA"/>
    <w:rsid w:val="001C0F0A"/>
    <w:rsid w:val="001C2F6A"/>
    <w:rsid w:val="001F0591"/>
    <w:rsid w:val="002014A1"/>
    <w:rsid w:val="00207451"/>
    <w:rsid w:val="00257E61"/>
    <w:rsid w:val="00266B73"/>
    <w:rsid w:val="002A731C"/>
    <w:rsid w:val="002D2B4D"/>
    <w:rsid w:val="00315076"/>
    <w:rsid w:val="00317677"/>
    <w:rsid w:val="00343EF5"/>
    <w:rsid w:val="00367C98"/>
    <w:rsid w:val="003855DE"/>
    <w:rsid w:val="003C577A"/>
    <w:rsid w:val="003F2550"/>
    <w:rsid w:val="004231C1"/>
    <w:rsid w:val="0042745E"/>
    <w:rsid w:val="00431DF0"/>
    <w:rsid w:val="00434A8E"/>
    <w:rsid w:val="00441C6A"/>
    <w:rsid w:val="00447180"/>
    <w:rsid w:val="00470C90"/>
    <w:rsid w:val="004B4894"/>
    <w:rsid w:val="004C7AAC"/>
    <w:rsid w:val="0053301C"/>
    <w:rsid w:val="00533C9E"/>
    <w:rsid w:val="005865E1"/>
    <w:rsid w:val="00596B5E"/>
    <w:rsid w:val="005A558B"/>
    <w:rsid w:val="005A6609"/>
    <w:rsid w:val="005B42A8"/>
    <w:rsid w:val="005C3186"/>
    <w:rsid w:val="006010AA"/>
    <w:rsid w:val="00617933"/>
    <w:rsid w:val="006228FB"/>
    <w:rsid w:val="006623AA"/>
    <w:rsid w:val="006E55B2"/>
    <w:rsid w:val="006F7203"/>
    <w:rsid w:val="007857FA"/>
    <w:rsid w:val="0079067C"/>
    <w:rsid w:val="007A2629"/>
    <w:rsid w:val="007C1D6A"/>
    <w:rsid w:val="007F0C29"/>
    <w:rsid w:val="007F30B2"/>
    <w:rsid w:val="007F5B4E"/>
    <w:rsid w:val="00805DDF"/>
    <w:rsid w:val="00815C2A"/>
    <w:rsid w:val="008213D6"/>
    <w:rsid w:val="008925C2"/>
    <w:rsid w:val="008B1B9C"/>
    <w:rsid w:val="00900783"/>
    <w:rsid w:val="00913378"/>
    <w:rsid w:val="00932082"/>
    <w:rsid w:val="00941E39"/>
    <w:rsid w:val="00964D6B"/>
    <w:rsid w:val="009E79AF"/>
    <w:rsid w:val="00A43B77"/>
    <w:rsid w:val="00A723C5"/>
    <w:rsid w:val="00AA3523"/>
    <w:rsid w:val="00B14408"/>
    <w:rsid w:val="00B17125"/>
    <w:rsid w:val="00B22800"/>
    <w:rsid w:val="00B25427"/>
    <w:rsid w:val="00B274F7"/>
    <w:rsid w:val="00B66CF8"/>
    <w:rsid w:val="00BD158A"/>
    <w:rsid w:val="00BD3035"/>
    <w:rsid w:val="00C22E5C"/>
    <w:rsid w:val="00C43E9B"/>
    <w:rsid w:val="00C90150"/>
    <w:rsid w:val="00CA68F1"/>
    <w:rsid w:val="00CE0B7F"/>
    <w:rsid w:val="00D17A35"/>
    <w:rsid w:val="00D2244A"/>
    <w:rsid w:val="00D34AC7"/>
    <w:rsid w:val="00D71A74"/>
    <w:rsid w:val="00D82D20"/>
    <w:rsid w:val="00DB7277"/>
    <w:rsid w:val="00DF6FF0"/>
    <w:rsid w:val="00E37C1B"/>
    <w:rsid w:val="00E40681"/>
    <w:rsid w:val="00E521D0"/>
    <w:rsid w:val="00ED1BF4"/>
    <w:rsid w:val="00ED5D28"/>
    <w:rsid w:val="00EE0DFA"/>
    <w:rsid w:val="00EE2128"/>
    <w:rsid w:val="00EF2280"/>
    <w:rsid w:val="00EF5ACB"/>
    <w:rsid w:val="00F126A1"/>
    <w:rsid w:val="00F15BB8"/>
    <w:rsid w:val="00F25F22"/>
    <w:rsid w:val="00F47E70"/>
    <w:rsid w:val="00F8497B"/>
    <w:rsid w:val="00F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A85"/>
  <w15:docId w15:val="{28A8A8BF-CE30-472D-86F1-46C7433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7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7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0783"/>
  </w:style>
  <w:style w:type="paragraph" w:styleId="Odstavecseseznamem">
    <w:name w:val="List Paragraph"/>
    <w:basedOn w:val="Normln"/>
    <w:uiPriority w:val="34"/>
    <w:qFormat/>
    <w:rsid w:val="00D82D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E0B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B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B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B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B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B7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DB7277"/>
  </w:style>
  <w:style w:type="paragraph" w:styleId="Zhlav">
    <w:name w:val="header"/>
    <w:basedOn w:val="Normln"/>
    <w:link w:val="ZhlavChar"/>
    <w:uiPriority w:val="99"/>
    <w:unhideWhenUsed/>
    <w:rsid w:val="00932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0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Stiborová</cp:lastModifiedBy>
  <cp:revision>5</cp:revision>
  <cp:lastPrinted>2020-03-02T08:38:00Z</cp:lastPrinted>
  <dcterms:created xsi:type="dcterms:W3CDTF">2020-05-31T17:25:00Z</dcterms:created>
  <dcterms:modified xsi:type="dcterms:W3CDTF">2020-06-12T08:53:00Z</dcterms:modified>
</cp:coreProperties>
</file>