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32D87" w14:textId="2FFB58D8" w:rsidR="00461271" w:rsidRPr="00CC22A9" w:rsidRDefault="00461271" w:rsidP="00461271">
      <w:pPr>
        <w:pStyle w:val="Nzev"/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</w:pPr>
      <w:r w:rsidRPr="00CC22A9">
        <w:rPr>
          <w:rStyle w:val="Siln"/>
          <w:rFonts w:asciiTheme="minorHAnsi" w:hAnsiTheme="minorHAnsi" w:cstheme="minorHAnsi"/>
          <w:sz w:val="40"/>
          <w:szCs w:val="40"/>
        </w:rPr>
        <w:t>Příloha č.</w:t>
      </w:r>
      <w:r w:rsidR="00CC22A9">
        <w:rPr>
          <w:rStyle w:val="Siln"/>
          <w:rFonts w:asciiTheme="minorHAnsi" w:hAnsiTheme="minorHAnsi" w:cstheme="minorHAnsi"/>
          <w:sz w:val="40"/>
          <w:szCs w:val="40"/>
        </w:rPr>
        <w:t xml:space="preserve"> </w:t>
      </w:r>
      <w:r w:rsidRPr="00CC22A9">
        <w:rPr>
          <w:rStyle w:val="Siln"/>
          <w:rFonts w:asciiTheme="minorHAnsi" w:hAnsiTheme="minorHAnsi" w:cstheme="minorHAnsi"/>
          <w:sz w:val="40"/>
          <w:szCs w:val="40"/>
        </w:rPr>
        <w:t>7</w:t>
      </w:r>
      <w:r w:rsidRPr="00CC22A9"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  <w:t xml:space="preserve"> ke smlouvě </w:t>
      </w:r>
      <w:r w:rsidRPr="00CC22A9">
        <w:rPr>
          <w:rStyle w:val="Siln"/>
          <w:rFonts w:asciiTheme="minorHAnsi" w:hAnsiTheme="minorHAnsi" w:cstheme="minorHAnsi"/>
          <w:sz w:val="40"/>
          <w:szCs w:val="40"/>
        </w:rPr>
        <w:t xml:space="preserve">č. </w:t>
      </w:r>
      <w:r w:rsidR="00B14B92" w:rsidRPr="00CC22A9">
        <w:rPr>
          <w:rStyle w:val="Siln"/>
          <w:rFonts w:asciiTheme="minorHAnsi" w:hAnsiTheme="minorHAnsi" w:cstheme="minorHAnsi"/>
          <w:sz w:val="40"/>
          <w:szCs w:val="40"/>
        </w:rPr>
        <w:t>202201_1_KKN</w:t>
      </w:r>
    </w:p>
    <w:p w14:paraId="794E9C68" w14:textId="572EAAAF" w:rsidR="00461271" w:rsidRPr="00CC22A9" w:rsidRDefault="00461271" w:rsidP="00461271">
      <w:pPr>
        <w:pStyle w:val="Nzev"/>
        <w:spacing w:after="120"/>
        <w:contextualSpacing w:val="0"/>
        <w:rPr>
          <w:rStyle w:val="Siln"/>
          <w:rFonts w:asciiTheme="minorHAnsi" w:hAnsiTheme="minorHAnsi" w:cstheme="minorHAnsi"/>
          <w:color w:val="2E74B5" w:themeColor="accent1" w:themeShade="BF"/>
          <w:sz w:val="24"/>
          <w:szCs w:val="22"/>
        </w:rPr>
      </w:pPr>
      <w:r w:rsidRPr="00CC22A9">
        <w:rPr>
          <w:rStyle w:val="Siln"/>
          <w:rFonts w:asciiTheme="minorHAnsi" w:hAnsiTheme="minorHAnsi" w:cstheme="minorHAnsi"/>
          <w:b w:val="0"/>
          <w:bCs w:val="0"/>
          <w:color w:val="2E74B5" w:themeColor="accent1" w:themeShade="BF"/>
          <w:spacing w:val="0"/>
          <w:kern w:val="0"/>
          <w:sz w:val="44"/>
          <w:szCs w:val="44"/>
        </w:rPr>
        <w:t>TECHNICKÁ PODPORA</w:t>
      </w:r>
    </w:p>
    <w:p w14:paraId="6BD7FA0A" w14:textId="77777777" w:rsidR="002C3668" w:rsidRPr="00CC22A9" w:rsidRDefault="002C3668" w:rsidP="009A2767">
      <w:pPr>
        <w:spacing w:after="0"/>
        <w:contextualSpacing/>
        <w:rPr>
          <w:rFonts w:cstheme="minorHAnsi"/>
        </w:rPr>
      </w:pPr>
    </w:p>
    <w:p w14:paraId="44AC968C" w14:textId="26E56714" w:rsidR="00A44300" w:rsidRPr="00CC22A9" w:rsidRDefault="002C3668" w:rsidP="00A44300">
      <w:pPr>
        <w:pStyle w:val="Odstavecseseznamem"/>
        <w:numPr>
          <w:ilvl w:val="0"/>
          <w:numId w:val="2"/>
        </w:numPr>
        <w:spacing w:after="0"/>
        <w:ind w:left="567" w:hanging="567"/>
        <w:rPr>
          <w:rFonts w:eastAsiaTheme="majorEastAsia" w:cstheme="minorHAnsi"/>
          <w:b/>
          <w:color w:val="2E74B5" w:themeColor="accent1" w:themeShade="BF"/>
        </w:rPr>
      </w:pPr>
      <w:r w:rsidRPr="00CC22A9">
        <w:rPr>
          <w:rFonts w:eastAsiaTheme="majorEastAsia" w:cstheme="minorHAnsi"/>
          <w:b/>
          <w:color w:val="2E74B5" w:themeColor="accent1" w:themeShade="BF"/>
        </w:rPr>
        <w:t>Technická podpora</w:t>
      </w:r>
      <w:r w:rsidR="00A44300" w:rsidRPr="00CC22A9">
        <w:rPr>
          <w:rFonts w:eastAsiaTheme="majorEastAsia" w:cstheme="minorHAnsi"/>
          <w:b/>
          <w:color w:val="2E74B5" w:themeColor="accent1" w:themeShade="BF"/>
        </w:rPr>
        <w:t>: obecná ustanovení</w:t>
      </w:r>
    </w:p>
    <w:p w14:paraId="39DE0E2E" w14:textId="77777777" w:rsidR="002C3668" w:rsidRPr="00CC22A9" w:rsidRDefault="002C3668" w:rsidP="009A2767">
      <w:pPr>
        <w:pStyle w:val="Odstavecseseznamem"/>
        <w:spacing w:after="0"/>
        <w:ind w:left="360"/>
        <w:rPr>
          <w:rFonts w:eastAsiaTheme="majorEastAsia" w:cstheme="minorHAnsi"/>
          <w:b/>
          <w:color w:val="2E74B5" w:themeColor="accent1" w:themeShade="BF"/>
        </w:rPr>
      </w:pPr>
    </w:p>
    <w:p w14:paraId="4E8F15EA" w14:textId="77777777" w:rsidR="003D5353" w:rsidRPr="00CC22A9" w:rsidRDefault="00EA552D" w:rsidP="003D5353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  <w:b/>
          <w:bCs/>
        </w:rPr>
        <w:t>Poskytování telefonické technické podpory</w:t>
      </w:r>
      <w:r w:rsidRPr="00CC22A9">
        <w:rPr>
          <w:rFonts w:cstheme="minorHAnsi"/>
          <w:bCs/>
        </w:rPr>
        <w:t>.</w:t>
      </w:r>
      <w:r w:rsidR="009A2767" w:rsidRPr="00CC22A9">
        <w:rPr>
          <w:rFonts w:cstheme="minorHAnsi"/>
          <w:b/>
          <w:bCs/>
        </w:rPr>
        <w:t xml:space="preserve"> </w:t>
      </w:r>
      <w:r w:rsidRPr="00CC22A9">
        <w:rPr>
          <w:rFonts w:cstheme="minorHAnsi"/>
        </w:rPr>
        <w:t xml:space="preserve">Poskytovatel zajistí </w:t>
      </w:r>
      <w:r w:rsidR="00F8201D" w:rsidRPr="00CC22A9">
        <w:rPr>
          <w:rFonts w:cstheme="minorHAnsi"/>
        </w:rPr>
        <w:t>Objednatel</w:t>
      </w:r>
      <w:r w:rsidRPr="00CC22A9">
        <w:rPr>
          <w:rFonts w:cstheme="minorHAnsi"/>
        </w:rPr>
        <w:t xml:space="preserve">i telefonickou </w:t>
      </w:r>
      <w:r w:rsidR="008E4A5C" w:rsidRPr="00CC22A9">
        <w:rPr>
          <w:rFonts w:cstheme="minorHAnsi"/>
        </w:rPr>
        <w:t>podporu v pracovní</w:t>
      </w:r>
      <w:r w:rsidRPr="00CC22A9">
        <w:rPr>
          <w:rFonts w:cstheme="minorHAnsi"/>
        </w:rPr>
        <w:t xml:space="preserve"> dny od 8:00 do 16:00 hod</w:t>
      </w:r>
      <w:r w:rsidR="001745F4" w:rsidRPr="00CC22A9">
        <w:rPr>
          <w:rFonts w:cstheme="minorHAnsi"/>
        </w:rPr>
        <w:t xml:space="preserve"> pro </w:t>
      </w:r>
      <w:r w:rsidR="00241389" w:rsidRPr="00CC22A9">
        <w:rPr>
          <w:rFonts w:cstheme="minorHAnsi"/>
        </w:rPr>
        <w:t>pracovníky Objednatele</w:t>
      </w:r>
      <w:r w:rsidR="001745F4" w:rsidRPr="00CC22A9">
        <w:rPr>
          <w:rFonts w:cstheme="minorHAnsi"/>
        </w:rPr>
        <w:t xml:space="preserve"> uvedené v </w:t>
      </w:r>
      <w:r w:rsidR="002F4815" w:rsidRPr="00CC22A9">
        <w:rPr>
          <w:rFonts w:cstheme="minorHAnsi"/>
        </w:rPr>
        <w:t>P</w:t>
      </w:r>
      <w:r w:rsidR="001745F4" w:rsidRPr="00CC22A9">
        <w:rPr>
          <w:rFonts w:cstheme="minorHAnsi"/>
        </w:rPr>
        <w:t>říloze č.</w:t>
      </w:r>
      <w:r w:rsidR="002F4815" w:rsidRPr="00CC22A9">
        <w:rPr>
          <w:rFonts w:cstheme="minorHAnsi"/>
        </w:rPr>
        <w:t> </w:t>
      </w:r>
      <w:r w:rsidR="001745F4" w:rsidRPr="00CC22A9">
        <w:rPr>
          <w:rFonts w:cstheme="minorHAnsi"/>
        </w:rPr>
        <w:t>8</w:t>
      </w:r>
      <w:r w:rsidR="002F4815" w:rsidRPr="00CC22A9">
        <w:rPr>
          <w:rFonts w:cstheme="minorHAnsi"/>
        </w:rPr>
        <w:t xml:space="preserve"> této Smlouvy (dále jen „</w:t>
      </w:r>
      <w:r w:rsidR="002F4815" w:rsidRPr="00CC22A9">
        <w:rPr>
          <w:rFonts w:cstheme="minorHAnsi"/>
          <w:b/>
        </w:rPr>
        <w:t>pracovníci</w:t>
      </w:r>
      <w:r w:rsidR="002F4815" w:rsidRPr="00CC22A9">
        <w:rPr>
          <w:rFonts w:cstheme="minorHAnsi"/>
        </w:rPr>
        <w:t>“)</w:t>
      </w:r>
      <w:r w:rsidRPr="00CC22A9">
        <w:rPr>
          <w:rFonts w:cstheme="minorHAnsi"/>
        </w:rPr>
        <w:t xml:space="preserve">. </w:t>
      </w:r>
      <w:r w:rsidR="003D5353" w:rsidRPr="00CC22A9">
        <w:rPr>
          <w:rFonts w:cstheme="minorHAnsi"/>
        </w:rPr>
        <w:t>Kontaktní údaje technické podpory jsou následující:</w:t>
      </w:r>
    </w:p>
    <w:p w14:paraId="12CB2549" w14:textId="248C78B2" w:rsidR="003D5353" w:rsidRPr="00CC22A9" w:rsidRDefault="003D5353" w:rsidP="003D5353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 xml:space="preserve">Telefonní číslo technické podpory: </w:t>
      </w:r>
      <w:bookmarkStart w:id="0" w:name="_GoBack"/>
      <w:r w:rsidR="00F04088">
        <w:rPr>
          <w:rFonts w:cstheme="minorHAnsi"/>
        </w:rPr>
        <w:t>XXXXXXXXXXXXXX</w:t>
      </w:r>
      <w:bookmarkEnd w:id="0"/>
    </w:p>
    <w:p w14:paraId="16621898" w14:textId="7AE86749" w:rsidR="003D5353" w:rsidRPr="00CC22A9" w:rsidRDefault="003D5353" w:rsidP="003D5353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 xml:space="preserve">Emailová adresa technické podpory: </w:t>
      </w:r>
      <w:hyperlink r:id="rId7" w:history="1">
        <w:r w:rsidR="00F04088">
          <w:rPr>
            <w:rStyle w:val="Hypertextovodkaz"/>
            <w:rFonts w:cstheme="minorHAnsi"/>
          </w:rPr>
          <w:t>XXXXXXXXXXXXXXXX</w:t>
        </w:r>
      </w:hyperlink>
    </w:p>
    <w:p w14:paraId="625810D4" w14:textId="6611A90C" w:rsidR="00A44300" w:rsidRPr="00CC22A9" w:rsidRDefault="00EA552D" w:rsidP="00ED7569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  <w:bCs/>
        </w:rPr>
        <w:t xml:space="preserve">Telefonická </w:t>
      </w:r>
      <w:r w:rsidR="008E4A5C" w:rsidRPr="00CC22A9">
        <w:rPr>
          <w:rFonts w:cstheme="minorHAnsi"/>
          <w:bCs/>
        </w:rPr>
        <w:t>podpora slouží</w:t>
      </w:r>
      <w:r w:rsidRPr="00CC22A9">
        <w:rPr>
          <w:rFonts w:cstheme="minorHAnsi"/>
          <w:bCs/>
        </w:rPr>
        <w:t xml:space="preserve"> k řešení dotazů týkajících se používání </w:t>
      </w:r>
      <w:r w:rsidR="00F8201D" w:rsidRPr="00CC22A9">
        <w:rPr>
          <w:rFonts w:cstheme="minorHAnsi"/>
          <w:bCs/>
        </w:rPr>
        <w:t>Software</w:t>
      </w:r>
      <w:r w:rsidRPr="00CC22A9">
        <w:rPr>
          <w:rFonts w:cstheme="minorHAnsi"/>
          <w:bCs/>
        </w:rPr>
        <w:t>. Dotaz</w:t>
      </w:r>
      <w:r w:rsidRPr="00CC22A9">
        <w:rPr>
          <w:rFonts w:cstheme="minorHAnsi"/>
        </w:rPr>
        <w:t xml:space="preserve"> bude </w:t>
      </w:r>
      <w:r w:rsidR="00C53874" w:rsidRPr="00CC22A9">
        <w:rPr>
          <w:rFonts w:cstheme="minorHAnsi"/>
        </w:rPr>
        <w:t>zodpovězen</w:t>
      </w:r>
      <w:r w:rsidRPr="00CC22A9">
        <w:rPr>
          <w:rFonts w:cstheme="minorHAnsi"/>
        </w:rPr>
        <w:t xml:space="preserve"> okamžitě při telefonickém rozhovoru</w:t>
      </w:r>
      <w:r w:rsidR="00F8201D" w:rsidRPr="00CC22A9">
        <w:rPr>
          <w:rFonts w:cstheme="minorHAnsi"/>
        </w:rPr>
        <w:t>, je-li to možné</w:t>
      </w:r>
      <w:r w:rsidRPr="00CC22A9">
        <w:rPr>
          <w:rFonts w:cstheme="minorHAnsi"/>
        </w:rPr>
        <w:t xml:space="preserve">. Pokud nebude možné dotaz vyřešit okamžitě, dohodnou se </w:t>
      </w:r>
      <w:r w:rsidR="00F8201D" w:rsidRPr="00CC22A9">
        <w:rPr>
          <w:rFonts w:cstheme="minorHAnsi"/>
        </w:rPr>
        <w:t>P</w:t>
      </w:r>
      <w:r w:rsidRPr="00CC22A9">
        <w:rPr>
          <w:rFonts w:cstheme="minorHAnsi"/>
        </w:rPr>
        <w:t>oskytovatel a</w:t>
      </w:r>
      <w:r w:rsidR="002F4815" w:rsidRPr="00CC22A9">
        <w:rPr>
          <w:rFonts w:cstheme="minorHAnsi"/>
        </w:rPr>
        <w:t xml:space="preserve"> příslušný pracovník</w:t>
      </w:r>
      <w:r w:rsidRPr="00CC22A9">
        <w:rPr>
          <w:rFonts w:cstheme="minorHAnsi"/>
        </w:rPr>
        <w:t xml:space="preserve"> </w:t>
      </w:r>
      <w:r w:rsidR="00F8201D" w:rsidRPr="00CC22A9">
        <w:rPr>
          <w:rFonts w:cstheme="minorHAnsi"/>
        </w:rPr>
        <w:t>Objednatel</w:t>
      </w:r>
      <w:r w:rsidR="00A44300" w:rsidRPr="00CC22A9">
        <w:rPr>
          <w:rFonts w:cstheme="minorHAnsi"/>
        </w:rPr>
        <w:t>e na způsobu a termínu řešení.</w:t>
      </w:r>
    </w:p>
    <w:p w14:paraId="659FDFEA" w14:textId="39C5C117" w:rsidR="009A2767" w:rsidRPr="00CC22A9" w:rsidRDefault="00EA552D" w:rsidP="00CC22A9">
      <w:pPr>
        <w:pStyle w:val="Odstavecseseznamem"/>
        <w:numPr>
          <w:ilvl w:val="1"/>
          <w:numId w:val="2"/>
        </w:numPr>
        <w:spacing w:after="60"/>
        <w:ind w:left="567" w:hanging="567"/>
        <w:jc w:val="both"/>
        <w:rPr>
          <w:rFonts w:cstheme="minorHAnsi"/>
        </w:rPr>
      </w:pPr>
      <w:r w:rsidRPr="00CC22A9">
        <w:rPr>
          <w:rFonts w:cstheme="minorHAnsi"/>
        </w:rPr>
        <w:t>Poskytovatel může dot</w:t>
      </w:r>
      <w:r w:rsidR="00C53874" w:rsidRPr="00CC22A9">
        <w:rPr>
          <w:rFonts w:cstheme="minorHAnsi"/>
        </w:rPr>
        <w:t xml:space="preserve">az zodpovědět </w:t>
      </w:r>
      <w:r w:rsidRPr="00CC22A9">
        <w:rPr>
          <w:rFonts w:cstheme="minorHAnsi"/>
        </w:rPr>
        <w:t>telefonick</w:t>
      </w:r>
      <w:r w:rsidR="00C53874" w:rsidRPr="00CC22A9">
        <w:rPr>
          <w:rFonts w:cstheme="minorHAnsi"/>
        </w:rPr>
        <w:t xml:space="preserve">y v rámci telefonické technické podpory nebo následně písemnou odpovědí </w:t>
      </w:r>
      <w:r w:rsidR="008E4A5C" w:rsidRPr="00CC22A9">
        <w:rPr>
          <w:rFonts w:cstheme="minorHAnsi"/>
        </w:rPr>
        <w:t xml:space="preserve">prostřednictvím </w:t>
      </w:r>
      <w:r w:rsidR="00C53874" w:rsidRPr="00CC22A9">
        <w:rPr>
          <w:rFonts w:cstheme="minorHAnsi"/>
        </w:rPr>
        <w:t>e</w:t>
      </w:r>
      <w:r w:rsidRPr="00CC22A9">
        <w:rPr>
          <w:rFonts w:cstheme="minorHAnsi"/>
        </w:rPr>
        <w:t>mail</w:t>
      </w:r>
      <w:r w:rsidR="008E4A5C" w:rsidRPr="00CC22A9">
        <w:rPr>
          <w:rFonts w:cstheme="minorHAnsi"/>
        </w:rPr>
        <w:t>u</w:t>
      </w:r>
      <w:r w:rsidR="007C065E" w:rsidRPr="00CC22A9">
        <w:rPr>
          <w:rFonts w:cstheme="minorHAnsi"/>
        </w:rPr>
        <w:t>.</w:t>
      </w:r>
    </w:p>
    <w:p w14:paraId="17A9512C" w14:textId="50C5BD4C" w:rsidR="00A44300" w:rsidRPr="00CC22A9" w:rsidRDefault="0007040D" w:rsidP="00A44300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</w:rPr>
        <w:t xml:space="preserve">Bude-li při nahlášení nebo řešení technického problému v rámci telefonického rozhovoru </w:t>
      </w:r>
      <w:r w:rsidR="00A44300" w:rsidRPr="00CC22A9">
        <w:rPr>
          <w:rFonts w:cstheme="minorHAnsi"/>
        </w:rPr>
        <w:t>dotaz Objednatele označen</w:t>
      </w:r>
      <w:r w:rsidR="001745F4" w:rsidRPr="00CC22A9">
        <w:rPr>
          <w:rFonts w:cstheme="minorHAnsi"/>
        </w:rPr>
        <w:t xml:space="preserve"> Poskytovatelem</w:t>
      </w:r>
      <w:r w:rsidR="00A44300" w:rsidRPr="00CC22A9">
        <w:rPr>
          <w:rFonts w:cstheme="minorHAnsi"/>
        </w:rPr>
        <w:t xml:space="preserve"> jako incident dle čl. 2.3.</w:t>
      </w:r>
      <w:r w:rsidR="008E4A5C" w:rsidRPr="00CC22A9">
        <w:rPr>
          <w:rFonts w:cstheme="minorHAnsi"/>
        </w:rPr>
        <w:t xml:space="preserve">1. níže, </w:t>
      </w:r>
      <w:r w:rsidR="00A44300" w:rsidRPr="00CC22A9">
        <w:rPr>
          <w:rFonts w:cstheme="minorHAnsi"/>
        </w:rPr>
        <w:t xml:space="preserve">bude </w:t>
      </w:r>
      <w:r w:rsidRPr="00CC22A9">
        <w:rPr>
          <w:rFonts w:cstheme="minorHAnsi"/>
        </w:rPr>
        <w:t xml:space="preserve">tento </w:t>
      </w:r>
      <w:r w:rsidR="00A44300" w:rsidRPr="00CC22A9">
        <w:rPr>
          <w:rFonts w:cstheme="minorHAnsi"/>
        </w:rPr>
        <w:t>incident řešen</w:t>
      </w:r>
      <w:r w:rsidRPr="00CC22A9">
        <w:rPr>
          <w:rFonts w:cstheme="minorHAnsi"/>
        </w:rPr>
        <w:t xml:space="preserve"> Poskytovatelem </w:t>
      </w:r>
      <w:r w:rsidR="00A44300" w:rsidRPr="00CC22A9">
        <w:rPr>
          <w:rFonts w:cstheme="minorHAnsi"/>
        </w:rPr>
        <w:t xml:space="preserve">způsobem a v termínu stanoveném </w:t>
      </w:r>
      <w:r w:rsidR="008E4A5C" w:rsidRPr="00CC22A9">
        <w:rPr>
          <w:rFonts w:cstheme="minorHAnsi"/>
        </w:rPr>
        <w:t>dle</w:t>
      </w:r>
      <w:r w:rsidR="00A44300" w:rsidRPr="00CC22A9">
        <w:rPr>
          <w:rFonts w:cstheme="minorHAnsi"/>
        </w:rPr>
        <w:t xml:space="preserve"> článku 2. této </w:t>
      </w:r>
      <w:r w:rsidR="00C53874" w:rsidRPr="00CC22A9">
        <w:rPr>
          <w:rFonts w:cstheme="minorHAnsi"/>
        </w:rPr>
        <w:t>Přílohy 7;</w:t>
      </w:r>
      <w:r w:rsidR="00A44300" w:rsidRPr="00CC22A9">
        <w:rPr>
          <w:rFonts w:cstheme="minorHAnsi"/>
        </w:rPr>
        <w:t xml:space="preserve"> článek 1.3. výše se </w:t>
      </w:r>
      <w:r w:rsidR="00C53874" w:rsidRPr="00CC22A9">
        <w:rPr>
          <w:rFonts w:cstheme="minorHAnsi"/>
        </w:rPr>
        <w:t xml:space="preserve">v takovém případě </w:t>
      </w:r>
      <w:r w:rsidR="00A44300" w:rsidRPr="00CC22A9">
        <w:rPr>
          <w:rFonts w:cstheme="minorHAnsi"/>
        </w:rPr>
        <w:t>ne</w:t>
      </w:r>
      <w:r w:rsidR="008E4A5C" w:rsidRPr="00CC22A9">
        <w:rPr>
          <w:rFonts w:cstheme="minorHAnsi"/>
        </w:rPr>
        <w:t>uplatní</w:t>
      </w:r>
      <w:r w:rsidR="00A44300" w:rsidRPr="00CC22A9">
        <w:rPr>
          <w:rFonts w:cstheme="minorHAnsi"/>
        </w:rPr>
        <w:t xml:space="preserve">. </w:t>
      </w:r>
    </w:p>
    <w:p w14:paraId="34D62DD7" w14:textId="05222760" w:rsidR="00A44300" w:rsidRPr="00CC22A9" w:rsidRDefault="00A44300" w:rsidP="00A44300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</w:rPr>
        <w:t>Nejde-li o řešení problému v rámci závazku Poskytovatele za kvalit</w:t>
      </w:r>
      <w:r w:rsidR="00254B80" w:rsidRPr="00CC22A9">
        <w:rPr>
          <w:rFonts w:cstheme="minorHAnsi"/>
        </w:rPr>
        <w:t xml:space="preserve">u a fungování Služeb dle článku </w:t>
      </w:r>
      <w:r w:rsidRPr="00CC22A9">
        <w:rPr>
          <w:rFonts w:cstheme="minorHAnsi"/>
        </w:rPr>
        <w:t>6.1. Smlouvy a/nebo požaduje-li Objednatel vyřešení dotazu formou návštěvy Objednatele, postupuje se podle článku 3.3. této Přílohy 7.</w:t>
      </w:r>
    </w:p>
    <w:p w14:paraId="2D091C2E" w14:textId="029855C7" w:rsidR="00EA552D" w:rsidRPr="00CC22A9" w:rsidRDefault="00EA552D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</w:rPr>
        <w:t xml:space="preserve">Telefonická podpora není určena pro řešení koncepčních problémů a dotazů, které vyplývají z neznalosti </w:t>
      </w:r>
      <w:r w:rsidR="002F4815" w:rsidRPr="00CC22A9">
        <w:rPr>
          <w:rFonts w:cstheme="minorHAnsi"/>
        </w:rPr>
        <w:t>pracovník</w:t>
      </w:r>
      <w:r w:rsidRPr="00CC22A9">
        <w:rPr>
          <w:rFonts w:cstheme="minorHAnsi"/>
        </w:rPr>
        <w:t xml:space="preserve">ů </w:t>
      </w:r>
      <w:r w:rsidR="00F8201D" w:rsidRPr="00CC22A9">
        <w:rPr>
          <w:rFonts w:cstheme="minorHAnsi"/>
        </w:rPr>
        <w:t>Objednatel</w:t>
      </w:r>
      <w:r w:rsidRPr="00CC22A9">
        <w:rPr>
          <w:rFonts w:cstheme="minorHAnsi"/>
        </w:rPr>
        <w:t>e</w:t>
      </w:r>
      <w:r w:rsidR="00823326" w:rsidRPr="00CC22A9">
        <w:rPr>
          <w:rFonts w:cstheme="minorHAnsi"/>
        </w:rPr>
        <w:t xml:space="preserve">; tyto problémy a dotazy se řeší osobní konzultací, případně školením </w:t>
      </w:r>
      <w:r w:rsidR="002F4815" w:rsidRPr="00CC22A9">
        <w:rPr>
          <w:rFonts w:cstheme="minorHAnsi"/>
        </w:rPr>
        <w:t>pracovník</w:t>
      </w:r>
      <w:r w:rsidR="00823326" w:rsidRPr="00CC22A9">
        <w:rPr>
          <w:rFonts w:cstheme="minorHAnsi"/>
        </w:rPr>
        <w:t>ů Objednatele dle článku 3.3. a 3.4. této Přílohy 7</w:t>
      </w:r>
      <w:r w:rsidRPr="00CC22A9">
        <w:rPr>
          <w:rFonts w:cstheme="minorHAnsi"/>
        </w:rPr>
        <w:t xml:space="preserve">. Poskytovatel má právo odmítnout řešení těchto problémů a dotazů formou telefonické podpory. </w:t>
      </w:r>
    </w:p>
    <w:p w14:paraId="518AE4B4" w14:textId="19BB4D8A" w:rsidR="009A2767" w:rsidRPr="00CC22A9" w:rsidRDefault="00EA552D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  <w:bCs/>
        </w:rPr>
        <w:t>Poskytování</w:t>
      </w:r>
      <w:r w:rsidRPr="00CC22A9">
        <w:rPr>
          <w:rFonts w:cstheme="minorHAnsi"/>
          <w:b/>
        </w:rPr>
        <w:t xml:space="preserve"> nových verzí a oprav</w:t>
      </w:r>
      <w:r w:rsidR="0007040D" w:rsidRPr="00CC22A9">
        <w:rPr>
          <w:rFonts w:cstheme="minorHAnsi"/>
          <w:b/>
        </w:rPr>
        <w:t>e</w:t>
      </w:r>
      <w:r w:rsidRPr="00CC22A9">
        <w:rPr>
          <w:rFonts w:cstheme="minorHAnsi"/>
          <w:b/>
        </w:rPr>
        <w:t xml:space="preserve">ných verzí </w:t>
      </w:r>
      <w:r w:rsidR="00A44300" w:rsidRPr="00CC22A9">
        <w:rPr>
          <w:rFonts w:cstheme="minorHAnsi"/>
          <w:b/>
        </w:rPr>
        <w:t>Software</w:t>
      </w:r>
      <w:r w:rsidRPr="00CC22A9">
        <w:rPr>
          <w:rFonts w:cstheme="minorHAnsi"/>
        </w:rPr>
        <w:t xml:space="preserve">. Poskytovatel je povinen zajistit další vývoj </w:t>
      </w:r>
      <w:r w:rsidR="00AB5706" w:rsidRPr="00CC22A9">
        <w:rPr>
          <w:rFonts w:cstheme="minorHAnsi"/>
        </w:rPr>
        <w:t>Software</w:t>
      </w:r>
      <w:r w:rsidR="00904A01" w:rsidRPr="00CC22A9">
        <w:rPr>
          <w:rFonts w:cstheme="minorHAnsi"/>
        </w:rPr>
        <w:t>, tj. nové a opravené verze Software</w:t>
      </w:r>
      <w:r w:rsidRPr="00CC22A9">
        <w:rPr>
          <w:rFonts w:cstheme="minorHAnsi"/>
        </w:rPr>
        <w:t xml:space="preserve">, </w:t>
      </w:r>
      <w:r w:rsidR="00904A01" w:rsidRPr="00CC22A9">
        <w:rPr>
          <w:rFonts w:cstheme="minorHAnsi"/>
        </w:rPr>
        <w:t xml:space="preserve">které budou </w:t>
      </w:r>
      <w:r w:rsidRPr="00CC22A9">
        <w:rPr>
          <w:rFonts w:cstheme="minorHAnsi"/>
        </w:rPr>
        <w:t xml:space="preserve">zahrnovat </w:t>
      </w:r>
      <w:r w:rsidR="0007040D" w:rsidRPr="00CC22A9">
        <w:rPr>
          <w:rFonts w:cstheme="minorHAnsi"/>
        </w:rPr>
        <w:t xml:space="preserve">opravy zjištěných chyb priority 1 (jak je definována v článku </w:t>
      </w:r>
      <w:r w:rsidR="00904A01" w:rsidRPr="00CC22A9">
        <w:rPr>
          <w:rFonts w:cstheme="minorHAnsi"/>
        </w:rPr>
        <w:t xml:space="preserve">2.4. a 2.5. této Přílohy 7) </w:t>
      </w:r>
      <w:r w:rsidR="00AB5706" w:rsidRPr="00CC22A9">
        <w:rPr>
          <w:rFonts w:cstheme="minorHAnsi"/>
        </w:rPr>
        <w:t>Software</w:t>
      </w:r>
      <w:r w:rsidR="00904A01" w:rsidRPr="00CC22A9">
        <w:rPr>
          <w:rFonts w:cstheme="minorHAnsi"/>
        </w:rPr>
        <w:t xml:space="preserve"> nebo jiných chyb Software, které budou dle uvážení Poskytovatele vyžadovat vývoj nové verze Software</w:t>
      </w:r>
      <w:r w:rsidRPr="00CC22A9">
        <w:rPr>
          <w:rFonts w:cstheme="minorHAnsi"/>
        </w:rPr>
        <w:t xml:space="preserve">. Instalace nové verze může být provedena </w:t>
      </w:r>
      <w:r w:rsidR="002F4815" w:rsidRPr="00CC22A9">
        <w:rPr>
          <w:rFonts w:cstheme="minorHAnsi"/>
        </w:rPr>
        <w:t>pracovník</w:t>
      </w:r>
      <w:r w:rsidR="00A44300" w:rsidRPr="00CC22A9">
        <w:rPr>
          <w:rFonts w:cstheme="minorHAnsi"/>
        </w:rPr>
        <w:t>em Objednatele</w:t>
      </w:r>
      <w:r w:rsidR="00823326" w:rsidRPr="00CC22A9">
        <w:rPr>
          <w:rFonts w:cstheme="minorHAnsi"/>
        </w:rPr>
        <w:t xml:space="preserve"> nebo Poskytovatelem prostřednictvím vzdáleného přístupu k Software</w:t>
      </w:r>
      <w:r w:rsidRPr="00CC22A9">
        <w:rPr>
          <w:rFonts w:cstheme="minorHAnsi"/>
        </w:rPr>
        <w:t xml:space="preserve">. V případě, že </w:t>
      </w:r>
      <w:r w:rsidR="00F8201D" w:rsidRPr="00CC22A9">
        <w:rPr>
          <w:rFonts w:cstheme="minorHAnsi"/>
        </w:rPr>
        <w:t>Objednatel</w:t>
      </w:r>
      <w:r w:rsidRPr="00CC22A9">
        <w:rPr>
          <w:rFonts w:cstheme="minorHAnsi"/>
        </w:rPr>
        <w:t xml:space="preserve"> požaduje </w:t>
      </w:r>
      <w:r w:rsidR="00904A01" w:rsidRPr="00CC22A9">
        <w:rPr>
          <w:rFonts w:cstheme="minorHAnsi"/>
        </w:rPr>
        <w:t xml:space="preserve">vývoj </w:t>
      </w:r>
      <w:r w:rsidRPr="00CC22A9">
        <w:rPr>
          <w:rFonts w:cstheme="minorHAnsi"/>
        </w:rPr>
        <w:t xml:space="preserve">nové verze </w:t>
      </w:r>
      <w:r w:rsidR="00904A01" w:rsidRPr="00CC22A9">
        <w:rPr>
          <w:rFonts w:cstheme="minorHAnsi"/>
        </w:rPr>
        <w:t xml:space="preserve">Software </w:t>
      </w:r>
      <w:r w:rsidR="00AB5706" w:rsidRPr="00CC22A9">
        <w:rPr>
          <w:rFonts w:cstheme="minorHAnsi"/>
        </w:rPr>
        <w:t>P</w:t>
      </w:r>
      <w:r w:rsidRPr="00CC22A9">
        <w:rPr>
          <w:rFonts w:cstheme="minorHAnsi"/>
        </w:rPr>
        <w:t>oskytovatelem</w:t>
      </w:r>
      <w:r w:rsidR="00904A01" w:rsidRPr="00CC22A9">
        <w:rPr>
          <w:rFonts w:cstheme="minorHAnsi"/>
        </w:rPr>
        <w:t>,</w:t>
      </w:r>
      <w:r w:rsidRPr="00CC22A9">
        <w:rPr>
          <w:rFonts w:cstheme="minorHAnsi"/>
        </w:rPr>
        <w:t xml:space="preserve"> </w:t>
      </w:r>
      <w:r w:rsidR="00904A01" w:rsidRPr="00CC22A9">
        <w:rPr>
          <w:rFonts w:cstheme="minorHAnsi"/>
        </w:rPr>
        <w:t>aniž by byla zjištěna chyba priority 1</w:t>
      </w:r>
      <w:r w:rsidRPr="00CC22A9">
        <w:rPr>
          <w:rFonts w:cstheme="minorHAnsi"/>
        </w:rPr>
        <w:t xml:space="preserve">, postupuje se podle článku </w:t>
      </w:r>
      <w:r w:rsidR="001177D9" w:rsidRPr="00CC22A9">
        <w:rPr>
          <w:rFonts w:cstheme="minorHAnsi"/>
        </w:rPr>
        <w:t>3.6. této Přílohy 7</w:t>
      </w:r>
      <w:r w:rsidRPr="00CC22A9">
        <w:rPr>
          <w:rFonts w:cstheme="minorHAnsi"/>
        </w:rPr>
        <w:t xml:space="preserve">. O provedených úpravách je </w:t>
      </w:r>
      <w:r w:rsidR="00AB5706" w:rsidRPr="00CC22A9">
        <w:rPr>
          <w:rFonts w:cstheme="minorHAnsi"/>
        </w:rPr>
        <w:t>P</w:t>
      </w:r>
      <w:r w:rsidRPr="00CC22A9">
        <w:rPr>
          <w:rFonts w:cstheme="minorHAnsi"/>
        </w:rPr>
        <w:t xml:space="preserve">oskytovatel povinen </w:t>
      </w:r>
      <w:r w:rsidR="00F8201D" w:rsidRPr="00CC22A9">
        <w:rPr>
          <w:rFonts w:cstheme="minorHAnsi"/>
        </w:rPr>
        <w:t>Objednatel</w:t>
      </w:r>
      <w:r w:rsidRPr="00CC22A9">
        <w:rPr>
          <w:rFonts w:cstheme="minorHAnsi"/>
        </w:rPr>
        <w:t>e písemně (</w:t>
      </w:r>
      <w:r w:rsidR="00904A01" w:rsidRPr="00CC22A9">
        <w:rPr>
          <w:rFonts w:cstheme="minorHAnsi"/>
        </w:rPr>
        <w:t xml:space="preserve">prostřednictvím </w:t>
      </w:r>
      <w:r w:rsidRPr="00CC22A9">
        <w:rPr>
          <w:rFonts w:cstheme="minorHAnsi"/>
        </w:rPr>
        <w:t>e-mail</w:t>
      </w:r>
      <w:r w:rsidR="00904A01" w:rsidRPr="00CC22A9">
        <w:rPr>
          <w:rFonts w:cstheme="minorHAnsi"/>
        </w:rPr>
        <w:t>u</w:t>
      </w:r>
      <w:r w:rsidRPr="00CC22A9">
        <w:rPr>
          <w:rFonts w:cstheme="minorHAnsi"/>
        </w:rPr>
        <w:t>) informovat formou update listů.</w:t>
      </w:r>
    </w:p>
    <w:p w14:paraId="08E442D7" w14:textId="77777777" w:rsidR="009A2767" w:rsidRPr="00CC22A9" w:rsidRDefault="009A2767" w:rsidP="009A2767">
      <w:pPr>
        <w:spacing w:after="0" w:line="240" w:lineRule="auto"/>
        <w:ind w:left="1134"/>
        <w:contextualSpacing/>
        <w:jc w:val="both"/>
        <w:rPr>
          <w:rFonts w:cstheme="minorHAnsi"/>
        </w:rPr>
      </w:pPr>
    </w:p>
    <w:p w14:paraId="37E4F3F8" w14:textId="2038E0E8" w:rsidR="00EA552D" w:rsidRPr="00CC22A9" w:rsidRDefault="00C31D65" w:rsidP="00F8201D">
      <w:pPr>
        <w:pStyle w:val="Odstavecseseznamem"/>
        <w:keepNext/>
        <w:numPr>
          <w:ilvl w:val="0"/>
          <w:numId w:val="2"/>
        </w:numPr>
        <w:spacing w:after="0"/>
        <w:ind w:left="567" w:hanging="567"/>
        <w:rPr>
          <w:rFonts w:eastAsiaTheme="majorEastAsia" w:cstheme="minorHAnsi"/>
          <w:b/>
          <w:color w:val="2E74B5" w:themeColor="accent1" w:themeShade="BF"/>
        </w:rPr>
      </w:pPr>
      <w:r w:rsidRPr="00CC22A9">
        <w:rPr>
          <w:rFonts w:eastAsiaTheme="majorEastAsia" w:cstheme="minorHAnsi"/>
          <w:b/>
          <w:color w:val="2E74B5" w:themeColor="accent1" w:themeShade="BF"/>
        </w:rPr>
        <w:t>Technická podpora: ř</w:t>
      </w:r>
      <w:r w:rsidR="00EA552D" w:rsidRPr="00CC22A9">
        <w:rPr>
          <w:rFonts w:eastAsiaTheme="majorEastAsia" w:cstheme="minorHAnsi"/>
          <w:b/>
          <w:color w:val="2E74B5" w:themeColor="accent1" w:themeShade="BF"/>
        </w:rPr>
        <w:t>ešení nahlášených požadavků</w:t>
      </w:r>
    </w:p>
    <w:p w14:paraId="65703DF8" w14:textId="77777777" w:rsidR="002C3668" w:rsidRPr="00CC22A9" w:rsidRDefault="002C3668" w:rsidP="00F8201D">
      <w:pPr>
        <w:pStyle w:val="Odstavecseseznamem"/>
        <w:keepNext/>
        <w:spacing w:after="0"/>
        <w:ind w:left="357"/>
        <w:rPr>
          <w:rFonts w:eastAsiaTheme="majorEastAsia" w:cstheme="minorHAnsi"/>
          <w:b/>
          <w:color w:val="2E74B5" w:themeColor="accent1" w:themeShade="BF"/>
        </w:rPr>
      </w:pPr>
    </w:p>
    <w:p w14:paraId="1E063ADF" w14:textId="02047715" w:rsidR="009A2767" w:rsidRPr="00CC22A9" w:rsidRDefault="00EA552D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/>
          <w:bCs/>
          <w:iCs/>
        </w:rPr>
      </w:pPr>
      <w:r w:rsidRPr="00CC22A9">
        <w:rPr>
          <w:rFonts w:cstheme="minorHAnsi"/>
          <w:bCs/>
        </w:rPr>
        <w:t xml:space="preserve">Objednatel je povinen každý </w:t>
      </w:r>
      <w:r w:rsidR="00B26794" w:rsidRPr="00CC22A9">
        <w:rPr>
          <w:rFonts w:cstheme="minorHAnsi"/>
          <w:bCs/>
        </w:rPr>
        <w:t>jednotlivý</w:t>
      </w:r>
      <w:r w:rsidRPr="00CC22A9">
        <w:rPr>
          <w:rFonts w:cstheme="minorHAnsi"/>
          <w:bCs/>
        </w:rPr>
        <w:t xml:space="preserve"> požadavek </w:t>
      </w:r>
      <w:r w:rsidR="006C1EF2" w:rsidRPr="00CC22A9">
        <w:rPr>
          <w:rFonts w:cstheme="minorHAnsi"/>
          <w:bCs/>
        </w:rPr>
        <w:t xml:space="preserve">na změnu/úpravu Software a/nebo dotaz k fungování Software </w:t>
      </w:r>
      <w:r w:rsidRPr="00CC22A9">
        <w:rPr>
          <w:rFonts w:cstheme="minorHAnsi"/>
          <w:bCs/>
        </w:rPr>
        <w:t xml:space="preserve">nahlásit </w:t>
      </w:r>
      <w:r w:rsidR="006C1EF2" w:rsidRPr="00CC22A9">
        <w:rPr>
          <w:rFonts w:cstheme="minorHAnsi"/>
          <w:bCs/>
        </w:rPr>
        <w:t xml:space="preserve">Poskytovateli jako </w:t>
      </w:r>
      <w:r w:rsidR="00C53874" w:rsidRPr="00CC22A9">
        <w:rPr>
          <w:rFonts w:cstheme="minorHAnsi"/>
          <w:bCs/>
        </w:rPr>
        <w:t>zvláštní incident, není-li dotaz zodpovězen v rámci telefonické podpory dle článku 1. výše.</w:t>
      </w:r>
    </w:p>
    <w:p w14:paraId="700D4670" w14:textId="5EEC5AAC" w:rsidR="00C1307C" w:rsidRPr="00CC22A9" w:rsidRDefault="00C1307C" w:rsidP="00C1307C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/>
          <w:bCs/>
          <w:iCs/>
        </w:rPr>
      </w:pPr>
      <w:r w:rsidRPr="00CC22A9">
        <w:rPr>
          <w:rFonts w:cstheme="minorHAnsi"/>
          <w:b/>
          <w:bCs/>
          <w:iCs/>
        </w:rPr>
        <w:t>Nahlášení incidentu</w:t>
      </w:r>
      <w:r w:rsidRPr="00CC22A9">
        <w:rPr>
          <w:rFonts w:cstheme="minorHAnsi"/>
          <w:bCs/>
          <w:iCs/>
        </w:rPr>
        <w:t>.</w:t>
      </w:r>
      <w:r w:rsidRPr="00CC22A9">
        <w:rPr>
          <w:rFonts w:cstheme="minorHAnsi"/>
          <w:b/>
          <w:bCs/>
          <w:iCs/>
        </w:rPr>
        <w:t xml:space="preserve"> </w:t>
      </w:r>
      <w:r w:rsidR="008E4A5C" w:rsidRPr="00CC22A9">
        <w:rPr>
          <w:rFonts w:cstheme="minorHAnsi"/>
          <w:bCs/>
        </w:rPr>
        <w:t>Pracovník</w:t>
      </w:r>
      <w:r w:rsidRPr="00CC22A9">
        <w:rPr>
          <w:rFonts w:cstheme="minorHAnsi"/>
          <w:bCs/>
        </w:rPr>
        <w:t xml:space="preserve"> O</w:t>
      </w:r>
      <w:r w:rsidR="008E4A5C" w:rsidRPr="00CC22A9">
        <w:rPr>
          <w:rFonts w:cstheme="minorHAnsi"/>
          <w:bCs/>
        </w:rPr>
        <w:t>bjednatel je povinen</w:t>
      </w:r>
      <w:r w:rsidRPr="00CC22A9">
        <w:rPr>
          <w:rFonts w:cstheme="minorHAnsi"/>
          <w:bCs/>
        </w:rPr>
        <w:t xml:space="preserve"> při nahlášení požadavku na řešení incidentu sdělit tyto informace:</w:t>
      </w:r>
    </w:p>
    <w:p w14:paraId="61D61A0E" w14:textId="77777777" w:rsidR="00C1307C" w:rsidRPr="00CC22A9" w:rsidRDefault="00C1307C" w:rsidP="00C1307C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Co nejpřesnější určení požadavku (určení klasifikace incidentu dle tabulky č. 1 níže);</w:t>
      </w:r>
    </w:p>
    <w:p w14:paraId="741818C1" w14:textId="1D0528B3" w:rsidR="00C1307C" w:rsidRPr="00CC22A9" w:rsidRDefault="00C1307C" w:rsidP="008E4A5C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lastRenderedPageBreak/>
        <w:t>Okolnosti, které provázely vznik incidentu (podrobný popis, jak postupovat pro nasimulování chybové akce);</w:t>
      </w:r>
    </w:p>
    <w:p w14:paraId="5B7A8897" w14:textId="77777777" w:rsidR="00C1307C" w:rsidRPr="00CC22A9" w:rsidRDefault="00C1307C" w:rsidP="00C1307C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Prioritu incidentu (dle tabulky č. 2 níže).</w:t>
      </w:r>
    </w:p>
    <w:p w14:paraId="001C31CD" w14:textId="77777777" w:rsidR="00EA552D" w:rsidRPr="00CC22A9" w:rsidRDefault="00EA552D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  <w:bCs/>
        </w:rPr>
        <w:t>Způsob nahlášení incidentu</w:t>
      </w:r>
      <w:r w:rsidR="009A2767" w:rsidRPr="00CC22A9">
        <w:rPr>
          <w:rFonts w:cstheme="minorHAnsi"/>
          <w:bCs/>
        </w:rPr>
        <w:t xml:space="preserve">. </w:t>
      </w:r>
      <w:r w:rsidRPr="00CC22A9">
        <w:rPr>
          <w:rFonts w:cstheme="minorHAnsi"/>
          <w:bCs/>
        </w:rPr>
        <w:t>Nahlášení incidentu probíhá těmito způsoby:</w:t>
      </w:r>
    </w:p>
    <w:p w14:paraId="4173C25E" w14:textId="3ED4A4B9" w:rsidR="006C1EF2" w:rsidRPr="00CC22A9" w:rsidRDefault="00C53874" w:rsidP="00376CC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t</w:t>
      </w:r>
      <w:r w:rsidR="00EA552D" w:rsidRPr="00CC22A9">
        <w:rPr>
          <w:rFonts w:cstheme="minorHAnsi"/>
        </w:rPr>
        <w:t xml:space="preserve">elefonicky v pracovní dny v době od 8:00 do 16:00 na telefonním čísle </w:t>
      </w:r>
      <w:r w:rsidR="00AB5706" w:rsidRPr="00CC22A9">
        <w:rPr>
          <w:rFonts w:cstheme="minorHAnsi"/>
        </w:rPr>
        <w:t xml:space="preserve">určeném </w:t>
      </w:r>
      <w:r w:rsidR="003D5353" w:rsidRPr="00CC22A9">
        <w:rPr>
          <w:rFonts w:cstheme="minorHAnsi"/>
        </w:rPr>
        <w:t>v čl. 1.1.1. této Přílohy 7</w:t>
      </w:r>
      <w:r w:rsidRPr="00CC22A9">
        <w:rPr>
          <w:rFonts w:cstheme="minorHAnsi"/>
        </w:rPr>
        <w:t>; nebo</w:t>
      </w:r>
    </w:p>
    <w:p w14:paraId="3D1C8CF8" w14:textId="1B6AD10B" w:rsidR="00C1307C" w:rsidRPr="00CC22A9" w:rsidRDefault="00C53874" w:rsidP="008E4A5C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e</w:t>
      </w:r>
      <w:r w:rsidR="00EA552D" w:rsidRPr="00CC22A9">
        <w:rPr>
          <w:rFonts w:cstheme="minorHAnsi"/>
        </w:rPr>
        <w:t xml:space="preserve">mailem na adresu </w:t>
      </w:r>
      <w:r w:rsidR="003D5353" w:rsidRPr="00CC22A9">
        <w:rPr>
          <w:rFonts w:cstheme="minorHAnsi"/>
        </w:rPr>
        <w:t>uvedenou v čl. 1.1.2. této Přílohy 7</w:t>
      </w:r>
      <w:r w:rsidR="00EA552D" w:rsidRPr="00CC22A9">
        <w:rPr>
          <w:rFonts w:cstheme="minorHAnsi"/>
        </w:rPr>
        <w:t>.</w:t>
      </w:r>
    </w:p>
    <w:p w14:paraId="6368CCE4" w14:textId="50B9DECB" w:rsidR="00EA552D" w:rsidRPr="00CC22A9" w:rsidRDefault="00EA552D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  <w:bCs/>
        </w:rPr>
        <w:t>Klasifikace incidentu</w:t>
      </w:r>
      <w:r w:rsidR="009A2767" w:rsidRPr="00CC22A9">
        <w:rPr>
          <w:rFonts w:cstheme="minorHAnsi"/>
          <w:bCs/>
        </w:rPr>
        <w:t xml:space="preserve">. </w:t>
      </w:r>
      <w:r w:rsidRPr="00CC22A9">
        <w:rPr>
          <w:rFonts w:cstheme="minorHAnsi"/>
        </w:rPr>
        <w:t xml:space="preserve">Při nahlašování incidentu </w:t>
      </w:r>
      <w:r w:rsidR="006C1EF2" w:rsidRPr="00CC22A9">
        <w:rPr>
          <w:rFonts w:cstheme="minorHAnsi"/>
        </w:rPr>
        <w:t>O</w:t>
      </w:r>
      <w:r w:rsidRPr="00CC22A9">
        <w:rPr>
          <w:rFonts w:cstheme="minorHAnsi"/>
        </w:rPr>
        <w:t xml:space="preserve">bjednatel </w:t>
      </w:r>
      <w:r w:rsidR="00C53874" w:rsidRPr="00CC22A9">
        <w:rPr>
          <w:rFonts w:cstheme="minorHAnsi"/>
        </w:rPr>
        <w:t>určuje</w:t>
      </w:r>
      <w:r w:rsidRPr="00CC22A9">
        <w:rPr>
          <w:rFonts w:cstheme="minorHAnsi"/>
        </w:rPr>
        <w:t xml:space="preserve"> klasifikaci incidentu podle tabulky</w:t>
      </w:r>
      <w:r w:rsidR="006C1EF2" w:rsidRPr="00CC22A9">
        <w:rPr>
          <w:rFonts w:cstheme="minorHAnsi"/>
        </w:rPr>
        <w:t xml:space="preserve"> č. 1 níže</w:t>
      </w:r>
      <w:r w:rsidRPr="00CC22A9">
        <w:rPr>
          <w:rFonts w:cstheme="minorHAnsi"/>
        </w:rPr>
        <w:t xml:space="preserve">. V případě, že bude klasifikace </w:t>
      </w:r>
      <w:r w:rsidR="00C53874" w:rsidRPr="00CC22A9">
        <w:rPr>
          <w:rFonts w:cstheme="minorHAnsi"/>
        </w:rPr>
        <w:t>určena Objednatelem</w:t>
      </w:r>
      <w:r w:rsidRPr="00CC22A9">
        <w:rPr>
          <w:rFonts w:cstheme="minorHAnsi"/>
        </w:rPr>
        <w:t xml:space="preserve"> chybně, Poskytovatel si vyhrazuje právo klasifikaci změnit. Vždy je však povinen poskytnout</w:t>
      </w:r>
      <w:r w:rsidR="006C1EF2" w:rsidRPr="00CC22A9">
        <w:rPr>
          <w:rFonts w:cstheme="minorHAnsi"/>
        </w:rPr>
        <w:t xml:space="preserve"> Objednateli</w:t>
      </w:r>
      <w:r w:rsidRPr="00CC22A9">
        <w:rPr>
          <w:rFonts w:cstheme="minorHAnsi"/>
        </w:rPr>
        <w:t xml:space="preserve"> příslušný komentář, proč ke změně došlo.</w:t>
      </w:r>
    </w:p>
    <w:p w14:paraId="46892A2F" w14:textId="77777777" w:rsidR="00EA552D" w:rsidRPr="00CC22A9" w:rsidRDefault="00EA552D" w:rsidP="009A2767">
      <w:pPr>
        <w:tabs>
          <w:tab w:val="num" w:pos="0"/>
        </w:tabs>
        <w:spacing w:after="0"/>
        <w:contextualSpacing/>
        <w:rPr>
          <w:rFonts w:cstheme="minorHAnsi"/>
        </w:rPr>
      </w:pPr>
    </w:p>
    <w:tbl>
      <w:tblPr>
        <w:tblStyle w:val="Profesionlntabulka"/>
        <w:tblW w:w="0" w:type="auto"/>
        <w:tblInd w:w="559" w:type="dxa"/>
        <w:tblLook w:val="04A0" w:firstRow="1" w:lastRow="0" w:firstColumn="1" w:lastColumn="0" w:noHBand="0" w:noVBand="1"/>
      </w:tblPr>
      <w:tblGrid>
        <w:gridCol w:w="1843"/>
        <w:gridCol w:w="6654"/>
      </w:tblGrid>
      <w:tr w:rsidR="00EA552D" w:rsidRPr="00CC22A9" w14:paraId="6C2D40B0" w14:textId="77777777" w:rsidTr="005D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4215F" w14:textId="77777777" w:rsidR="00EA552D" w:rsidRPr="00CC22A9" w:rsidRDefault="00EA552D" w:rsidP="009A2767">
            <w:pPr>
              <w:tabs>
                <w:tab w:val="num" w:pos="0"/>
              </w:tabs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>Typ incidentu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0FA40" w14:textId="77777777" w:rsidR="00EA552D" w:rsidRPr="00CC22A9" w:rsidRDefault="00EA552D" w:rsidP="009A2767">
            <w:pPr>
              <w:tabs>
                <w:tab w:val="num" w:pos="0"/>
              </w:tabs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>Popis</w:t>
            </w:r>
          </w:p>
        </w:tc>
      </w:tr>
      <w:tr w:rsidR="00EA552D" w:rsidRPr="00CC22A9" w14:paraId="45EA3C4D" w14:textId="77777777" w:rsidTr="00CC22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79F2B" w14:textId="77777777" w:rsidR="00EA552D" w:rsidRPr="00CC22A9" w:rsidRDefault="00EA552D" w:rsidP="00CC22A9">
            <w:pPr>
              <w:tabs>
                <w:tab w:val="num" w:pos="0"/>
              </w:tabs>
              <w:ind w:firstLin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>Chyba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1F894" w14:textId="26C38528" w:rsidR="00EA552D" w:rsidRPr="00CC22A9" w:rsidRDefault="00A44300" w:rsidP="00A44300">
            <w:pPr>
              <w:tabs>
                <w:tab w:val="num" w:pos="0"/>
              </w:tabs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 xml:space="preserve">Software </w:t>
            </w:r>
            <w:r w:rsidR="00EA552D" w:rsidRPr="00CC22A9">
              <w:rPr>
                <w:rFonts w:asciiTheme="minorHAnsi" w:hAnsiTheme="minorHAnsi" w:cstheme="minorHAnsi"/>
                <w:sz w:val="22"/>
                <w:szCs w:val="22"/>
              </w:rPr>
              <w:t xml:space="preserve">vykazuje odchylky od funkčnosti popsané v dokumentaci. Dokumentace je dostupná v nápovědě </w:t>
            </w: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>k Software</w:t>
            </w:r>
            <w:r w:rsidR="00EA552D" w:rsidRPr="00CC22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552D" w:rsidRPr="00CC22A9" w14:paraId="5C5DEF49" w14:textId="77777777" w:rsidTr="00CC22A9">
        <w:trPr>
          <w:trHeight w:val="9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3D73" w14:textId="2BD19DE9" w:rsidR="00EA552D" w:rsidRPr="00CC22A9" w:rsidRDefault="00EA552D" w:rsidP="00CC22A9">
            <w:pPr>
              <w:tabs>
                <w:tab w:val="num" w:pos="0"/>
              </w:tabs>
              <w:ind w:firstLine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 xml:space="preserve">Žádost o nastavení </w:t>
            </w:r>
            <w:r w:rsidR="00A44300" w:rsidRPr="00CC22A9">
              <w:rPr>
                <w:rFonts w:asciiTheme="minorHAnsi" w:hAnsiTheme="minorHAnsi" w:cstheme="minorHAnsi"/>
                <w:sz w:val="22"/>
                <w:szCs w:val="22"/>
              </w:rPr>
              <w:t>Software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38B3" w14:textId="05E5ED1D" w:rsidR="00EA552D" w:rsidRPr="00CC22A9" w:rsidRDefault="00EA552D" w:rsidP="009A2767">
            <w:pPr>
              <w:tabs>
                <w:tab w:val="num" w:pos="0"/>
              </w:tabs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 xml:space="preserve">Objednatel požaduje přímé nastavení </w:t>
            </w:r>
            <w:r w:rsidR="00A44300" w:rsidRPr="00CC22A9">
              <w:rPr>
                <w:rFonts w:asciiTheme="minorHAnsi" w:hAnsiTheme="minorHAnsi" w:cstheme="minorHAnsi"/>
                <w:sz w:val="22"/>
                <w:szCs w:val="22"/>
              </w:rPr>
              <w:t>Software</w:t>
            </w: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 xml:space="preserve"> (například uživatelských práv).</w:t>
            </w:r>
          </w:p>
        </w:tc>
      </w:tr>
    </w:tbl>
    <w:p w14:paraId="42D94FAB" w14:textId="77777777" w:rsidR="00EA552D" w:rsidRPr="00CC22A9" w:rsidRDefault="006C1EF2" w:rsidP="00A44300">
      <w:pPr>
        <w:pStyle w:val="Odstavecseseznamem"/>
        <w:spacing w:after="0"/>
        <w:ind w:left="567"/>
        <w:jc w:val="both"/>
        <w:rPr>
          <w:rFonts w:cstheme="minorHAnsi"/>
        </w:rPr>
      </w:pPr>
      <w:r w:rsidRPr="00CC22A9">
        <w:rPr>
          <w:rFonts w:cstheme="minorHAnsi"/>
        </w:rPr>
        <w:t>Tabulka č. 1 (Klasifikace incidentu)</w:t>
      </w:r>
    </w:p>
    <w:p w14:paraId="25D2397A" w14:textId="77777777" w:rsidR="006C1EF2" w:rsidRPr="00CC22A9" w:rsidRDefault="006C1EF2" w:rsidP="009A2767">
      <w:pPr>
        <w:tabs>
          <w:tab w:val="num" w:pos="0"/>
        </w:tabs>
        <w:spacing w:after="0"/>
        <w:contextualSpacing/>
        <w:rPr>
          <w:rFonts w:cstheme="minorHAnsi"/>
        </w:rPr>
      </w:pPr>
    </w:p>
    <w:p w14:paraId="3F69DB8D" w14:textId="6709EF5C" w:rsidR="001745F4" w:rsidRPr="00CC22A9" w:rsidRDefault="00EA552D" w:rsidP="001745F4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  <w:bCs/>
        </w:rPr>
        <w:t>Priority incidentu</w:t>
      </w:r>
      <w:r w:rsidR="009A2767" w:rsidRPr="00CC22A9">
        <w:rPr>
          <w:rFonts w:cstheme="minorHAnsi"/>
          <w:bCs/>
        </w:rPr>
        <w:t xml:space="preserve">. </w:t>
      </w:r>
      <w:r w:rsidR="00863E32" w:rsidRPr="00CC22A9">
        <w:rPr>
          <w:rFonts w:cstheme="minorHAnsi"/>
          <w:bCs/>
        </w:rPr>
        <w:t xml:space="preserve">V případě incidentu typu Chyba určuje </w:t>
      </w:r>
      <w:r w:rsidRPr="00CC22A9">
        <w:rPr>
          <w:rFonts w:cstheme="minorHAnsi"/>
        </w:rPr>
        <w:t xml:space="preserve">Objednatel </w:t>
      </w:r>
      <w:r w:rsidR="006C1EF2" w:rsidRPr="00CC22A9">
        <w:rPr>
          <w:rFonts w:cstheme="minorHAnsi"/>
        </w:rPr>
        <w:t xml:space="preserve">v rámci nahlášení incidentu </w:t>
      </w:r>
      <w:r w:rsidRPr="00CC22A9">
        <w:rPr>
          <w:rFonts w:cstheme="minorHAnsi"/>
        </w:rPr>
        <w:t>záv</w:t>
      </w:r>
      <w:r w:rsidR="006C1EF2" w:rsidRPr="00CC22A9">
        <w:rPr>
          <w:rFonts w:cstheme="minorHAnsi"/>
        </w:rPr>
        <w:t>ažnost incidentu dle pravidel popsaných v </w:t>
      </w:r>
      <w:r w:rsidRPr="00CC22A9">
        <w:rPr>
          <w:rFonts w:cstheme="minorHAnsi"/>
        </w:rPr>
        <w:t>tabulce</w:t>
      </w:r>
      <w:r w:rsidR="006C1EF2" w:rsidRPr="00CC22A9">
        <w:rPr>
          <w:rFonts w:cstheme="minorHAnsi"/>
        </w:rPr>
        <w:t xml:space="preserve"> č. 2 níže</w:t>
      </w:r>
      <w:r w:rsidRPr="00CC22A9">
        <w:rPr>
          <w:rFonts w:cstheme="minorHAnsi"/>
        </w:rPr>
        <w:t>.</w:t>
      </w:r>
      <w:r w:rsidR="001745F4" w:rsidRPr="00CC22A9">
        <w:rPr>
          <w:rFonts w:cstheme="minorHAnsi"/>
        </w:rPr>
        <w:t xml:space="preserve"> Objednatel je povinen přesně specifikovat</w:t>
      </w:r>
      <w:r w:rsidR="00863E32" w:rsidRPr="00CC22A9">
        <w:rPr>
          <w:rFonts w:cstheme="minorHAnsi"/>
        </w:rPr>
        <w:t>,</w:t>
      </w:r>
      <w:r w:rsidR="001745F4" w:rsidRPr="00CC22A9">
        <w:rPr>
          <w:rFonts w:cstheme="minorHAnsi"/>
        </w:rPr>
        <w:t xml:space="preserve"> proč zařadil incident do vybrané priority.</w:t>
      </w:r>
      <w:r w:rsidRPr="00CC22A9">
        <w:rPr>
          <w:rFonts w:cstheme="minorHAnsi"/>
        </w:rPr>
        <w:t xml:space="preserve"> Poskytovatel si vyhrazuje právo závažnost </w:t>
      </w:r>
      <w:r w:rsidR="006C1EF2" w:rsidRPr="00CC22A9">
        <w:rPr>
          <w:rFonts w:cstheme="minorHAnsi"/>
        </w:rPr>
        <w:t xml:space="preserve">incidentu </w:t>
      </w:r>
      <w:r w:rsidRPr="00CC22A9">
        <w:rPr>
          <w:rFonts w:cstheme="minorHAnsi"/>
        </w:rPr>
        <w:t>dle svého posouzení změnit. Tato změna musí být vždy doprovázena příslušným komentářem, proč k ní došlo.</w:t>
      </w:r>
    </w:p>
    <w:p w14:paraId="7C848BC2" w14:textId="77777777" w:rsidR="00EA552D" w:rsidRPr="00CC22A9" w:rsidRDefault="00EA552D" w:rsidP="009A2767">
      <w:pPr>
        <w:tabs>
          <w:tab w:val="num" w:pos="0"/>
        </w:tabs>
        <w:spacing w:after="0"/>
        <w:contextualSpacing/>
        <w:rPr>
          <w:rFonts w:cstheme="minorHAnsi"/>
        </w:rPr>
      </w:pPr>
    </w:p>
    <w:tbl>
      <w:tblPr>
        <w:tblStyle w:val="Profesionlntabulka"/>
        <w:tblW w:w="0" w:type="auto"/>
        <w:tblInd w:w="559" w:type="dxa"/>
        <w:tblLook w:val="04A0" w:firstRow="1" w:lastRow="0" w:firstColumn="1" w:lastColumn="0" w:noHBand="0" w:noVBand="1"/>
      </w:tblPr>
      <w:tblGrid>
        <w:gridCol w:w="1843"/>
        <w:gridCol w:w="6654"/>
      </w:tblGrid>
      <w:tr w:rsidR="00EA552D" w:rsidRPr="00CC22A9" w14:paraId="79E0C1FD" w14:textId="77777777" w:rsidTr="005D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29E45" w14:textId="77777777" w:rsidR="00EA552D" w:rsidRPr="00CC22A9" w:rsidRDefault="00EA552D" w:rsidP="009A2767">
            <w:pPr>
              <w:tabs>
                <w:tab w:val="num" w:pos="0"/>
              </w:tabs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 w:type="page"/>
            </w: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>Priorita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7C3C" w14:textId="77777777" w:rsidR="00EA552D" w:rsidRPr="00CC22A9" w:rsidRDefault="00EA552D" w:rsidP="009A2767">
            <w:pPr>
              <w:tabs>
                <w:tab w:val="num" w:pos="0"/>
              </w:tabs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>Popis</w:t>
            </w:r>
          </w:p>
        </w:tc>
      </w:tr>
      <w:tr w:rsidR="00EA552D" w:rsidRPr="00CC22A9" w14:paraId="63EC3A9C" w14:textId="77777777" w:rsidTr="00CC22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F0FF4" w14:textId="79492B10" w:rsidR="00EA552D" w:rsidRPr="00CC22A9" w:rsidRDefault="001745F4" w:rsidP="002F4815">
            <w:pPr>
              <w:tabs>
                <w:tab w:val="num" w:pos="0"/>
              </w:tabs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A552D" w:rsidRPr="00CC22A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F4815" w:rsidRPr="00CC22A9">
              <w:rPr>
                <w:rFonts w:asciiTheme="minorHAnsi" w:hAnsiTheme="minorHAnsi" w:cstheme="minorHAnsi"/>
                <w:sz w:val="22"/>
                <w:szCs w:val="22"/>
              </w:rPr>
              <w:t>Nízká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E606" w14:textId="6671F464" w:rsidR="00EA552D" w:rsidRPr="00CC22A9" w:rsidRDefault="001745F4" w:rsidP="00CC22A9">
            <w:pPr>
              <w:pStyle w:val="Textkoment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</w:rPr>
              <w:t xml:space="preserve">Incident, který neomezuje funkčnost Software a nespadá do priority 1 ani </w:t>
            </w:r>
            <w:r w:rsidR="00C53874" w:rsidRPr="00CC22A9">
              <w:rPr>
                <w:rFonts w:asciiTheme="minorHAnsi" w:hAnsiTheme="minorHAnsi" w:cstheme="minorHAnsi"/>
                <w:sz w:val="22"/>
              </w:rPr>
              <w:t xml:space="preserve">do priority </w:t>
            </w:r>
            <w:r w:rsidRPr="00CC22A9">
              <w:rPr>
                <w:rFonts w:asciiTheme="minorHAnsi" w:hAnsiTheme="minorHAnsi" w:cstheme="minorHAnsi"/>
                <w:sz w:val="22"/>
              </w:rPr>
              <w:t xml:space="preserve">2. Jedná se zejména o vady v zobrazení prvků GUI, jako je např. posunuté tlačítko, nebo </w:t>
            </w:r>
            <w:r w:rsidR="00C53874" w:rsidRPr="00CC22A9">
              <w:rPr>
                <w:rFonts w:asciiTheme="minorHAnsi" w:hAnsiTheme="minorHAnsi" w:cstheme="minorHAnsi"/>
                <w:sz w:val="22"/>
              </w:rPr>
              <w:t>i</w:t>
            </w:r>
            <w:r w:rsidRPr="00CC22A9">
              <w:rPr>
                <w:rFonts w:asciiTheme="minorHAnsi" w:hAnsiTheme="minorHAnsi" w:cstheme="minorHAnsi"/>
                <w:sz w:val="22"/>
              </w:rPr>
              <w:t>ncidenty znepříjemňující užívání Software.</w:t>
            </w:r>
          </w:p>
        </w:tc>
      </w:tr>
      <w:tr w:rsidR="00EA552D" w:rsidRPr="00CC22A9" w14:paraId="1AA88555" w14:textId="77777777" w:rsidTr="00CC22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68FB" w14:textId="22C2FB8A" w:rsidR="00EA552D" w:rsidRPr="00CC22A9" w:rsidRDefault="001745F4" w:rsidP="002F4815">
            <w:pPr>
              <w:tabs>
                <w:tab w:val="num" w:pos="0"/>
              </w:tabs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A552D" w:rsidRPr="00CC22A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F4815" w:rsidRPr="00CC22A9">
              <w:rPr>
                <w:rFonts w:asciiTheme="minorHAnsi" w:hAnsiTheme="minorHAnsi" w:cstheme="minorHAnsi"/>
                <w:sz w:val="22"/>
                <w:szCs w:val="22"/>
              </w:rPr>
              <w:t>Střední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55E1D" w14:textId="3CB98D59" w:rsidR="00EA552D" w:rsidRPr="00CC22A9" w:rsidRDefault="001745F4" w:rsidP="00CC22A9">
            <w:pPr>
              <w:pStyle w:val="Textkomente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</w:rPr>
              <w:t>Incident, který omezuje funkčnost části Software, přestože základní funkce Software jsou zajištěny, zejména pokud je omezena rychlost zpracování dat, některé funkcionality vykazují chyby nebo jsou nezbytná provozní omezení uživatelů Software.</w:t>
            </w:r>
          </w:p>
        </w:tc>
      </w:tr>
      <w:tr w:rsidR="00EA552D" w:rsidRPr="00CC22A9" w14:paraId="60C45906" w14:textId="77777777" w:rsidTr="00CC22A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DF07" w14:textId="3CD5DFCD" w:rsidR="00EA552D" w:rsidRPr="00CC22A9" w:rsidRDefault="001745F4" w:rsidP="002F4815">
            <w:pPr>
              <w:tabs>
                <w:tab w:val="num" w:pos="0"/>
              </w:tabs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A552D" w:rsidRPr="00CC22A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F4815" w:rsidRPr="00CC22A9">
              <w:rPr>
                <w:rFonts w:asciiTheme="minorHAnsi" w:hAnsiTheme="minorHAnsi" w:cstheme="minorHAnsi"/>
                <w:sz w:val="22"/>
                <w:szCs w:val="22"/>
              </w:rPr>
              <w:t>Vysoká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BDE84" w14:textId="1A9DBCB0" w:rsidR="00EA552D" w:rsidRPr="00CC22A9" w:rsidRDefault="001745F4" w:rsidP="00A44300">
            <w:pPr>
              <w:tabs>
                <w:tab w:val="num" w:pos="0"/>
              </w:tabs>
              <w:ind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22A9">
              <w:rPr>
                <w:rFonts w:asciiTheme="minorHAnsi" w:hAnsiTheme="minorHAnsi" w:cstheme="minorHAnsi"/>
                <w:sz w:val="22"/>
              </w:rPr>
              <w:t>Incident, který způsobuje nedostupnost Software jako celku, nebo jeho podstatné části, nedostupnost jedné nebo více základních funkcionalit Software, narušení nebo ztrátu jakýchkoliv dat v databázi Software.</w:t>
            </w:r>
          </w:p>
        </w:tc>
      </w:tr>
    </w:tbl>
    <w:p w14:paraId="74D7174B" w14:textId="77777777" w:rsidR="00EA552D" w:rsidRPr="00CC22A9" w:rsidRDefault="006C1EF2" w:rsidP="00A44300">
      <w:pPr>
        <w:pStyle w:val="Odstavecseseznamem"/>
        <w:spacing w:after="0"/>
        <w:ind w:left="567"/>
        <w:jc w:val="both"/>
        <w:rPr>
          <w:rFonts w:cstheme="minorHAnsi"/>
        </w:rPr>
      </w:pPr>
      <w:r w:rsidRPr="00CC22A9">
        <w:rPr>
          <w:rFonts w:cstheme="minorHAnsi"/>
        </w:rPr>
        <w:t>Tabulka č. 2 (Priority incidentu)</w:t>
      </w:r>
    </w:p>
    <w:p w14:paraId="3F4F0A08" w14:textId="77777777" w:rsidR="009A2767" w:rsidRPr="00CC22A9" w:rsidRDefault="009A2767" w:rsidP="00A44300">
      <w:pPr>
        <w:spacing w:after="0"/>
        <w:jc w:val="both"/>
        <w:rPr>
          <w:rFonts w:cstheme="minorHAnsi"/>
        </w:rPr>
      </w:pPr>
    </w:p>
    <w:p w14:paraId="5640B5B6" w14:textId="57336D0D" w:rsidR="00EA552D" w:rsidRPr="00CC22A9" w:rsidRDefault="00EA552D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  <w:bCs/>
        </w:rPr>
        <w:t>Reakční doba</w:t>
      </w:r>
      <w:r w:rsidR="00807BC3" w:rsidRPr="00CC22A9">
        <w:rPr>
          <w:rFonts w:cstheme="minorHAnsi"/>
          <w:b/>
          <w:bCs/>
        </w:rPr>
        <w:t xml:space="preserve"> </w:t>
      </w:r>
      <w:r w:rsidR="00955B59" w:rsidRPr="00CC22A9">
        <w:rPr>
          <w:rFonts w:cstheme="minorHAnsi"/>
          <w:b/>
          <w:bCs/>
        </w:rPr>
        <w:t xml:space="preserve">a doba vyřešení </w:t>
      </w:r>
      <w:r w:rsidR="00807BC3" w:rsidRPr="00CC22A9">
        <w:rPr>
          <w:rFonts w:cstheme="minorHAnsi"/>
          <w:b/>
          <w:bCs/>
        </w:rPr>
        <w:t>incidentu</w:t>
      </w:r>
      <w:r w:rsidR="0043358C" w:rsidRPr="00CC22A9">
        <w:rPr>
          <w:rFonts w:cstheme="minorHAnsi"/>
          <w:b/>
          <w:bCs/>
        </w:rPr>
        <w:t xml:space="preserve"> typu Chyba</w:t>
      </w:r>
      <w:r w:rsidR="009A2767" w:rsidRPr="00CC22A9">
        <w:rPr>
          <w:rFonts w:cstheme="minorHAnsi"/>
          <w:bCs/>
        </w:rPr>
        <w:t xml:space="preserve">. </w:t>
      </w:r>
      <w:r w:rsidR="00823326" w:rsidRPr="00CC22A9">
        <w:rPr>
          <w:rFonts w:cstheme="minorHAnsi"/>
        </w:rPr>
        <w:t>P</w:t>
      </w:r>
      <w:r w:rsidRPr="00CC22A9">
        <w:rPr>
          <w:rFonts w:cstheme="minorHAnsi"/>
        </w:rPr>
        <w:t xml:space="preserve">ro incidenty typu Chyba </w:t>
      </w:r>
      <w:r w:rsidR="00823326" w:rsidRPr="00CC22A9">
        <w:rPr>
          <w:rFonts w:cstheme="minorHAnsi"/>
        </w:rPr>
        <w:t>jsou stanoveny následující reakční doby a doby k vyřešení incidentu</w:t>
      </w:r>
      <w:r w:rsidRPr="00CC22A9">
        <w:rPr>
          <w:rFonts w:cstheme="minorHAnsi"/>
        </w:rPr>
        <w:t>:</w:t>
      </w:r>
    </w:p>
    <w:p w14:paraId="7AB63BAB" w14:textId="77777777" w:rsidR="00EA552D" w:rsidRPr="00CC22A9" w:rsidRDefault="00EA552D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Priorita 1: reakce do 6 hodin, vyřešení do 12 hodin</w:t>
      </w:r>
      <w:r w:rsidR="00807BC3" w:rsidRPr="00CC22A9">
        <w:rPr>
          <w:rFonts w:cstheme="minorHAnsi"/>
        </w:rPr>
        <w:t>;</w:t>
      </w:r>
    </w:p>
    <w:p w14:paraId="19400F07" w14:textId="3220079E" w:rsidR="00807BC3" w:rsidRPr="00CC22A9" w:rsidRDefault="00EA552D" w:rsidP="00C53874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Priorita 2 a 3: reakce do 48 hodin (2 pracovních dní), vyřešení do 72 hodin (3 pracovních dní)</w:t>
      </w:r>
      <w:r w:rsidR="00C53874" w:rsidRPr="00CC22A9">
        <w:rPr>
          <w:rFonts w:cstheme="minorHAnsi"/>
        </w:rPr>
        <w:t>.</w:t>
      </w:r>
    </w:p>
    <w:p w14:paraId="5DA397B5" w14:textId="0A66D4B2" w:rsidR="00823326" w:rsidRPr="00CC22A9" w:rsidRDefault="0043358C" w:rsidP="008E4A5C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  <w:bCs/>
        </w:rPr>
        <w:t>Reakční doba a doba vyřešení incidentu typu Žádost o nastavení Software</w:t>
      </w:r>
      <w:r w:rsidRPr="00CC22A9">
        <w:rPr>
          <w:rFonts w:cstheme="minorHAnsi"/>
          <w:bCs/>
        </w:rPr>
        <w:t xml:space="preserve">. Pro incidenty typu Žádost o nastavení Software je stanovena jednotná reakční doba a doba k vyřešení incidentu, a to </w:t>
      </w:r>
      <w:r w:rsidRPr="00CC22A9">
        <w:rPr>
          <w:rFonts w:cstheme="minorHAnsi"/>
        </w:rPr>
        <w:t>reakční</w:t>
      </w:r>
      <w:r w:rsidRPr="00CC22A9">
        <w:rPr>
          <w:rFonts w:cstheme="minorHAnsi"/>
          <w:bCs/>
        </w:rPr>
        <w:t xml:space="preserve"> doba 48 hodin (2 pracovní dny) a doba k vyřešení 72 hodin (3 pracovní dny).</w:t>
      </w:r>
      <w:r w:rsidR="002F4815" w:rsidRPr="00CC22A9">
        <w:rPr>
          <w:rFonts w:cstheme="minorHAnsi"/>
          <w:bCs/>
        </w:rPr>
        <w:t xml:space="preserve"> Smluvní strany se dohodly, že překročí-li počet nahlášených incidentů Poskytovatelem klasifikovaných jako Žádosti o nastavení Software </w:t>
      </w:r>
      <w:r w:rsidR="00137BCE" w:rsidRPr="00CC22A9">
        <w:rPr>
          <w:rFonts w:cstheme="minorHAnsi"/>
          <w:bCs/>
        </w:rPr>
        <w:t xml:space="preserve">5 </w:t>
      </w:r>
      <w:r w:rsidR="002F4815" w:rsidRPr="00CC22A9">
        <w:rPr>
          <w:rFonts w:cstheme="minorHAnsi"/>
          <w:bCs/>
        </w:rPr>
        <w:t xml:space="preserve">incidentů měsíčně, reakční doby a doby k vyřešení incidentů </w:t>
      </w:r>
      <w:r w:rsidR="002F4815" w:rsidRPr="00CC22A9">
        <w:rPr>
          <w:rFonts w:cstheme="minorHAnsi"/>
          <w:bCs/>
        </w:rPr>
        <w:lastRenderedPageBreak/>
        <w:t xml:space="preserve">stanovené v předchozí větě tohoto článku se neuplatní; Poskytovatel je </w:t>
      </w:r>
      <w:r w:rsidR="00C53874" w:rsidRPr="00CC22A9">
        <w:rPr>
          <w:rFonts w:cstheme="minorHAnsi"/>
          <w:bCs/>
        </w:rPr>
        <w:t xml:space="preserve">v takovém případě </w:t>
      </w:r>
      <w:r w:rsidR="002F4815" w:rsidRPr="00CC22A9">
        <w:rPr>
          <w:rFonts w:cstheme="minorHAnsi"/>
          <w:bCs/>
        </w:rPr>
        <w:t>oprávněn stanovit reakční dobu a dobu k vyřešení takových incidentů s přihlédnutím k jejich důležitosti dle vlastního uvážení.</w:t>
      </w:r>
    </w:p>
    <w:p w14:paraId="21A99621" w14:textId="34F0F358" w:rsidR="009A2767" w:rsidRPr="00CC22A9" w:rsidRDefault="00823326" w:rsidP="008E4A5C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</w:rPr>
        <w:t>Reakční doba a doba k vyřešení incidentu začíná běžet okamžikem nahlášení incidentu. Je-li incident nahlášen jiný než pracovní den nebo mimo pracovní dobu Objednatele, začínají reakční doba a doba k vyřešení incidentu běžet v nejbližší pracovní den</w:t>
      </w:r>
      <w:r w:rsidR="001745F4" w:rsidRPr="00CC22A9">
        <w:rPr>
          <w:rFonts w:cstheme="minorHAnsi"/>
        </w:rPr>
        <w:t xml:space="preserve"> od 8:00</w:t>
      </w:r>
      <w:r w:rsidR="00904A01" w:rsidRPr="00CC22A9">
        <w:rPr>
          <w:rFonts w:cstheme="minorHAnsi"/>
        </w:rPr>
        <w:t xml:space="preserve"> (</w:t>
      </w:r>
      <w:r w:rsidR="00F827CD" w:rsidRPr="00CC22A9">
        <w:rPr>
          <w:rFonts w:cstheme="minorHAnsi"/>
        </w:rPr>
        <w:t>okamžikem zahájení pracovní doby</w:t>
      </w:r>
      <w:r w:rsidR="00904A01" w:rsidRPr="00CC22A9">
        <w:rPr>
          <w:rFonts w:cstheme="minorHAnsi"/>
        </w:rPr>
        <w:t>)</w:t>
      </w:r>
      <w:r w:rsidRPr="00CC22A9">
        <w:rPr>
          <w:rFonts w:cstheme="minorHAnsi"/>
        </w:rPr>
        <w:t xml:space="preserve">. </w:t>
      </w:r>
    </w:p>
    <w:p w14:paraId="1B299B0F" w14:textId="4EAB9DAF" w:rsidR="009A2767" w:rsidRPr="00CC22A9" w:rsidRDefault="00955B59" w:rsidP="008E4A5C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</w:rPr>
        <w:t>Smluvní strany</w:t>
      </w:r>
      <w:r w:rsidR="00EA552D" w:rsidRPr="00CC22A9">
        <w:rPr>
          <w:rFonts w:cstheme="minorHAnsi"/>
        </w:rPr>
        <w:t xml:space="preserve"> </w:t>
      </w:r>
      <w:r w:rsidRPr="00CC22A9">
        <w:rPr>
          <w:rFonts w:cstheme="minorHAnsi"/>
        </w:rPr>
        <w:t>se mohou dohodnout na jiné době k </w:t>
      </w:r>
      <w:r w:rsidR="00904A01" w:rsidRPr="00CC22A9">
        <w:rPr>
          <w:rFonts w:cstheme="minorHAnsi"/>
        </w:rPr>
        <w:t>vy</w:t>
      </w:r>
      <w:r w:rsidRPr="00CC22A9">
        <w:rPr>
          <w:rFonts w:cstheme="minorHAnsi"/>
        </w:rPr>
        <w:t>řešení incidentu.</w:t>
      </w:r>
    </w:p>
    <w:p w14:paraId="262E59E8" w14:textId="27A4A1E7" w:rsidR="009A2767" w:rsidRPr="00CC22A9" w:rsidRDefault="00955B59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</w:rPr>
        <w:t>Prodloužení doby k vy</w:t>
      </w:r>
      <w:r w:rsidR="00EA552D" w:rsidRPr="00CC22A9">
        <w:rPr>
          <w:rFonts w:cstheme="minorHAnsi"/>
          <w:b/>
          <w:bCs/>
        </w:rPr>
        <w:t>řešení</w:t>
      </w:r>
      <w:r w:rsidR="00807BC3" w:rsidRPr="00CC22A9">
        <w:rPr>
          <w:rFonts w:cstheme="minorHAnsi"/>
          <w:b/>
          <w:bCs/>
        </w:rPr>
        <w:t xml:space="preserve"> incidentu</w:t>
      </w:r>
      <w:r w:rsidR="009A2767" w:rsidRPr="00CC22A9">
        <w:rPr>
          <w:rFonts w:cstheme="minorHAnsi"/>
          <w:bCs/>
        </w:rPr>
        <w:t xml:space="preserve">. </w:t>
      </w:r>
      <w:r w:rsidR="00EA552D" w:rsidRPr="00CC22A9">
        <w:rPr>
          <w:rFonts w:cstheme="minorHAnsi"/>
        </w:rPr>
        <w:t xml:space="preserve">Dohodnutý </w:t>
      </w:r>
      <w:r w:rsidR="00C53874" w:rsidRPr="00CC22A9">
        <w:rPr>
          <w:rFonts w:cstheme="minorHAnsi"/>
        </w:rPr>
        <w:t xml:space="preserve">nebo touto Přílohou 7 stanovený </w:t>
      </w:r>
      <w:r w:rsidR="00EA552D" w:rsidRPr="00CC22A9">
        <w:rPr>
          <w:rFonts w:cstheme="minorHAnsi"/>
        </w:rPr>
        <w:t xml:space="preserve">termín vyřešení </w:t>
      </w:r>
      <w:r w:rsidR="00C53874" w:rsidRPr="00CC22A9">
        <w:rPr>
          <w:rFonts w:cstheme="minorHAnsi"/>
        </w:rPr>
        <w:t>incidentu</w:t>
      </w:r>
      <w:r w:rsidR="00EA552D" w:rsidRPr="00CC22A9">
        <w:rPr>
          <w:rFonts w:cstheme="minorHAnsi"/>
        </w:rPr>
        <w:t xml:space="preserve"> může být </w:t>
      </w:r>
      <w:r w:rsidR="00807BC3" w:rsidRPr="00CC22A9">
        <w:rPr>
          <w:rFonts w:cstheme="minorHAnsi"/>
        </w:rPr>
        <w:t>P</w:t>
      </w:r>
      <w:r w:rsidR="00EA552D" w:rsidRPr="00CC22A9">
        <w:rPr>
          <w:rFonts w:cstheme="minorHAnsi"/>
        </w:rPr>
        <w:t xml:space="preserve">oskytovatelem </w:t>
      </w:r>
      <w:r w:rsidR="00807BC3" w:rsidRPr="00CC22A9">
        <w:rPr>
          <w:rFonts w:cstheme="minorHAnsi"/>
        </w:rPr>
        <w:t>prodloužen</w:t>
      </w:r>
      <w:r w:rsidR="00EA552D" w:rsidRPr="00CC22A9">
        <w:rPr>
          <w:rFonts w:cstheme="minorHAnsi"/>
        </w:rPr>
        <w:t xml:space="preserve"> o nezbytně nutnou dobu</w:t>
      </w:r>
      <w:r w:rsidR="00807BC3" w:rsidRPr="00CC22A9">
        <w:rPr>
          <w:rFonts w:cstheme="minorHAnsi"/>
        </w:rPr>
        <w:t xml:space="preserve"> k řešení incidentu</w:t>
      </w:r>
      <w:r w:rsidR="00EA552D" w:rsidRPr="00CC22A9">
        <w:rPr>
          <w:rFonts w:cstheme="minorHAnsi"/>
        </w:rPr>
        <w:t xml:space="preserve"> v </w:t>
      </w:r>
      <w:r w:rsidR="00807BC3" w:rsidRPr="00CC22A9">
        <w:rPr>
          <w:rFonts w:cstheme="minorHAnsi"/>
        </w:rPr>
        <w:t>následujících</w:t>
      </w:r>
      <w:r w:rsidR="00EA552D" w:rsidRPr="00CC22A9">
        <w:rPr>
          <w:rFonts w:cstheme="minorHAnsi"/>
        </w:rPr>
        <w:t xml:space="preserve"> případech:</w:t>
      </w:r>
    </w:p>
    <w:p w14:paraId="231C1E44" w14:textId="501D9490" w:rsidR="00EA552D" w:rsidRPr="00CC22A9" w:rsidRDefault="00EA552D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 xml:space="preserve">Při závažném </w:t>
      </w:r>
      <w:r w:rsidR="00807BC3" w:rsidRPr="00CC22A9">
        <w:rPr>
          <w:rFonts w:cstheme="minorHAnsi"/>
        </w:rPr>
        <w:t>incidentu</w:t>
      </w:r>
      <w:r w:rsidRPr="00CC22A9">
        <w:rPr>
          <w:rFonts w:cstheme="minorHAnsi"/>
        </w:rPr>
        <w:t xml:space="preserve">, kdy není možné zjistit jednoznačnou příčinu </w:t>
      </w:r>
      <w:r w:rsidR="00807BC3" w:rsidRPr="00CC22A9">
        <w:rPr>
          <w:rFonts w:cstheme="minorHAnsi"/>
        </w:rPr>
        <w:t>incidentu</w:t>
      </w:r>
      <w:r w:rsidR="00C53874" w:rsidRPr="00CC22A9">
        <w:rPr>
          <w:rFonts w:cstheme="minorHAnsi"/>
        </w:rPr>
        <w:t>;</w:t>
      </w:r>
    </w:p>
    <w:p w14:paraId="08C1EA8D" w14:textId="77777777" w:rsidR="00807BC3" w:rsidRPr="00CC22A9" w:rsidRDefault="00EA552D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 xml:space="preserve">Při </w:t>
      </w:r>
      <w:r w:rsidR="00955B59" w:rsidRPr="00CC22A9">
        <w:rPr>
          <w:rFonts w:cstheme="minorHAnsi"/>
        </w:rPr>
        <w:t xml:space="preserve">souběžném </w:t>
      </w:r>
      <w:r w:rsidRPr="00CC22A9">
        <w:rPr>
          <w:rFonts w:cstheme="minorHAnsi"/>
        </w:rPr>
        <w:t xml:space="preserve">řešení jiného </w:t>
      </w:r>
      <w:r w:rsidR="00807BC3" w:rsidRPr="00CC22A9">
        <w:rPr>
          <w:rFonts w:cstheme="minorHAnsi"/>
        </w:rPr>
        <w:t>incidentu s vyšší prioritou</w:t>
      </w:r>
      <w:r w:rsidRPr="00CC22A9">
        <w:rPr>
          <w:rFonts w:cstheme="minorHAnsi"/>
        </w:rPr>
        <w:t xml:space="preserve"> </w:t>
      </w:r>
      <w:r w:rsidR="00807BC3" w:rsidRPr="00CC22A9">
        <w:rPr>
          <w:rFonts w:cstheme="minorHAnsi"/>
        </w:rPr>
        <w:t>dle tabulky č. 2;</w:t>
      </w:r>
    </w:p>
    <w:p w14:paraId="124FE084" w14:textId="19D93DD8" w:rsidR="00EA552D" w:rsidRPr="00CC22A9" w:rsidRDefault="00807BC3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Po dohodě s Objednatelem;</w:t>
      </w:r>
      <w:r w:rsidR="00C53874" w:rsidRPr="00CC22A9">
        <w:rPr>
          <w:rFonts w:cstheme="minorHAnsi"/>
        </w:rPr>
        <w:t xml:space="preserve"> nebo</w:t>
      </w:r>
    </w:p>
    <w:p w14:paraId="1D64F1C3" w14:textId="5C653F70" w:rsidR="00EA552D" w:rsidRPr="00CC22A9" w:rsidRDefault="00C53874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Vyžaduje-li se při řešení incidentu</w:t>
      </w:r>
      <w:r w:rsidR="00807BC3" w:rsidRPr="00CC22A9">
        <w:rPr>
          <w:rFonts w:cstheme="minorHAnsi"/>
        </w:rPr>
        <w:t xml:space="preserve"> součinnost Objednatele nebo na součinnost</w:t>
      </w:r>
      <w:r w:rsidR="00EA552D" w:rsidRPr="00CC22A9">
        <w:rPr>
          <w:rFonts w:cstheme="minorHAnsi"/>
        </w:rPr>
        <w:t xml:space="preserve"> třetích stran (např. dodavatele výpočetní techniky, do</w:t>
      </w:r>
      <w:r w:rsidR="00807BC3" w:rsidRPr="00CC22A9">
        <w:rPr>
          <w:rFonts w:cstheme="minorHAnsi"/>
        </w:rPr>
        <w:t>davatele jiného software apod.) – v takovém případě se termín řešení incidentu prodlužuje o dobu, po kterou Objednatel nebo třetí strana neposkytnou Poskytovateli vyžadovanou součinnost.</w:t>
      </w:r>
    </w:p>
    <w:p w14:paraId="6B438403" w14:textId="4ADB1E4F" w:rsidR="009A2767" w:rsidRPr="00CC22A9" w:rsidRDefault="008E4A5C" w:rsidP="008E4A5C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  <w:b/>
        </w:rPr>
        <w:t>Reakce Poskytovatele</w:t>
      </w:r>
      <w:r w:rsidRPr="00CC22A9">
        <w:rPr>
          <w:rFonts w:cstheme="minorHAnsi"/>
        </w:rPr>
        <w:t xml:space="preserve">. Reakce bude Objednateli zaslána na emailovou adresu </w:t>
      </w:r>
      <w:r w:rsidR="00C53874" w:rsidRPr="00CC22A9">
        <w:rPr>
          <w:rFonts w:cstheme="minorHAnsi"/>
        </w:rPr>
        <w:t xml:space="preserve">pracovníka Objednatele </w:t>
      </w:r>
      <w:r w:rsidRPr="00CC22A9">
        <w:rPr>
          <w:rFonts w:cstheme="minorHAnsi"/>
        </w:rPr>
        <w:t>uvedenou v Příloze č. 8, přičemž reakcí se rozumí také au</w:t>
      </w:r>
      <w:r w:rsidR="00C53874" w:rsidRPr="00CC22A9">
        <w:rPr>
          <w:rFonts w:cstheme="minorHAnsi"/>
        </w:rPr>
        <w:t>tomaticky generovaná odpověď. R</w:t>
      </w:r>
      <w:r w:rsidRPr="00CC22A9">
        <w:rPr>
          <w:rFonts w:cstheme="minorHAnsi"/>
        </w:rPr>
        <w:t xml:space="preserve">eakce </w:t>
      </w:r>
      <w:r w:rsidR="00C53874" w:rsidRPr="00CC22A9">
        <w:rPr>
          <w:rFonts w:cstheme="minorHAnsi"/>
        </w:rPr>
        <w:t>Poskytovatele</w:t>
      </w:r>
      <w:r w:rsidRPr="00CC22A9">
        <w:rPr>
          <w:rFonts w:cstheme="minorHAnsi"/>
        </w:rPr>
        <w:t xml:space="preserve"> </w:t>
      </w:r>
      <w:r w:rsidR="00C53874" w:rsidRPr="00CC22A9">
        <w:rPr>
          <w:rFonts w:cstheme="minorHAnsi"/>
        </w:rPr>
        <w:t>může být také sdělena Objednateli v</w:t>
      </w:r>
      <w:r w:rsidRPr="00CC22A9">
        <w:rPr>
          <w:rFonts w:cstheme="minorHAnsi"/>
        </w:rPr>
        <w:t xml:space="preserve"> rámci telefonátu při </w:t>
      </w:r>
      <w:r w:rsidR="00C53874" w:rsidRPr="00CC22A9">
        <w:rPr>
          <w:rFonts w:cstheme="minorHAnsi"/>
        </w:rPr>
        <w:t>telefonickém oznámení incidentu</w:t>
      </w:r>
      <w:r w:rsidRPr="00CC22A9">
        <w:rPr>
          <w:rFonts w:cstheme="minorHAnsi"/>
        </w:rPr>
        <w:t>.</w:t>
      </w:r>
    </w:p>
    <w:p w14:paraId="182C6A97" w14:textId="70151F38" w:rsidR="00EA552D" w:rsidRPr="00CC22A9" w:rsidRDefault="00EA552D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  <w:bCs/>
        </w:rPr>
        <w:t>Vyřešení incidentu</w:t>
      </w:r>
      <w:r w:rsidR="009A2767" w:rsidRPr="00CC22A9">
        <w:rPr>
          <w:rFonts w:cstheme="minorHAnsi"/>
        </w:rPr>
        <w:t xml:space="preserve">. </w:t>
      </w:r>
      <w:r w:rsidR="008E4A5C" w:rsidRPr="00CC22A9">
        <w:rPr>
          <w:rFonts w:cstheme="minorHAnsi"/>
        </w:rPr>
        <w:t xml:space="preserve">Poskytovatel zahájí vyšetřování příčin incidentu a pokusí se incident vyřešit. </w:t>
      </w:r>
      <w:r w:rsidRPr="00CC22A9">
        <w:rPr>
          <w:rFonts w:cstheme="minorHAnsi"/>
        </w:rPr>
        <w:t xml:space="preserve">Poskytovatel se zavazuje, že řešení bude věnována profesionální odborná péče v odpovídající kvalitě, avšak není schopen zajistit, že bude incident vyřešen vždy a za všech okolností. Za vyřešený je přitom považován v případě, že Objednatel obdrží </w:t>
      </w:r>
      <w:r w:rsidR="00C53874" w:rsidRPr="00CC22A9">
        <w:rPr>
          <w:rFonts w:cstheme="minorHAnsi"/>
        </w:rPr>
        <w:t>následující informaci</w:t>
      </w:r>
      <w:r w:rsidRPr="00CC22A9">
        <w:rPr>
          <w:rFonts w:cstheme="minorHAnsi"/>
        </w:rPr>
        <w:t>:</w:t>
      </w:r>
    </w:p>
    <w:p w14:paraId="150618D3" w14:textId="11171472" w:rsidR="00EA552D" w:rsidRPr="00CC22A9" w:rsidRDefault="00EA552D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I</w:t>
      </w:r>
      <w:r w:rsidR="00306361" w:rsidRPr="00CC22A9">
        <w:rPr>
          <w:rFonts w:cstheme="minorHAnsi"/>
        </w:rPr>
        <w:t>nformaci, která vyřeší incident;</w:t>
      </w:r>
    </w:p>
    <w:p w14:paraId="25F30B07" w14:textId="413FFC40" w:rsidR="00EA552D" w:rsidRPr="00CC22A9" w:rsidRDefault="00EA552D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Informaci o tom, jaký</w:t>
      </w:r>
      <w:r w:rsidR="00306361" w:rsidRPr="00CC22A9">
        <w:rPr>
          <w:rFonts w:cstheme="minorHAnsi"/>
        </w:rPr>
        <w:t>m způsobem lze incident vyřešit;</w:t>
      </w:r>
    </w:p>
    <w:p w14:paraId="77FAE41B" w14:textId="6D153B77" w:rsidR="00EA552D" w:rsidRPr="00CC22A9" w:rsidRDefault="00EA552D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 xml:space="preserve">Informaci o tom, že incident je způsobený známou, avšak doposud nevyřešenou příčinou a jeho řešení bude zahrnuto </w:t>
      </w:r>
      <w:r w:rsidR="00C53874" w:rsidRPr="00CC22A9">
        <w:rPr>
          <w:rFonts w:cstheme="minorHAnsi"/>
        </w:rPr>
        <w:t>v</w:t>
      </w:r>
      <w:r w:rsidRPr="00CC22A9">
        <w:rPr>
          <w:rFonts w:cstheme="minorHAnsi"/>
        </w:rPr>
        <w:t> n</w:t>
      </w:r>
      <w:r w:rsidR="00306361" w:rsidRPr="00CC22A9">
        <w:rPr>
          <w:rFonts w:cstheme="minorHAnsi"/>
        </w:rPr>
        <w:t xml:space="preserve">ěkteré z dalších verzí </w:t>
      </w:r>
      <w:r w:rsidR="00A44300" w:rsidRPr="00CC22A9">
        <w:rPr>
          <w:rFonts w:cstheme="minorHAnsi"/>
        </w:rPr>
        <w:t>Software</w:t>
      </w:r>
      <w:r w:rsidR="00306361" w:rsidRPr="00CC22A9">
        <w:rPr>
          <w:rFonts w:cstheme="minorHAnsi"/>
        </w:rPr>
        <w:t>;</w:t>
      </w:r>
    </w:p>
    <w:p w14:paraId="6F0DD478" w14:textId="755B9CAE" w:rsidR="00EA552D" w:rsidRPr="00CC22A9" w:rsidRDefault="00EA552D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Informaci o tom, že incident je vyřešen aktual</w:t>
      </w:r>
      <w:r w:rsidR="00306361" w:rsidRPr="00CC22A9">
        <w:rPr>
          <w:rFonts w:cstheme="minorHAnsi"/>
        </w:rPr>
        <w:t xml:space="preserve">izací na novější verzi </w:t>
      </w:r>
      <w:r w:rsidR="00A44300" w:rsidRPr="00CC22A9">
        <w:rPr>
          <w:rFonts w:cstheme="minorHAnsi"/>
        </w:rPr>
        <w:t>Software</w:t>
      </w:r>
      <w:r w:rsidR="00306361" w:rsidRPr="00CC22A9">
        <w:rPr>
          <w:rFonts w:cstheme="minorHAnsi"/>
        </w:rPr>
        <w:t>;</w:t>
      </w:r>
      <w:r w:rsidR="00C53874" w:rsidRPr="00CC22A9">
        <w:rPr>
          <w:rFonts w:cstheme="minorHAnsi"/>
        </w:rPr>
        <w:t xml:space="preserve"> nebo</w:t>
      </w:r>
    </w:p>
    <w:p w14:paraId="009CF8C2" w14:textId="77777777" w:rsidR="00EA552D" w:rsidRPr="00CC22A9" w:rsidRDefault="00EA552D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Informaci o tom, že příčina je způsobena problémem u Objednatele.</w:t>
      </w:r>
    </w:p>
    <w:p w14:paraId="1E7A9CEB" w14:textId="2F72A8C9" w:rsidR="00F8201D" w:rsidRPr="00CC22A9" w:rsidRDefault="00EA552D" w:rsidP="008E4A5C">
      <w:pPr>
        <w:pStyle w:val="Odstavecseseznamem"/>
        <w:spacing w:after="0"/>
        <w:ind w:left="567"/>
        <w:jc w:val="both"/>
        <w:rPr>
          <w:rFonts w:cstheme="minorHAnsi"/>
        </w:rPr>
      </w:pPr>
      <w:r w:rsidRPr="00CC22A9">
        <w:rPr>
          <w:rFonts w:cstheme="minorHAnsi"/>
        </w:rPr>
        <w:t>Incident je také vyřešen v případě, že se k němu Objednatel nevyjádří do 15 dní od poslední reakce ze strany Poskytovatele.</w:t>
      </w:r>
    </w:p>
    <w:p w14:paraId="60E2AFE9" w14:textId="79A2FEFC" w:rsidR="00EA552D" w:rsidRPr="00CC22A9" w:rsidRDefault="00C1307C" w:rsidP="00C1307C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  <w:bCs/>
        </w:rPr>
        <w:t>Spolupráce při řešení incidentu</w:t>
      </w:r>
      <w:r w:rsidRPr="00CC22A9">
        <w:rPr>
          <w:rFonts w:cstheme="minorHAnsi"/>
          <w:bCs/>
        </w:rPr>
        <w:t>. Smluvní</w:t>
      </w:r>
      <w:r w:rsidR="00EA552D" w:rsidRPr="00CC22A9">
        <w:rPr>
          <w:rFonts w:cstheme="minorHAnsi"/>
          <w:bCs/>
        </w:rPr>
        <w:t xml:space="preserve"> strany se zavazují, že </w:t>
      </w:r>
      <w:r w:rsidR="00EA552D" w:rsidRPr="00CC22A9">
        <w:rPr>
          <w:rFonts w:cstheme="minorHAnsi"/>
        </w:rPr>
        <w:t>budou</w:t>
      </w:r>
      <w:r w:rsidR="00EA552D" w:rsidRPr="00CC22A9">
        <w:rPr>
          <w:rFonts w:cstheme="minorHAnsi"/>
          <w:bCs/>
        </w:rPr>
        <w:t xml:space="preserve"> vzájemně spolupracovat při řešení </w:t>
      </w:r>
      <w:r w:rsidRPr="00CC22A9">
        <w:rPr>
          <w:rFonts w:cstheme="minorHAnsi"/>
          <w:bCs/>
        </w:rPr>
        <w:t>incidentu</w:t>
      </w:r>
      <w:r w:rsidR="00EA552D" w:rsidRPr="00CC22A9">
        <w:rPr>
          <w:rFonts w:cstheme="minorHAnsi"/>
          <w:bCs/>
        </w:rPr>
        <w:t>.</w:t>
      </w:r>
      <w:r w:rsidRPr="00CC22A9">
        <w:rPr>
          <w:rFonts w:cstheme="minorHAnsi"/>
          <w:bCs/>
        </w:rPr>
        <w:t xml:space="preserve"> </w:t>
      </w:r>
      <w:r w:rsidR="00EA552D" w:rsidRPr="00CC22A9">
        <w:rPr>
          <w:rFonts w:cstheme="minorHAnsi"/>
        </w:rPr>
        <w:t xml:space="preserve">Objednatel je povinen při řešení </w:t>
      </w:r>
      <w:r w:rsidRPr="00CC22A9">
        <w:rPr>
          <w:rFonts w:cstheme="minorHAnsi"/>
        </w:rPr>
        <w:t>incidentu</w:t>
      </w:r>
      <w:r w:rsidR="00EA552D" w:rsidRPr="00CC22A9">
        <w:rPr>
          <w:rFonts w:cstheme="minorHAnsi"/>
        </w:rPr>
        <w:t xml:space="preserve"> podle potřeby </w:t>
      </w:r>
      <w:r w:rsidRPr="00CC22A9">
        <w:rPr>
          <w:rFonts w:cstheme="minorHAnsi"/>
        </w:rPr>
        <w:t xml:space="preserve">Poskytovatele </w:t>
      </w:r>
      <w:r w:rsidR="00EA552D" w:rsidRPr="00CC22A9">
        <w:rPr>
          <w:rFonts w:cstheme="minorHAnsi"/>
        </w:rPr>
        <w:t>aktivně spolupracovat s Poskytovatelem. Poskytovatel je při řešení problémů povinen přihlížet k provozním potřebám Objednatele.</w:t>
      </w:r>
    </w:p>
    <w:p w14:paraId="70F11E7A" w14:textId="77777777" w:rsidR="00CC22A9" w:rsidRPr="00CC22A9" w:rsidRDefault="00CC22A9" w:rsidP="009A2767">
      <w:pPr>
        <w:tabs>
          <w:tab w:val="num" w:pos="0"/>
        </w:tabs>
        <w:spacing w:after="0"/>
        <w:contextualSpacing/>
        <w:rPr>
          <w:rFonts w:cstheme="minorHAnsi"/>
        </w:rPr>
      </w:pPr>
    </w:p>
    <w:p w14:paraId="11038EB8" w14:textId="77777777" w:rsidR="002C3668" w:rsidRPr="00CC22A9" w:rsidRDefault="00807BC3" w:rsidP="00BB412D">
      <w:pPr>
        <w:pStyle w:val="Odstavecseseznamem"/>
        <w:keepNext/>
        <w:numPr>
          <w:ilvl w:val="0"/>
          <w:numId w:val="2"/>
        </w:numPr>
        <w:spacing w:after="0"/>
        <w:ind w:left="567" w:hanging="567"/>
        <w:rPr>
          <w:rFonts w:eastAsiaTheme="majorEastAsia" w:cstheme="minorHAnsi"/>
          <w:b/>
          <w:color w:val="2E74B5" w:themeColor="accent1" w:themeShade="BF"/>
        </w:rPr>
      </w:pPr>
      <w:r w:rsidRPr="00CC22A9">
        <w:rPr>
          <w:rFonts w:eastAsiaTheme="majorEastAsia" w:cstheme="minorHAnsi"/>
          <w:b/>
          <w:color w:val="2E74B5" w:themeColor="accent1" w:themeShade="BF"/>
        </w:rPr>
        <w:t>Zvláštní t</w:t>
      </w:r>
      <w:r w:rsidR="002C3668" w:rsidRPr="00CC22A9">
        <w:rPr>
          <w:rFonts w:eastAsiaTheme="majorEastAsia" w:cstheme="minorHAnsi"/>
          <w:b/>
          <w:color w:val="2E74B5" w:themeColor="accent1" w:themeShade="BF"/>
        </w:rPr>
        <w:t xml:space="preserve">echnická podpora </w:t>
      </w:r>
      <w:r w:rsidRPr="00CC22A9">
        <w:rPr>
          <w:rFonts w:eastAsiaTheme="majorEastAsia" w:cstheme="minorHAnsi"/>
          <w:b/>
          <w:color w:val="2E74B5" w:themeColor="accent1" w:themeShade="BF"/>
        </w:rPr>
        <w:t>(není součástí Technické podpory)</w:t>
      </w:r>
    </w:p>
    <w:p w14:paraId="5086F199" w14:textId="77777777" w:rsidR="009A2767" w:rsidRPr="00CC22A9" w:rsidRDefault="009A2767" w:rsidP="009A2767">
      <w:pPr>
        <w:pStyle w:val="Odstavecseseznamem"/>
        <w:spacing w:after="0"/>
        <w:ind w:left="357"/>
        <w:rPr>
          <w:rFonts w:eastAsiaTheme="majorEastAsia" w:cstheme="minorHAnsi"/>
          <w:b/>
          <w:color w:val="2E74B5" w:themeColor="accent1" w:themeShade="BF"/>
        </w:rPr>
      </w:pPr>
    </w:p>
    <w:p w14:paraId="67C3B750" w14:textId="5DD2E088" w:rsidR="008E4A5C" w:rsidRPr="00CC22A9" w:rsidRDefault="007B449C" w:rsidP="008E4A5C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Cs/>
        </w:rPr>
        <w:t xml:space="preserve">Na žádost Objednatele se Poskytovatel zavazuje poskytovat Objednateli zvláštní technickou podporu, jak je dále popsána v tomto článku 3. </w:t>
      </w:r>
      <w:r w:rsidR="007C065E" w:rsidRPr="00CC22A9">
        <w:rPr>
          <w:rFonts w:cstheme="minorHAnsi"/>
          <w:bCs/>
        </w:rPr>
        <w:t>Zvláštní technická podpora není součástí Technické podpory a c</w:t>
      </w:r>
      <w:r w:rsidRPr="00CC22A9">
        <w:rPr>
          <w:rFonts w:cstheme="minorHAnsi"/>
          <w:bCs/>
        </w:rPr>
        <w:t>ena za poskytování Zvláštní technické podpory není zahrnuta v měsíční ceně za poskytování Služby dle článku 5.1. Smlouvy</w:t>
      </w:r>
      <w:r w:rsidR="007C065E" w:rsidRPr="00CC22A9">
        <w:rPr>
          <w:rFonts w:cstheme="minorHAnsi"/>
          <w:bCs/>
        </w:rPr>
        <w:t>. Objednatel je povinen hradit</w:t>
      </w:r>
      <w:r w:rsidR="00241389" w:rsidRPr="00CC22A9">
        <w:rPr>
          <w:rFonts w:cstheme="minorHAnsi"/>
          <w:bCs/>
        </w:rPr>
        <w:t xml:space="preserve"> </w:t>
      </w:r>
      <w:r w:rsidRPr="00CC22A9">
        <w:rPr>
          <w:rFonts w:cstheme="minorHAnsi"/>
          <w:bCs/>
        </w:rPr>
        <w:t>Poskytovateli za poskytování Zvláštní technické podpory cen</w:t>
      </w:r>
      <w:r w:rsidR="007C065E" w:rsidRPr="00CC22A9">
        <w:rPr>
          <w:rFonts w:cstheme="minorHAnsi"/>
          <w:bCs/>
        </w:rPr>
        <w:t>u</w:t>
      </w:r>
      <w:r w:rsidRPr="00CC22A9">
        <w:rPr>
          <w:rFonts w:cstheme="minorHAnsi"/>
          <w:bCs/>
        </w:rPr>
        <w:t xml:space="preserve"> stanoven</w:t>
      </w:r>
      <w:r w:rsidR="007C065E" w:rsidRPr="00CC22A9">
        <w:rPr>
          <w:rFonts w:cstheme="minorHAnsi"/>
          <w:bCs/>
        </w:rPr>
        <w:t>ou</w:t>
      </w:r>
      <w:r w:rsidRPr="00CC22A9">
        <w:rPr>
          <w:rFonts w:cstheme="minorHAnsi"/>
          <w:bCs/>
        </w:rPr>
        <w:t xml:space="preserve"> Ceníkem Poskytovatele</w:t>
      </w:r>
      <w:r w:rsidR="001745F4" w:rsidRPr="00CC22A9">
        <w:rPr>
          <w:rFonts w:cstheme="minorHAnsi"/>
          <w:bCs/>
        </w:rPr>
        <w:t xml:space="preserve"> </w:t>
      </w:r>
      <w:r w:rsidR="007C065E" w:rsidRPr="00CC22A9">
        <w:rPr>
          <w:rFonts w:cstheme="minorHAnsi"/>
          <w:bCs/>
        </w:rPr>
        <w:t>uveden</w:t>
      </w:r>
      <w:r w:rsidR="00C53874" w:rsidRPr="00CC22A9">
        <w:rPr>
          <w:rFonts w:cstheme="minorHAnsi"/>
          <w:bCs/>
        </w:rPr>
        <w:t>ý</w:t>
      </w:r>
      <w:r w:rsidR="007C065E" w:rsidRPr="00CC22A9">
        <w:rPr>
          <w:rFonts w:cstheme="minorHAnsi"/>
          <w:bCs/>
        </w:rPr>
        <w:t xml:space="preserve">m v </w:t>
      </w:r>
      <w:r w:rsidR="001745F4" w:rsidRPr="00CC22A9">
        <w:rPr>
          <w:rFonts w:cstheme="minorHAnsi"/>
          <w:bCs/>
        </w:rPr>
        <w:t>Přílo</w:t>
      </w:r>
      <w:r w:rsidR="007C065E" w:rsidRPr="00CC22A9">
        <w:rPr>
          <w:rFonts w:cstheme="minorHAnsi"/>
          <w:bCs/>
        </w:rPr>
        <w:t>ze</w:t>
      </w:r>
      <w:r w:rsidR="001745F4" w:rsidRPr="00CC22A9">
        <w:rPr>
          <w:rFonts w:cstheme="minorHAnsi"/>
          <w:bCs/>
        </w:rPr>
        <w:t xml:space="preserve"> č.</w:t>
      </w:r>
      <w:r w:rsidR="007C065E" w:rsidRPr="00CC22A9">
        <w:rPr>
          <w:rFonts w:cstheme="minorHAnsi"/>
          <w:bCs/>
        </w:rPr>
        <w:t xml:space="preserve"> </w:t>
      </w:r>
      <w:r w:rsidR="007C5B94" w:rsidRPr="00CC22A9">
        <w:rPr>
          <w:rFonts w:cstheme="minorHAnsi"/>
          <w:bCs/>
        </w:rPr>
        <w:t>5 Smlouvy</w:t>
      </w:r>
      <w:r w:rsidRPr="00CC22A9">
        <w:rPr>
          <w:rFonts w:cstheme="minorHAnsi"/>
          <w:bCs/>
        </w:rPr>
        <w:t xml:space="preserve"> nebo individuálně </w:t>
      </w:r>
      <w:r w:rsidR="00DF53BB" w:rsidRPr="00CC22A9">
        <w:rPr>
          <w:rFonts w:cstheme="minorHAnsi"/>
          <w:bCs/>
        </w:rPr>
        <w:t>dohodnut</w:t>
      </w:r>
      <w:r w:rsidR="007C065E" w:rsidRPr="00CC22A9">
        <w:rPr>
          <w:rFonts w:cstheme="minorHAnsi"/>
          <w:bCs/>
        </w:rPr>
        <w:t>ou</w:t>
      </w:r>
      <w:r w:rsidR="00DF53BB" w:rsidRPr="00CC22A9">
        <w:rPr>
          <w:rFonts w:cstheme="minorHAnsi"/>
          <w:bCs/>
        </w:rPr>
        <w:t xml:space="preserve"> </w:t>
      </w:r>
      <w:r w:rsidRPr="00CC22A9">
        <w:rPr>
          <w:rFonts w:cstheme="minorHAnsi"/>
          <w:bCs/>
        </w:rPr>
        <w:t>s Objednatelem.</w:t>
      </w:r>
    </w:p>
    <w:p w14:paraId="63EF62BB" w14:textId="0B05D42F" w:rsidR="002C3668" w:rsidRPr="00CC22A9" w:rsidRDefault="002C3668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  <w:bCs/>
          <w:iCs/>
        </w:rPr>
        <w:lastRenderedPageBreak/>
        <w:t>Řešení</w:t>
      </w:r>
      <w:r w:rsidRPr="00CC22A9">
        <w:rPr>
          <w:rFonts w:cstheme="minorHAnsi"/>
          <w:b/>
        </w:rPr>
        <w:t xml:space="preserve"> chyb a problémů, které nevznikly chybou </w:t>
      </w:r>
      <w:r w:rsidR="00DF53BB" w:rsidRPr="00CC22A9">
        <w:rPr>
          <w:rFonts w:cstheme="minorHAnsi"/>
          <w:b/>
        </w:rPr>
        <w:t>Software</w:t>
      </w:r>
      <w:r w:rsidR="009A2767" w:rsidRPr="00CC22A9">
        <w:rPr>
          <w:rFonts w:cstheme="minorHAnsi"/>
        </w:rPr>
        <w:t xml:space="preserve">. </w:t>
      </w:r>
      <w:r w:rsidRPr="00CC22A9">
        <w:rPr>
          <w:rFonts w:cstheme="minorHAnsi"/>
        </w:rPr>
        <w:t>Poskytovatel je povinen v co nejkratším možném termínu zajistit vyřešení chyb a problémů, které nevznikly v důsledku chyb</w:t>
      </w:r>
      <w:r w:rsidR="00DF53BB" w:rsidRPr="00CC22A9">
        <w:rPr>
          <w:rFonts w:cstheme="minorHAnsi"/>
        </w:rPr>
        <w:t>y</w:t>
      </w:r>
      <w:r w:rsidRPr="00CC22A9">
        <w:rPr>
          <w:rFonts w:cstheme="minorHAnsi"/>
        </w:rPr>
        <w:t xml:space="preserve"> </w:t>
      </w:r>
      <w:r w:rsidR="00DF53BB" w:rsidRPr="00CC22A9">
        <w:rPr>
          <w:rFonts w:cstheme="minorHAnsi"/>
        </w:rPr>
        <w:t>Software</w:t>
      </w:r>
      <w:r w:rsidRPr="00CC22A9">
        <w:rPr>
          <w:rFonts w:cstheme="minorHAnsi"/>
        </w:rPr>
        <w:t xml:space="preserve">, ale které byly vyvolány </w:t>
      </w:r>
      <w:r w:rsidR="00DF53BB" w:rsidRPr="00CC22A9">
        <w:rPr>
          <w:rFonts w:cstheme="minorHAnsi"/>
        </w:rPr>
        <w:t>jinými</w:t>
      </w:r>
      <w:r w:rsidRPr="00CC22A9">
        <w:rPr>
          <w:rFonts w:cstheme="minorHAnsi"/>
        </w:rPr>
        <w:t xml:space="preserve"> příčinami</w:t>
      </w:r>
      <w:r w:rsidR="00DF53BB" w:rsidRPr="00CC22A9">
        <w:rPr>
          <w:rFonts w:cstheme="minorHAnsi"/>
        </w:rPr>
        <w:t>, zejména</w:t>
      </w:r>
      <w:r w:rsidRPr="00CC22A9">
        <w:rPr>
          <w:rFonts w:cstheme="minorHAnsi"/>
        </w:rPr>
        <w:t>:</w:t>
      </w:r>
    </w:p>
    <w:p w14:paraId="5D2E92C9" w14:textId="2671B564" w:rsidR="002C3668" w:rsidRPr="00CC22A9" w:rsidRDefault="002C3668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 xml:space="preserve">Chybou nebo neznalostí </w:t>
      </w:r>
      <w:r w:rsidR="002F4815" w:rsidRPr="00CC22A9">
        <w:rPr>
          <w:rFonts w:cstheme="minorHAnsi"/>
        </w:rPr>
        <w:t xml:space="preserve">pracovníků </w:t>
      </w:r>
      <w:r w:rsidR="00DF53BB" w:rsidRPr="00CC22A9">
        <w:rPr>
          <w:rFonts w:cstheme="minorHAnsi"/>
        </w:rPr>
        <w:t>Objednatele</w:t>
      </w:r>
      <w:r w:rsidR="00BB412D" w:rsidRPr="00CC22A9">
        <w:rPr>
          <w:rFonts w:cstheme="minorHAnsi"/>
        </w:rPr>
        <w:t>;</w:t>
      </w:r>
    </w:p>
    <w:p w14:paraId="5EC21870" w14:textId="6CBF0F5F" w:rsidR="002C3668" w:rsidRPr="00CC22A9" w:rsidRDefault="002C3668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Chybou technického zařízení</w:t>
      </w:r>
      <w:r w:rsidR="00DF53BB" w:rsidRPr="00CC22A9">
        <w:rPr>
          <w:rFonts w:cstheme="minorHAnsi"/>
        </w:rPr>
        <w:t>, na kterém je Software provozován</w:t>
      </w:r>
      <w:r w:rsidR="00BB412D" w:rsidRPr="00CC22A9">
        <w:rPr>
          <w:rFonts w:cstheme="minorHAnsi"/>
        </w:rPr>
        <w:t>;</w:t>
      </w:r>
    </w:p>
    <w:p w14:paraId="57305E59" w14:textId="65EA6C61" w:rsidR="002C3668" w:rsidRPr="00CC22A9" w:rsidRDefault="002C3668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 xml:space="preserve">Chybou </w:t>
      </w:r>
      <w:r w:rsidR="00A44300" w:rsidRPr="00CC22A9">
        <w:rPr>
          <w:rFonts w:cstheme="minorHAnsi"/>
        </w:rPr>
        <w:t>systém</w:t>
      </w:r>
      <w:r w:rsidRPr="00CC22A9">
        <w:rPr>
          <w:rFonts w:cstheme="minorHAnsi"/>
        </w:rPr>
        <w:t xml:space="preserve">ového software nebo nesprávnou konfigurací </w:t>
      </w:r>
      <w:r w:rsidR="00A44300" w:rsidRPr="00CC22A9">
        <w:rPr>
          <w:rFonts w:cstheme="minorHAnsi"/>
        </w:rPr>
        <w:t xml:space="preserve">systémového </w:t>
      </w:r>
      <w:r w:rsidRPr="00CC22A9">
        <w:rPr>
          <w:rFonts w:cstheme="minorHAnsi"/>
        </w:rPr>
        <w:t xml:space="preserve">software, která nebyla způsobena </w:t>
      </w:r>
      <w:r w:rsidR="00DF53BB" w:rsidRPr="00CC22A9">
        <w:rPr>
          <w:rFonts w:cstheme="minorHAnsi"/>
        </w:rPr>
        <w:t>P</w:t>
      </w:r>
      <w:r w:rsidRPr="00CC22A9">
        <w:rPr>
          <w:rFonts w:cstheme="minorHAnsi"/>
        </w:rPr>
        <w:t xml:space="preserve">oskytovatelem, a </w:t>
      </w:r>
      <w:r w:rsidR="00DF53BB" w:rsidRPr="00CC22A9">
        <w:rPr>
          <w:rFonts w:cstheme="minorHAnsi"/>
        </w:rPr>
        <w:t>P</w:t>
      </w:r>
      <w:r w:rsidRPr="00CC22A9">
        <w:rPr>
          <w:rFonts w:cstheme="minorHAnsi"/>
        </w:rPr>
        <w:t xml:space="preserve">oskytovatel ji nemohl při instalaci </w:t>
      </w:r>
      <w:r w:rsidR="00DF53BB" w:rsidRPr="00CC22A9">
        <w:rPr>
          <w:rFonts w:cstheme="minorHAnsi"/>
        </w:rPr>
        <w:t>S</w:t>
      </w:r>
      <w:r w:rsidRPr="00CC22A9">
        <w:rPr>
          <w:rFonts w:cstheme="minorHAnsi"/>
        </w:rPr>
        <w:t>oftwaru odhalit.</w:t>
      </w:r>
    </w:p>
    <w:p w14:paraId="2361644C" w14:textId="73488A5A" w:rsidR="002C3668" w:rsidRPr="00CC22A9" w:rsidRDefault="002C3668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</w:rPr>
        <w:t xml:space="preserve">Řešení </w:t>
      </w:r>
      <w:r w:rsidR="007C065E" w:rsidRPr="00CC22A9">
        <w:rPr>
          <w:rFonts w:cstheme="minorHAnsi"/>
        </w:rPr>
        <w:t xml:space="preserve">chyb a </w:t>
      </w:r>
      <w:r w:rsidRPr="00CC22A9">
        <w:rPr>
          <w:rFonts w:cstheme="minorHAnsi"/>
        </w:rPr>
        <w:t xml:space="preserve">problémů </w:t>
      </w:r>
      <w:r w:rsidR="007C065E" w:rsidRPr="00CC22A9">
        <w:rPr>
          <w:rFonts w:cstheme="minorHAnsi"/>
        </w:rPr>
        <w:t xml:space="preserve">uvedených v čl. 3.2. výše </w:t>
      </w:r>
      <w:r w:rsidRPr="00CC22A9">
        <w:rPr>
          <w:rFonts w:cstheme="minorHAnsi"/>
        </w:rPr>
        <w:t>může být provedeno jakýmkoli způsobem</w:t>
      </w:r>
      <w:r w:rsidR="007C065E" w:rsidRPr="00CC22A9">
        <w:rPr>
          <w:rFonts w:cstheme="minorHAnsi"/>
        </w:rPr>
        <w:t xml:space="preserve"> stanoveným Poskytovatel po dohodě s</w:t>
      </w:r>
      <w:r w:rsidR="00241389" w:rsidRPr="00CC22A9">
        <w:rPr>
          <w:rFonts w:cstheme="minorHAnsi"/>
        </w:rPr>
        <w:t xml:space="preserve"> pracovníky </w:t>
      </w:r>
      <w:r w:rsidR="007C065E" w:rsidRPr="00CC22A9">
        <w:rPr>
          <w:rFonts w:cstheme="minorHAnsi"/>
        </w:rPr>
        <w:t>Objednatele</w:t>
      </w:r>
      <w:r w:rsidR="00241389" w:rsidRPr="00CC22A9">
        <w:rPr>
          <w:rFonts w:cstheme="minorHAnsi"/>
        </w:rPr>
        <w:t xml:space="preserve"> uvedenými v Příloze č. 8 této Smlouvy</w:t>
      </w:r>
      <w:r w:rsidRPr="00CC22A9">
        <w:rPr>
          <w:rFonts w:cstheme="minorHAnsi"/>
        </w:rPr>
        <w:t xml:space="preserve">, </w:t>
      </w:r>
      <w:r w:rsidR="00241389" w:rsidRPr="00CC22A9">
        <w:rPr>
          <w:rFonts w:cstheme="minorHAnsi"/>
        </w:rPr>
        <w:t>a to</w:t>
      </w:r>
      <w:r w:rsidRPr="00CC22A9">
        <w:rPr>
          <w:rFonts w:cstheme="minorHAnsi"/>
        </w:rPr>
        <w:t xml:space="preserve"> zejména:</w:t>
      </w:r>
    </w:p>
    <w:p w14:paraId="51A56FBB" w14:textId="2860F337" w:rsidR="002C3668" w:rsidRPr="00CC22A9" w:rsidRDefault="002C3668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Opravou dat</w:t>
      </w:r>
      <w:r w:rsidR="00306361" w:rsidRPr="00CC22A9">
        <w:rPr>
          <w:rFonts w:cstheme="minorHAnsi"/>
        </w:rPr>
        <w:t>, která</w:t>
      </w:r>
      <w:r w:rsidRPr="00CC22A9">
        <w:rPr>
          <w:rFonts w:cstheme="minorHAnsi"/>
        </w:rPr>
        <w:t xml:space="preserve"> může být provedena </w:t>
      </w:r>
      <w:r w:rsidR="00306361" w:rsidRPr="00CC22A9">
        <w:rPr>
          <w:rFonts w:cstheme="minorHAnsi"/>
        </w:rPr>
        <w:t>P</w:t>
      </w:r>
      <w:r w:rsidRPr="00CC22A9">
        <w:rPr>
          <w:rFonts w:cstheme="minorHAnsi"/>
        </w:rPr>
        <w:t>oskytovatele</w:t>
      </w:r>
      <w:r w:rsidR="00306361" w:rsidRPr="00CC22A9">
        <w:rPr>
          <w:rFonts w:cstheme="minorHAnsi"/>
        </w:rPr>
        <w:t>m</w:t>
      </w:r>
      <w:r w:rsidRPr="00CC22A9">
        <w:rPr>
          <w:rFonts w:cstheme="minorHAnsi"/>
        </w:rPr>
        <w:t xml:space="preserve"> prostřednictvím zástupce </w:t>
      </w:r>
      <w:r w:rsidR="00F8201D" w:rsidRPr="00CC22A9">
        <w:rPr>
          <w:rFonts w:cstheme="minorHAnsi"/>
        </w:rPr>
        <w:t>Objednatel</w:t>
      </w:r>
      <w:r w:rsidRPr="00CC22A9">
        <w:rPr>
          <w:rFonts w:cstheme="minorHAnsi"/>
        </w:rPr>
        <w:t>e (pracovník</w:t>
      </w:r>
      <w:r w:rsidR="00306361" w:rsidRPr="00CC22A9">
        <w:rPr>
          <w:rFonts w:cstheme="minorHAnsi"/>
        </w:rPr>
        <w:t>a pověřeného</w:t>
      </w:r>
      <w:r w:rsidRPr="00CC22A9">
        <w:rPr>
          <w:rFonts w:cstheme="minorHAnsi"/>
        </w:rPr>
        <w:t xml:space="preserve"> </w:t>
      </w:r>
      <w:r w:rsidR="00F8201D" w:rsidRPr="00CC22A9">
        <w:rPr>
          <w:rFonts w:cstheme="minorHAnsi"/>
        </w:rPr>
        <w:t>Objednatel</w:t>
      </w:r>
      <w:r w:rsidR="00306361" w:rsidRPr="00CC22A9">
        <w:rPr>
          <w:rFonts w:cstheme="minorHAnsi"/>
        </w:rPr>
        <w:t xml:space="preserve">em), </w:t>
      </w:r>
      <w:r w:rsidRPr="00CC22A9">
        <w:rPr>
          <w:rFonts w:cstheme="minorHAnsi"/>
        </w:rPr>
        <w:t xml:space="preserve">opravou dat pomocí vzdálené správy dat nebo </w:t>
      </w:r>
      <w:r w:rsidR="00306361" w:rsidRPr="00CC22A9">
        <w:rPr>
          <w:rFonts w:cstheme="minorHAnsi"/>
        </w:rPr>
        <w:t>opravou dat</w:t>
      </w:r>
      <w:r w:rsidRPr="00CC22A9">
        <w:rPr>
          <w:rFonts w:cstheme="minorHAnsi"/>
        </w:rPr>
        <w:t xml:space="preserve"> na pracovišti </w:t>
      </w:r>
      <w:r w:rsidR="00F8201D" w:rsidRPr="00CC22A9">
        <w:rPr>
          <w:rFonts w:cstheme="minorHAnsi"/>
        </w:rPr>
        <w:t>Objednatel</w:t>
      </w:r>
      <w:r w:rsidR="00306361" w:rsidRPr="00CC22A9">
        <w:rPr>
          <w:rFonts w:cstheme="minorHAnsi"/>
        </w:rPr>
        <w:t>e;</w:t>
      </w:r>
    </w:p>
    <w:p w14:paraId="52BC3C36" w14:textId="1369E61B" w:rsidR="002C3668" w:rsidRPr="00CC22A9" w:rsidRDefault="002C3668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 xml:space="preserve">Osobní konzultací nebo provedením servisního zásahu na pracovišti </w:t>
      </w:r>
      <w:r w:rsidR="00F8201D" w:rsidRPr="00CC22A9">
        <w:rPr>
          <w:rFonts w:cstheme="minorHAnsi"/>
        </w:rPr>
        <w:t>Objednatel</w:t>
      </w:r>
      <w:r w:rsidRPr="00CC22A9">
        <w:rPr>
          <w:rFonts w:cstheme="minorHAnsi"/>
        </w:rPr>
        <w:t>e n</w:t>
      </w:r>
      <w:r w:rsidR="00306361" w:rsidRPr="00CC22A9">
        <w:rPr>
          <w:rFonts w:cstheme="minorHAnsi"/>
        </w:rPr>
        <w:t>ebo na pracovišti Poskytovatele;</w:t>
      </w:r>
    </w:p>
    <w:p w14:paraId="1A5ED74F" w14:textId="23AF1F0A" w:rsidR="002C3668" w:rsidRPr="00CC22A9" w:rsidRDefault="00306361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Analýzou dat;</w:t>
      </w:r>
    </w:p>
    <w:p w14:paraId="4376B68F" w14:textId="7AB21BE4" w:rsidR="002C3668" w:rsidRPr="00CC22A9" w:rsidRDefault="00306361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Telefonickou odpovědí;</w:t>
      </w:r>
    </w:p>
    <w:p w14:paraId="3C466304" w14:textId="74667D0C" w:rsidR="002C3668" w:rsidRPr="00CC22A9" w:rsidRDefault="002C3668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>Písemno</w:t>
      </w:r>
      <w:r w:rsidR="00306361" w:rsidRPr="00CC22A9">
        <w:rPr>
          <w:rFonts w:cstheme="minorHAnsi"/>
        </w:rPr>
        <w:t>u odpovědí (dopis, e-mail);</w:t>
      </w:r>
    </w:p>
    <w:p w14:paraId="73516CD6" w14:textId="65C99266" w:rsidR="002C3668" w:rsidRPr="00CC22A9" w:rsidRDefault="002C3668" w:rsidP="00F8201D">
      <w:pPr>
        <w:numPr>
          <w:ilvl w:val="2"/>
          <w:numId w:val="2"/>
        </w:numPr>
        <w:tabs>
          <w:tab w:val="num" w:pos="0"/>
        </w:tabs>
        <w:spacing w:after="0" w:line="240" w:lineRule="auto"/>
        <w:ind w:left="1304" w:hanging="737"/>
        <w:contextualSpacing/>
        <w:jc w:val="both"/>
        <w:rPr>
          <w:rFonts w:cstheme="minorHAnsi"/>
        </w:rPr>
      </w:pPr>
      <w:r w:rsidRPr="00CC22A9">
        <w:rPr>
          <w:rFonts w:cstheme="minorHAnsi"/>
        </w:rPr>
        <w:t xml:space="preserve">Jiným způsobem po dohodě obou </w:t>
      </w:r>
      <w:r w:rsidR="00306361" w:rsidRPr="00CC22A9">
        <w:rPr>
          <w:rFonts w:cstheme="minorHAnsi"/>
        </w:rPr>
        <w:t xml:space="preserve">Smluvních </w:t>
      </w:r>
      <w:r w:rsidRPr="00CC22A9">
        <w:rPr>
          <w:rFonts w:cstheme="minorHAnsi"/>
        </w:rPr>
        <w:t>stran.</w:t>
      </w:r>
    </w:p>
    <w:p w14:paraId="41C28DF6" w14:textId="3BA3DA3F" w:rsidR="009A2767" w:rsidRPr="00CC22A9" w:rsidRDefault="002C3668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  <w:b/>
        </w:rPr>
        <w:t>Školení</w:t>
      </w:r>
      <w:r w:rsidRPr="00CC22A9">
        <w:rPr>
          <w:rFonts w:cstheme="minorHAnsi"/>
        </w:rPr>
        <w:t xml:space="preserve">. Poskytovatel je povinen poskytnout </w:t>
      </w:r>
      <w:r w:rsidR="00306361" w:rsidRPr="00CC22A9">
        <w:rPr>
          <w:rFonts w:cstheme="minorHAnsi"/>
        </w:rPr>
        <w:t xml:space="preserve">uživatelské </w:t>
      </w:r>
      <w:r w:rsidRPr="00CC22A9">
        <w:rPr>
          <w:rFonts w:cstheme="minorHAnsi"/>
        </w:rPr>
        <w:t>školení k </w:t>
      </w:r>
      <w:r w:rsidR="00306361" w:rsidRPr="00CC22A9">
        <w:rPr>
          <w:rFonts w:cstheme="minorHAnsi"/>
        </w:rPr>
        <w:t>Software</w:t>
      </w:r>
      <w:r w:rsidRPr="00CC22A9">
        <w:rPr>
          <w:rFonts w:cstheme="minorHAnsi"/>
        </w:rPr>
        <w:t xml:space="preserve">. Školení slouží k zaškolení nových </w:t>
      </w:r>
      <w:r w:rsidR="002F4815" w:rsidRPr="00CC22A9">
        <w:rPr>
          <w:rFonts w:cstheme="minorHAnsi"/>
        </w:rPr>
        <w:t xml:space="preserve">pracovníků Objednatele </w:t>
      </w:r>
      <w:r w:rsidRPr="00CC22A9">
        <w:rPr>
          <w:rFonts w:cstheme="minorHAnsi"/>
        </w:rPr>
        <w:t xml:space="preserve">nebo k rozšíření znalostí stávajících </w:t>
      </w:r>
      <w:r w:rsidR="002F4815" w:rsidRPr="00CC22A9">
        <w:rPr>
          <w:rFonts w:cstheme="minorHAnsi"/>
        </w:rPr>
        <w:t>pracovníků</w:t>
      </w:r>
      <w:r w:rsidRPr="00CC22A9">
        <w:rPr>
          <w:rFonts w:cstheme="minorHAnsi"/>
        </w:rPr>
        <w:t xml:space="preserve">. Rozsah školení a doškolení nových pracovníků je dán typem školení a dohodou obou </w:t>
      </w:r>
      <w:r w:rsidR="00306361" w:rsidRPr="00CC22A9">
        <w:rPr>
          <w:rFonts w:cstheme="minorHAnsi"/>
        </w:rPr>
        <w:t xml:space="preserve">Smluvních </w:t>
      </w:r>
      <w:r w:rsidRPr="00CC22A9">
        <w:rPr>
          <w:rFonts w:cstheme="minorHAnsi"/>
        </w:rPr>
        <w:t>stran.</w:t>
      </w:r>
      <w:r w:rsidR="007B735A" w:rsidRPr="00CC22A9">
        <w:rPr>
          <w:rFonts w:cstheme="minorHAnsi"/>
        </w:rPr>
        <w:t xml:space="preserve"> Cena školení dle platného ceníku (Příloha č.5).</w:t>
      </w:r>
    </w:p>
    <w:p w14:paraId="6B576ADE" w14:textId="4E10BADD" w:rsidR="009A2767" w:rsidRPr="00CC22A9" w:rsidRDefault="002C3668" w:rsidP="00306361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</w:rPr>
      </w:pPr>
      <w:r w:rsidRPr="00CC22A9">
        <w:rPr>
          <w:rFonts w:cstheme="minorHAnsi"/>
          <w:b/>
        </w:rPr>
        <w:t xml:space="preserve">Provedení úprav </w:t>
      </w:r>
      <w:r w:rsidR="00306361" w:rsidRPr="00CC22A9">
        <w:rPr>
          <w:rFonts w:cstheme="minorHAnsi"/>
          <w:b/>
        </w:rPr>
        <w:t>Software</w:t>
      </w:r>
      <w:r w:rsidRPr="00CC22A9">
        <w:rPr>
          <w:rFonts w:cstheme="minorHAnsi"/>
          <w:b/>
        </w:rPr>
        <w:t xml:space="preserve"> na zakázku</w:t>
      </w:r>
      <w:r w:rsidRPr="00CC22A9">
        <w:rPr>
          <w:rFonts w:cstheme="minorHAnsi"/>
        </w:rPr>
        <w:t>.</w:t>
      </w:r>
      <w:r w:rsidRPr="00CC22A9">
        <w:rPr>
          <w:rFonts w:cstheme="minorHAnsi"/>
          <w:b/>
        </w:rPr>
        <w:t xml:space="preserve"> </w:t>
      </w:r>
      <w:r w:rsidRPr="00CC22A9">
        <w:rPr>
          <w:rFonts w:cstheme="minorHAnsi"/>
        </w:rPr>
        <w:t xml:space="preserve">Úpravou na zakázku se rozumí taková změna </w:t>
      </w:r>
      <w:r w:rsidR="00306361" w:rsidRPr="00CC22A9">
        <w:rPr>
          <w:rFonts w:cstheme="minorHAnsi"/>
        </w:rPr>
        <w:t>Software</w:t>
      </w:r>
      <w:r w:rsidRPr="00CC22A9">
        <w:rPr>
          <w:rFonts w:cstheme="minorHAnsi"/>
        </w:rPr>
        <w:t xml:space="preserve">, která není součástí standardního </w:t>
      </w:r>
      <w:r w:rsidR="00306361" w:rsidRPr="00CC22A9">
        <w:rPr>
          <w:rFonts w:cstheme="minorHAnsi"/>
        </w:rPr>
        <w:t>Software</w:t>
      </w:r>
      <w:r w:rsidRPr="00CC22A9">
        <w:rPr>
          <w:rFonts w:cstheme="minorHAnsi"/>
        </w:rPr>
        <w:t>, jak je specifikován</w:t>
      </w:r>
      <w:r w:rsidR="00306361" w:rsidRPr="00CC22A9">
        <w:rPr>
          <w:rFonts w:cstheme="minorHAnsi"/>
        </w:rPr>
        <w:t xml:space="preserve"> v příloze č. 1 Smlouvy. </w:t>
      </w:r>
      <w:r w:rsidRPr="00CC22A9">
        <w:rPr>
          <w:rFonts w:cstheme="minorHAnsi"/>
        </w:rPr>
        <w:t xml:space="preserve">Poskytovatel je oprávněn odmítnout požadavek </w:t>
      </w:r>
      <w:r w:rsidR="00F8201D" w:rsidRPr="00CC22A9">
        <w:rPr>
          <w:rFonts w:cstheme="minorHAnsi"/>
        </w:rPr>
        <w:t>Objednatel</w:t>
      </w:r>
      <w:r w:rsidRPr="00CC22A9">
        <w:rPr>
          <w:rFonts w:cstheme="minorHAnsi"/>
        </w:rPr>
        <w:t xml:space="preserve">e na úpravu v případě, že takovou úpravu nelze po </w:t>
      </w:r>
      <w:r w:rsidR="00306361" w:rsidRPr="00CC22A9">
        <w:rPr>
          <w:rFonts w:cstheme="minorHAnsi"/>
        </w:rPr>
        <w:t>P</w:t>
      </w:r>
      <w:r w:rsidRPr="00CC22A9">
        <w:rPr>
          <w:rFonts w:cstheme="minorHAnsi"/>
        </w:rPr>
        <w:t xml:space="preserve">oskytovateli spravedlivě požadovat a to zejména s ohledem na rozsah úpravy, charakter úpravy, množství zásahů do stávajícího </w:t>
      </w:r>
      <w:r w:rsidR="00306361" w:rsidRPr="00CC22A9">
        <w:rPr>
          <w:rFonts w:cstheme="minorHAnsi"/>
        </w:rPr>
        <w:t xml:space="preserve">Software </w:t>
      </w:r>
      <w:r w:rsidRPr="00CC22A9">
        <w:rPr>
          <w:rFonts w:cstheme="minorHAnsi"/>
        </w:rPr>
        <w:t>apod.</w:t>
      </w:r>
      <w:r w:rsidR="00306361" w:rsidRPr="00CC22A9">
        <w:rPr>
          <w:rFonts w:cstheme="minorHAnsi"/>
        </w:rPr>
        <w:t xml:space="preserve"> </w:t>
      </w:r>
      <w:r w:rsidR="00241389" w:rsidRPr="00CC22A9">
        <w:rPr>
          <w:rFonts w:cstheme="minorHAnsi"/>
        </w:rPr>
        <w:t xml:space="preserve">V případě žádosti Objednatele o provedení úpravy Software zpracuje Poskytovatel cenovou nabídku na provedení takové úpravy zahrnující předpokládanou cenu, termín provedení a rozsah úpravy Software, kterou předloží Objednateli. V případě souhlasu Objednatele s nabídkou se Smluvní strany zavazují písemně sjednat způsob </w:t>
      </w:r>
      <w:r w:rsidRPr="00CC22A9">
        <w:rPr>
          <w:rFonts w:cstheme="minorHAnsi"/>
        </w:rPr>
        <w:t xml:space="preserve">provedení úprav. </w:t>
      </w:r>
    </w:p>
    <w:p w14:paraId="13ABAB35" w14:textId="72DD7F7B" w:rsidR="002C3668" w:rsidRPr="00CC22A9" w:rsidRDefault="002C3668" w:rsidP="009A2767">
      <w:pPr>
        <w:pStyle w:val="Odstavecseseznamem"/>
        <w:numPr>
          <w:ilvl w:val="1"/>
          <w:numId w:val="2"/>
        </w:numPr>
        <w:spacing w:after="0"/>
        <w:ind w:left="567" w:hanging="567"/>
        <w:jc w:val="both"/>
        <w:rPr>
          <w:rFonts w:cstheme="minorHAnsi"/>
          <w:bCs/>
        </w:rPr>
      </w:pPr>
      <w:r w:rsidRPr="00CC22A9">
        <w:rPr>
          <w:rFonts w:cstheme="minorHAnsi"/>
          <w:b/>
        </w:rPr>
        <w:t xml:space="preserve">Reinstalace </w:t>
      </w:r>
      <w:r w:rsidR="00306361" w:rsidRPr="00CC22A9">
        <w:rPr>
          <w:rFonts w:cstheme="minorHAnsi"/>
          <w:b/>
        </w:rPr>
        <w:t>Software</w:t>
      </w:r>
      <w:r w:rsidRPr="00CC22A9">
        <w:rPr>
          <w:rFonts w:cstheme="minorHAnsi"/>
        </w:rPr>
        <w:t xml:space="preserve">. Poskytovatel je povinen na žádost </w:t>
      </w:r>
      <w:r w:rsidR="00F8201D" w:rsidRPr="00CC22A9">
        <w:rPr>
          <w:rFonts w:cstheme="minorHAnsi"/>
        </w:rPr>
        <w:t>Objednatel</w:t>
      </w:r>
      <w:r w:rsidRPr="00CC22A9">
        <w:rPr>
          <w:rFonts w:cstheme="minorHAnsi"/>
        </w:rPr>
        <w:t xml:space="preserve">e provést </w:t>
      </w:r>
      <w:r w:rsidR="00241389" w:rsidRPr="00CC22A9">
        <w:rPr>
          <w:rFonts w:cstheme="minorHAnsi"/>
        </w:rPr>
        <w:t>re</w:t>
      </w:r>
      <w:r w:rsidRPr="00CC22A9">
        <w:rPr>
          <w:rFonts w:cstheme="minorHAnsi"/>
        </w:rPr>
        <w:t xml:space="preserve">instalaci </w:t>
      </w:r>
      <w:r w:rsidR="00306361" w:rsidRPr="00CC22A9">
        <w:rPr>
          <w:rFonts w:cstheme="minorHAnsi"/>
        </w:rPr>
        <w:t>Software</w:t>
      </w:r>
      <w:r w:rsidR="00241389" w:rsidRPr="00CC22A9">
        <w:rPr>
          <w:rFonts w:cstheme="minorHAnsi"/>
        </w:rPr>
        <w:t xml:space="preserve">; pro vyloučení všech pochybností Smluvní strany sjednávají, že reinstalace Software není součástí Technické podpory dle článku 1. a 2. této Přílohy 7 a Poskytovatel je oprávněn požadovat </w:t>
      </w:r>
      <w:r w:rsidR="002F4815" w:rsidRPr="00CC22A9">
        <w:rPr>
          <w:rFonts w:cstheme="minorHAnsi"/>
        </w:rPr>
        <w:t xml:space="preserve">cenu </w:t>
      </w:r>
      <w:r w:rsidR="00241389" w:rsidRPr="00CC22A9">
        <w:rPr>
          <w:rFonts w:cstheme="minorHAnsi"/>
        </w:rPr>
        <w:t>za reinstalaci Software</w:t>
      </w:r>
      <w:r w:rsidR="002F4815" w:rsidRPr="00CC22A9">
        <w:rPr>
          <w:rFonts w:cstheme="minorHAnsi"/>
        </w:rPr>
        <w:t xml:space="preserve"> stanovenou Ceníkem Poskytovatele (cena za reinstalaci není zahrnuta v Měsíční ceně stanovené v čl. 5.1. Smlouvy</w:t>
      </w:r>
      <w:r w:rsidR="00C53874" w:rsidRPr="00CC22A9">
        <w:rPr>
          <w:rFonts w:cstheme="minorHAnsi"/>
        </w:rPr>
        <w:t>)</w:t>
      </w:r>
      <w:r w:rsidRPr="00CC22A9">
        <w:rPr>
          <w:rFonts w:cstheme="minorHAnsi"/>
        </w:rPr>
        <w:t xml:space="preserve">. </w:t>
      </w:r>
    </w:p>
    <w:p w14:paraId="3BD3BABD" w14:textId="77777777" w:rsidR="00EA552D" w:rsidRPr="00CC22A9" w:rsidRDefault="00EA552D" w:rsidP="009A2767">
      <w:pPr>
        <w:spacing w:after="0"/>
        <w:contextualSpacing/>
        <w:rPr>
          <w:rFonts w:cstheme="minorHAnsi"/>
        </w:rPr>
      </w:pPr>
    </w:p>
    <w:sectPr w:rsidR="00EA552D" w:rsidRPr="00CC22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05970" w14:textId="77777777" w:rsidR="00C97152" w:rsidRDefault="00C97152" w:rsidP="00CC22A9">
      <w:pPr>
        <w:spacing w:after="0" w:line="240" w:lineRule="auto"/>
      </w:pPr>
      <w:r>
        <w:separator/>
      </w:r>
    </w:p>
  </w:endnote>
  <w:endnote w:type="continuationSeparator" w:id="0">
    <w:p w14:paraId="550ED93F" w14:textId="77777777" w:rsidR="00C97152" w:rsidRDefault="00C97152" w:rsidP="00CC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5315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00320F" w14:textId="1622FC85" w:rsidR="00CC22A9" w:rsidRDefault="00CC22A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08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08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5A7A5" w14:textId="77777777" w:rsidR="00CC22A9" w:rsidRDefault="00CC22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71E5" w14:textId="77777777" w:rsidR="00C97152" w:rsidRDefault="00C97152" w:rsidP="00CC22A9">
      <w:pPr>
        <w:spacing w:after="0" w:line="240" w:lineRule="auto"/>
      </w:pPr>
      <w:r>
        <w:separator/>
      </w:r>
    </w:p>
  </w:footnote>
  <w:footnote w:type="continuationSeparator" w:id="0">
    <w:p w14:paraId="748481D2" w14:textId="77777777" w:rsidR="00C97152" w:rsidRDefault="00C97152" w:rsidP="00CC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F32"/>
    <w:multiLevelType w:val="hybridMultilevel"/>
    <w:tmpl w:val="2EFE1330"/>
    <w:lvl w:ilvl="0" w:tplc="812E28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E60A7"/>
    <w:multiLevelType w:val="multilevel"/>
    <w:tmpl w:val="BB1EE5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</w:lvl>
  </w:abstractNum>
  <w:abstractNum w:abstractNumId="2" w15:restartNumberingAfterBreak="0">
    <w:nsid w:val="54837D1C"/>
    <w:multiLevelType w:val="hybridMultilevel"/>
    <w:tmpl w:val="C77C6558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0927"/>
    <w:multiLevelType w:val="hybridMultilevel"/>
    <w:tmpl w:val="94A2BA14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B61A5"/>
    <w:multiLevelType w:val="hybridMultilevel"/>
    <w:tmpl w:val="75C6D102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553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2F4B96"/>
    <w:multiLevelType w:val="hybridMultilevel"/>
    <w:tmpl w:val="9208DF2E"/>
    <w:lvl w:ilvl="0" w:tplc="3580C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2D"/>
    <w:rsid w:val="0007040D"/>
    <w:rsid w:val="00073F12"/>
    <w:rsid w:val="000F706D"/>
    <w:rsid w:val="00114972"/>
    <w:rsid w:val="001177D9"/>
    <w:rsid w:val="00137BCE"/>
    <w:rsid w:val="001745F4"/>
    <w:rsid w:val="00186022"/>
    <w:rsid w:val="00214473"/>
    <w:rsid w:val="00236FB8"/>
    <w:rsid w:val="00241389"/>
    <w:rsid w:val="00254B80"/>
    <w:rsid w:val="002C3668"/>
    <w:rsid w:val="002F4815"/>
    <w:rsid w:val="00306361"/>
    <w:rsid w:val="003D5353"/>
    <w:rsid w:val="00403657"/>
    <w:rsid w:val="0043358C"/>
    <w:rsid w:val="00456C44"/>
    <w:rsid w:val="00461271"/>
    <w:rsid w:val="004A5813"/>
    <w:rsid w:val="005D5BB8"/>
    <w:rsid w:val="006108EF"/>
    <w:rsid w:val="006324C6"/>
    <w:rsid w:val="006C1EF2"/>
    <w:rsid w:val="007967BF"/>
    <w:rsid w:val="007B449C"/>
    <w:rsid w:val="007B735A"/>
    <w:rsid w:val="007C065E"/>
    <w:rsid w:val="007C5B94"/>
    <w:rsid w:val="00807BC3"/>
    <w:rsid w:val="00823326"/>
    <w:rsid w:val="00856A37"/>
    <w:rsid w:val="00861815"/>
    <w:rsid w:val="00863E32"/>
    <w:rsid w:val="00867988"/>
    <w:rsid w:val="008E4A5C"/>
    <w:rsid w:val="00904A01"/>
    <w:rsid w:val="00955B59"/>
    <w:rsid w:val="009954A1"/>
    <w:rsid w:val="009A2767"/>
    <w:rsid w:val="00A25EA4"/>
    <w:rsid w:val="00A44300"/>
    <w:rsid w:val="00AA39E6"/>
    <w:rsid w:val="00AB5706"/>
    <w:rsid w:val="00B14B92"/>
    <w:rsid w:val="00B26794"/>
    <w:rsid w:val="00B37859"/>
    <w:rsid w:val="00B57473"/>
    <w:rsid w:val="00BB412D"/>
    <w:rsid w:val="00C1307C"/>
    <w:rsid w:val="00C31D65"/>
    <w:rsid w:val="00C53874"/>
    <w:rsid w:val="00C97152"/>
    <w:rsid w:val="00CC22A9"/>
    <w:rsid w:val="00CF7382"/>
    <w:rsid w:val="00DF53BB"/>
    <w:rsid w:val="00E0498D"/>
    <w:rsid w:val="00E36980"/>
    <w:rsid w:val="00EA552D"/>
    <w:rsid w:val="00F04088"/>
    <w:rsid w:val="00F8201D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6049"/>
  <w15:chartTrackingRefBased/>
  <w15:docId w15:val="{C6EAD2D3-E1D2-4E7D-A50C-15BCFFF2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5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52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EA55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5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A55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A552D"/>
    <w:pPr>
      <w:ind w:left="720"/>
      <w:contextualSpacing/>
    </w:pPr>
  </w:style>
  <w:style w:type="table" w:styleId="Profesionlntabulka">
    <w:name w:val="Table Professional"/>
    <w:basedOn w:val="Normlntabulka"/>
    <w:semiHidden/>
    <w:unhideWhenUsed/>
    <w:rsid w:val="00EA55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B5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5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5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7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70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0365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37BC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2A9"/>
  </w:style>
  <w:style w:type="paragraph" w:styleId="Zpat">
    <w:name w:val="footer"/>
    <w:basedOn w:val="Normln"/>
    <w:link w:val="ZpatChar"/>
    <w:uiPriority w:val="99"/>
    <w:unhideWhenUsed/>
    <w:rsid w:val="00CC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pora@system4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1749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</dc:creator>
  <cp:keywords/>
  <dc:description/>
  <cp:lastModifiedBy>Zuzana Štefanková</cp:lastModifiedBy>
  <cp:revision>13</cp:revision>
  <dcterms:created xsi:type="dcterms:W3CDTF">2020-05-21T19:19:00Z</dcterms:created>
  <dcterms:modified xsi:type="dcterms:W3CDTF">2022-02-28T13:01:00Z</dcterms:modified>
</cp:coreProperties>
</file>