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E96E9" w14:textId="77777777" w:rsidR="005110A1" w:rsidRDefault="00852D2F">
      <w:pPr>
        <w:spacing w:line="1" w:lineRule="exact"/>
      </w:pPr>
      <w:r>
        <w:rPr>
          <w:noProof/>
        </w:rPr>
        <mc:AlternateContent>
          <mc:Choice Requires="wps">
            <w:drawing>
              <wp:anchor distT="0" distB="0" distL="114300" distR="114300" simplePos="0" relativeHeight="125829378" behindDoc="0" locked="0" layoutInCell="1" allowOverlap="1" wp14:anchorId="272EA43E" wp14:editId="435FAC60">
                <wp:simplePos x="0" y="0"/>
                <wp:positionH relativeFrom="page">
                  <wp:posOffset>629285</wp:posOffset>
                </wp:positionH>
                <wp:positionV relativeFrom="paragraph">
                  <wp:posOffset>1334770</wp:posOffset>
                </wp:positionV>
                <wp:extent cx="899160" cy="722630"/>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899160" cy="722630"/>
                        </a:xfrm>
                        <a:prstGeom prst="rect">
                          <a:avLst/>
                        </a:prstGeom>
                        <a:noFill/>
                      </wps:spPr>
                      <wps:txbx>
                        <w:txbxContent>
                          <w:p w14:paraId="6C378E60" w14:textId="77777777" w:rsidR="005110A1" w:rsidRDefault="00852D2F">
                            <w:pPr>
                              <w:pStyle w:val="Zkladntext1"/>
                              <w:spacing w:after="80" w:line="240" w:lineRule="auto"/>
                            </w:pPr>
                            <w:r>
                              <w:rPr>
                                <w:b/>
                                <w:bCs/>
                              </w:rPr>
                              <w:t>Datum konání</w:t>
                            </w:r>
                          </w:p>
                          <w:p w14:paraId="2A5DF2A3" w14:textId="77777777" w:rsidR="005110A1" w:rsidRDefault="00852D2F">
                            <w:pPr>
                              <w:pStyle w:val="Zkladntext1"/>
                              <w:spacing w:after="80" w:line="240" w:lineRule="auto"/>
                            </w:pPr>
                            <w:r>
                              <w:rPr>
                                <w:b/>
                                <w:bCs/>
                              </w:rPr>
                              <w:t>Začátek aukce</w:t>
                            </w:r>
                          </w:p>
                          <w:p w14:paraId="71321122" w14:textId="77777777" w:rsidR="005110A1" w:rsidRDefault="00852D2F">
                            <w:pPr>
                              <w:pStyle w:val="Zkladntext1"/>
                              <w:spacing w:after="80" w:line="240" w:lineRule="auto"/>
                            </w:pPr>
                            <w:r>
                              <w:rPr>
                                <w:b/>
                                <w:bCs/>
                              </w:rPr>
                              <w:t>Konec aukce</w:t>
                            </w:r>
                          </w:p>
                          <w:p w14:paraId="28C82EDA" w14:textId="77777777" w:rsidR="005110A1" w:rsidRDefault="00852D2F">
                            <w:pPr>
                              <w:pStyle w:val="Zkladntext1"/>
                              <w:spacing w:after="80" w:line="240" w:lineRule="auto"/>
                            </w:pPr>
                            <w:r>
                              <w:rPr>
                                <w:b/>
                                <w:bCs/>
                              </w:rPr>
                              <w:t>Označení</w:t>
                            </w:r>
                          </w:p>
                        </w:txbxContent>
                      </wps:txbx>
                      <wps:bodyPr lIns="0" tIns="0" rIns="0" bIns="0"/>
                    </wps:wsp>
                  </a:graphicData>
                </a:graphic>
              </wp:anchor>
            </w:drawing>
          </mc:Choice>
          <mc:Fallback>
            <w:pict>
              <v:shapetype w14:anchorId="272EA43E" id="_x0000_t202" coordsize="21600,21600" o:spt="202" path="m,l,21600r21600,l21600,xe">
                <v:stroke joinstyle="miter"/>
                <v:path gradientshapeok="t" o:connecttype="rect"/>
              </v:shapetype>
              <v:shape id="Shape 1" o:spid="_x0000_s1026" type="#_x0000_t202" style="position:absolute;margin-left:49.55pt;margin-top:105.1pt;width:70.8pt;height:56.9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" filled="f" stroked="f">
                <v:textbox inset="0,0,0,0">
                  <w:txbxContent>
                    <w:p w14:paraId="6C378E60" w14:textId="77777777" w:rsidR="005110A1" w:rsidRDefault="00852D2F">
                      <w:pPr>
                        <w:pStyle w:val="Zkladntext1"/>
                        <w:spacing w:after="80" w:line="240" w:lineRule="auto"/>
                      </w:pPr>
                      <w:r>
                        <w:rPr>
                          <w:b/>
                          <w:bCs/>
                        </w:rPr>
                        <w:t>Datum konání</w:t>
                      </w:r>
                    </w:p>
                    <w:p w14:paraId="2A5DF2A3" w14:textId="77777777" w:rsidR="005110A1" w:rsidRDefault="00852D2F">
                      <w:pPr>
                        <w:pStyle w:val="Zkladntext1"/>
                        <w:spacing w:after="80" w:line="240" w:lineRule="auto"/>
                      </w:pPr>
                      <w:r>
                        <w:rPr>
                          <w:b/>
                          <w:bCs/>
                        </w:rPr>
                        <w:t>Začátek aukce</w:t>
                      </w:r>
                    </w:p>
                    <w:p w14:paraId="71321122" w14:textId="77777777" w:rsidR="005110A1" w:rsidRDefault="00852D2F">
                      <w:pPr>
                        <w:pStyle w:val="Zkladntext1"/>
                        <w:spacing w:after="80" w:line="240" w:lineRule="auto"/>
                      </w:pPr>
                      <w:r>
                        <w:rPr>
                          <w:b/>
                          <w:bCs/>
                        </w:rPr>
                        <w:t>Konec aukce</w:t>
                      </w:r>
                    </w:p>
                    <w:p w14:paraId="28C82EDA" w14:textId="77777777" w:rsidR="005110A1" w:rsidRDefault="00852D2F">
                      <w:pPr>
                        <w:pStyle w:val="Zkladntext1"/>
                        <w:spacing w:after="80" w:line="240" w:lineRule="auto"/>
                      </w:pPr>
                      <w:r>
                        <w:rPr>
                          <w:b/>
                          <w:bCs/>
                        </w:rPr>
                        <w:t>Označení</w:t>
                      </w:r>
                    </w:p>
                  </w:txbxContent>
                </v:textbox>
                <w10:wrap type="square" side="right" anchorx="page"/>
              </v:shape>
            </w:pict>
          </mc:Fallback>
        </mc:AlternateContent>
      </w:r>
      <w:r>
        <w:rPr>
          <w:noProof/>
        </w:rPr>
        <mc:AlternateContent>
          <mc:Choice Requires="wps">
            <w:drawing>
              <wp:anchor distT="0" distB="786765" distL="123190" distR="1342390" simplePos="0" relativeHeight="125829380" behindDoc="0" locked="0" layoutInCell="1" allowOverlap="1" wp14:anchorId="4864AE26" wp14:editId="5979C863">
                <wp:simplePos x="0" y="0"/>
                <wp:positionH relativeFrom="page">
                  <wp:posOffset>2726055</wp:posOffset>
                </wp:positionH>
                <wp:positionV relativeFrom="paragraph">
                  <wp:posOffset>2688590</wp:posOffset>
                </wp:positionV>
                <wp:extent cx="509270" cy="149225"/>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509270" cy="149225"/>
                        </a:xfrm>
                        <a:prstGeom prst="rect">
                          <a:avLst/>
                        </a:prstGeom>
                        <a:noFill/>
                      </wps:spPr>
                      <wps:txbx>
                        <w:txbxContent>
                          <w:p w14:paraId="5C07AA7E" w14:textId="77777777" w:rsidR="005110A1" w:rsidRDefault="00852D2F">
                            <w:pPr>
                              <w:pStyle w:val="Zkladntext1"/>
                              <w:spacing w:after="0" w:line="240" w:lineRule="auto"/>
                              <w:jc w:val="both"/>
                            </w:pPr>
                            <w:r>
                              <w:t>Elektřina</w:t>
                            </w:r>
                          </w:p>
                        </w:txbxContent>
                      </wps:txbx>
                      <wps:bodyPr wrap="none" lIns="0" tIns="0" rIns="0" bIns="0"/>
                    </wps:wsp>
                  </a:graphicData>
                </a:graphic>
              </wp:anchor>
            </w:drawing>
          </mc:Choice>
          <mc:Fallback>
            <w:pict>
              <v:shape w14:anchorId="4864AE26" id="Shape 3" o:spid="_x0000_s1027" type="#_x0000_t202" style="position:absolute;margin-left:214.65pt;margin-top:211.7pt;width:40.1pt;height:11.75pt;z-index:125829380;visibility:visible;mso-wrap-style:none;mso-wrap-distance-left:9.7pt;mso-wrap-distance-top:0;mso-wrap-distance-right:105.7pt;mso-wrap-distance-bottom:61.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" filled="f" stroked="f">
                <v:textbox inset="0,0,0,0">
                  <w:txbxContent>
                    <w:p w14:paraId="5C07AA7E" w14:textId="77777777" w:rsidR="005110A1" w:rsidRDefault="00852D2F">
                      <w:pPr>
                        <w:pStyle w:val="Zkladntext1"/>
                        <w:spacing w:after="0" w:line="240" w:lineRule="auto"/>
                        <w:jc w:val="both"/>
                      </w:pPr>
                      <w:r>
                        <w:t>Elektřina</w:t>
                      </w:r>
                    </w:p>
                  </w:txbxContent>
                </v:textbox>
                <w10:wrap type="square" side="left" anchorx="page"/>
              </v:shape>
            </w:pict>
          </mc:Fallback>
        </mc:AlternateContent>
      </w:r>
      <w:r>
        <w:rPr>
          <w:noProof/>
        </w:rPr>
        <mc:AlternateContent>
          <mc:Choice Requires="wps">
            <w:drawing>
              <wp:anchor distT="204470" distB="582295" distL="120650" distR="375920" simplePos="0" relativeHeight="125829382" behindDoc="0" locked="0" layoutInCell="1" allowOverlap="1" wp14:anchorId="30095CFA" wp14:editId="7240A295">
                <wp:simplePos x="0" y="0"/>
                <wp:positionH relativeFrom="page">
                  <wp:posOffset>2723515</wp:posOffset>
                </wp:positionH>
                <wp:positionV relativeFrom="paragraph">
                  <wp:posOffset>2893060</wp:posOffset>
                </wp:positionV>
                <wp:extent cx="1478280" cy="149225"/>
                <wp:effectExtent l="0" t="0" r="0" b="0"/>
                <wp:wrapSquare wrapText="left"/>
                <wp:docPr id="5" name="Shape 5"/>
                <wp:cNvGraphicFramePr/>
                <a:graphic xmlns:a="http://schemas.openxmlformats.org/drawingml/2006/main">
                  <a:graphicData uri="http://schemas.microsoft.com/office/word/2010/wordprocessingShape">
                    <wps:wsp>
                      <wps:cNvSpPr txBox="1"/>
                      <wps:spPr>
                        <a:xfrm>
                          <a:off x="0" y="0"/>
                          <a:ext cx="1478280" cy="149225"/>
                        </a:xfrm>
                        <a:prstGeom prst="rect">
                          <a:avLst/>
                        </a:prstGeom>
                        <a:noFill/>
                      </wps:spPr>
                      <wps:txbx>
                        <w:txbxContent>
                          <w:p w14:paraId="703250D2" w14:textId="77777777" w:rsidR="005110A1" w:rsidRDefault="00852D2F">
                            <w:pPr>
                              <w:pStyle w:val="Zkladntext1"/>
                              <w:spacing w:after="0" w:line="240" w:lineRule="auto"/>
                            </w:pPr>
                            <w:r>
                              <w:t xml:space="preserve">Násobící koeficient: </w:t>
                            </w:r>
                            <w:r>
                              <w:rPr>
                                <w:b/>
                                <w:bCs/>
                              </w:rPr>
                              <w:t>1,043</w:t>
                            </w:r>
                          </w:p>
                        </w:txbxContent>
                      </wps:txbx>
                      <wps:bodyPr wrap="none" lIns="0" tIns="0" rIns="0" bIns="0"/>
                    </wps:wsp>
                  </a:graphicData>
                </a:graphic>
              </wp:anchor>
            </w:drawing>
          </mc:Choice>
          <mc:Fallback>
            <w:pict>
              <v:shape w14:anchorId="30095CFA" id="Shape 5" o:spid="_x0000_s1028" type="#_x0000_t202" style="position:absolute;margin-left:214.45pt;margin-top:227.8pt;width:116.4pt;height:11.75pt;z-index:125829382;visibility:visible;mso-wrap-style:none;mso-wrap-distance-left:9.5pt;mso-wrap-distance-top:16.1pt;mso-wrap-distance-right:29.6pt;mso-wrap-distance-bottom:45.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" filled="f" stroked="f">
                <v:textbox inset="0,0,0,0">
                  <w:txbxContent>
                    <w:p w14:paraId="703250D2" w14:textId="77777777" w:rsidR="005110A1" w:rsidRDefault="00852D2F">
                      <w:pPr>
                        <w:pStyle w:val="Zkladntext1"/>
                        <w:spacing w:after="0" w:line="240" w:lineRule="auto"/>
                      </w:pPr>
                      <w:r>
                        <w:t xml:space="preserve">Násobící koeficient: </w:t>
                      </w:r>
                      <w:r>
                        <w:rPr>
                          <w:b/>
                          <w:bCs/>
                        </w:rPr>
                        <w:t>1,043</w:t>
                      </w:r>
                    </w:p>
                  </w:txbxContent>
                </v:textbox>
                <w10:wrap type="square" side="left" anchorx="page"/>
              </v:shape>
            </w:pict>
          </mc:Fallback>
        </mc:AlternateContent>
      </w:r>
      <w:r>
        <w:rPr>
          <w:noProof/>
        </w:rPr>
        <mc:AlternateContent>
          <mc:Choice Requires="wps">
            <w:drawing>
              <wp:anchor distT="585470" distB="201295" distL="117475" distR="1576705" simplePos="0" relativeHeight="125829384" behindDoc="0" locked="0" layoutInCell="1" allowOverlap="1" wp14:anchorId="34AA1E13" wp14:editId="7D5080C3">
                <wp:simplePos x="0" y="0"/>
                <wp:positionH relativeFrom="page">
                  <wp:posOffset>2720340</wp:posOffset>
                </wp:positionH>
                <wp:positionV relativeFrom="paragraph">
                  <wp:posOffset>3274060</wp:posOffset>
                </wp:positionV>
                <wp:extent cx="280670" cy="149225"/>
                <wp:effectExtent l="0" t="0" r="0" b="0"/>
                <wp:wrapSquare wrapText="left"/>
                <wp:docPr id="7" name="Shape 7"/>
                <wp:cNvGraphicFramePr/>
                <a:graphic xmlns:a="http://schemas.openxmlformats.org/drawingml/2006/main">
                  <a:graphicData uri="http://schemas.microsoft.com/office/word/2010/wordprocessingShape">
                    <wps:wsp>
                      <wps:cNvSpPr txBox="1"/>
                      <wps:spPr>
                        <a:xfrm>
                          <a:off x="0" y="0"/>
                          <a:ext cx="280670" cy="149225"/>
                        </a:xfrm>
                        <a:prstGeom prst="rect">
                          <a:avLst/>
                        </a:prstGeom>
                        <a:noFill/>
                      </wps:spPr>
                      <wps:txbx>
                        <w:txbxContent>
                          <w:p w14:paraId="7D1BC462" w14:textId="77777777" w:rsidR="005110A1" w:rsidRDefault="00852D2F">
                            <w:pPr>
                              <w:pStyle w:val="Zkladntext1"/>
                              <w:spacing w:after="0" w:line="240" w:lineRule="auto"/>
                            </w:pPr>
                            <w:r>
                              <w:t>CZK</w:t>
                            </w:r>
                          </w:p>
                        </w:txbxContent>
                      </wps:txbx>
                      <wps:bodyPr wrap="none" lIns="0" tIns="0" rIns="0" bIns="0"/>
                    </wps:wsp>
                  </a:graphicData>
                </a:graphic>
              </wp:anchor>
            </w:drawing>
          </mc:Choice>
          <mc:Fallback>
            <w:pict>
              <v:shape w14:anchorId="34AA1E13" id="Shape 7" o:spid="_x0000_s1029" type="#_x0000_t202" style="position:absolute;margin-left:214.2pt;margin-top:257.8pt;width:22.1pt;height:11.75pt;z-index:125829384;visibility:visible;mso-wrap-style:none;mso-wrap-distance-left:9.25pt;mso-wrap-distance-top:46.1pt;mso-wrap-distance-right:124.15pt;mso-wrap-distance-bottom:15.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" filled="f" stroked="f">
                <v:textbox inset="0,0,0,0">
                  <w:txbxContent>
                    <w:p w14:paraId="7D1BC462" w14:textId="77777777" w:rsidR="005110A1" w:rsidRDefault="00852D2F">
                      <w:pPr>
                        <w:pStyle w:val="Zkladntext1"/>
                        <w:spacing w:after="0" w:line="240" w:lineRule="auto"/>
                      </w:pPr>
                      <w:r>
                        <w:t>CZK</w:t>
                      </w:r>
                    </w:p>
                  </w:txbxContent>
                </v:textbox>
                <w10:wrap type="square" side="left" anchorx="page"/>
              </v:shape>
            </w:pict>
          </mc:Fallback>
        </mc:AlternateContent>
      </w:r>
      <w:r>
        <w:rPr>
          <w:noProof/>
        </w:rPr>
        <mc:AlternateContent>
          <mc:Choice Requires="wps">
            <w:drawing>
              <wp:anchor distT="786130" distB="635" distL="114300" distR="114300" simplePos="0" relativeHeight="125829386" behindDoc="0" locked="0" layoutInCell="1" allowOverlap="1" wp14:anchorId="1468AC15" wp14:editId="0E9E6332">
                <wp:simplePos x="0" y="0"/>
                <wp:positionH relativeFrom="page">
                  <wp:posOffset>2717165</wp:posOffset>
                </wp:positionH>
                <wp:positionV relativeFrom="paragraph">
                  <wp:posOffset>3474720</wp:posOffset>
                </wp:positionV>
                <wp:extent cx="1746250" cy="149225"/>
                <wp:effectExtent l="0" t="0" r="0" b="0"/>
                <wp:wrapSquare wrapText="left"/>
                <wp:docPr id="9" name="Shape 9"/>
                <wp:cNvGraphicFramePr/>
                <a:graphic xmlns:a="http://schemas.openxmlformats.org/drawingml/2006/main">
                  <a:graphicData uri="http://schemas.microsoft.com/office/word/2010/wordprocessingShape">
                    <wps:wsp>
                      <wps:cNvSpPr txBox="1"/>
                      <wps:spPr>
                        <a:xfrm>
                          <a:off x="0" y="0"/>
                          <a:ext cx="1746250" cy="149225"/>
                        </a:xfrm>
                        <a:prstGeom prst="rect">
                          <a:avLst/>
                        </a:prstGeom>
                        <a:noFill/>
                      </wps:spPr>
                      <wps:txbx>
                        <w:txbxContent>
                          <w:p w14:paraId="075EC008" w14:textId="77777777" w:rsidR="005110A1" w:rsidRDefault="00852D2F">
                            <w:pPr>
                              <w:pStyle w:val="Zkladntext1"/>
                              <w:spacing w:after="0" w:line="240" w:lineRule="auto"/>
                            </w:pPr>
                            <w:r>
                              <w:t xml:space="preserve">od: </w:t>
                            </w:r>
                            <w:r>
                              <w:rPr>
                                <w:b/>
                                <w:bCs/>
                              </w:rPr>
                              <w:t xml:space="preserve">01.01.2022 </w:t>
                            </w:r>
                            <w:r>
                              <w:t xml:space="preserve">do: </w:t>
                            </w:r>
                            <w:r>
                              <w:rPr>
                                <w:b/>
                                <w:bCs/>
                              </w:rPr>
                              <w:t>31.12.2022</w:t>
                            </w:r>
                          </w:p>
                        </w:txbxContent>
                      </wps:txbx>
                      <wps:bodyPr wrap="none" lIns="0" tIns="0" rIns="0" bIns="0"/>
                    </wps:wsp>
                  </a:graphicData>
                </a:graphic>
              </wp:anchor>
            </w:drawing>
          </mc:Choice>
          <mc:Fallback>
            <w:pict>
              <v:shape w14:anchorId="1468AC15" id="Shape 9" o:spid="_x0000_s1030" type="#_x0000_t202" style="position:absolute;margin-left:213.95pt;margin-top:273.6pt;width:137.5pt;height:11.75pt;z-index:125829386;visibility:visible;mso-wrap-style:none;mso-wrap-distance-left:9pt;mso-wrap-distance-top:61.9pt;mso-wrap-distance-right:9pt;mso-wrap-distance-bottom:.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" filled="f" stroked="f">
                <v:textbox inset="0,0,0,0">
                  <w:txbxContent>
                    <w:p w14:paraId="075EC008" w14:textId="77777777" w:rsidR="005110A1" w:rsidRDefault="00852D2F">
                      <w:pPr>
                        <w:pStyle w:val="Zkladntext1"/>
                        <w:spacing w:after="0" w:line="240" w:lineRule="auto"/>
                      </w:pPr>
                      <w:r>
                        <w:t xml:space="preserve">od: </w:t>
                      </w:r>
                      <w:r>
                        <w:rPr>
                          <w:b/>
                          <w:bCs/>
                        </w:rPr>
                        <w:t xml:space="preserve">01.01.2022 </w:t>
                      </w:r>
                      <w:r>
                        <w:t xml:space="preserve">do: </w:t>
                      </w:r>
                      <w:r>
                        <w:rPr>
                          <w:b/>
                          <w:bCs/>
                        </w:rPr>
                        <w:t>31.12.2022</w:t>
                      </w:r>
                    </w:p>
                  </w:txbxContent>
                </v:textbox>
                <w10:wrap type="square" side="left" anchorx="page"/>
              </v:shape>
            </w:pict>
          </mc:Fallback>
        </mc:AlternateContent>
      </w:r>
      <w:r>
        <w:rPr>
          <w:noProof/>
        </w:rPr>
        <mc:AlternateContent>
          <mc:Choice Requires="wps">
            <w:drawing>
              <wp:anchor distT="0" distB="0" distL="114300" distR="114300" simplePos="0" relativeHeight="125829388" behindDoc="0" locked="0" layoutInCell="1" allowOverlap="1" wp14:anchorId="6D50262A" wp14:editId="36D51185">
                <wp:simplePos x="0" y="0"/>
                <wp:positionH relativeFrom="page">
                  <wp:posOffset>617220</wp:posOffset>
                </wp:positionH>
                <wp:positionV relativeFrom="paragraph">
                  <wp:posOffset>8098790</wp:posOffset>
                </wp:positionV>
                <wp:extent cx="966470" cy="725170"/>
                <wp:effectExtent l="0" t="0" r="0" b="0"/>
                <wp:wrapSquare wrapText="right"/>
                <wp:docPr id="11" name="Shape 11"/>
                <wp:cNvGraphicFramePr/>
                <a:graphic xmlns:a="http://schemas.openxmlformats.org/drawingml/2006/main">
                  <a:graphicData uri="http://schemas.microsoft.com/office/word/2010/wordprocessingShape">
                    <wps:wsp>
                      <wps:cNvSpPr txBox="1"/>
                      <wps:spPr>
                        <a:xfrm>
                          <a:off x="0" y="0"/>
                          <a:ext cx="966470" cy="725170"/>
                        </a:xfrm>
                        <a:prstGeom prst="rect">
                          <a:avLst/>
                        </a:prstGeom>
                        <a:noFill/>
                      </wps:spPr>
                      <wps:txbx>
                        <w:txbxContent>
                          <w:p w14:paraId="7C84EE5D" w14:textId="77777777" w:rsidR="005110A1" w:rsidRPr="00052179" w:rsidRDefault="00852D2F">
                            <w:pPr>
                              <w:pStyle w:val="Zkladntext1"/>
                              <w:spacing w:after="80" w:line="240" w:lineRule="auto"/>
                              <w:rPr>
                                <w:b/>
                                <w:bCs/>
                              </w:rPr>
                            </w:pPr>
                            <w:r>
                              <w:rPr>
                                <w:b/>
                                <w:bCs/>
                              </w:rPr>
                              <w:t>Obchodní firma</w:t>
                            </w:r>
                          </w:p>
                          <w:p w14:paraId="12B96F0F" w14:textId="77777777" w:rsidR="005110A1" w:rsidRPr="00052179" w:rsidRDefault="00852D2F">
                            <w:pPr>
                              <w:pStyle w:val="Zkladntext1"/>
                              <w:spacing w:after="80" w:line="240" w:lineRule="auto"/>
                              <w:rPr>
                                <w:b/>
                                <w:bCs/>
                              </w:rPr>
                            </w:pPr>
                            <w:r>
                              <w:rPr>
                                <w:b/>
                                <w:bCs/>
                              </w:rPr>
                              <w:t>Sídlo</w:t>
                            </w:r>
                          </w:p>
                          <w:p w14:paraId="6EE63CEE" w14:textId="77777777" w:rsidR="005110A1" w:rsidRPr="00052179" w:rsidRDefault="00852D2F">
                            <w:pPr>
                              <w:pStyle w:val="Zkladntext1"/>
                              <w:spacing w:after="80" w:line="240" w:lineRule="auto"/>
                              <w:rPr>
                                <w:b/>
                                <w:bCs/>
                              </w:rPr>
                            </w:pPr>
                            <w:r w:rsidRPr="00052179">
                              <w:rPr>
                                <w:b/>
                                <w:bCs/>
                              </w:rPr>
                              <w:t>I</w:t>
                            </w:r>
                            <w:r>
                              <w:rPr>
                                <w:b/>
                                <w:bCs/>
                              </w:rPr>
                              <w:t>ČO</w:t>
                            </w:r>
                          </w:p>
                          <w:p w14:paraId="11BC764B" w14:textId="77777777" w:rsidR="005110A1" w:rsidRPr="00052179" w:rsidRDefault="00852D2F">
                            <w:pPr>
                              <w:pStyle w:val="Zkladntext1"/>
                              <w:spacing w:after="80" w:line="240" w:lineRule="auto"/>
                              <w:rPr>
                                <w:b/>
                                <w:bCs/>
                              </w:rPr>
                            </w:pPr>
                            <w:r>
                              <w:rPr>
                                <w:b/>
                                <w:bCs/>
                              </w:rPr>
                              <w:t>DIČ</w:t>
                            </w:r>
                          </w:p>
                        </w:txbxContent>
                      </wps:txbx>
                      <wps:bodyPr lIns="0" tIns="0" rIns="0" bIns="0"/>
                    </wps:wsp>
                  </a:graphicData>
                </a:graphic>
              </wp:anchor>
            </w:drawing>
          </mc:Choice>
          <mc:Fallback>
            <w:pict>
              <v:shapetype w14:anchorId="6D50262A" id="_x0000_t202" coordsize="21600,21600" o:spt="202" path="m,l,21600r21600,l21600,xe">
                <v:stroke joinstyle="miter"/>
                <v:path gradientshapeok="t" o:connecttype="rect"/>
              </v:shapetype>
              <v:shape id="Shape 11" o:spid="_x0000_s1031" type="#_x0000_t202" style="position:absolute;margin-left:48.6pt;margin-top:637.7pt;width:76.1pt;height:57.1pt;z-index:12582938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" filled="f" stroked="f">
                <v:textbox inset="0,0,0,0">
                  <w:txbxContent>
                    <w:p w14:paraId="7C84EE5D" w14:textId="77777777" w:rsidR="005110A1" w:rsidRPr="00052179" w:rsidRDefault="00852D2F">
                      <w:pPr>
                        <w:pStyle w:val="Zkladntext1"/>
                        <w:spacing w:after="80" w:line="240" w:lineRule="auto"/>
                        <w:rPr>
                          <w:b/>
                          <w:bCs/>
                        </w:rPr>
                      </w:pPr>
                      <w:r>
                        <w:rPr>
                          <w:b/>
                          <w:bCs/>
                        </w:rPr>
                        <w:t>Obchodní firma</w:t>
                      </w:r>
                    </w:p>
                    <w:p w14:paraId="12B96F0F" w14:textId="77777777" w:rsidR="005110A1" w:rsidRPr="00052179" w:rsidRDefault="00852D2F">
                      <w:pPr>
                        <w:pStyle w:val="Zkladntext1"/>
                        <w:spacing w:after="80" w:line="240" w:lineRule="auto"/>
                        <w:rPr>
                          <w:b/>
                          <w:bCs/>
                        </w:rPr>
                      </w:pPr>
                      <w:r>
                        <w:rPr>
                          <w:b/>
                          <w:bCs/>
                        </w:rPr>
                        <w:t>Sídlo</w:t>
                      </w:r>
                    </w:p>
                    <w:p w14:paraId="6EE63CEE" w14:textId="77777777" w:rsidR="005110A1" w:rsidRPr="00052179" w:rsidRDefault="00852D2F">
                      <w:pPr>
                        <w:pStyle w:val="Zkladntext1"/>
                        <w:spacing w:after="80" w:line="240" w:lineRule="auto"/>
                        <w:rPr>
                          <w:b/>
                          <w:bCs/>
                        </w:rPr>
                      </w:pPr>
                      <w:r w:rsidRPr="00052179">
                        <w:rPr>
                          <w:b/>
                          <w:bCs/>
                        </w:rPr>
                        <w:t>I</w:t>
                      </w:r>
                      <w:r>
                        <w:rPr>
                          <w:b/>
                          <w:bCs/>
                        </w:rPr>
                        <w:t>ČO</w:t>
                      </w:r>
                    </w:p>
                    <w:p w14:paraId="11BC764B" w14:textId="77777777" w:rsidR="005110A1" w:rsidRPr="00052179" w:rsidRDefault="00852D2F">
                      <w:pPr>
                        <w:pStyle w:val="Zkladntext1"/>
                        <w:spacing w:after="80" w:line="240" w:lineRule="auto"/>
                        <w:rPr>
                          <w:b/>
                          <w:bCs/>
                        </w:rPr>
                      </w:pPr>
                      <w:r>
                        <w:rPr>
                          <w:b/>
                          <w:bCs/>
                        </w:rPr>
                        <w:t>DIČ</w:t>
                      </w:r>
                    </w:p>
                  </w:txbxContent>
                </v:textbox>
                <w10:wrap type="square" side="right" anchorx="page"/>
              </v:shape>
            </w:pict>
          </mc:Fallback>
        </mc:AlternateContent>
      </w:r>
    </w:p>
    <w:p w14:paraId="3C90512C" w14:textId="4D0BEC54" w:rsidR="005110A1" w:rsidRDefault="00852D2F">
      <w:pPr>
        <w:pStyle w:val="Nadpis10"/>
        <w:keepNext/>
        <w:keepLines/>
        <w:spacing w:after="0" w:line="286" w:lineRule="auto"/>
      </w:pPr>
      <w:bookmarkStart w:id="0" w:name="bookmark0"/>
      <w:bookmarkStart w:id="1" w:name="bookmark1"/>
      <w:bookmarkStart w:id="2" w:name="bookmark2"/>
      <w:r>
        <w:rPr>
          <w:color w:val="3D4152"/>
        </w:rPr>
        <w:t>ZÁVĚRKOVÝ LIST</w:t>
      </w:r>
      <w:bookmarkEnd w:id="0"/>
      <w:bookmarkEnd w:id="1"/>
      <w:bookmarkEnd w:id="2"/>
    </w:p>
    <w:p w14:paraId="0786C773" w14:textId="77777777" w:rsidR="005110A1" w:rsidRDefault="00852D2F">
      <w:pPr>
        <w:pStyle w:val="Zkladntext1"/>
        <w:spacing w:after="400" w:line="329" w:lineRule="auto"/>
      </w:pPr>
      <w:r>
        <w:rPr>
          <w:i/>
          <w:iCs/>
        </w:rPr>
        <w:t>(POTVRZENÍ O UZAVŘENÍ BURZOVNÍHO OBCHODU NA TRHU PXE PRO KONEČNÉ ZÁKAZNÍKY) Tento závěrkový list se vydává stranám burzovního obchodu uzavřeného na trhu POWER EXCHANGE CENTRAL EUROPE, a.s. („PXE") podle § 30 odst. 1 zák. č. 229/1992 Sb., o komoditních burzách</w:t>
      </w:r>
    </w:p>
    <w:p w14:paraId="589E3EAC" w14:textId="77777777" w:rsidR="005110A1" w:rsidRDefault="00852D2F">
      <w:pPr>
        <w:pStyle w:val="Nadpis10"/>
        <w:keepNext/>
        <w:keepLines/>
        <w:numPr>
          <w:ilvl w:val="0"/>
          <w:numId w:val="1"/>
        </w:numPr>
        <w:tabs>
          <w:tab w:val="left" w:pos="402"/>
        </w:tabs>
        <w:spacing w:line="240" w:lineRule="auto"/>
      </w:pPr>
      <w:bookmarkStart w:id="3" w:name="bookmark5"/>
      <w:bookmarkStart w:id="4" w:name="bookmark3"/>
      <w:bookmarkStart w:id="5" w:name="bookmark4"/>
      <w:bookmarkStart w:id="6" w:name="bookmark6"/>
      <w:bookmarkEnd w:id="3"/>
      <w:r>
        <w:t>Aukce</w:t>
      </w:r>
      <w:bookmarkEnd w:id="4"/>
      <w:bookmarkEnd w:id="5"/>
      <w:bookmarkEnd w:id="6"/>
    </w:p>
    <w:p w14:paraId="49D739A8" w14:textId="77777777" w:rsidR="005110A1" w:rsidRDefault="00852D2F">
      <w:pPr>
        <w:pStyle w:val="Zkladntext1"/>
        <w:spacing w:after="80" w:line="240" w:lineRule="auto"/>
        <w:ind w:left="1580"/>
      </w:pPr>
      <w:r>
        <w:t>14.04.2021 14:00:00</w:t>
      </w:r>
    </w:p>
    <w:p w14:paraId="60CBAE75" w14:textId="77777777" w:rsidR="005110A1" w:rsidRDefault="00852D2F">
      <w:pPr>
        <w:pStyle w:val="Zkladntext1"/>
        <w:spacing w:after="80" w:line="240" w:lineRule="auto"/>
        <w:ind w:left="1580"/>
      </w:pPr>
      <w:r>
        <w:t>14:10:28</w:t>
      </w:r>
    </w:p>
    <w:p w14:paraId="00F0A2D6" w14:textId="77777777" w:rsidR="005110A1" w:rsidRDefault="00852D2F">
      <w:pPr>
        <w:pStyle w:val="Zkladntext1"/>
        <w:spacing w:after="560" w:line="240" w:lineRule="auto"/>
        <w:ind w:left="1580"/>
      </w:pPr>
      <w:r>
        <w:t>971 Správa železnic, státní organizace</w:t>
      </w:r>
    </w:p>
    <w:p w14:paraId="2AA3A789" w14:textId="77777777" w:rsidR="005110A1" w:rsidRDefault="00852D2F">
      <w:pPr>
        <w:pStyle w:val="Nadpis10"/>
        <w:keepNext/>
        <w:keepLines/>
        <w:numPr>
          <w:ilvl w:val="0"/>
          <w:numId w:val="1"/>
        </w:numPr>
        <w:tabs>
          <w:tab w:val="left" w:pos="382"/>
        </w:tabs>
        <w:spacing w:line="240" w:lineRule="auto"/>
      </w:pPr>
      <w:bookmarkStart w:id="7" w:name="bookmark9"/>
      <w:bookmarkStart w:id="8" w:name="bookmark10"/>
      <w:bookmarkStart w:id="9" w:name="bookmark7"/>
      <w:bookmarkStart w:id="10" w:name="bookmark8"/>
      <w:bookmarkEnd w:id="7"/>
      <w:r>
        <w:t>Dohodnuté podmínky obchodu</w:t>
      </w:r>
      <w:bookmarkEnd w:id="8"/>
      <w:bookmarkEnd w:id="9"/>
      <w:bookmarkEnd w:id="10"/>
    </w:p>
    <w:p w14:paraId="635F0AA9" w14:textId="77777777" w:rsidR="005110A1" w:rsidRDefault="00852D2F">
      <w:pPr>
        <w:pStyle w:val="Zkladntext1"/>
        <w:spacing w:after="80" w:line="240" w:lineRule="auto"/>
      </w:pPr>
      <w:r>
        <w:rPr>
          <w:b/>
          <w:bCs/>
        </w:rPr>
        <w:t xml:space="preserve">Předmět </w:t>
      </w:r>
      <w:proofErr w:type="gramStart"/>
      <w:r>
        <w:rPr>
          <w:b/>
          <w:bCs/>
        </w:rPr>
        <w:t>obchodu - komodita</w:t>
      </w:r>
      <w:proofErr w:type="gramEnd"/>
    </w:p>
    <w:p w14:paraId="5028DD35" w14:textId="77777777" w:rsidR="005110A1" w:rsidRDefault="00852D2F">
      <w:pPr>
        <w:pStyle w:val="Zkladntext1"/>
        <w:spacing w:after="80" w:line="240" w:lineRule="auto"/>
      </w:pPr>
      <w:r>
        <w:rPr>
          <w:b/>
          <w:bCs/>
        </w:rPr>
        <w:t>Cena*</w:t>
      </w:r>
    </w:p>
    <w:p w14:paraId="4ABB1A50" w14:textId="77777777" w:rsidR="005110A1" w:rsidRDefault="00852D2F">
      <w:pPr>
        <w:pStyle w:val="Zkladntext1"/>
        <w:spacing w:after="80" w:line="240" w:lineRule="auto"/>
      </w:pPr>
      <w:r>
        <w:rPr>
          <w:b/>
          <w:bCs/>
        </w:rPr>
        <w:t>Zelená elektřina</w:t>
      </w:r>
    </w:p>
    <w:p w14:paraId="06ED43A9" w14:textId="77777777" w:rsidR="005110A1" w:rsidRDefault="00852D2F">
      <w:pPr>
        <w:pStyle w:val="Zkladntext1"/>
        <w:spacing w:after="80" w:line="240" w:lineRule="auto"/>
      </w:pPr>
      <w:r>
        <w:rPr>
          <w:b/>
          <w:bCs/>
        </w:rPr>
        <w:t>Měna</w:t>
      </w:r>
    </w:p>
    <w:p w14:paraId="574960A4" w14:textId="77777777" w:rsidR="005110A1" w:rsidRDefault="00852D2F">
      <w:pPr>
        <w:pStyle w:val="Zkladntext1"/>
        <w:spacing w:after="80" w:line="240" w:lineRule="auto"/>
      </w:pPr>
      <w:r>
        <w:rPr>
          <w:b/>
          <w:bCs/>
        </w:rPr>
        <w:t>Termín dodávky komodity</w:t>
      </w:r>
    </w:p>
    <w:p w14:paraId="350D60E6" w14:textId="7F9688D3" w:rsidR="005110A1" w:rsidRDefault="00852D2F">
      <w:pPr>
        <w:pStyle w:val="Zkladntext1"/>
        <w:tabs>
          <w:tab w:val="left" w:pos="3243"/>
        </w:tabs>
        <w:spacing w:after="0" w:line="329" w:lineRule="auto"/>
      </w:pPr>
      <w:r>
        <w:rPr>
          <w:b/>
          <w:bCs/>
        </w:rPr>
        <w:t>Celkový předpokládaný odběr</w:t>
      </w:r>
      <w:proofErr w:type="gramStart"/>
      <w:r>
        <w:rPr>
          <w:b/>
          <w:bCs/>
        </w:rPr>
        <w:tab/>
      </w:r>
      <w:r w:rsidR="00076499">
        <w:rPr>
          <w:b/>
          <w:bCs/>
        </w:rPr>
        <w:t xml:space="preserve">  </w:t>
      </w:r>
      <w:r>
        <w:rPr>
          <w:b/>
          <w:bCs/>
        </w:rPr>
        <w:t>27.006</w:t>
      </w:r>
      <w:proofErr w:type="gramEnd"/>
      <w:r>
        <w:rPr>
          <w:b/>
          <w:bCs/>
        </w:rPr>
        <w:t xml:space="preserve">,836 </w:t>
      </w:r>
      <w:proofErr w:type="spellStart"/>
      <w:r>
        <w:rPr>
          <w:b/>
          <w:bCs/>
        </w:rPr>
        <w:t>MWh</w:t>
      </w:r>
      <w:proofErr w:type="spellEnd"/>
    </w:p>
    <w:p w14:paraId="5D4B31EB" w14:textId="77777777" w:rsidR="005110A1" w:rsidRPr="00052179" w:rsidRDefault="00852D2F">
      <w:pPr>
        <w:pStyle w:val="Zkladntext1"/>
        <w:spacing w:after="0" w:line="329" w:lineRule="auto"/>
        <w:rPr>
          <w:b/>
          <w:bCs/>
        </w:rPr>
      </w:pPr>
      <w:r>
        <w:rPr>
          <w:b/>
          <w:bCs/>
        </w:rPr>
        <w:t>aukce*</w:t>
      </w:r>
      <w:r w:rsidRPr="00052179">
        <w:rPr>
          <w:b/>
          <w:bCs/>
        </w:rPr>
        <w:t>*</w:t>
      </w:r>
    </w:p>
    <w:p w14:paraId="28C6E076" w14:textId="77777777" w:rsidR="005110A1" w:rsidRDefault="00852D2F">
      <w:pPr>
        <w:pStyle w:val="Zkladntext1"/>
        <w:tabs>
          <w:tab w:val="left" w:pos="3243"/>
        </w:tabs>
        <w:spacing w:after="0" w:line="329" w:lineRule="auto"/>
      </w:pPr>
      <w:r>
        <w:rPr>
          <w:b/>
          <w:bCs/>
        </w:rPr>
        <w:t>Celkový předpokládaný odběr</w:t>
      </w:r>
      <w:r>
        <w:rPr>
          <w:b/>
          <w:bCs/>
        </w:rPr>
        <w:tab/>
        <w:t xml:space="preserve">666,648 </w:t>
      </w:r>
      <w:proofErr w:type="spellStart"/>
      <w:r>
        <w:rPr>
          <w:b/>
          <w:bCs/>
        </w:rPr>
        <w:t>MWh</w:t>
      </w:r>
      <w:proofErr w:type="spellEnd"/>
    </w:p>
    <w:p w14:paraId="709DCB68" w14:textId="77777777" w:rsidR="005110A1" w:rsidRDefault="00852D2F">
      <w:pPr>
        <w:pStyle w:val="Zkladntext1"/>
        <w:spacing w:after="80" w:line="329" w:lineRule="auto"/>
      </w:pPr>
      <w:r>
        <w:rPr>
          <w:b/>
          <w:bCs/>
        </w:rPr>
        <w:t>odběratele**</w:t>
      </w:r>
    </w:p>
    <w:p w14:paraId="70914BFD" w14:textId="77777777" w:rsidR="005110A1" w:rsidRDefault="00852D2F">
      <w:pPr>
        <w:pStyle w:val="Zkladntext1"/>
        <w:spacing w:after="0" w:line="329" w:lineRule="auto"/>
      </w:pPr>
      <w:r>
        <w:t>Dodávka bude uskutečněna na základě podmínek dodávky komodity stanovených odběratelem v poptávce. Nestanovil-</w:t>
      </w:r>
      <w:r w:rsidRPr="00052179">
        <w:t>l</w:t>
      </w:r>
      <w:r>
        <w:t>i odběratel v poptávce jinak, platí referenční obchodní podmínky obsažené v příslušné příloze Burzovních pravidel pro trh s komoditami pro konečné zákazníky vydaných PXE. Podmínky dodávky jsou uvedeny v plném znění v tomto závěrkovém listu a/nebo jeho příloze.</w:t>
      </w:r>
    </w:p>
    <w:p w14:paraId="111D28D1" w14:textId="001821E8" w:rsidR="005110A1" w:rsidRDefault="00052179">
      <w:pPr>
        <w:pStyle w:val="Zkladntext1"/>
        <w:spacing w:after="0" w:line="348" w:lineRule="auto"/>
      </w:pPr>
      <w:r>
        <w:t>V</w:t>
      </w:r>
      <w:r w:rsidR="00852D2F">
        <w:t>ýsledná cena pro odběrná místa v hladině vysokého/velmi vysokého napětí se nepřepočítává, pokud odběratel nestanoví v poptávce jinak.</w:t>
      </w:r>
    </w:p>
    <w:p w14:paraId="26B38FCD" w14:textId="5213C722" w:rsidR="005110A1" w:rsidRDefault="00852D2F">
      <w:pPr>
        <w:pStyle w:val="Zkladntext1"/>
        <w:spacing w:after="80" w:line="329" w:lineRule="auto"/>
      </w:pPr>
      <w:r>
        <w:t>“Celkový předpoklád</w:t>
      </w:r>
      <w:r w:rsidR="00052179">
        <w:t>a</w:t>
      </w:r>
      <w:r>
        <w:t>ný odběr není upraven o přípustnou toleranci odběru.</w:t>
      </w:r>
    </w:p>
    <w:p w14:paraId="51A075F3" w14:textId="77777777" w:rsidR="005110A1" w:rsidRDefault="00852D2F">
      <w:pPr>
        <w:pStyle w:val="Zkladntext1"/>
        <w:tabs>
          <w:tab w:val="left" w:pos="3243"/>
          <w:tab w:val="left" w:pos="6576"/>
        </w:tabs>
        <w:spacing w:after="480" w:line="329" w:lineRule="auto"/>
      </w:pPr>
      <w:r>
        <w:rPr>
          <w:b/>
          <w:bCs/>
        </w:rPr>
        <w:t>Distribuční sazba</w:t>
      </w:r>
      <w:r>
        <w:rPr>
          <w:b/>
          <w:bCs/>
        </w:rPr>
        <w:tab/>
        <w:t>Koeficient VT</w:t>
      </w:r>
      <w:r>
        <w:rPr>
          <w:b/>
          <w:bCs/>
        </w:rPr>
        <w:tab/>
        <w:t>Koeficient NT</w:t>
      </w:r>
    </w:p>
    <w:p w14:paraId="13D9DA40" w14:textId="77777777" w:rsidR="005110A1" w:rsidRDefault="00852D2F">
      <w:pPr>
        <w:pStyle w:val="Nadpis10"/>
        <w:keepNext/>
        <w:keepLines/>
        <w:numPr>
          <w:ilvl w:val="0"/>
          <w:numId w:val="1"/>
        </w:numPr>
        <w:tabs>
          <w:tab w:val="left" w:pos="392"/>
        </w:tabs>
        <w:spacing w:line="283" w:lineRule="auto"/>
      </w:pPr>
      <w:bookmarkStart w:id="11" w:name="bookmark13"/>
      <w:bookmarkStart w:id="12" w:name="bookmark11"/>
      <w:bookmarkStart w:id="13" w:name="bookmark12"/>
      <w:bookmarkStart w:id="14" w:name="bookmark14"/>
      <w:bookmarkEnd w:id="11"/>
      <w:r>
        <w:t>Burzovní dohodce PXE, který obchod zprostředkoval a vystavil závěrkový list</w:t>
      </w:r>
      <w:bookmarkEnd w:id="12"/>
      <w:bookmarkEnd w:id="13"/>
      <w:bookmarkEnd w:id="14"/>
    </w:p>
    <w:p w14:paraId="27967D1A" w14:textId="702462E3" w:rsidR="005110A1" w:rsidRDefault="00852D2F">
      <w:pPr>
        <w:pStyle w:val="Zkladntext1"/>
        <w:tabs>
          <w:tab w:val="left" w:pos="9547"/>
        </w:tabs>
        <w:spacing w:after="0" w:line="329" w:lineRule="auto"/>
      </w:pPr>
      <w:r>
        <w:rPr>
          <w:b/>
          <w:bCs/>
        </w:rPr>
        <w:t xml:space="preserve">Jméno a příjmení </w:t>
      </w:r>
      <w:proofErr w:type="spellStart"/>
      <w:r w:rsidR="00A80A18">
        <w:t>xxxxxx</w:t>
      </w:r>
      <w:proofErr w:type="spellEnd"/>
      <w:r>
        <w:tab/>
      </w:r>
    </w:p>
    <w:p w14:paraId="534A1C98" w14:textId="3EF02231" w:rsidR="005110A1" w:rsidRDefault="005110A1">
      <w:pPr>
        <w:jc w:val="center"/>
        <w:rPr>
          <w:sz w:val="2"/>
          <w:szCs w:val="2"/>
        </w:rPr>
      </w:pPr>
    </w:p>
    <w:p w14:paraId="5D37DE5D" w14:textId="77777777" w:rsidR="005110A1" w:rsidRDefault="005110A1">
      <w:pPr>
        <w:spacing w:after="599" w:line="1" w:lineRule="exact"/>
      </w:pPr>
    </w:p>
    <w:p w14:paraId="435A8C3F" w14:textId="77777777" w:rsidR="005110A1" w:rsidRDefault="00852D2F">
      <w:pPr>
        <w:pStyle w:val="Nadpis10"/>
        <w:keepNext/>
        <w:keepLines/>
        <w:numPr>
          <w:ilvl w:val="0"/>
          <w:numId w:val="1"/>
        </w:numPr>
        <w:tabs>
          <w:tab w:val="left" w:pos="387"/>
        </w:tabs>
        <w:spacing w:line="240" w:lineRule="auto"/>
      </w:pPr>
      <w:bookmarkStart w:id="15" w:name="bookmark17"/>
      <w:bookmarkStart w:id="16" w:name="bookmark15"/>
      <w:bookmarkStart w:id="17" w:name="bookmark16"/>
      <w:bookmarkStart w:id="18" w:name="bookmark18"/>
      <w:bookmarkEnd w:id="15"/>
      <w:r>
        <w:t>Dodavatel</w:t>
      </w:r>
      <w:bookmarkEnd w:id="16"/>
      <w:bookmarkEnd w:id="17"/>
      <w:bookmarkEnd w:id="18"/>
    </w:p>
    <w:p w14:paraId="03C32D66" w14:textId="77777777" w:rsidR="005110A1" w:rsidRDefault="00852D2F">
      <w:pPr>
        <w:pStyle w:val="Zkladntext1"/>
        <w:spacing w:after="0" w:line="331" w:lineRule="auto"/>
        <w:ind w:left="1580"/>
      </w:pPr>
      <w:r>
        <w:t>306-</w:t>
      </w:r>
      <w:r w:rsidRPr="00052179">
        <w:t>A</w:t>
      </w:r>
      <w:r>
        <w:t>LPIQ ENERGY SE</w:t>
      </w:r>
    </w:p>
    <w:p w14:paraId="71B153BB" w14:textId="77777777" w:rsidR="005110A1" w:rsidRDefault="00852D2F">
      <w:pPr>
        <w:pStyle w:val="Zkladntext1"/>
        <w:spacing w:after="0" w:line="331" w:lineRule="auto"/>
        <w:ind w:left="1580" w:firstLine="80"/>
      </w:pPr>
      <w:r>
        <w:t>Jungmannova 26/15, Praha 1, 110 00, Česká republika 28477090</w:t>
      </w:r>
    </w:p>
    <w:p w14:paraId="3AE6172F" w14:textId="77777777" w:rsidR="005110A1" w:rsidRDefault="00852D2F">
      <w:pPr>
        <w:pStyle w:val="Zkladntext1"/>
        <w:spacing w:after="80" w:line="331" w:lineRule="auto"/>
        <w:ind w:left="1580"/>
      </w:pPr>
      <w:r>
        <w:t>CZ28477090</w:t>
      </w:r>
      <w:r>
        <w:br w:type="page"/>
      </w:r>
    </w:p>
    <w:p w14:paraId="4A190CBD" w14:textId="77777777" w:rsidR="00052179" w:rsidRDefault="00052179">
      <w:pPr>
        <w:pStyle w:val="Zkladntext1"/>
        <w:spacing w:after="0" w:line="331" w:lineRule="auto"/>
        <w:ind w:left="800"/>
      </w:pPr>
    </w:p>
    <w:p w14:paraId="28142F6E" w14:textId="3C209C4D" w:rsidR="005110A1" w:rsidRDefault="00852D2F">
      <w:pPr>
        <w:pStyle w:val="Zkladntext1"/>
        <w:spacing w:after="0" w:line="331" w:lineRule="auto"/>
        <w:ind w:left="800"/>
      </w:pPr>
      <w:r>
        <w:rPr>
          <w:noProof/>
        </w:rPr>
        <mc:AlternateContent>
          <mc:Choice Requires="wps">
            <w:drawing>
              <wp:anchor distT="0" distB="0" distL="114300" distR="114300" simplePos="0" relativeHeight="125829390" behindDoc="0" locked="0" layoutInCell="1" allowOverlap="1" wp14:anchorId="6FD452AE" wp14:editId="3F74D70B">
                <wp:simplePos x="0" y="0"/>
                <wp:positionH relativeFrom="page">
                  <wp:posOffset>632460</wp:posOffset>
                </wp:positionH>
                <wp:positionV relativeFrom="margin">
                  <wp:posOffset>15240</wp:posOffset>
                </wp:positionV>
                <wp:extent cx="1487170" cy="1252855"/>
                <wp:effectExtent l="0" t="0" r="0" b="0"/>
                <wp:wrapSquare wrapText="right"/>
                <wp:docPr id="16" name="Shape 16"/>
                <wp:cNvGraphicFramePr/>
                <a:graphic xmlns:a="http://schemas.openxmlformats.org/drawingml/2006/main">
                  <a:graphicData uri="http://schemas.microsoft.com/office/word/2010/wordprocessingShape">
                    <wps:wsp>
                      <wps:cNvSpPr txBox="1"/>
                      <wps:spPr>
                        <a:xfrm>
                          <a:off x="0" y="0"/>
                          <a:ext cx="1487170" cy="1252855"/>
                        </a:xfrm>
                        <a:prstGeom prst="rect">
                          <a:avLst/>
                        </a:prstGeom>
                        <a:noFill/>
                      </wps:spPr>
                      <wps:txbx>
                        <w:txbxContent>
                          <w:p w14:paraId="19E4E8A4" w14:textId="77777777" w:rsidR="005110A1" w:rsidRDefault="00852D2F">
                            <w:pPr>
                              <w:pStyle w:val="Zkladntext20"/>
                              <w:spacing w:after="140" w:line="288" w:lineRule="auto"/>
                            </w:pPr>
                            <w:r>
                              <w:t>E. Odběratel</w:t>
                            </w:r>
                          </w:p>
                          <w:p w14:paraId="7DBD9FAF" w14:textId="77777777" w:rsidR="005110A1" w:rsidRDefault="00852D2F">
                            <w:pPr>
                              <w:pStyle w:val="Zkladntext1"/>
                              <w:spacing w:after="0" w:line="331" w:lineRule="auto"/>
                            </w:pPr>
                            <w:r>
                              <w:rPr>
                                <w:b/>
                                <w:bCs/>
                              </w:rPr>
                              <w:t>Obchodní firma / název Sídlo</w:t>
                            </w:r>
                          </w:p>
                          <w:p w14:paraId="6EA4010B" w14:textId="77777777" w:rsidR="005110A1" w:rsidRDefault="00852D2F">
                            <w:pPr>
                              <w:pStyle w:val="Zkladntext1"/>
                              <w:spacing w:after="0" w:line="331" w:lineRule="auto"/>
                            </w:pPr>
                            <w:r>
                              <w:rPr>
                                <w:b/>
                                <w:bCs/>
                              </w:rPr>
                              <w:t>Korespondenční adresa</w:t>
                            </w:r>
                          </w:p>
                          <w:p w14:paraId="24C90898" w14:textId="77777777" w:rsidR="005110A1" w:rsidRDefault="00852D2F">
                            <w:pPr>
                              <w:pStyle w:val="Zkladntext1"/>
                              <w:spacing w:after="0" w:line="331" w:lineRule="auto"/>
                            </w:pPr>
                            <w:r>
                              <w:rPr>
                                <w:b/>
                                <w:bCs/>
                              </w:rPr>
                              <w:t>IČO/DIČ</w:t>
                            </w:r>
                          </w:p>
                          <w:p w14:paraId="4F5B83F6" w14:textId="77777777" w:rsidR="005110A1" w:rsidRDefault="00852D2F">
                            <w:pPr>
                              <w:pStyle w:val="Zkladntext1"/>
                              <w:spacing w:after="0" w:line="331" w:lineRule="auto"/>
                            </w:pPr>
                            <w:r>
                              <w:rPr>
                                <w:b/>
                                <w:bCs/>
                              </w:rPr>
                              <w:t>Číslo účtu</w:t>
                            </w:r>
                          </w:p>
                        </w:txbxContent>
                      </wps:txbx>
                      <wps:bodyPr lIns="0" tIns="0" rIns="0" bIns="0"/>
                    </wps:wsp>
                  </a:graphicData>
                </a:graphic>
              </wp:anchor>
            </w:drawing>
          </mc:Choice>
          <mc:Fallback>
            <w:pict>
              <v:shape w14:anchorId="6FD452AE" id="Shape 16" o:spid="_x0000_s1032" type="#_x0000_t202" style="position:absolute;left:0;text-align:left;margin-left:49.8pt;margin-top:1.2pt;width:117.1pt;height:98.65pt;z-index:125829390;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" filled="f" stroked="f">
                <v:textbox inset="0,0,0,0">
                  <w:txbxContent>
                    <w:p w14:paraId="19E4E8A4" w14:textId="77777777" w:rsidR="005110A1" w:rsidRDefault="00852D2F">
                      <w:pPr>
                        <w:pStyle w:val="Zkladntext20"/>
                        <w:spacing w:after="140" w:line="288" w:lineRule="auto"/>
                      </w:pPr>
                      <w:r>
                        <w:t>E. Odběratel</w:t>
                      </w:r>
                    </w:p>
                    <w:p w14:paraId="7DBD9FAF" w14:textId="77777777" w:rsidR="005110A1" w:rsidRDefault="00852D2F">
                      <w:pPr>
                        <w:pStyle w:val="Zkladntext1"/>
                        <w:spacing w:after="0" w:line="331" w:lineRule="auto"/>
                      </w:pPr>
                      <w:r>
                        <w:rPr>
                          <w:b/>
                          <w:bCs/>
                        </w:rPr>
                        <w:t>Obchodní firma / název Sídlo</w:t>
                      </w:r>
                    </w:p>
                    <w:p w14:paraId="6EA4010B" w14:textId="77777777" w:rsidR="005110A1" w:rsidRDefault="00852D2F">
                      <w:pPr>
                        <w:pStyle w:val="Zkladntext1"/>
                        <w:spacing w:after="0" w:line="331" w:lineRule="auto"/>
                      </w:pPr>
                      <w:r>
                        <w:rPr>
                          <w:b/>
                          <w:bCs/>
                        </w:rPr>
                        <w:t>Korespondenční adresa</w:t>
                      </w:r>
                    </w:p>
                    <w:p w14:paraId="24C90898" w14:textId="77777777" w:rsidR="005110A1" w:rsidRDefault="00852D2F">
                      <w:pPr>
                        <w:pStyle w:val="Zkladntext1"/>
                        <w:spacing w:after="0" w:line="331" w:lineRule="auto"/>
                      </w:pPr>
                      <w:r>
                        <w:rPr>
                          <w:b/>
                          <w:bCs/>
                        </w:rPr>
                        <w:t>IČO/DIČ</w:t>
                      </w:r>
                    </w:p>
                    <w:p w14:paraId="4F5B83F6" w14:textId="77777777" w:rsidR="005110A1" w:rsidRDefault="00852D2F">
                      <w:pPr>
                        <w:pStyle w:val="Zkladntext1"/>
                        <w:spacing w:after="0" w:line="331" w:lineRule="auto"/>
                      </w:pPr>
                      <w:r>
                        <w:rPr>
                          <w:b/>
                          <w:bCs/>
                        </w:rPr>
                        <w:t>Číslo účtu</w:t>
                      </w:r>
                    </w:p>
                  </w:txbxContent>
                </v:textbox>
                <w10:wrap type="square" side="right" anchorx="page" anchory="margin"/>
              </v:shape>
            </w:pict>
          </mc:Fallback>
        </mc:AlternateContent>
      </w:r>
      <w:r>
        <w:t xml:space="preserve">8671 - Centrum dopravního výzkumu, </w:t>
      </w:r>
      <w:proofErr w:type="spellStart"/>
      <w:r>
        <w:t>v.v.i</w:t>
      </w:r>
      <w:proofErr w:type="spellEnd"/>
      <w:r w:rsidRPr="00052179">
        <w:t>.</w:t>
      </w:r>
    </w:p>
    <w:p w14:paraId="296C6222" w14:textId="77777777" w:rsidR="005110A1" w:rsidRDefault="00852D2F">
      <w:pPr>
        <w:pStyle w:val="Zkladntext1"/>
        <w:spacing w:after="0" w:line="331" w:lineRule="auto"/>
        <w:ind w:left="800"/>
        <w:sectPr w:rsidR="005110A1">
          <w:headerReference w:type="default" r:id="rId7"/>
          <w:footerReference w:type="default" r:id="rId8"/>
          <w:headerReference w:type="first" r:id="rId9"/>
          <w:footerReference w:type="first" r:id="rId10"/>
          <w:pgSz w:w="11900" w:h="16840"/>
          <w:pgMar w:top="1814" w:right="1016" w:bottom="1044" w:left="938" w:header="0" w:footer="3" w:gutter="0"/>
          <w:pgNumType w:start="1"/>
          <w:cols w:space="720"/>
          <w:noEndnote/>
          <w:titlePg/>
          <w:docGrid w:linePitch="360"/>
        </w:sectPr>
      </w:pPr>
      <w:r>
        <w:t>Líšeňská 2657/</w:t>
      </w:r>
      <w:proofErr w:type="gramStart"/>
      <w:r>
        <w:t>33a</w:t>
      </w:r>
      <w:proofErr w:type="gramEnd"/>
      <w:r>
        <w:t>, Brno, 63600, Česká republika Líšeňská 2657, Brno, 63600, Česká republika 44994575 / CZ44994575 100736621/0100</w:t>
      </w:r>
    </w:p>
    <w:p w14:paraId="3DFD7DA8" w14:textId="77777777" w:rsidR="005110A1" w:rsidRDefault="00852D2F">
      <w:pPr>
        <w:pStyle w:val="Nadpis10"/>
        <w:keepNext/>
        <w:keepLines/>
        <w:spacing w:before="80" w:after="0" w:line="283" w:lineRule="auto"/>
        <w:jc w:val="both"/>
      </w:pPr>
      <w:bookmarkStart w:id="19" w:name="bookmark19"/>
      <w:bookmarkStart w:id="20" w:name="bookmark20"/>
      <w:bookmarkStart w:id="21" w:name="bookmark21"/>
      <w:r>
        <w:lastRenderedPageBreak/>
        <w:t>F. Dodatečné podmínky upravující předmět poptávky a fakturaci</w:t>
      </w:r>
      <w:bookmarkEnd w:id="19"/>
      <w:bookmarkEnd w:id="20"/>
      <w:bookmarkEnd w:id="21"/>
    </w:p>
    <w:p w14:paraId="40CA5E90" w14:textId="77777777" w:rsidR="005110A1" w:rsidRDefault="00852D2F">
      <w:pPr>
        <w:pStyle w:val="Zkladntext1"/>
        <w:numPr>
          <w:ilvl w:val="0"/>
          <w:numId w:val="2"/>
        </w:numPr>
        <w:tabs>
          <w:tab w:val="left" w:pos="265"/>
        </w:tabs>
        <w:spacing w:after="200" w:line="326" w:lineRule="auto"/>
      </w:pPr>
      <w:bookmarkStart w:id="22" w:name="bookmark22"/>
      <w:bookmarkEnd w:id="22"/>
      <w:r>
        <w:t>případě rozporu mezi referenčními podmínkami dodávky a dodatečnými podmínkami upravující předmět poptávky a fakturaci platí vždy dodatečné podmínky.</w:t>
      </w:r>
    </w:p>
    <w:p w14:paraId="2E9A8D8F" w14:textId="77777777" w:rsidR="005110A1" w:rsidRDefault="00852D2F">
      <w:pPr>
        <w:pStyle w:val="Nadpis20"/>
        <w:keepNext/>
        <w:keepLines/>
        <w:spacing w:after="0" w:line="329" w:lineRule="auto"/>
        <w:jc w:val="both"/>
      </w:pPr>
      <w:bookmarkStart w:id="23" w:name="bookmark23"/>
      <w:bookmarkStart w:id="24" w:name="bookmark24"/>
      <w:bookmarkStart w:id="25" w:name="bookmark25"/>
      <w:r>
        <w:t>Definice fixace ceny dodávky</w:t>
      </w:r>
      <w:bookmarkEnd w:id="23"/>
      <w:bookmarkEnd w:id="24"/>
      <w:bookmarkEnd w:id="25"/>
    </w:p>
    <w:p w14:paraId="7A357938" w14:textId="77777777" w:rsidR="005110A1" w:rsidRDefault="00852D2F">
      <w:pPr>
        <w:pStyle w:val="Zkladntext1"/>
        <w:spacing w:after="200" w:line="329" w:lineRule="auto"/>
        <w:jc w:val="both"/>
      </w:pPr>
      <w:r>
        <w:t>Výsledná jednotková cena dodávky komodity pro dodávkové období se vypočte jako aritmetický průměr cen všech kroků fixace (tranší). Cena kroku fixace je dána jako součin násobícího koeficientu a ceny Referenčního kontraktu, vůči které je cena komodity zafixována pro daný krok fixace.</w:t>
      </w:r>
    </w:p>
    <w:p w14:paraId="7078441D" w14:textId="77777777" w:rsidR="005110A1" w:rsidRDefault="00852D2F">
      <w:pPr>
        <w:pStyle w:val="Zkladntext1"/>
        <w:spacing w:after="200" w:line="329" w:lineRule="auto"/>
        <w:jc w:val="both"/>
      </w:pPr>
      <w:r>
        <w:t xml:space="preserve">Výsledná jednotková cena se přepočítává pro jednotlivé skupiny odběrných míst s různou distribuční sazbou s použitím definovaných koeficientů. Konečná (přepočtená) jednotková cena pro dodávku do odběrného místa s určitou distribuční sazbou se </w:t>
      </w:r>
      <w:proofErr w:type="gramStart"/>
      <w:r>
        <w:t>určí</w:t>
      </w:r>
      <w:proofErr w:type="gramEnd"/>
      <w:r>
        <w:t xml:space="preserve"> jako násobek sjednaného koeficientu platného pro danou distribuční sazbu a výsledné jednotkové ceny, která je předmětem přepočtu. Podrobně jsou pravidla fixace ceny definována v Burzovních pravidlech PXE pro konečné zákazníky.</w:t>
      </w:r>
    </w:p>
    <w:p w14:paraId="50DA0698" w14:textId="77777777" w:rsidR="005110A1" w:rsidRDefault="00852D2F">
      <w:pPr>
        <w:pStyle w:val="Zkladntext1"/>
        <w:numPr>
          <w:ilvl w:val="0"/>
          <w:numId w:val="2"/>
        </w:numPr>
        <w:tabs>
          <w:tab w:val="left" w:pos="265"/>
        </w:tabs>
        <w:spacing w:after="200" w:line="326" w:lineRule="auto"/>
        <w:jc w:val="both"/>
      </w:pPr>
      <w:bookmarkStart w:id="26" w:name="bookmark26"/>
      <w:bookmarkEnd w:id="26"/>
      <w:r>
        <w:t>případě fixace ceny typu "Aktuální", je cenou Referenčního kontraktu, vůči které je cena komodity zafixována pro daný krok fixace, aktuální nejnižší prodejní cena Referenčního kontraktu na trhu skupiny EEX v čase fixace.</w:t>
      </w:r>
    </w:p>
    <w:p w14:paraId="573BCB03" w14:textId="77777777" w:rsidR="005110A1" w:rsidRDefault="00852D2F">
      <w:pPr>
        <w:pStyle w:val="Zkladntext1"/>
        <w:numPr>
          <w:ilvl w:val="0"/>
          <w:numId w:val="2"/>
        </w:numPr>
        <w:tabs>
          <w:tab w:val="left" w:pos="265"/>
        </w:tabs>
        <w:spacing w:after="200" w:line="331" w:lineRule="auto"/>
        <w:jc w:val="both"/>
      </w:pPr>
      <w:bookmarkStart w:id="27" w:name="bookmark27"/>
      <w:bookmarkEnd w:id="27"/>
      <w:r>
        <w:t>případě fixace ceny typu "Zavírací", je cenou Referenčního kontraktu, vůči které je cena komodity zafixována pro daný krok fixace, zavírací cena Referenčního kontraktu na příslušném trhu skupiny EEX platná v den fixace.</w:t>
      </w:r>
    </w:p>
    <w:p w14:paraId="2BE80B1B" w14:textId="77777777" w:rsidR="005110A1" w:rsidRDefault="00852D2F">
      <w:pPr>
        <w:pStyle w:val="Zkladntext1"/>
        <w:numPr>
          <w:ilvl w:val="0"/>
          <w:numId w:val="2"/>
        </w:numPr>
        <w:tabs>
          <w:tab w:val="left" w:pos="274"/>
        </w:tabs>
        <w:spacing w:after="200" w:line="329" w:lineRule="auto"/>
        <w:jc w:val="both"/>
      </w:pPr>
      <w:bookmarkStart w:id="28" w:name="bookmark28"/>
      <w:bookmarkEnd w:id="28"/>
      <w:r>
        <w:t>případě fixace ceny typu "Zavírací periodická", je cenou Referenčního kontraktu, vůči které je cena komodity zafixována pro daný krok fixace, zavírací cena Referenčního kontraktu na příslušném trhu skupiny EEX platná v den fixace s tím, že u tohoto typu fixace se fixace ceny provede automaticky ve všech obchodních dnech fixačního období.</w:t>
      </w:r>
    </w:p>
    <w:p w14:paraId="7FFEDC8D" w14:textId="77777777" w:rsidR="005110A1" w:rsidRDefault="00852D2F">
      <w:pPr>
        <w:pStyle w:val="Zkladntext1"/>
        <w:spacing w:after="260" w:line="240" w:lineRule="auto"/>
        <w:jc w:val="both"/>
      </w:pPr>
      <w:r>
        <w:t>Objem 1 fixačního kroku pro jednotlivá dílčí dodávková období je uveden v tabulce níže.</w:t>
      </w:r>
    </w:p>
    <w:p w14:paraId="6F6013F1" w14:textId="77777777" w:rsidR="005110A1" w:rsidRDefault="00852D2F">
      <w:pPr>
        <w:pStyle w:val="Titulektabulky0"/>
      </w:pPr>
      <w:r>
        <w:t>Fixace se provede dle následujících pravidel:</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62"/>
        <w:gridCol w:w="1464"/>
        <w:gridCol w:w="1248"/>
        <w:gridCol w:w="1546"/>
        <w:gridCol w:w="1454"/>
        <w:gridCol w:w="1142"/>
        <w:gridCol w:w="1550"/>
      </w:tblGrid>
      <w:tr w:rsidR="005110A1" w14:paraId="3B754042" w14:textId="77777777">
        <w:trPr>
          <w:trHeight w:hRule="exact" w:val="264"/>
          <w:jc w:val="center"/>
        </w:trPr>
        <w:tc>
          <w:tcPr>
            <w:tcW w:w="1262" w:type="dxa"/>
            <w:shd w:val="clear" w:color="auto" w:fill="FFFFFF"/>
          </w:tcPr>
          <w:p w14:paraId="53E9F52B" w14:textId="77777777" w:rsidR="005110A1" w:rsidRDefault="00852D2F">
            <w:pPr>
              <w:pStyle w:val="Jin0"/>
              <w:spacing w:after="0" w:line="240" w:lineRule="auto"/>
            </w:pPr>
            <w:r>
              <w:rPr>
                <w:b/>
                <w:bCs/>
              </w:rPr>
              <w:t>Dodávkové</w:t>
            </w:r>
          </w:p>
        </w:tc>
        <w:tc>
          <w:tcPr>
            <w:tcW w:w="1464" w:type="dxa"/>
            <w:shd w:val="clear" w:color="auto" w:fill="FFFFFF"/>
          </w:tcPr>
          <w:p w14:paraId="516F4CC2" w14:textId="77777777" w:rsidR="005110A1" w:rsidRDefault="00852D2F">
            <w:pPr>
              <w:pStyle w:val="Jin0"/>
              <w:spacing w:after="0" w:line="240" w:lineRule="auto"/>
              <w:ind w:firstLine="160"/>
            </w:pPr>
            <w:r>
              <w:rPr>
                <w:b/>
                <w:bCs/>
              </w:rPr>
              <w:t>Referenční</w:t>
            </w:r>
          </w:p>
        </w:tc>
        <w:tc>
          <w:tcPr>
            <w:tcW w:w="1248" w:type="dxa"/>
            <w:shd w:val="clear" w:color="auto" w:fill="FFFFFF"/>
          </w:tcPr>
          <w:p w14:paraId="35E09C06" w14:textId="77777777" w:rsidR="005110A1" w:rsidRDefault="00852D2F">
            <w:pPr>
              <w:pStyle w:val="Jin0"/>
              <w:spacing w:after="0" w:line="240" w:lineRule="auto"/>
            </w:pPr>
            <w:r>
              <w:rPr>
                <w:b/>
                <w:bCs/>
              </w:rPr>
              <w:t>Typ ceny</w:t>
            </w:r>
          </w:p>
        </w:tc>
        <w:tc>
          <w:tcPr>
            <w:tcW w:w="1546" w:type="dxa"/>
            <w:shd w:val="clear" w:color="auto" w:fill="FFFFFF"/>
          </w:tcPr>
          <w:p w14:paraId="04CE5B17" w14:textId="77777777" w:rsidR="005110A1" w:rsidRDefault="00852D2F">
            <w:pPr>
              <w:pStyle w:val="Jin0"/>
              <w:spacing w:after="0" w:line="240" w:lineRule="auto"/>
              <w:ind w:firstLine="260"/>
            </w:pPr>
            <w:r>
              <w:rPr>
                <w:b/>
                <w:bCs/>
              </w:rPr>
              <w:t>Počet kroků</w:t>
            </w:r>
          </w:p>
        </w:tc>
        <w:tc>
          <w:tcPr>
            <w:tcW w:w="1454" w:type="dxa"/>
            <w:shd w:val="clear" w:color="auto" w:fill="FFFFFF"/>
          </w:tcPr>
          <w:p w14:paraId="7B892AB6" w14:textId="77777777" w:rsidR="005110A1" w:rsidRDefault="00852D2F">
            <w:pPr>
              <w:pStyle w:val="Jin0"/>
              <w:spacing w:after="0" w:line="240" w:lineRule="auto"/>
            </w:pPr>
            <w:r>
              <w:rPr>
                <w:b/>
                <w:bCs/>
              </w:rPr>
              <w:t>Maximální</w:t>
            </w:r>
          </w:p>
        </w:tc>
        <w:tc>
          <w:tcPr>
            <w:tcW w:w="1142" w:type="dxa"/>
            <w:shd w:val="clear" w:color="auto" w:fill="FFFFFF"/>
          </w:tcPr>
          <w:p w14:paraId="58389282" w14:textId="77777777" w:rsidR="005110A1" w:rsidRDefault="00852D2F">
            <w:pPr>
              <w:pStyle w:val="Jin0"/>
              <w:spacing w:after="0" w:line="240" w:lineRule="auto"/>
            </w:pPr>
            <w:r>
              <w:rPr>
                <w:b/>
                <w:bCs/>
              </w:rPr>
              <w:t>Fixační</w:t>
            </w:r>
          </w:p>
        </w:tc>
        <w:tc>
          <w:tcPr>
            <w:tcW w:w="1550" w:type="dxa"/>
            <w:shd w:val="clear" w:color="auto" w:fill="FFFFFF"/>
          </w:tcPr>
          <w:p w14:paraId="0D5971F3" w14:textId="77777777" w:rsidR="005110A1" w:rsidRDefault="00852D2F">
            <w:pPr>
              <w:pStyle w:val="Jin0"/>
              <w:spacing w:after="0" w:line="240" w:lineRule="auto"/>
              <w:ind w:firstLine="360"/>
            </w:pPr>
            <w:r>
              <w:rPr>
                <w:b/>
                <w:bCs/>
              </w:rPr>
              <w:t>Objem 1</w:t>
            </w:r>
          </w:p>
        </w:tc>
      </w:tr>
      <w:tr w:rsidR="005110A1" w14:paraId="3B0C1FC8" w14:textId="77777777">
        <w:trPr>
          <w:trHeight w:hRule="exact" w:val="298"/>
          <w:jc w:val="center"/>
        </w:trPr>
        <w:tc>
          <w:tcPr>
            <w:tcW w:w="1262" w:type="dxa"/>
            <w:shd w:val="clear" w:color="auto" w:fill="FFFFFF"/>
          </w:tcPr>
          <w:p w14:paraId="1C2EFAAC" w14:textId="78EA3B40" w:rsidR="005110A1" w:rsidRDefault="000128D9">
            <w:pPr>
              <w:pStyle w:val="Jin0"/>
              <w:spacing w:after="0" w:line="240" w:lineRule="auto"/>
            </w:pPr>
            <w:r>
              <w:rPr>
                <w:b/>
                <w:bCs/>
              </w:rPr>
              <w:t>O</w:t>
            </w:r>
            <w:r w:rsidR="00852D2F">
              <w:rPr>
                <w:b/>
                <w:bCs/>
              </w:rPr>
              <w:t>bdobí</w:t>
            </w:r>
          </w:p>
        </w:tc>
        <w:tc>
          <w:tcPr>
            <w:tcW w:w="1464" w:type="dxa"/>
            <w:shd w:val="clear" w:color="auto" w:fill="FFFFFF"/>
          </w:tcPr>
          <w:p w14:paraId="51535207" w14:textId="77777777" w:rsidR="005110A1" w:rsidRDefault="00852D2F">
            <w:pPr>
              <w:pStyle w:val="Jin0"/>
              <w:spacing w:after="0" w:line="240" w:lineRule="auto"/>
              <w:ind w:firstLine="160"/>
            </w:pPr>
            <w:r>
              <w:rPr>
                <w:b/>
                <w:bCs/>
              </w:rPr>
              <w:t>kontrakt</w:t>
            </w:r>
          </w:p>
        </w:tc>
        <w:tc>
          <w:tcPr>
            <w:tcW w:w="1248" w:type="dxa"/>
            <w:shd w:val="clear" w:color="auto" w:fill="FFFFFF"/>
          </w:tcPr>
          <w:p w14:paraId="047EC391" w14:textId="73D909CB" w:rsidR="005110A1" w:rsidRDefault="00DA6DF8">
            <w:pPr>
              <w:pStyle w:val="Jin0"/>
              <w:spacing w:after="0" w:line="240" w:lineRule="auto"/>
            </w:pPr>
            <w:r>
              <w:rPr>
                <w:b/>
                <w:bCs/>
              </w:rPr>
              <w:t>F</w:t>
            </w:r>
            <w:r w:rsidR="00852D2F">
              <w:rPr>
                <w:b/>
                <w:bCs/>
              </w:rPr>
              <w:t>ixace</w:t>
            </w:r>
          </w:p>
        </w:tc>
        <w:tc>
          <w:tcPr>
            <w:tcW w:w="1546" w:type="dxa"/>
            <w:shd w:val="clear" w:color="auto" w:fill="FFFFFF"/>
          </w:tcPr>
          <w:p w14:paraId="0E21502B" w14:textId="77777777" w:rsidR="005110A1" w:rsidRDefault="00852D2F">
            <w:pPr>
              <w:pStyle w:val="Jin0"/>
              <w:spacing w:after="0" w:line="240" w:lineRule="auto"/>
              <w:ind w:firstLine="260"/>
            </w:pPr>
            <w:r>
              <w:rPr>
                <w:b/>
                <w:bCs/>
              </w:rPr>
              <w:t>fixace</w:t>
            </w:r>
          </w:p>
        </w:tc>
        <w:tc>
          <w:tcPr>
            <w:tcW w:w="1454" w:type="dxa"/>
            <w:shd w:val="clear" w:color="auto" w:fill="FFFFFF"/>
          </w:tcPr>
          <w:p w14:paraId="2F0D47D5" w14:textId="77777777" w:rsidR="005110A1" w:rsidRDefault="00852D2F">
            <w:pPr>
              <w:pStyle w:val="Jin0"/>
              <w:spacing w:after="0" w:line="240" w:lineRule="auto"/>
            </w:pPr>
            <w:r>
              <w:rPr>
                <w:b/>
                <w:bCs/>
              </w:rPr>
              <w:t>počet</w:t>
            </w:r>
          </w:p>
        </w:tc>
        <w:tc>
          <w:tcPr>
            <w:tcW w:w="1142" w:type="dxa"/>
            <w:shd w:val="clear" w:color="auto" w:fill="FFFFFF"/>
          </w:tcPr>
          <w:p w14:paraId="2B89716D" w14:textId="77777777" w:rsidR="005110A1" w:rsidRDefault="00852D2F">
            <w:pPr>
              <w:pStyle w:val="Jin0"/>
              <w:spacing w:after="0" w:line="240" w:lineRule="auto"/>
            </w:pPr>
            <w:r>
              <w:rPr>
                <w:b/>
                <w:bCs/>
              </w:rPr>
              <w:t>období</w:t>
            </w:r>
          </w:p>
        </w:tc>
        <w:tc>
          <w:tcPr>
            <w:tcW w:w="1550" w:type="dxa"/>
            <w:shd w:val="clear" w:color="auto" w:fill="FFFFFF"/>
          </w:tcPr>
          <w:p w14:paraId="52D11B2B" w14:textId="77777777" w:rsidR="005110A1" w:rsidRDefault="00852D2F">
            <w:pPr>
              <w:pStyle w:val="Jin0"/>
              <w:spacing w:after="0" w:line="240" w:lineRule="auto"/>
              <w:ind w:firstLine="360"/>
            </w:pPr>
            <w:r>
              <w:rPr>
                <w:b/>
                <w:bCs/>
              </w:rPr>
              <w:t>kroku fixace</w:t>
            </w:r>
          </w:p>
        </w:tc>
      </w:tr>
      <w:tr w:rsidR="005110A1" w14:paraId="05C4B449" w14:textId="77777777">
        <w:trPr>
          <w:trHeight w:hRule="exact" w:val="317"/>
          <w:jc w:val="center"/>
        </w:trPr>
        <w:tc>
          <w:tcPr>
            <w:tcW w:w="1262" w:type="dxa"/>
            <w:shd w:val="clear" w:color="auto" w:fill="FFFFFF"/>
          </w:tcPr>
          <w:p w14:paraId="5B2C095B" w14:textId="77777777" w:rsidR="005110A1" w:rsidRDefault="005110A1">
            <w:pPr>
              <w:rPr>
                <w:sz w:val="10"/>
                <w:szCs w:val="10"/>
              </w:rPr>
            </w:pPr>
          </w:p>
        </w:tc>
        <w:tc>
          <w:tcPr>
            <w:tcW w:w="1464" w:type="dxa"/>
            <w:shd w:val="clear" w:color="auto" w:fill="FFFFFF"/>
          </w:tcPr>
          <w:p w14:paraId="436FCFC2" w14:textId="77777777" w:rsidR="005110A1" w:rsidRDefault="005110A1">
            <w:pPr>
              <w:rPr>
                <w:sz w:val="10"/>
                <w:szCs w:val="10"/>
              </w:rPr>
            </w:pPr>
          </w:p>
        </w:tc>
        <w:tc>
          <w:tcPr>
            <w:tcW w:w="1248" w:type="dxa"/>
            <w:shd w:val="clear" w:color="auto" w:fill="FFFFFF"/>
          </w:tcPr>
          <w:p w14:paraId="33822E4D" w14:textId="77777777" w:rsidR="005110A1" w:rsidRDefault="005110A1">
            <w:pPr>
              <w:rPr>
                <w:sz w:val="10"/>
                <w:szCs w:val="10"/>
              </w:rPr>
            </w:pPr>
          </w:p>
        </w:tc>
        <w:tc>
          <w:tcPr>
            <w:tcW w:w="1546" w:type="dxa"/>
            <w:shd w:val="clear" w:color="auto" w:fill="FFFFFF"/>
            <w:vAlign w:val="bottom"/>
          </w:tcPr>
          <w:p w14:paraId="24371E3C" w14:textId="77777777" w:rsidR="005110A1" w:rsidRDefault="00852D2F">
            <w:pPr>
              <w:pStyle w:val="Jin0"/>
              <w:spacing w:after="0" w:line="240" w:lineRule="auto"/>
              <w:ind w:firstLine="260"/>
            </w:pPr>
            <w:r>
              <w:rPr>
                <w:b/>
                <w:bCs/>
              </w:rPr>
              <w:t>(tranší)</w:t>
            </w:r>
          </w:p>
        </w:tc>
        <w:tc>
          <w:tcPr>
            <w:tcW w:w="1454" w:type="dxa"/>
            <w:shd w:val="clear" w:color="auto" w:fill="FFFFFF"/>
            <w:vAlign w:val="bottom"/>
          </w:tcPr>
          <w:p w14:paraId="718FAA9A" w14:textId="77777777" w:rsidR="005110A1" w:rsidRDefault="00852D2F">
            <w:pPr>
              <w:pStyle w:val="Jin0"/>
              <w:spacing w:after="0" w:line="240" w:lineRule="auto"/>
            </w:pPr>
            <w:r>
              <w:rPr>
                <w:b/>
                <w:bCs/>
              </w:rPr>
              <w:t>fixačních</w:t>
            </w:r>
          </w:p>
        </w:tc>
        <w:tc>
          <w:tcPr>
            <w:tcW w:w="1142" w:type="dxa"/>
            <w:shd w:val="clear" w:color="auto" w:fill="FFFFFF"/>
          </w:tcPr>
          <w:p w14:paraId="2F90C8BD" w14:textId="77777777" w:rsidR="005110A1" w:rsidRDefault="005110A1">
            <w:pPr>
              <w:rPr>
                <w:sz w:val="10"/>
                <w:szCs w:val="10"/>
              </w:rPr>
            </w:pPr>
          </w:p>
        </w:tc>
        <w:tc>
          <w:tcPr>
            <w:tcW w:w="1550" w:type="dxa"/>
            <w:shd w:val="clear" w:color="auto" w:fill="FFFFFF"/>
            <w:vAlign w:val="bottom"/>
          </w:tcPr>
          <w:p w14:paraId="6071B8A0" w14:textId="77777777" w:rsidR="005110A1" w:rsidRDefault="00852D2F">
            <w:pPr>
              <w:pStyle w:val="Jin0"/>
              <w:spacing w:after="0" w:line="240" w:lineRule="auto"/>
              <w:ind w:firstLine="360"/>
            </w:pPr>
            <w:r>
              <w:rPr>
                <w:b/>
                <w:bCs/>
              </w:rPr>
              <w:t>(</w:t>
            </w:r>
            <w:proofErr w:type="spellStart"/>
            <w:r>
              <w:rPr>
                <w:b/>
                <w:bCs/>
              </w:rPr>
              <w:t>MWh</w:t>
            </w:r>
            <w:proofErr w:type="spellEnd"/>
            <w:r>
              <w:rPr>
                <w:b/>
                <w:bCs/>
              </w:rPr>
              <w:t>)</w:t>
            </w:r>
          </w:p>
        </w:tc>
      </w:tr>
      <w:tr w:rsidR="005110A1" w14:paraId="1722B921" w14:textId="77777777">
        <w:trPr>
          <w:trHeight w:hRule="exact" w:val="283"/>
          <w:jc w:val="center"/>
        </w:trPr>
        <w:tc>
          <w:tcPr>
            <w:tcW w:w="1262" w:type="dxa"/>
            <w:shd w:val="clear" w:color="auto" w:fill="FFFFFF"/>
          </w:tcPr>
          <w:p w14:paraId="6645060C" w14:textId="77777777" w:rsidR="005110A1" w:rsidRDefault="005110A1">
            <w:pPr>
              <w:rPr>
                <w:sz w:val="10"/>
                <w:szCs w:val="10"/>
              </w:rPr>
            </w:pPr>
          </w:p>
        </w:tc>
        <w:tc>
          <w:tcPr>
            <w:tcW w:w="1464" w:type="dxa"/>
            <w:shd w:val="clear" w:color="auto" w:fill="FFFFFF"/>
          </w:tcPr>
          <w:p w14:paraId="0105D6AD" w14:textId="77777777" w:rsidR="005110A1" w:rsidRDefault="005110A1">
            <w:pPr>
              <w:rPr>
                <w:sz w:val="10"/>
                <w:szCs w:val="10"/>
              </w:rPr>
            </w:pPr>
          </w:p>
        </w:tc>
        <w:tc>
          <w:tcPr>
            <w:tcW w:w="1248" w:type="dxa"/>
            <w:shd w:val="clear" w:color="auto" w:fill="FFFFFF"/>
          </w:tcPr>
          <w:p w14:paraId="580955EE" w14:textId="77777777" w:rsidR="005110A1" w:rsidRDefault="005110A1">
            <w:pPr>
              <w:rPr>
                <w:sz w:val="10"/>
                <w:szCs w:val="10"/>
              </w:rPr>
            </w:pPr>
          </w:p>
        </w:tc>
        <w:tc>
          <w:tcPr>
            <w:tcW w:w="1546" w:type="dxa"/>
            <w:shd w:val="clear" w:color="auto" w:fill="FFFFFF"/>
          </w:tcPr>
          <w:p w14:paraId="7932764F" w14:textId="77777777" w:rsidR="005110A1" w:rsidRDefault="005110A1">
            <w:pPr>
              <w:rPr>
                <w:sz w:val="10"/>
                <w:szCs w:val="10"/>
              </w:rPr>
            </w:pPr>
          </w:p>
        </w:tc>
        <w:tc>
          <w:tcPr>
            <w:tcW w:w="1454" w:type="dxa"/>
            <w:shd w:val="clear" w:color="auto" w:fill="FFFFFF"/>
          </w:tcPr>
          <w:p w14:paraId="1FF19AC1" w14:textId="77777777" w:rsidR="005110A1" w:rsidRDefault="00852D2F">
            <w:pPr>
              <w:pStyle w:val="Jin0"/>
              <w:spacing w:after="0" w:line="240" w:lineRule="auto"/>
            </w:pPr>
            <w:r>
              <w:rPr>
                <w:b/>
                <w:bCs/>
              </w:rPr>
              <w:t>kroků za den</w:t>
            </w:r>
          </w:p>
        </w:tc>
        <w:tc>
          <w:tcPr>
            <w:tcW w:w="1142" w:type="dxa"/>
            <w:shd w:val="clear" w:color="auto" w:fill="FFFFFF"/>
          </w:tcPr>
          <w:p w14:paraId="12CAA0E1" w14:textId="77777777" w:rsidR="005110A1" w:rsidRDefault="005110A1">
            <w:pPr>
              <w:rPr>
                <w:sz w:val="10"/>
                <w:szCs w:val="10"/>
              </w:rPr>
            </w:pPr>
          </w:p>
        </w:tc>
        <w:tc>
          <w:tcPr>
            <w:tcW w:w="1550" w:type="dxa"/>
            <w:shd w:val="clear" w:color="auto" w:fill="FFFFFF"/>
          </w:tcPr>
          <w:p w14:paraId="028A8526" w14:textId="77777777" w:rsidR="005110A1" w:rsidRDefault="005110A1">
            <w:pPr>
              <w:rPr>
                <w:sz w:val="10"/>
                <w:szCs w:val="10"/>
              </w:rPr>
            </w:pPr>
          </w:p>
        </w:tc>
      </w:tr>
      <w:tr w:rsidR="005110A1" w14:paraId="1360B385" w14:textId="77777777">
        <w:trPr>
          <w:trHeight w:hRule="exact" w:val="283"/>
          <w:jc w:val="center"/>
        </w:trPr>
        <w:tc>
          <w:tcPr>
            <w:tcW w:w="1262" w:type="dxa"/>
            <w:shd w:val="clear" w:color="auto" w:fill="FFFFFF"/>
            <w:vAlign w:val="bottom"/>
          </w:tcPr>
          <w:p w14:paraId="2A24F4EB" w14:textId="77777777" w:rsidR="005110A1" w:rsidRDefault="00852D2F">
            <w:pPr>
              <w:pStyle w:val="Jin0"/>
              <w:spacing w:after="0" w:line="240" w:lineRule="auto"/>
            </w:pPr>
            <w:r>
              <w:t>01.01.2022-</w:t>
            </w:r>
          </w:p>
        </w:tc>
        <w:tc>
          <w:tcPr>
            <w:tcW w:w="1464" w:type="dxa"/>
            <w:shd w:val="clear" w:color="auto" w:fill="FFFFFF"/>
            <w:vAlign w:val="bottom"/>
          </w:tcPr>
          <w:p w14:paraId="66D4A240" w14:textId="77777777" w:rsidR="005110A1" w:rsidRDefault="00852D2F">
            <w:pPr>
              <w:pStyle w:val="Jin0"/>
              <w:spacing w:after="0" w:line="240" w:lineRule="auto"/>
              <w:ind w:firstLine="160"/>
            </w:pPr>
            <w:r>
              <w:t>F PXE CZ BL</w:t>
            </w:r>
          </w:p>
        </w:tc>
        <w:tc>
          <w:tcPr>
            <w:tcW w:w="1248" w:type="dxa"/>
            <w:shd w:val="clear" w:color="auto" w:fill="FFFFFF"/>
            <w:vAlign w:val="bottom"/>
          </w:tcPr>
          <w:p w14:paraId="06616B03" w14:textId="77777777" w:rsidR="005110A1" w:rsidRDefault="00852D2F">
            <w:pPr>
              <w:pStyle w:val="Jin0"/>
              <w:spacing w:after="0" w:line="240" w:lineRule="auto"/>
            </w:pPr>
            <w:r>
              <w:t>Aktuální</w:t>
            </w:r>
          </w:p>
        </w:tc>
        <w:tc>
          <w:tcPr>
            <w:tcW w:w="1546" w:type="dxa"/>
            <w:shd w:val="clear" w:color="auto" w:fill="FFFFFF"/>
            <w:vAlign w:val="bottom"/>
          </w:tcPr>
          <w:p w14:paraId="62530BEF" w14:textId="77777777" w:rsidR="005110A1" w:rsidRDefault="00852D2F">
            <w:pPr>
              <w:pStyle w:val="Jin0"/>
              <w:spacing w:after="0" w:line="240" w:lineRule="auto"/>
              <w:ind w:firstLine="260"/>
            </w:pPr>
            <w:r>
              <w:t>20</w:t>
            </w:r>
          </w:p>
        </w:tc>
        <w:tc>
          <w:tcPr>
            <w:tcW w:w="1454" w:type="dxa"/>
            <w:shd w:val="clear" w:color="auto" w:fill="FFFFFF"/>
            <w:vAlign w:val="bottom"/>
          </w:tcPr>
          <w:p w14:paraId="26FDB25B" w14:textId="77777777" w:rsidR="005110A1" w:rsidRDefault="00852D2F">
            <w:pPr>
              <w:pStyle w:val="Jin0"/>
              <w:spacing w:after="0" w:line="240" w:lineRule="auto"/>
            </w:pPr>
            <w:r>
              <w:t>20</w:t>
            </w:r>
          </w:p>
        </w:tc>
        <w:tc>
          <w:tcPr>
            <w:tcW w:w="1142" w:type="dxa"/>
            <w:shd w:val="clear" w:color="auto" w:fill="FFFFFF"/>
            <w:vAlign w:val="bottom"/>
          </w:tcPr>
          <w:p w14:paraId="6DB0216D" w14:textId="77777777" w:rsidR="005110A1" w:rsidRDefault="00852D2F">
            <w:pPr>
              <w:pStyle w:val="Jin0"/>
              <w:spacing w:after="0" w:line="240" w:lineRule="auto"/>
              <w:jc w:val="both"/>
            </w:pPr>
            <w:r>
              <w:rPr>
                <w:b/>
                <w:bCs/>
              </w:rPr>
              <w:t>-</w:t>
            </w:r>
          </w:p>
        </w:tc>
        <w:tc>
          <w:tcPr>
            <w:tcW w:w="1550" w:type="dxa"/>
            <w:shd w:val="clear" w:color="auto" w:fill="FFFFFF"/>
            <w:vAlign w:val="bottom"/>
          </w:tcPr>
          <w:p w14:paraId="18FF40AC" w14:textId="77777777" w:rsidR="005110A1" w:rsidRDefault="00852D2F">
            <w:pPr>
              <w:pStyle w:val="Jin0"/>
              <w:spacing w:after="0" w:line="240" w:lineRule="auto"/>
              <w:ind w:firstLine="360"/>
            </w:pPr>
            <w:r>
              <w:t>1 350,342</w:t>
            </w:r>
          </w:p>
        </w:tc>
      </w:tr>
    </w:tbl>
    <w:p w14:paraId="7FD3AF28" w14:textId="77777777" w:rsidR="005110A1" w:rsidRDefault="00852D2F">
      <w:pPr>
        <w:pStyle w:val="Titulektabulky0"/>
      </w:pPr>
      <w:r>
        <w:t>31.12.2022 CAL-22</w:t>
      </w:r>
    </w:p>
    <w:p w14:paraId="76F39A6C" w14:textId="77777777" w:rsidR="005110A1" w:rsidRDefault="005110A1">
      <w:pPr>
        <w:spacing w:after="339" w:line="1" w:lineRule="exact"/>
      </w:pPr>
    </w:p>
    <w:p w14:paraId="7A781C0A" w14:textId="77777777" w:rsidR="005110A1" w:rsidRDefault="00852D2F">
      <w:pPr>
        <w:pStyle w:val="Zkladntext1"/>
        <w:spacing w:after="200" w:line="329" w:lineRule="auto"/>
        <w:jc w:val="both"/>
      </w:pPr>
      <w:r>
        <w:t>Pro přepočet ceny Referenčního kontraktu na českou korunu se použije devizový kurz CZK/EUR České národní banky vyhlášený v den fixace, a není-li tento kurz v den, kdy byla provedena fixace k dispozici, použije se poslední kurz vyhlášený ČNB.</w:t>
      </w:r>
    </w:p>
    <w:p w14:paraId="6CD8A0BE" w14:textId="77777777" w:rsidR="005110A1" w:rsidRDefault="00852D2F">
      <w:pPr>
        <w:pStyle w:val="Zkladntext1"/>
        <w:spacing w:after="120" w:line="329" w:lineRule="auto"/>
      </w:pPr>
      <w:r>
        <w:t>Podrobně jsou pravidla fixace ceny definována v Burzovních pravidlech PXE pro konečné zákazníky.</w:t>
      </w:r>
    </w:p>
    <w:tbl>
      <w:tblPr>
        <w:tblOverlap w:val="never"/>
        <w:tblW w:w="0" w:type="auto"/>
        <w:jc w:val="center"/>
        <w:tblLayout w:type="fixed"/>
        <w:tblCellMar>
          <w:left w:w="10" w:type="dxa"/>
          <w:right w:w="10" w:type="dxa"/>
        </w:tblCellMar>
        <w:tblLook w:val="04A0" w:firstRow="1" w:lastRow="0" w:firstColumn="1" w:lastColumn="0" w:noHBand="0" w:noVBand="1"/>
      </w:tblPr>
      <w:tblGrid>
        <w:gridCol w:w="3067"/>
        <w:gridCol w:w="6850"/>
      </w:tblGrid>
      <w:tr w:rsidR="005110A1" w14:paraId="6C34B288" w14:textId="77777777">
        <w:trPr>
          <w:trHeight w:hRule="exact" w:val="2050"/>
          <w:jc w:val="center"/>
        </w:trPr>
        <w:tc>
          <w:tcPr>
            <w:tcW w:w="3067" w:type="dxa"/>
            <w:shd w:val="clear" w:color="auto" w:fill="FFFFFF"/>
          </w:tcPr>
          <w:p w14:paraId="4D9B95A1" w14:textId="77777777" w:rsidR="005110A1" w:rsidRDefault="00852D2F">
            <w:pPr>
              <w:pStyle w:val="Jin0"/>
              <w:spacing w:after="0" w:line="240" w:lineRule="auto"/>
            </w:pPr>
            <w:r>
              <w:rPr>
                <w:b/>
                <w:bCs/>
              </w:rPr>
              <w:t>Obecné podmínky</w:t>
            </w:r>
          </w:p>
        </w:tc>
        <w:tc>
          <w:tcPr>
            <w:tcW w:w="6850" w:type="dxa"/>
            <w:shd w:val="clear" w:color="auto" w:fill="FFFFFF"/>
          </w:tcPr>
          <w:p w14:paraId="64C81E06" w14:textId="77777777" w:rsidR="005110A1" w:rsidRDefault="00852D2F">
            <w:pPr>
              <w:pStyle w:val="Jin0"/>
              <w:spacing w:after="0" w:line="331" w:lineRule="auto"/>
              <w:ind w:left="260"/>
            </w:pPr>
            <w:r>
              <w:t>Na odběratele se nevztahují ustanovení referenčních podmínek dodávky o úhradě nákladů, náhradě újmy, zaplacení sankce či poskytnutí jiné platby za nedodržení množství odběru komodity (odst. 2.2. a 2.3. referenčních podmínek dodávky) a nebude se tedy vyhodnocovat skutečně odebrané množství komodity ve smyslu jakýchkoliv dalších poplatků nebo sankcí. Ujednání odst. 4.2. a 4.3. referenčních podmínek dodávky však zůstává nedotčeno.</w:t>
            </w:r>
          </w:p>
        </w:tc>
      </w:tr>
    </w:tbl>
    <w:p w14:paraId="3CB1E9E4" w14:textId="77777777" w:rsidR="005110A1" w:rsidRDefault="00852D2F">
      <w:pPr>
        <w:pStyle w:val="Zkladntext1"/>
        <w:spacing w:after="280" w:line="331" w:lineRule="auto"/>
        <w:ind w:left="3260" w:firstLine="20"/>
      </w:pPr>
      <w:r>
        <w:t xml:space="preserve">Odchylně od odst. 2.4. referenčních podmínek dodávky se ujednává, že z důvodu provozních potřeb může odběratel před i v průběhu dodávkového </w:t>
      </w:r>
      <w:r>
        <w:lastRenderedPageBreak/>
        <w:t xml:space="preserve">období počet měřících nebo odběrných míst změnit, avšak pouze tak, aby se celkový předpokládaný objem dodávky připadající na odběrná a měřicí místa po změně jejich počtu neodchyloval od celkového poptávaného objemu uvedeného v Poptávce o více než </w:t>
      </w:r>
      <w:r w:rsidRPr="00052179">
        <w:t>10</w:t>
      </w:r>
      <w:r>
        <w:t xml:space="preserve"> %.</w:t>
      </w:r>
    </w:p>
    <w:p w14:paraId="1066AB9E" w14:textId="77777777" w:rsidR="005110A1" w:rsidRDefault="00852D2F">
      <w:pPr>
        <w:pStyle w:val="Zkladntext1"/>
        <w:spacing w:after="280" w:line="331" w:lineRule="auto"/>
        <w:ind w:left="3260" w:firstLine="20"/>
      </w:pPr>
      <w:r>
        <w:t>Dodavatel je povinen na výslovné vyžádání jednotlivého odběratele upravit způsob fakturace (emailem/poštou/emailem a poštou) a typ fakturace (samostatná/sloučená), než jak je definováno u každého odběrného místa v podmínkách fakturace.</w:t>
      </w:r>
    </w:p>
    <w:p w14:paraId="4DD2936E" w14:textId="77777777" w:rsidR="005110A1" w:rsidRDefault="00852D2F">
      <w:pPr>
        <w:pStyle w:val="Zkladntext1"/>
        <w:spacing w:after="280" w:line="331" w:lineRule="auto"/>
        <w:ind w:left="3260" w:firstLine="20"/>
      </w:pPr>
      <w:r>
        <w:t>Dodavatel je povinen zasílat odběrateli faktury, které budou kromě právními předpisy stanovených náležitostí obsahovat jednoznačnou identifikaci odběrného místa, tedy EAN, adresu odběrného místa, číslo odběrného místa a číslo a datum uzavřené smlouvy (tj. burzovního obchodu). Bez této identifikace je odběratel oprávněn vrátit fakturu jako neoprávněnou.</w:t>
      </w:r>
    </w:p>
    <w:p w14:paraId="226EC44B" w14:textId="77777777" w:rsidR="005110A1" w:rsidRDefault="00852D2F">
      <w:pPr>
        <w:pStyle w:val="Zkladntext1"/>
        <w:spacing w:after="280" w:line="331" w:lineRule="auto"/>
        <w:ind w:left="3260" w:firstLine="20"/>
      </w:pPr>
      <w:r>
        <w:t>Odběratel je oprávněn uplatnit u dodavatele požadavek na změnu výše roční rezervované kapacity (RRK) v rámci energetických předpisů.</w:t>
      </w:r>
    </w:p>
    <w:p w14:paraId="0E6D4937" w14:textId="77777777" w:rsidR="005110A1" w:rsidRDefault="00852D2F">
      <w:pPr>
        <w:pStyle w:val="Zkladntext1"/>
        <w:spacing w:after="280" w:line="329" w:lineRule="auto"/>
        <w:ind w:left="3260" w:firstLine="20"/>
      </w:pPr>
      <w:r>
        <w:t>Odběratel je oprávněn uplatnit u dodavatele požadavek na zajištění měsíční rezervované kapacity na příslušný kalendářní měsíc v rámci příslušných energetických předpisů.</w:t>
      </w:r>
    </w:p>
    <w:p w14:paraId="119E7FE6" w14:textId="77777777" w:rsidR="005110A1" w:rsidRDefault="00852D2F">
      <w:pPr>
        <w:pStyle w:val="Zkladntext1"/>
        <w:spacing w:after="280" w:line="329" w:lineRule="auto"/>
        <w:ind w:left="3260" w:firstLine="20"/>
      </w:pPr>
      <w:r>
        <w:t>Dodavatel je povinen po ukončení dodávky poskytnout odběrateli bezplatně odběrový diagram (hodinový profil spotřeb) ve formátu .</w:t>
      </w:r>
      <w:proofErr w:type="spellStart"/>
      <w:r>
        <w:t>xls</w:t>
      </w:r>
      <w:proofErr w:type="spellEnd"/>
      <w:r>
        <w:t xml:space="preserve"> za všechna odběrná místa.</w:t>
      </w:r>
    </w:p>
    <w:p w14:paraId="089D67E2" w14:textId="77777777" w:rsidR="005110A1" w:rsidRDefault="00852D2F">
      <w:pPr>
        <w:pStyle w:val="Zkladntext1"/>
        <w:spacing w:after="280" w:line="331" w:lineRule="auto"/>
        <w:ind w:left="3260" w:firstLine="20"/>
      </w:pPr>
      <w:r>
        <w:t xml:space="preserve">Dodavatel je povinen jmenovat pro zajištění obchodního styku s odběratelem konkrétní kontaktní osobu, která bude odběrateli operativně k dispozici pro řešení případných problémů při dodávce komodity, řešení reklamací souvisejících s fakturací, včasné zpracování požadavků na změny parametrů odběrných </w:t>
      </w:r>
      <w:proofErr w:type="gramStart"/>
      <w:r>
        <w:t>míst,</w:t>
      </w:r>
      <w:proofErr w:type="gramEnd"/>
      <w:r>
        <w:t xml:space="preserve"> apod.</w:t>
      </w:r>
    </w:p>
    <w:p w14:paraId="19A70DF7" w14:textId="77777777" w:rsidR="005110A1" w:rsidRDefault="00852D2F">
      <w:pPr>
        <w:pStyle w:val="Zkladntext1"/>
        <w:spacing w:after="280" w:line="329" w:lineRule="auto"/>
        <w:ind w:left="3260" w:firstLine="20"/>
      </w:pPr>
      <w:r>
        <w:t>Dodavatel je povinen nejpozději ke dni zahájení dodávek zpřístupnit odběrateli a jím určeným osobám, a dále po celou dobu realizace smlouvy udržovat nepřetržitý zabezpečený přístup do elektronického zákaznického portálu dodavatele, který bude přístupný z webových stránek dodavatele.</w:t>
      </w:r>
    </w:p>
    <w:p w14:paraId="38CF6D6F" w14:textId="77777777" w:rsidR="005110A1" w:rsidRDefault="00852D2F">
      <w:pPr>
        <w:pStyle w:val="Zkladntext1"/>
        <w:spacing w:after="280" w:line="331" w:lineRule="auto"/>
        <w:ind w:left="3260" w:firstLine="20"/>
      </w:pPr>
      <w:r>
        <w:t xml:space="preserve">Tento zákaznický portál bude ošetřen hesly a musí umožňovat nepřetržité nahlížení do údajů o místech spotřeby, náhledy do historie spotřeby, historie </w:t>
      </w:r>
      <w:proofErr w:type="gramStart"/>
      <w:r>
        <w:t>plateb,</w:t>
      </w:r>
      <w:proofErr w:type="gramEnd"/>
      <w:r>
        <w:t xml:space="preserve"> apod. a elektronickou komunikaci s</w:t>
      </w:r>
    </w:p>
    <w:p w14:paraId="08A617B7" w14:textId="77777777" w:rsidR="005110A1" w:rsidRDefault="00852D2F">
      <w:pPr>
        <w:pStyle w:val="Zkladntext1"/>
        <w:spacing w:after="280" w:line="331" w:lineRule="auto"/>
        <w:ind w:left="3260"/>
      </w:pPr>
      <w:r>
        <w:t>dodavatelem.</w:t>
      </w:r>
    </w:p>
    <w:p w14:paraId="66E87988" w14:textId="1E3C325A" w:rsidR="005110A1" w:rsidRDefault="00852D2F">
      <w:pPr>
        <w:pStyle w:val="Zkladntext1"/>
        <w:spacing w:after="280" w:line="329" w:lineRule="auto"/>
        <w:ind w:left="3260" w:firstLine="20"/>
      </w:pPr>
      <w:r>
        <w:t xml:space="preserve">V případě, že dodavatel nezpřístupní elektronický zákaznický portál z důvodu na jeho straně, je odběratel oprávněn účtovat dodavateli smluvní pokutu ve výši 0,1 % z celkové ceny elektřiny za každý i započatý měsíc, ve kterém portál </w:t>
      </w:r>
      <w:r>
        <w:lastRenderedPageBreak/>
        <w:t>nebyl odběrateli přístupný, počínaje druhým měsícem dodávky, a to nejdéle o doby ukončení dodávky dle smlouvy. Celkovou cenou elektřiny se rozumí součin sjednané jednotkové ceny elektřiny v úrovni s DPH a předpokládaného celkového objemu elektřiny uvedeného v Poptávce odběratele.</w:t>
      </w:r>
    </w:p>
    <w:p w14:paraId="7F8B3D21" w14:textId="77777777" w:rsidR="005110A1" w:rsidRDefault="00852D2F">
      <w:pPr>
        <w:pStyle w:val="Zkladntext1"/>
        <w:spacing w:after="0" w:line="331" w:lineRule="auto"/>
        <w:ind w:left="3260" w:firstLine="20"/>
      </w:pPr>
      <w:r>
        <w:t>Dodavatel je povinen po ukončení dodávky poskytnout data o odběrech a fakturaci všech odběrných míst v elektronické podobě ve formátu „*.</w:t>
      </w:r>
      <w:proofErr w:type="spellStart"/>
      <w:r>
        <w:t>xls</w:t>
      </w:r>
      <w:proofErr w:type="spellEnd"/>
      <w:r>
        <w:t>“ do 31. 1.</w:t>
      </w:r>
      <w:r w:rsidRPr="00052179">
        <w:t>2</w:t>
      </w:r>
      <w:r>
        <w:t>023 odběrateli na:</w:t>
      </w:r>
    </w:p>
    <w:p w14:paraId="1BB51C51" w14:textId="091C6BB6" w:rsidR="005110A1" w:rsidRDefault="00852D2F">
      <w:pPr>
        <w:pStyle w:val="Zkladntext1"/>
        <w:numPr>
          <w:ilvl w:val="0"/>
          <w:numId w:val="3"/>
        </w:numPr>
        <w:tabs>
          <w:tab w:val="left" w:pos="3558"/>
        </w:tabs>
        <w:spacing w:after="0" w:line="331" w:lineRule="auto"/>
        <w:ind w:left="3260" w:firstLine="20"/>
      </w:pPr>
      <w:bookmarkStart w:id="29" w:name="bookmark29"/>
      <w:bookmarkEnd w:id="29"/>
      <w:r>
        <w:t xml:space="preserve">e-mailovou adresu </w:t>
      </w:r>
      <w:proofErr w:type="spellStart"/>
      <w:r w:rsidR="00052179">
        <w:t>xxxxx</w:t>
      </w:r>
      <w:proofErr w:type="spellEnd"/>
      <w:r>
        <w:t xml:space="preserve"> </w:t>
      </w:r>
      <w:proofErr w:type="spellStart"/>
      <w:r w:rsidR="00052179">
        <w:t>xxxxxxx</w:t>
      </w:r>
      <w:proofErr w:type="spellEnd"/>
      <w:r>
        <w:t>),</w:t>
      </w:r>
    </w:p>
    <w:p w14:paraId="0E0C16B0" w14:textId="3EBB8C29" w:rsidR="005110A1" w:rsidRDefault="00852D2F">
      <w:pPr>
        <w:pStyle w:val="Zkladntext1"/>
        <w:numPr>
          <w:ilvl w:val="0"/>
          <w:numId w:val="3"/>
        </w:numPr>
        <w:tabs>
          <w:tab w:val="left" w:pos="3558"/>
        </w:tabs>
        <w:spacing w:after="0" w:line="331" w:lineRule="auto"/>
        <w:ind w:left="3260" w:firstLine="20"/>
      </w:pPr>
      <w:bookmarkStart w:id="30" w:name="bookmark30"/>
      <w:bookmarkEnd w:id="30"/>
      <w:r>
        <w:t xml:space="preserve">e-mailovou adresu pana </w:t>
      </w:r>
      <w:proofErr w:type="spellStart"/>
      <w:r w:rsidR="00052179">
        <w:t>xxxxxxx</w:t>
      </w:r>
      <w:proofErr w:type="spellEnd"/>
      <w:r>
        <w:t xml:space="preserve"> </w:t>
      </w:r>
      <w:proofErr w:type="spellStart"/>
      <w:r w:rsidR="00052179">
        <w:t>xxxxxx</w:t>
      </w:r>
      <w:proofErr w:type="spellEnd"/>
    </w:p>
    <w:p w14:paraId="00CF0774" w14:textId="62441EE0" w:rsidR="005110A1" w:rsidRDefault="00852D2F">
      <w:pPr>
        <w:pStyle w:val="Zkladntext1"/>
        <w:numPr>
          <w:ilvl w:val="0"/>
          <w:numId w:val="3"/>
        </w:numPr>
        <w:tabs>
          <w:tab w:val="left" w:pos="3578"/>
        </w:tabs>
        <w:spacing w:after="280" w:line="331" w:lineRule="auto"/>
        <w:ind w:left="3260" w:firstLine="20"/>
      </w:pPr>
      <w:bookmarkStart w:id="31" w:name="bookmark31"/>
      <w:bookmarkEnd w:id="31"/>
      <w:r>
        <w:t>E-podatelnu Energie (</w:t>
      </w:r>
      <w:proofErr w:type="spellStart"/>
      <w:r w:rsidR="003131FC">
        <w:fldChar w:fldCharType="begin"/>
      </w:r>
      <w:r w:rsidR="003131FC">
        <w:instrText xml:space="preserve"> HYPERLINK "mailto:epodatelnaene</w:instrText>
      </w:r>
      <w:r w:rsidR="003131FC">
        <w:instrText xml:space="preserve">rgie@spravazeleznic.cz" </w:instrText>
      </w:r>
      <w:r w:rsidR="003131FC">
        <w:fldChar w:fldCharType="separate"/>
      </w:r>
      <w:r w:rsidR="00052179">
        <w:t>xxxxxxxxxxxxxxxx</w:t>
      </w:r>
      <w:r>
        <w:t>z</w:t>
      </w:r>
      <w:proofErr w:type="spellEnd"/>
      <w:r w:rsidR="003131FC">
        <w:fldChar w:fldCharType="end"/>
      </w:r>
      <w:r>
        <w:t>).</w:t>
      </w:r>
    </w:p>
    <w:p w14:paraId="215D9262" w14:textId="77777777" w:rsidR="005110A1" w:rsidRDefault="00852D2F">
      <w:pPr>
        <w:pStyle w:val="Zkladntext1"/>
        <w:spacing w:after="0" w:line="329" w:lineRule="auto"/>
        <w:ind w:left="3260" w:firstLine="20"/>
      </w:pPr>
      <w:r>
        <w:t>Korespondence, oznámení či jiné sdělení učiněné mezi smluvními stranami na základě uzavřené smlouvy musí mít písemnou podobu a musí být v českém jazyce (dále „písemnost“). Písemnosti se považují za doručené:</w:t>
      </w:r>
    </w:p>
    <w:p w14:paraId="1DC577A5" w14:textId="77777777" w:rsidR="005110A1" w:rsidRDefault="00852D2F">
      <w:pPr>
        <w:pStyle w:val="Zkladntext1"/>
        <w:numPr>
          <w:ilvl w:val="0"/>
          <w:numId w:val="4"/>
        </w:numPr>
        <w:tabs>
          <w:tab w:val="left" w:pos="3558"/>
        </w:tabs>
        <w:spacing w:after="0" w:line="329" w:lineRule="auto"/>
        <w:ind w:left="3260" w:firstLine="20"/>
      </w:pPr>
      <w:bookmarkStart w:id="32" w:name="bookmark32"/>
      <w:bookmarkEnd w:id="32"/>
      <w:r>
        <w:t>zpětným potvrzením elektronické zprávy, která byla odeslána na kontaktní e-mailovou adresu smluvní strany, která je adresátem.</w:t>
      </w:r>
    </w:p>
    <w:p w14:paraId="3B8BC334" w14:textId="77777777" w:rsidR="005110A1" w:rsidRDefault="00852D2F">
      <w:pPr>
        <w:pStyle w:val="Zkladntext1"/>
        <w:numPr>
          <w:ilvl w:val="0"/>
          <w:numId w:val="4"/>
        </w:numPr>
        <w:tabs>
          <w:tab w:val="left" w:pos="3578"/>
        </w:tabs>
        <w:spacing w:after="0" w:line="329" w:lineRule="auto"/>
        <w:ind w:left="3260" w:firstLine="20"/>
      </w:pPr>
      <w:bookmarkStart w:id="33" w:name="bookmark33"/>
      <w:bookmarkEnd w:id="33"/>
      <w:r>
        <w:t>osobním doručením a předáním kontaktní osobě smluvní strany, která je adresátem,</w:t>
      </w:r>
    </w:p>
    <w:p w14:paraId="7BCC844E" w14:textId="77777777" w:rsidR="005110A1" w:rsidRDefault="00852D2F">
      <w:pPr>
        <w:pStyle w:val="Zkladntext1"/>
        <w:numPr>
          <w:ilvl w:val="0"/>
          <w:numId w:val="4"/>
        </w:numPr>
        <w:tabs>
          <w:tab w:val="left" w:pos="3558"/>
        </w:tabs>
        <w:spacing w:after="280" w:line="329" w:lineRule="auto"/>
        <w:ind w:left="3260" w:firstLine="20"/>
      </w:pPr>
      <w:bookmarkStart w:id="34" w:name="bookmark34"/>
      <w:bookmarkEnd w:id="34"/>
      <w:r>
        <w:t>pátým kalendářním dnem ode dne odeslání doporučeného dopisu na kontaktní adresu smluvní strany, která je adresátem, nebo dřívějším dnem doručení.</w:t>
      </w:r>
    </w:p>
    <w:p w14:paraId="6FFCA7C2" w14:textId="77777777" w:rsidR="005110A1" w:rsidRDefault="00852D2F">
      <w:pPr>
        <w:pStyle w:val="Zkladntext1"/>
        <w:spacing w:after="280" w:line="331" w:lineRule="auto"/>
        <w:ind w:left="3260" w:firstLine="20"/>
      </w:pPr>
      <w:r>
        <w:t>Smluvní strany jsou povinny oznámit druhé smluvní straně jakékoliv změny v kontaktních údajích pro doručování písemností. Za doručené budou považovány i listinné písemnosti, které se vrátí odesílající smluvní straně jako nedoručené v důsledku neoznámení nových kontaktních údajů stranou, která je adresátem. Písemnosti, kterými se smlouva ukončuje, však mohou být doručovány pouze způsobem uvedeným výše v písm. b) nebo c).</w:t>
      </w:r>
    </w:p>
    <w:p w14:paraId="4ABCAE65" w14:textId="77777777" w:rsidR="005110A1" w:rsidRDefault="00852D2F">
      <w:pPr>
        <w:pStyle w:val="Zkladntext1"/>
        <w:spacing w:after="280" w:line="331" w:lineRule="auto"/>
        <w:ind w:left="3260" w:firstLine="20"/>
      </w:pPr>
      <w:r>
        <w:t>Pro vyloučení pochybností pojem „smlouva" a „smluvní strana“ má význam uvedený v referenčních podmínkách.</w:t>
      </w:r>
    </w:p>
    <w:p w14:paraId="437B2857" w14:textId="77777777" w:rsidR="005110A1" w:rsidRDefault="00852D2F">
      <w:pPr>
        <w:pStyle w:val="Zkladntext1"/>
        <w:spacing w:after="280" w:line="331" w:lineRule="auto"/>
        <w:ind w:left="3260" w:firstLine="20"/>
      </w:pPr>
      <w:r>
        <w:t>Odběratel uděluje souhlas vítěznému dodavateli s nastavením PXE jako pozorovatele v systému CS-OTE.</w:t>
      </w:r>
      <w:r>
        <w:br w:type="page"/>
      </w:r>
    </w:p>
    <w:p w14:paraId="66C76EAA" w14:textId="77777777" w:rsidR="005110A1" w:rsidRDefault="00852D2F">
      <w:pPr>
        <w:pStyle w:val="Nadpis10"/>
        <w:keepNext/>
        <w:keepLines/>
        <w:spacing w:after="200" w:line="240" w:lineRule="auto"/>
        <w:ind w:hanging="420"/>
      </w:pPr>
      <w:bookmarkStart w:id="35" w:name="bookmark35"/>
      <w:bookmarkStart w:id="36" w:name="bookmark36"/>
      <w:bookmarkStart w:id="37" w:name="bookmark37"/>
      <w:r>
        <w:lastRenderedPageBreak/>
        <w:t>G. Seznam odběrných míst</w:t>
      </w:r>
      <w:bookmarkEnd w:id="35"/>
      <w:bookmarkEnd w:id="36"/>
      <w:bookmarkEnd w:id="37"/>
    </w:p>
    <w:p w14:paraId="0BED6087" w14:textId="607A8751" w:rsidR="005110A1" w:rsidRDefault="00852D2F" w:rsidP="00052179">
      <w:pPr>
        <w:pStyle w:val="Zkladntext1"/>
        <w:spacing w:after="0" w:line="331" w:lineRule="auto"/>
        <w:ind w:left="3388" w:firstLine="860"/>
      </w:pPr>
      <w:r>
        <w:rPr>
          <w:noProof/>
        </w:rPr>
        <mc:AlternateContent>
          <mc:Choice Requires="wps">
            <w:drawing>
              <wp:anchor distT="0" distB="0" distL="114300" distR="114300" simplePos="0" relativeHeight="125829392" behindDoc="0" locked="0" layoutInCell="1" allowOverlap="1" wp14:anchorId="006AA854" wp14:editId="16C83E23">
                <wp:simplePos x="0" y="0"/>
                <wp:positionH relativeFrom="page">
                  <wp:posOffset>650875</wp:posOffset>
                </wp:positionH>
                <wp:positionV relativeFrom="margin">
                  <wp:posOffset>328930</wp:posOffset>
                </wp:positionV>
                <wp:extent cx="1420495" cy="533400"/>
                <wp:effectExtent l="0" t="0" r="0" b="0"/>
                <wp:wrapSquare wrapText="bothSides"/>
                <wp:docPr id="24" name="Shape 24"/>
                <wp:cNvGraphicFramePr/>
                <a:graphic xmlns:a="http://schemas.openxmlformats.org/drawingml/2006/main">
                  <a:graphicData uri="http://schemas.microsoft.com/office/word/2010/wordprocessingShape">
                    <wps:wsp>
                      <wps:cNvSpPr txBox="1"/>
                      <wps:spPr>
                        <a:xfrm>
                          <a:off x="0" y="0"/>
                          <a:ext cx="1420495" cy="533400"/>
                        </a:xfrm>
                        <a:prstGeom prst="rect">
                          <a:avLst/>
                        </a:prstGeom>
                        <a:noFill/>
                      </wps:spPr>
                      <wps:txbx>
                        <w:txbxContent>
                          <w:p w14:paraId="7B601C15" w14:textId="77777777" w:rsidR="005110A1" w:rsidRDefault="00852D2F">
                            <w:pPr>
                              <w:pStyle w:val="Zkladntext1"/>
                              <w:spacing w:after="60" w:line="240" w:lineRule="auto"/>
                            </w:pPr>
                            <w:r>
                              <w:rPr>
                                <w:b/>
                                <w:bCs/>
                              </w:rPr>
                              <w:t>Obchodní firma / název</w:t>
                            </w:r>
                          </w:p>
                          <w:p w14:paraId="3122531B" w14:textId="77777777" w:rsidR="005110A1" w:rsidRDefault="00852D2F">
                            <w:pPr>
                              <w:pStyle w:val="Zkladntext1"/>
                              <w:spacing w:after="60" w:line="240" w:lineRule="auto"/>
                            </w:pPr>
                            <w:r>
                              <w:rPr>
                                <w:b/>
                                <w:bCs/>
                              </w:rPr>
                              <w:t>Sídlo</w:t>
                            </w:r>
                          </w:p>
                          <w:p w14:paraId="0CDB07DB" w14:textId="77777777" w:rsidR="005110A1" w:rsidRDefault="00852D2F">
                            <w:pPr>
                              <w:pStyle w:val="Zkladntext1"/>
                              <w:spacing w:after="60" w:line="240" w:lineRule="auto"/>
                            </w:pPr>
                            <w:r>
                              <w:rPr>
                                <w:b/>
                                <w:bCs/>
                              </w:rPr>
                              <w:t>IČO</w:t>
                            </w:r>
                          </w:p>
                        </w:txbxContent>
                      </wps:txbx>
                      <wps:bodyPr lIns="0" tIns="0" rIns="0" bIns="0"/>
                    </wps:wsp>
                  </a:graphicData>
                </a:graphic>
              </wp:anchor>
            </w:drawing>
          </mc:Choice>
          <mc:Fallback>
            <w:pict>
              <v:shape w14:anchorId="006AA854" id="Shape 24" o:spid="_x0000_s1033" type="#_x0000_t202" style="position:absolute;left:0;text-align:left;margin-left:51.25pt;margin-top:25.9pt;width:111.85pt;height:42pt;z-index:125829392;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" filled="f" stroked="f">
                <v:textbox inset="0,0,0,0">
                  <w:txbxContent>
                    <w:p w14:paraId="7B601C15" w14:textId="77777777" w:rsidR="005110A1" w:rsidRDefault="00852D2F">
                      <w:pPr>
                        <w:pStyle w:val="Zkladntext1"/>
                        <w:spacing w:after="60" w:line="240" w:lineRule="auto"/>
                      </w:pPr>
                      <w:r>
                        <w:rPr>
                          <w:b/>
                          <w:bCs/>
                        </w:rPr>
                        <w:t>Obchodní firma / název</w:t>
                      </w:r>
                    </w:p>
                    <w:p w14:paraId="3122531B" w14:textId="77777777" w:rsidR="005110A1" w:rsidRDefault="00852D2F">
                      <w:pPr>
                        <w:pStyle w:val="Zkladntext1"/>
                        <w:spacing w:after="60" w:line="240" w:lineRule="auto"/>
                      </w:pPr>
                      <w:r>
                        <w:rPr>
                          <w:b/>
                          <w:bCs/>
                        </w:rPr>
                        <w:t>Sídlo</w:t>
                      </w:r>
                    </w:p>
                    <w:p w14:paraId="0CDB07DB" w14:textId="77777777" w:rsidR="005110A1" w:rsidRDefault="00852D2F">
                      <w:pPr>
                        <w:pStyle w:val="Zkladntext1"/>
                        <w:spacing w:after="60" w:line="240" w:lineRule="auto"/>
                      </w:pPr>
                      <w:r>
                        <w:rPr>
                          <w:b/>
                          <w:bCs/>
                        </w:rPr>
                        <w:t>IČO</w:t>
                      </w:r>
                    </w:p>
                  </w:txbxContent>
                </v:textbox>
                <w10:wrap type="square" anchorx="page" anchory="margin"/>
              </v:shape>
            </w:pict>
          </mc:Fallback>
        </mc:AlternateContent>
      </w:r>
      <w:r>
        <w:t xml:space="preserve">8671 - Centrum dopravního výzkumu, </w:t>
      </w:r>
      <w:proofErr w:type="spellStart"/>
      <w:r>
        <w:t>v.v.i</w:t>
      </w:r>
      <w:proofErr w:type="spellEnd"/>
      <w:r>
        <w:t>.</w:t>
      </w:r>
    </w:p>
    <w:p w14:paraId="2C9CDCAF" w14:textId="1DD24AFC" w:rsidR="005110A1" w:rsidRDefault="00052179" w:rsidP="00052179">
      <w:pPr>
        <w:pStyle w:val="Zkladntext1"/>
        <w:spacing w:after="460" w:line="331" w:lineRule="auto"/>
        <w:ind w:left="860"/>
      </w:pPr>
      <w:r>
        <w:t xml:space="preserve">                 </w:t>
      </w:r>
      <w:r>
        <w:tab/>
      </w:r>
      <w:r>
        <w:tab/>
      </w:r>
      <w:r w:rsidR="00852D2F">
        <w:t>Líšeňská 2657/</w:t>
      </w:r>
      <w:proofErr w:type="gramStart"/>
      <w:r w:rsidR="00852D2F">
        <w:t>33a</w:t>
      </w:r>
      <w:proofErr w:type="gramEnd"/>
      <w:r w:rsidR="00852D2F">
        <w:t>, Brno, 63600, Česká republika 44994575</w:t>
      </w:r>
    </w:p>
    <w:p w14:paraId="18CADD8C" w14:textId="77777777" w:rsidR="005110A1" w:rsidRDefault="00852D2F">
      <w:pPr>
        <w:pStyle w:val="Zkladntext1"/>
        <w:spacing w:after="0" w:line="326" w:lineRule="auto"/>
        <w:ind w:firstLine="220"/>
      </w:pPr>
      <w:r>
        <w:rPr>
          <w:noProof/>
        </w:rPr>
        <mc:AlternateContent>
          <mc:Choice Requires="wps">
            <w:drawing>
              <wp:anchor distT="0" distB="0" distL="114300" distR="114300" simplePos="0" relativeHeight="125829394" behindDoc="0" locked="0" layoutInCell="1" allowOverlap="1" wp14:anchorId="1B049138" wp14:editId="1943E1C8">
                <wp:simplePos x="0" y="0"/>
                <wp:positionH relativeFrom="page">
                  <wp:posOffset>940435</wp:posOffset>
                </wp:positionH>
                <wp:positionV relativeFrom="margin">
                  <wp:posOffset>978535</wp:posOffset>
                </wp:positionV>
                <wp:extent cx="2133600" cy="3855720"/>
                <wp:effectExtent l="0" t="0" r="0" b="0"/>
                <wp:wrapSquare wrapText="right"/>
                <wp:docPr id="26" name="Shape 26"/>
                <wp:cNvGraphicFramePr/>
                <a:graphic xmlns:a="http://schemas.openxmlformats.org/drawingml/2006/main">
                  <a:graphicData uri="http://schemas.microsoft.com/office/word/2010/wordprocessingShape">
                    <wps:wsp>
                      <wps:cNvSpPr txBox="1"/>
                      <wps:spPr>
                        <a:xfrm>
                          <a:off x="0" y="0"/>
                          <a:ext cx="2133600" cy="3855720"/>
                        </a:xfrm>
                        <a:prstGeom prst="rect">
                          <a:avLst/>
                        </a:prstGeom>
                        <a:noFill/>
                      </wps:spPr>
                      <wps:txbx>
                        <w:txbxContent>
                          <w:p w14:paraId="42679035" w14:textId="77777777" w:rsidR="005110A1" w:rsidRDefault="00852D2F">
                            <w:pPr>
                              <w:pStyle w:val="Zkladntext20"/>
                              <w:spacing w:after="40" w:line="283" w:lineRule="auto"/>
                            </w:pPr>
                            <w:r>
                              <w:t xml:space="preserve">Odběrná </w:t>
                            </w:r>
                            <w:proofErr w:type="gramStart"/>
                            <w:r>
                              <w:t>místa - velkoodběr</w:t>
                            </w:r>
                            <w:proofErr w:type="gramEnd"/>
                          </w:p>
                          <w:p w14:paraId="1A141DDE" w14:textId="77777777" w:rsidR="005110A1" w:rsidRDefault="00852D2F">
                            <w:pPr>
                              <w:pStyle w:val="Zkladntext1"/>
                              <w:spacing w:after="0" w:line="329" w:lineRule="auto"/>
                            </w:pPr>
                            <w:r>
                              <w:rPr>
                                <w:b/>
                                <w:bCs/>
                              </w:rPr>
                              <w:t>EAN</w:t>
                            </w:r>
                          </w:p>
                          <w:p w14:paraId="10CA949C" w14:textId="77777777" w:rsidR="005110A1" w:rsidRDefault="00852D2F">
                            <w:pPr>
                              <w:pStyle w:val="Zkladntext1"/>
                              <w:spacing w:after="0" w:line="329" w:lineRule="auto"/>
                            </w:pPr>
                            <w:r>
                              <w:rPr>
                                <w:b/>
                                <w:bCs/>
                              </w:rPr>
                              <w:t>Název</w:t>
                            </w:r>
                          </w:p>
                          <w:p w14:paraId="46B3D8AC" w14:textId="77777777" w:rsidR="005110A1" w:rsidRDefault="00852D2F">
                            <w:pPr>
                              <w:pStyle w:val="Zkladntext1"/>
                              <w:spacing w:after="0" w:line="329" w:lineRule="auto"/>
                            </w:pPr>
                            <w:r>
                              <w:rPr>
                                <w:b/>
                                <w:bCs/>
                              </w:rPr>
                              <w:t>Roční odběr (</w:t>
                            </w:r>
                            <w:proofErr w:type="spellStart"/>
                            <w:r w:rsidRPr="000128D9">
                              <w:rPr>
                                <w:b/>
                                <w:bCs/>
                              </w:rPr>
                              <w:t>M</w:t>
                            </w:r>
                            <w:r>
                              <w:rPr>
                                <w:b/>
                                <w:bCs/>
                              </w:rPr>
                              <w:t>Wh</w:t>
                            </w:r>
                            <w:proofErr w:type="spellEnd"/>
                            <w:r>
                              <w:rPr>
                                <w:b/>
                                <w:bCs/>
                              </w:rPr>
                              <w:t>) Adresa</w:t>
                            </w:r>
                          </w:p>
                          <w:p w14:paraId="7C8C1A91" w14:textId="77777777" w:rsidR="005110A1" w:rsidRDefault="00852D2F">
                            <w:pPr>
                              <w:pStyle w:val="Zkladntext1"/>
                              <w:spacing w:after="0" w:line="329" w:lineRule="auto"/>
                            </w:pPr>
                            <w:r>
                              <w:rPr>
                                <w:b/>
                                <w:bCs/>
                              </w:rPr>
                              <w:t>Podmínky pro OM</w:t>
                            </w:r>
                          </w:p>
                          <w:p w14:paraId="25E435F2" w14:textId="77777777" w:rsidR="005110A1" w:rsidRDefault="00852D2F">
                            <w:pPr>
                              <w:pStyle w:val="Zkladntext1"/>
                              <w:spacing w:after="0" w:line="329" w:lineRule="auto"/>
                            </w:pPr>
                            <w:r>
                              <w:rPr>
                                <w:b/>
                                <w:bCs/>
                              </w:rPr>
                              <w:t>Provozovatel distribuční soustavy Odečet</w:t>
                            </w:r>
                          </w:p>
                          <w:p w14:paraId="3EF655C3" w14:textId="77777777" w:rsidR="005110A1" w:rsidRDefault="00852D2F">
                            <w:pPr>
                              <w:pStyle w:val="Zkladntext1"/>
                              <w:spacing w:after="0" w:line="329" w:lineRule="auto"/>
                            </w:pPr>
                            <w:r>
                              <w:rPr>
                                <w:b/>
                                <w:bCs/>
                              </w:rPr>
                              <w:t>Typ měření</w:t>
                            </w:r>
                          </w:p>
                          <w:p w14:paraId="0B44F34F" w14:textId="77777777" w:rsidR="005110A1" w:rsidRDefault="00852D2F">
                            <w:pPr>
                              <w:pStyle w:val="Zkladntext1"/>
                              <w:spacing w:after="0" w:line="329" w:lineRule="auto"/>
                            </w:pPr>
                            <w:r>
                              <w:rPr>
                                <w:b/>
                                <w:bCs/>
                              </w:rPr>
                              <w:t>Technický kontakt</w:t>
                            </w:r>
                          </w:p>
                          <w:p w14:paraId="6F36CC87" w14:textId="77777777" w:rsidR="005110A1" w:rsidRDefault="00852D2F">
                            <w:pPr>
                              <w:pStyle w:val="Zkladntext1"/>
                              <w:spacing w:after="0" w:line="329" w:lineRule="auto"/>
                            </w:pPr>
                            <w:r>
                              <w:rPr>
                                <w:b/>
                                <w:bCs/>
                              </w:rPr>
                              <w:t>Regulační stupeň 4 (%)</w:t>
                            </w:r>
                          </w:p>
                          <w:p w14:paraId="2451450A" w14:textId="77777777" w:rsidR="005110A1" w:rsidRDefault="00852D2F">
                            <w:pPr>
                              <w:pStyle w:val="Zkladntext1"/>
                              <w:spacing w:after="0" w:line="329" w:lineRule="auto"/>
                            </w:pPr>
                            <w:r>
                              <w:rPr>
                                <w:b/>
                                <w:bCs/>
                              </w:rPr>
                              <w:t>Regulační stupeň 6 (%) Bezpečnostní minimum (M</w:t>
                            </w:r>
                            <w:r w:rsidRPr="00052179">
                              <w:rPr>
                                <w:b/>
                                <w:bCs/>
                              </w:rPr>
                              <w:t>W</w:t>
                            </w:r>
                            <w:r>
                              <w:rPr>
                                <w:b/>
                                <w:bCs/>
                              </w:rPr>
                              <w:t>) Doba pro regulační stupeň 7 (hod.) Tarif</w:t>
                            </w:r>
                          </w:p>
                          <w:p w14:paraId="5CD25CFC" w14:textId="77777777" w:rsidR="005110A1" w:rsidRDefault="00852D2F">
                            <w:pPr>
                              <w:pStyle w:val="Zkladntext1"/>
                              <w:spacing w:after="0" w:line="329" w:lineRule="auto"/>
                            </w:pPr>
                            <w:r>
                              <w:rPr>
                                <w:b/>
                                <w:bCs/>
                              </w:rPr>
                              <w:t>Současný dodavatel</w:t>
                            </w:r>
                          </w:p>
                          <w:p w14:paraId="0D460CE9" w14:textId="77777777" w:rsidR="005110A1" w:rsidRDefault="00852D2F">
                            <w:pPr>
                              <w:pStyle w:val="Zkladntext1"/>
                              <w:spacing w:after="0" w:line="329" w:lineRule="auto"/>
                            </w:pPr>
                            <w:r>
                              <w:rPr>
                                <w:b/>
                                <w:bCs/>
                              </w:rPr>
                              <w:t>Typ smlouvy</w:t>
                            </w:r>
                          </w:p>
                          <w:p w14:paraId="536A068F" w14:textId="77777777" w:rsidR="005110A1" w:rsidRDefault="00852D2F">
                            <w:pPr>
                              <w:pStyle w:val="Zkladntext1"/>
                              <w:spacing w:after="0" w:line="329" w:lineRule="auto"/>
                            </w:pPr>
                            <w:r>
                              <w:rPr>
                                <w:b/>
                                <w:bCs/>
                              </w:rPr>
                              <w:t>Rezervovaný příkon (MW) Rezervovaná roční kapacita (MW) Fakturace</w:t>
                            </w:r>
                          </w:p>
                        </w:txbxContent>
                      </wps:txbx>
                      <wps:bodyPr lIns="0" tIns="0" rIns="0" bIns="0"/>
                    </wps:wsp>
                  </a:graphicData>
                </a:graphic>
              </wp:anchor>
            </w:drawing>
          </mc:Choice>
          <mc:Fallback>
            <w:pict>
              <v:shape w14:anchorId="1B049138" id="Shape 26" o:spid="_x0000_s1034" type="#_x0000_t202" style="position:absolute;left:0;text-align:left;margin-left:74.05pt;margin-top:77.05pt;width:168pt;height:303.6pt;z-index:125829394;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" filled="f" stroked="f">
                <v:textbox inset="0,0,0,0">
                  <w:txbxContent>
                    <w:p w14:paraId="42679035" w14:textId="77777777" w:rsidR="005110A1" w:rsidRDefault="00852D2F">
                      <w:pPr>
                        <w:pStyle w:val="Zkladntext20"/>
                        <w:spacing w:after="40" w:line="283" w:lineRule="auto"/>
                      </w:pPr>
                      <w:r>
                        <w:t xml:space="preserve">Odběrná </w:t>
                      </w:r>
                      <w:proofErr w:type="gramStart"/>
                      <w:r>
                        <w:t>místa - velkoodběr</w:t>
                      </w:r>
                      <w:proofErr w:type="gramEnd"/>
                    </w:p>
                    <w:p w14:paraId="1A141DDE" w14:textId="77777777" w:rsidR="005110A1" w:rsidRDefault="00852D2F">
                      <w:pPr>
                        <w:pStyle w:val="Zkladntext1"/>
                        <w:spacing w:after="0" w:line="329" w:lineRule="auto"/>
                      </w:pPr>
                      <w:r>
                        <w:rPr>
                          <w:b/>
                          <w:bCs/>
                        </w:rPr>
                        <w:t>EAN</w:t>
                      </w:r>
                    </w:p>
                    <w:p w14:paraId="10CA949C" w14:textId="77777777" w:rsidR="005110A1" w:rsidRDefault="00852D2F">
                      <w:pPr>
                        <w:pStyle w:val="Zkladntext1"/>
                        <w:spacing w:after="0" w:line="329" w:lineRule="auto"/>
                      </w:pPr>
                      <w:r>
                        <w:rPr>
                          <w:b/>
                          <w:bCs/>
                        </w:rPr>
                        <w:t>Název</w:t>
                      </w:r>
                    </w:p>
                    <w:p w14:paraId="46B3D8AC" w14:textId="77777777" w:rsidR="005110A1" w:rsidRDefault="00852D2F">
                      <w:pPr>
                        <w:pStyle w:val="Zkladntext1"/>
                        <w:spacing w:after="0" w:line="329" w:lineRule="auto"/>
                      </w:pPr>
                      <w:r>
                        <w:rPr>
                          <w:b/>
                          <w:bCs/>
                        </w:rPr>
                        <w:t>Roční odběr (</w:t>
                      </w:r>
                      <w:proofErr w:type="spellStart"/>
                      <w:r w:rsidRPr="000128D9">
                        <w:rPr>
                          <w:b/>
                          <w:bCs/>
                        </w:rPr>
                        <w:t>M</w:t>
                      </w:r>
                      <w:r>
                        <w:rPr>
                          <w:b/>
                          <w:bCs/>
                        </w:rPr>
                        <w:t>Wh</w:t>
                      </w:r>
                      <w:proofErr w:type="spellEnd"/>
                      <w:r>
                        <w:rPr>
                          <w:b/>
                          <w:bCs/>
                        </w:rPr>
                        <w:t>) Adresa</w:t>
                      </w:r>
                    </w:p>
                    <w:p w14:paraId="7C8C1A91" w14:textId="77777777" w:rsidR="005110A1" w:rsidRDefault="00852D2F">
                      <w:pPr>
                        <w:pStyle w:val="Zkladntext1"/>
                        <w:spacing w:after="0" w:line="329" w:lineRule="auto"/>
                      </w:pPr>
                      <w:r>
                        <w:rPr>
                          <w:b/>
                          <w:bCs/>
                        </w:rPr>
                        <w:t>Podmínky pro OM</w:t>
                      </w:r>
                    </w:p>
                    <w:p w14:paraId="25E435F2" w14:textId="77777777" w:rsidR="005110A1" w:rsidRDefault="00852D2F">
                      <w:pPr>
                        <w:pStyle w:val="Zkladntext1"/>
                        <w:spacing w:after="0" w:line="329" w:lineRule="auto"/>
                      </w:pPr>
                      <w:r>
                        <w:rPr>
                          <w:b/>
                          <w:bCs/>
                        </w:rPr>
                        <w:t>Provozovatel distribuční soustavy Odečet</w:t>
                      </w:r>
                    </w:p>
                    <w:p w14:paraId="3EF655C3" w14:textId="77777777" w:rsidR="005110A1" w:rsidRDefault="00852D2F">
                      <w:pPr>
                        <w:pStyle w:val="Zkladntext1"/>
                        <w:spacing w:after="0" w:line="329" w:lineRule="auto"/>
                      </w:pPr>
                      <w:r>
                        <w:rPr>
                          <w:b/>
                          <w:bCs/>
                        </w:rPr>
                        <w:t>Typ měření</w:t>
                      </w:r>
                    </w:p>
                    <w:p w14:paraId="0B44F34F" w14:textId="77777777" w:rsidR="005110A1" w:rsidRDefault="00852D2F">
                      <w:pPr>
                        <w:pStyle w:val="Zkladntext1"/>
                        <w:spacing w:after="0" w:line="329" w:lineRule="auto"/>
                      </w:pPr>
                      <w:r>
                        <w:rPr>
                          <w:b/>
                          <w:bCs/>
                        </w:rPr>
                        <w:t>Technický kontakt</w:t>
                      </w:r>
                    </w:p>
                    <w:p w14:paraId="6F36CC87" w14:textId="77777777" w:rsidR="005110A1" w:rsidRDefault="00852D2F">
                      <w:pPr>
                        <w:pStyle w:val="Zkladntext1"/>
                        <w:spacing w:after="0" w:line="329" w:lineRule="auto"/>
                      </w:pPr>
                      <w:r>
                        <w:rPr>
                          <w:b/>
                          <w:bCs/>
                        </w:rPr>
                        <w:t>Regulační stupeň 4 (%)</w:t>
                      </w:r>
                    </w:p>
                    <w:p w14:paraId="2451450A" w14:textId="77777777" w:rsidR="005110A1" w:rsidRDefault="00852D2F">
                      <w:pPr>
                        <w:pStyle w:val="Zkladntext1"/>
                        <w:spacing w:after="0" w:line="329" w:lineRule="auto"/>
                      </w:pPr>
                      <w:r>
                        <w:rPr>
                          <w:b/>
                          <w:bCs/>
                        </w:rPr>
                        <w:t>Regulační stupeň 6 (%) Bezpečnostní minimum (M</w:t>
                      </w:r>
                      <w:r w:rsidRPr="00052179">
                        <w:rPr>
                          <w:b/>
                          <w:bCs/>
                        </w:rPr>
                        <w:t>W</w:t>
                      </w:r>
                      <w:r>
                        <w:rPr>
                          <w:b/>
                          <w:bCs/>
                        </w:rPr>
                        <w:t>) Doba pro regulační stupeň 7 (hod.) Tarif</w:t>
                      </w:r>
                    </w:p>
                    <w:p w14:paraId="5CD25CFC" w14:textId="77777777" w:rsidR="005110A1" w:rsidRDefault="00852D2F">
                      <w:pPr>
                        <w:pStyle w:val="Zkladntext1"/>
                        <w:spacing w:after="0" w:line="329" w:lineRule="auto"/>
                      </w:pPr>
                      <w:r>
                        <w:rPr>
                          <w:b/>
                          <w:bCs/>
                        </w:rPr>
                        <w:t>Současný dodavatel</w:t>
                      </w:r>
                    </w:p>
                    <w:p w14:paraId="0D460CE9" w14:textId="77777777" w:rsidR="005110A1" w:rsidRDefault="00852D2F">
                      <w:pPr>
                        <w:pStyle w:val="Zkladntext1"/>
                        <w:spacing w:after="0" w:line="329" w:lineRule="auto"/>
                      </w:pPr>
                      <w:r>
                        <w:rPr>
                          <w:b/>
                          <w:bCs/>
                        </w:rPr>
                        <w:t>Typ smlouvy</w:t>
                      </w:r>
                    </w:p>
                    <w:p w14:paraId="536A068F" w14:textId="77777777" w:rsidR="005110A1" w:rsidRDefault="00852D2F">
                      <w:pPr>
                        <w:pStyle w:val="Zkladntext1"/>
                        <w:spacing w:after="0" w:line="329" w:lineRule="auto"/>
                      </w:pPr>
                      <w:r>
                        <w:rPr>
                          <w:b/>
                          <w:bCs/>
                        </w:rPr>
                        <w:t>Rezervovaný příkon (MW) Rezervovaná roční kapacita (MW) Fakturace</w:t>
                      </w:r>
                    </w:p>
                  </w:txbxContent>
                </v:textbox>
                <w10:wrap type="square" side="right" anchorx="page" anchory="margin"/>
              </v:shape>
            </w:pict>
          </mc:Fallback>
        </mc:AlternateContent>
      </w:r>
      <w:r>
        <w:t>859182400200015397</w:t>
      </w:r>
    </w:p>
    <w:p w14:paraId="39A211A3" w14:textId="77777777" w:rsidR="005110A1" w:rsidRDefault="00852D2F">
      <w:pPr>
        <w:pStyle w:val="Zkladntext1"/>
        <w:spacing w:after="0" w:line="326" w:lineRule="auto"/>
        <w:ind w:firstLine="220"/>
      </w:pPr>
      <w:r>
        <w:t>Centrum dopravního výzkumu</w:t>
      </w:r>
    </w:p>
    <w:p w14:paraId="198B6286" w14:textId="77777777" w:rsidR="005110A1" w:rsidRDefault="00852D2F">
      <w:pPr>
        <w:pStyle w:val="Zkladntext1"/>
        <w:spacing w:after="0" w:line="326" w:lineRule="auto"/>
        <w:ind w:firstLine="220"/>
      </w:pPr>
      <w:r>
        <w:t>666,648</w:t>
      </w:r>
    </w:p>
    <w:p w14:paraId="134F6D06" w14:textId="5AF34B0A" w:rsidR="005110A1" w:rsidRDefault="00052179">
      <w:pPr>
        <w:pStyle w:val="Zkladntext1"/>
        <w:spacing w:after="0" w:line="326" w:lineRule="auto"/>
        <w:ind w:firstLine="220"/>
      </w:pPr>
      <w:r>
        <w:t>Líšeňská</w:t>
      </w:r>
      <w:r w:rsidR="00852D2F">
        <w:t xml:space="preserve"> 2657/</w:t>
      </w:r>
      <w:proofErr w:type="gramStart"/>
      <w:r w:rsidR="00852D2F">
        <w:t>33a</w:t>
      </w:r>
      <w:proofErr w:type="gramEnd"/>
      <w:r w:rsidR="00852D2F">
        <w:t>, Brno, 636 00</w:t>
      </w:r>
    </w:p>
    <w:p w14:paraId="69163773" w14:textId="77777777" w:rsidR="005110A1" w:rsidRDefault="00852D2F">
      <w:pPr>
        <w:pStyle w:val="Zkladntext1"/>
        <w:spacing w:after="0" w:line="326" w:lineRule="auto"/>
        <w:ind w:firstLine="220"/>
      </w:pPr>
      <w:r>
        <w:t>nesjednává se MRK; diagram zaslán emailem</w:t>
      </w:r>
    </w:p>
    <w:p w14:paraId="145A206E" w14:textId="77777777" w:rsidR="005110A1" w:rsidRDefault="00852D2F">
      <w:pPr>
        <w:pStyle w:val="Zkladntext1"/>
        <w:numPr>
          <w:ilvl w:val="0"/>
          <w:numId w:val="1"/>
        </w:numPr>
        <w:spacing w:after="0" w:line="326" w:lineRule="auto"/>
        <w:ind w:firstLine="220"/>
      </w:pPr>
      <w:bookmarkStart w:id="38" w:name="bookmark38"/>
      <w:bookmarkEnd w:id="38"/>
      <w:r>
        <w:t>ON Distribuce, a.s.</w:t>
      </w:r>
    </w:p>
    <w:p w14:paraId="609AD3C8" w14:textId="77777777" w:rsidR="005110A1" w:rsidRDefault="00852D2F">
      <w:pPr>
        <w:pStyle w:val="Zkladntext1"/>
        <w:spacing w:after="0" w:line="326" w:lineRule="auto"/>
        <w:ind w:firstLine="220"/>
      </w:pPr>
      <w:r>
        <w:t>odečet PDS</w:t>
      </w:r>
    </w:p>
    <w:p w14:paraId="2EBB85DC" w14:textId="77777777" w:rsidR="005110A1" w:rsidRDefault="00852D2F">
      <w:pPr>
        <w:pStyle w:val="Zkladntext1"/>
        <w:spacing w:after="0" w:line="326" w:lineRule="auto"/>
        <w:ind w:firstLine="220"/>
      </w:pPr>
      <w:r>
        <w:t>Typ měře</w:t>
      </w:r>
      <w:r w:rsidRPr="00052179">
        <w:t>ní</w:t>
      </w:r>
      <w:r>
        <w:t xml:space="preserve"> B</w:t>
      </w:r>
    </w:p>
    <w:p w14:paraId="6B0B1978" w14:textId="457B941E" w:rsidR="005110A1" w:rsidRDefault="00052179">
      <w:pPr>
        <w:pStyle w:val="Zkladntext1"/>
        <w:spacing w:after="0" w:line="326" w:lineRule="auto"/>
        <w:ind w:firstLine="220"/>
      </w:pPr>
      <w:proofErr w:type="spellStart"/>
      <w:r>
        <w:t>xxxxxx</w:t>
      </w:r>
      <w:proofErr w:type="spellEnd"/>
      <w:r w:rsidR="00852D2F">
        <w:t xml:space="preserve">, </w:t>
      </w:r>
      <w:proofErr w:type="spellStart"/>
      <w:r>
        <w:t>xxxxxxxxx</w:t>
      </w:r>
      <w:proofErr w:type="spellEnd"/>
      <w:r w:rsidR="00852D2F">
        <w:t xml:space="preserve"> </w:t>
      </w:r>
    </w:p>
    <w:p w14:paraId="23DCF48D" w14:textId="77777777" w:rsidR="005110A1" w:rsidRDefault="00852D2F">
      <w:pPr>
        <w:pStyle w:val="Zkladntext1"/>
        <w:spacing w:after="0" w:line="326" w:lineRule="auto"/>
        <w:ind w:firstLine="220"/>
      </w:pPr>
      <w:r>
        <w:t>15</w:t>
      </w:r>
    </w:p>
    <w:p w14:paraId="6E9E84AF" w14:textId="77777777" w:rsidR="005110A1" w:rsidRDefault="00852D2F">
      <w:pPr>
        <w:pStyle w:val="Zkladntext1"/>
        <w:spacing w:after="0" w:line="326" w:lineRule="auto"/>
        <w:ind w:firstLine="220"/>
      </w:pPr>
      <w:r>
        <w:t>15</w:t>
      </w:r>
    </w:p>
    <w:p w14:paraId="52552802" w14:textId="77777777" w:rsidR="005110A1" w:rsidRDefault="00852D2F">
      <w:pPr>
        <w:pStyle w:val="Zkladntext1"/>
        <w:spacing w:after="0" w:line="326" w:lineRule="auto"/>
        <w:ind w:firstLine="220"/>
      </w:pPr>
      <w:r>
        <w:t>0,23</w:t>
      </w:r>
    </w:p>
    <w:p w14:paraId="27ECA713" w14:textId="77777777" w:rsidR="005110A1" w:rsidRDefault="00852D2F">
      <w:pPr>
        <w:pStyle w:val="Zkladntext1"/>
        <w:spacing w:after="0" w:line="326" w:lineRule="auto"/>
        <w:ind w:firstLine="220"/>
      </w:pPr>
      <w:r>
        <w:t>2</w:t>
      </w:r>
    </w:p>
    <w:p w14:paraId="3CD24F48" w14:textId="77777777" w:rsidR="005110A1" w:rsidRDefault="00852D2F">
      <w:pPr>
        <w:pStyle w:val="Zkladntext1"/>
        <w:spacing w:after="0" w:line="326" w:lineRule="auto"/>
        <w:ind w:firstLine="220"/>
      </w:pPr>
      <w:r>
        <w:t>jednotarif</w:t>
      </w:r>
    </w:p>
    <w:p w14:paraId="6B384CA7" w14:textId="77777777" w:rsidR="005110A1" w:rsidRDefault="00852D2F">
      <w:pPr>
        <w:pStyle w:val="Zkladntext1"/>
        <w:spacing w:after="0" w:line="326" w:lineRule="auto"/>
        <w:ind w:firstLine="220"/>
      </w:pPr>
      <w:r>
        <w:t>Slovenské elektrárn</w:t>
      </w:r>
      <w:r w:rsidRPr="00052179">
        <w:t>ě</w:t>
      </w:r>
      <w:r>
        <w:t xml:space="preserve"> Česká republika, s.r.o.</w:t>
      </w:r>
    </w:p>
    <w:p w14:paraId="69E19827" w14:textId="77777777" w:rsidR="005110A1" w:rsidRDefault="00852D2F">
      <w:pPr>
        <w:pStyle w:val="Zkladntext1"/>
        <w:spacing w:after="0" w:line="326" w:lineRule="auto"/>
        <w:ind w:firstLine="220"/>
      </w:pPr>
      <w:r>
        <w:t>SSSDE</w:t>
      </w:r>
    </w:p>
    <w:p w14:paraId="0E97092E" w14:textId="77777777" w:rsidR="005110A1" w:rsidRDefault="00852D2F">
      <w:pPr>
        <w:pStyle w:val="Zkladntext1"/>
        <w:spacing w:after="0" w:line="326" w:lineRule="auto"/>
        <w:ind w:firstLine="220"/>
      </w:pPr>
      <w:r>
        <w:t>0,5</w:t>
      </w:r>
    </w:p>
    <w:p w14:paraId="5347EA99" w14:textId="77777777" w:rsidR="005110A1" w:rsidRDefault="00852D2F">
      <w:pPr>
        <w:pStyle w:val="Zkladntext1"/>
        <w:spacing w:after="0" w:line="326" w:lineRule="auto"/>
        <w:ind w:firstLine="220"/>
      </w:pPr>
      <w:r>
        <w:t>0,23</w:t>
      </w:r>
    </w:p>
    <w:p w14:paraId="08FFD4F7" w14:textId="77777777" w:rsidR="005110A1" w:rsidRDefault="00852D2F">
      <w:pPr>
        <w:pStyle w:val="Zkladntext1"/>
        <w:spacing w:after="0" w:line="326" w:lineRule="auto"/>
        <w:ind w:firstLine="220"/>
      </w:pPr>
      <w:r>
        <w:t xml:space="preserve">Odběratel: Centrum dopravního výzkumu, </w:t>
      </w:r>
      <w:proofErr w:type="spellStart"/>
      <w:r>
        <w:t>v.v.i</w:t>
      </w:r>
      <w:proofErr w:type="spellEnd"/>
      <w:r>
        <w:t>.</w:t>
      </w:r>
    </w:p>
    <w:p w14:paraId="5999B1FD" w14:textId="66AA448E" w:rsidR="005110A1" w:rsidRDefault="00052179" w:rsidP="00052179">
      <w:pPr>
        <w:pStyle w:val="Zkladntext1"/>
        <w:spacing w:after="0" w:line="326" w:lineRule="auto"/>
        <w:ind w:left="3820" w:firstLine="20"/>
      </w:pPr>
      <w:r>
        <w:t xml:space="preserve">    </w:t>
      </w:r>
      <w:r w:rsidR="00852D2F">
        <w:t>Název fakturace: elektřina</w:t>
      </w:r>
    </w:p>
    <w:p w14:paraId="784E21D4" w14:textId="7E69E720" w:rsidR="005110A1" w:rsidRDefault="00052179" w:rsidP="00052179">
      <w:pPr>
        <w:pStyle w:val="Zkladntext1"/>
        <w:spacing w:after="0" w:line="326" w:lineRule="auto"/>
      </w:pPr>
      <w:r>
        <w:t xml:space="preserve">    </w:t>
      </w:r>
      <w:r w:rsidR="00852D2F">
        <w:t>Fakturace: Samostatná - 3</w:t>
      </w:r>
      <w:r w:rsidR="00852D2F" w:rsidRPr="00F309DA">
        <w:t>15</w:t>
      </w:r>
      <w:r w:rsidR="00852D2F">
        <w:t>678</w:t>
      </w:r>
    </w:p>
    <w:p w14:paraId="6874C9EF" w14:textId="77777777" w:rsidR="005110A1" w:rsidRDefault="00852D2F" w:rsidP="00052179">
      <w:pPr>
        <w:pStyle w:val="Zkladntext1"/>
        <w:spacing w:after="0" w:line="326" w:lineRule="auto"/>
        <w:ind w:left="3820" w:firstLine="428"/>
      </w:pPr>
      <w:r>
        <w:t>Splatnost (počet dní): 30</w:t>
      </w:r>
    </w:p>
    <w:p w14:paraId="6373C2D8" w14:textId="3FD4B82D" w:rsidR="005110A1" w:rsidRDefault="00852D2F" w:rsidP="00052179">
      <w:pPr>
        <w:pStyle w:val="Zkladntext1"/>
        <w:spacing w:after="0" w:line="326" w:lineRule="auto"/>
        <w:ind w:left="3540" w:firstLine="708"/>
      </w:pPr>
      <w:r>
        <w:t>Typ zálohy: Bez záloh</w:t>
      </w:r>
    </w:p>
    <w:p w14:paraId="6B06BD52" w14:textId="77777777" w:rsidR="005110A1" w:rsidRDefault="00852D2F" w:rsidP="00052179">
      <w:pPr>
        <w:pStyle w:val="Zkladntext1"/>
        <w:spacing w:after="0" w:line="326" w:lineRule="auto"/>
        <w:ind w:left="3820" w:firstLine="428"/>
      </w:pPr>
      <w:r>
        <w:t>Typ zasílání faktur: Email</w:t>
      </w:r>
    </w:p>
    <w:p w14:paraId="7C99DF5B" w14:textId="5B006170" w:rsidR="005110A1" w:rsidRDefault="00852D2F" w:rsidP="00052179">
      <w:pPr>
        <w:pStyle w:val="Zkladntext1"/>
        <w:spacing w:after="0" w:line="326" w:lineRule="auto"/>
        <w:ind w:left="3820" w:firstLine="428"/>
      </w:pPr>
      <w:r>
        <w:t xml:space="preserve">Kontaktní osoba: </w:t>
      </w:r>
      <w:proofErr w:type="spellStart"/>
      <w:r w:rsidR="00052179">
        <w:t>xxxxx</w:t>
      </w:r>
      <w:proofErr w:type="spellEnd"/>
    </w:p>
    <w:p w14:paraId="361AADE8" w14:textId="3381C91D" w:rsidR="005110A1" w:rsidRDefault="00852D2F" w:rsidP="00052179">
      <w:pPr>
        <w:pStyle w:val="Zkladntext1"/>
        <w:spacing w:after="0" w:line="326" w:lineRule="auto"/>
        <w:ind w:left="4248"/>
      </w:pPr>
      <w:r>
        <w:t xml:space="preserve">Kontaktní telefon: </w:t>
      </w:r>
      <w:proofErr w:type="spellStart"/>
      <w:r w:rsidR="00052179">
        <w:t>xxxxxxxxx</w:t>
      </w:r>
      <w:proofErr w:type="spellEnd"/>
    </w:p>
    <w:p w14:paraId="388E5CE5" w14:textId="2D84B46D" w:rsidR="005110A1" w:rsidRDefault="00852D2F" w:rsidP="00052179">
      <w:pPr>
        <w:pStyle w:val="Zkladntext1"/>
        <w:spacing w:after="0" w:line="326" w:lineRule="auto"/>
        <w:ind w:left="3820" w:firstLine="428"/>
      </w:pPr>
      <w:r>
        <w:t xml:space="preserve">Kontaktní e-mail: </w:t>
      </w:r>
      <w:hyperlink r:id="rId11" w:history="1">
        <w:proofErr w:type="spellStart"/>
        <w:r w:rsidR="00052179">
          <w:t>xxxxxxxxxxxx</w:t>
        </w:r>
        <w:proofErr w:type="spellEnd"/>
      </w:hyperlink>
    </w:p>
    <w:p w14:paraId="488E9F33" w14:textId="77777777" w:rsidR="005110A1" w:rsidRDefault="00852D2F" w:rsidP="00052179">
      <w:pPr>
        <w:pStyle w:val="Zkladntext1"/>
        <w:spacing w:after="0" w:line="326" w:lineRule="auto"/>
        <w:ind w:left="4248"/>
      </w:pPr>
      <w:r>
        <w:t xml:space="preserve">Kontaktní adresa: </w:t>
      </w:r>
      <w:proofErr w:type="spellStart"/>
      <w:r>
        <w:t>Líseňská</w:t>
      </w:r>
      <w:proofErr w:type="spellEnd"/>
      <w:r>
        <w:t xml:space="preserve"> 2657/</w:t>
      </w:r>
      <w:proofErr w:type="gramStart"/>
      <w:r>
        <w:t>33a</w:t>
      </w:r>
      <w:proofErr w:type="gramEnd"/>
      <w:r>
        <w:t>, Brno 36, 636 00 Typ úhrady: příkaz k úhradě</w:t>
      </w:r>
    </w:p>
    <w:p w14:paraId="227E317C" w14:textId="77777777" w:rsidR="005110A1" w:rsidRDefault="00852D2F">
      <w:pPr>
        <w:pStyle w:val="Zkladntext1"/>
        <w:spacing w:after="0" w:line="326" w:lineRule="auto"/>
        <w:ind w:left="3820" w:firstLine="20"/>
        <w:sectPr w:rsidR="005110A1">
          <w:pgSz w:w="11900" w:h="16840"/>
          <w:pgMar w:top="1727" w:right="962" w:bottom="1221" w:left="982" w:header="0" w:footer="3" w:gutter="0"/>
          <w:cols w:space="720"/>
          <w:noEndnote/>
          <w:docGrid w:linePitch="360"/>
        </w:sectPr>
      </w:pPr>
      <w:r>
        <w:t>Číslo účtu: 100736621/0100</w:t>
      </w:r>
    </w:p>
    <w:p w14:paraId="5E3D203C" w14:textId="77777777" w:rsidR="005110A1" w:rsidRDefault="00852D2F">
      <w:pPr>
        <w:pStyle w:val="Zkladntext1"/>
        <w:spacing w:before="100" w:after="600" w:line="240" w:lineRule="auto"/>
        <w:jc w:val="center"/>
        <w:rPr>
          <w:sz w:val="20"/>
          <w:szCs w:val="20"/>
        </w:rPr>
      </w:pPr>
      <w:r>
        <w:rPr>
          <w:b/>
          <w:bCs/>
          <w:i/>
          <w:iCs/>
          <w:sz w:val="20"/>
          <w:szCs w:val="20"/>
        </w:rPr>
        <w:lastRenderedPageBreak/>
        <w:t>PODMÍNKY DODÁVKY ELEKTŘINY</w:t>
      </w:r>
    </w:p>
    <w:p w14:paraId="6A0A94DB" w14:textId="77777777" w:rsidR="005110A1" w:rsidRDefault="00852D2F">
      <w:pPr>
        <w:pStyle w:val="Nadpis20"/>
        <w:keepNext/>
        <w:keepLines/>
        <w:numPr>
          <w:ilvl w:val="0"/>
          <w:numId w:val="5"/>
        </w:numPr>
        <w:tabs>
          <w:tab w:val="left" w:pos="552"/>
        </w:tabs>
        <w:spacing w:after="40"/>
        <w:jc w:val="both"/>
      </w:pPr>
      <w:bookmarkStart w:id="39" w:name="bookmark41"/>
      <w:bookmarkStart w:id="40" w:name="bookmark39"/>
      <w:bookmarkStart w:id="41" w:name="bookmark40"/>
      <w:bookmarkStart w:id="42" w:name="bookmark42"/>
      <w:bookmarkEnd w:id="39"/>
      <w:r>
        <w:t>Základní ustanovení</w:t>
      </w:r>
      <w:bookmarkEnd w:id="40"/>
      <w:bookmarkEnd w:id="41"/>
      <w:bookmarkEnd w:id="42"/>
    </w:p>
    <w:p w14:paraId="32FD8773" w14:textId="77777777" w:rsidR="005110A1" w:rsidRDefault="00852D2F">
      <w:pPr>
        <w:pStyle w:val="Zkladntext1"/>
        <w:numPr>
          <w:ilvl w:val="0"/>
          <w:numId w:val="6"/>
        </w:numPr>
        <w:tabs>
          <w:tab w:val="left" w:pos="1113"/>
        </w:tabs>
        <w:ind w:left="1100" w:hanging="540"/>
        <w:jc w:val="both"/>
      </w:pPr>
      <w:bookmarkStart w:id="43" w:name="bookmark43"/>
      <w:bookmarkEnd w:id="43"/>
      <w:r>
        <w:t>Nevyplývá-</w:t>
      </w:r>
      <w:r w:rsidRPr="00F309DA">
        <w:t>l</w:t>
      </w:r>
      <w:r>
        <w:t xml:space="preserve">i z kontextu dále něco jiného, pojmy použité v těchto příloze (dále jen </w:t>
      </w:r>
      <w:r>
        <w:rPr>
          <w:b/>
          <w:bCs/>
        </w:rPr>
        <w:t xml:space="preserve">„Podmínky“) </w:t>
      </w:r>
      <w:r>
        <w:t xml:space="preserve">mají význam uvedený v Burzovních pravidlech pro trh s komoditami pro konečné zákazníky (ČR) vydaných společností POWER EXCHANGE CENTRAL EUROPE, a.s. (dále jen </w:t>
      </w:r>
      <w:r>
        <w:rPr>
          <w:b/>
          <w:bCs/>
        </w:rPr>
        <w:t>„PXE“).</w:t>
      </w:r>
    </w:p>
    <w:p w14:paraId="43422437" w14:textId="77777777" w:rsidR="005110A1" w:rsidRDefault="00852D2F">
      <w:pPr>
        <w:pStyle w:val="Zkladntext1"/>
        <w:numPr>
          <w:ilvl w:val="0"/>
          <w:numId w:val="6"/>
        </w:numPr>
        <w:tabs>
          <w:tab w:val="left" w:pos="1113"/>
        </w:tabs>
        <w:ind w:left="1100" w:hanging="540"/>
        <w:jc w:val="both"/>
      </w:pPr>
      <w:bookmarkStart w:id="44" w:name="bookmark44"/>
      <w:bookmarkEnd w:id="44"/>
      <w:r>
        <w:t xml:space="preserve">Uzavřením Burzovního obchodu mezi Odběratelem a Dodavatelem (dále společně též </w:t>
      </w:r>
      <w:r>
        <w:rPr>
          <w:b/>
          <w:bCs/>
        </w:rPr>
        <w:t xml:space="preserve">„Smluvní strany“) </w:t>
      </w:r>
      <w:r>
        <w:t xml:space="preserve">dochází k uzavření smlouvy o dodávce elektřiny nebo smlouvy o sdružených službách dodávky elektřiny za podmínek, o parametrech a v časovém průběhu uvedeném v Poptávce Odběratele a za cenu uvedenou v Nabídce Dodavatele nebo, v případě tzv. postupného nákupu, za cenu vypočtenou dle Nabídky Dodavatele, Poptávky Odběratele a Burzovních pravidel PXE pro trh s komoditami pro konečné zákazníky (ČR) platných ke dni uzavření Burzovního obchodu (dále jen </w:t>
      </w:r>
      <w:r>
        <w:rPr>
          <w:b/>
          <w:bCs/>
        </w:rPr>
        <w:t>„Smlouva“).</w:t>
      </w:r>
    </w:p>
    <w:p w14:paraId="5B7418DC" w14:textId="77777777" w:rsidR="005110A1" w:rsidRDefault="00852D2F">
      <w:pPr>
        <w:pStyle w:val="Zkladntext1"/>
        <w:numPr>
          <w:ilvl w:val="0"/>
          <w:numId w:val="6"/>
        </w:numPr>
        <w:tabs>
          <w:tab w:val="left" w:pos="1113"/>
        </w:tabs>
        <w:ind w:left="1100" w:hanging="540"/>
        <w:jc w:val="both"/>
      </w:pPr>
      <w:bookmarkStart w:id="45" w:name="bookmark45"/>
      <w:bookmarkEnd w:id="45"/>
      <w:r>
        <w:t xml:space="preserve">Uzavřením Smlouvy se Dodavatel, který je stranou Burzovního obchodu (dále jen </w:t>
      </w:r>
      <w:r>
        <w:rPr>
          <w:b/>
          <w:bCs/>
        </w:rPr>
        <w:t xml:space="preserve">„Dodavatel") </w:t>
      </w:r>
      <w:r>
        <w:t xml:space="preserve">zavazuje dodávat Odběrateli, který je stranou Burzovního obchodu (dále jen </w:t>
      </w:r>
      <w:r>
        <w:rPr>
          <w:b/>
          <w:bCs/>
        </w:rPr>
        <w:t xml:space="preserve">„Odběratel“) </w:t>
      </w:r>
      <w:r>
        <w:t>Elektřinu za podmínek stanovených v Poptávce, Nabídce a Podmínkách. Odběratel se zavazuje zaplatit za dodávky Elektřiny Dodavateli sjednanou cenu. Pro vyloučení pochybností platí, že Odběratelem je i každý ze Sdružených Odběratelů.</w:t>
      </w:r>
    </w:p>
    <w:p w14:paraId="0FEAA9AF" w14:textId="77777777" w:rsidR="005110A1" w:rsidRDefault="00852D2F">
      <w:pPr>
        <w:pStyle w:val="Zkladntext1"/>
        <w:numPr>
          <w:ilvl w:val="0"/>
          <w:numId w:val="6"/>
        </w:numPr>
        <w:tabs>
          <w:tab w:val="left" w:pos="1113"/>
        </w:tabs>
        <w:ind w:left="1100" w:hanging="540"/>
        <w:jc w:val="both"/>
      </w:pPr>
      <w:bookmarkStart w:id="46" w:name="bookmark46"/>
      <w:bookmarkEnd w:id="46"/>
      <w:r>
        <w:t>Stanoví-li Poptávka, že dodávka má být uskutečněna na základě smlouvy o sdružených službách dodávky elektřiny, zajistí Dodavatel pro Odběratele na vlastní jméno a na vlastní účet dopravu Elektřiny a související služby (sdružené služby dodávky elektřiny).</w:t>
      </w:r>
    </w:p>
    <w:p w14:paraId="387C586B" w14:textId="77777777" w:rsidR="005110A1" w:rsidRDefault="00852D2F">
      <w:pPr>
        <w:pStyle w:val="Zkladntext1"/>
        <w:numPr>
          <w:ilvl w:val="0"/>
          <w:numId w:val="6"/>
        </w:numPr>
        <w:tabs>
          <w:tab w:val="left" w:pos="1113"/>
        </w:tabs>
        <w:ind w:left="1100" w:hanging="540"/>
        <w:jc w:val="both"/>
      </w:pPr>
      <w:bookmarkStart w:id="47" w:name="bookmark47"/>
      <w:bookmarkEnd w:id="47"/>
      <w:r>
        <w:t>Výčet odběrných míst uvedený v Poptávce nebo její příloze je rovněž nedílnou součástí Smlouvy.</w:t>
      </w:r>
    </w:p>
    <w:p w14:paraId="1558E368" w14:textId="77777777" w:rsidR="005110A1" w:rsidRDefault="00852D2F">
      <w:pPr>
        <w:pStyle w:val="Zkladntext1"/>
        <w:numPr>
          <w:ilvl w:val="0"/>
          <w:numId w:val="6"/>
        </w:numPr>
        <w:tabs>
          <w:tab w:val="left" w:pos="1113"/>
        </w:tabs>
        <w:spacing w:after="220"/>
        <w:ind w:firstLine="540"/>
        <w:jc w:val="both"/>
      </w:pPr>
      <w:bookmarkStart w:id="48" w:name="bookmark48"/>
      <w:bookmarkEnd w:id="48"/>
      <w:r>
        <w:t>Smlouva je uzavírána na dobu plnění dodávek stanovenou v Poptávce.</w:t>
      </w:r>
    </w:p>
    <w:p w14:paraId="0E18BACA" w14:textId="77777777" w:rsidR="005110A1" w:rsidRDefault="00852D2F">
      <w:pPr>
        <w:pStyle w:val="Nadpis20"/>
        <w:keepNext/>
        <w:keepLines/>
        <w:numPr>
          <w:ilvl w:val="0"/>
          <w:numId w:val="5"/>
        </w:numPr>
        <w:tabs>
          <w:tab w:val="left" w:pos="552"/>
        </w:tabs>
        <w:spacing w:after="40"/>
        <w:jc w:val="both"/>
      </w:pPr>
      <w:bookmarkStart w:id="49" w:name="bookmark51"/>
      <w:bookmarkStart w:id="50" w:name="bookmark49"/>
      <w:bookmarkStart w:id="51" w:name="bookmark50"/>
      <w:bookmarkStart w:id="52" w:name="bookmark52"/>
      <w:bookmarkEnd w:id="49"/>
      <w:r>
        <w:t>Práva a povinnosti Smluvních stran</w:t>
      </w:r>
      <w:bookmarkEnd w:id="50"/>
      <w:bookmarkEnd w:id="51"/>
      <w:bookmarkEnd w:id="52"/>
    </w:p>
    <w:p w14:paraId="65C29F16" w14:textId="77777777" w:rsidR="005110A1" w:rsidRDefault="00852D2F">
      <w:pPr>
        <w:pStyle w:val="Zkladntext1"/>
        <w:numPr>
          <w:ilvl w:val="0"/>
          <w:numId w:val="7"/>
        </w:numPr>
        <w:tabs>
          <w:tab w:val="left" w:pos="1113"/>
        </w:tabs>
        <w:ind w:left="1100" w:hanging="540"/>
        <w:jc w:val="both"/>
      </w:pPr>
      <w:bookmarkStart w:id="53" w:name="bookmark53"/>
      <w:bookmarkEnd w:id="53"/>
      <w:r>
        <w:t xml:space="preserve">Odběratel není povinen odebrat přesně předpokládané množství Elektřiny uvedené v Poptávce. Pokud Odběratel odebere Elektřinu v množství, které se od spotřeby předpokládané Poptávkou neodchyluje více než o 15 % (dále jen </w:t>
      </w:r>
      <w:r>
        <w:rPr>
          <w:b/>
          <w:bCs/>
        </w:rPr>
        <w:t xml:space="preserve">„Tolerance“), </w:t>
      </w:r>
      <w:r>
        <w:t>nemá tato skutečnost vliv na sjednanou jednotkovou cenu a není ani předmětem žádného poplatku nebo sankční platby ze strany Dodavatele.</w:t>
      </w:r>
    </w:p>
    <w:p w14:paraId="765E08AC" w14:textId="77777777" w:rsidR="005110A1" w:rsidRDefault="00852D2F">
      <w:pPr>
        <w:pStyle w:val="Zkladntext1"/>
        <w:numPr>
          <w:ilvl w:val="0"/>
          <w:numId w:val="7"/>
        </w:numPr>
        <w:tabs>
          <w:tab w:val="left" w:pos="1113"/>
        </w:tabs>
        <w:spacing w:line="254" w:lineRule="auto"/>
        <w:ind w:left="1100" w:hanging="540"/>
        <w:jc w:val="both"/>
      </w:pPr>
      <w:bookmarkStart w:id="54" w:name="bookmark54"/>
      <w:bookmarkEnd w:id="54"/>
      <w:r>
        <w:t xml:space="preserve">V případě, že Odběratel odebere méně Elektřiny, než činí předpokládaná spotřeba a současně </w:t>
      </w:r>
      <w:proofErr w:type="gramStart"/>
      <w:r>
        <w:t>překročí</w:t>
      </w:r>
      <w:proofErr w:type="gramEnd"/>
      <w:r>
        <w:t xml:space="preserve"> Toleranci, je Odběratel povinen Dodavateli uhradit nezbytně a účelně vynaložené náklady, které by jinak v případě odběru pohybujícího se v rámci Tolerance Dodavatel nevynaložil (zejména účelné náklady či újma spojené s prodejem nadbytečné Elektřiny).</w:t>
      </w:r>
    </w:p>
    <w:p w14:paraId="107FAE17" w14:textId="77777777" w:rsidR="005110A1" w:rsidRDefault="00852D2F">
      <w:pPr>
        <w:pStyle w:val="Zkladntext1"/>
        <w:numPr>
          <w:ilvl w:val="0"/>
          <w:numId w:val="7"/>
        </w:numPr>
        <w:tabs>
          <w:tab w:val="left" w:pos="1113"/>
        </w:tabs>
        <w:ind w:left="1100" w:hanging="540"/>
        <w:jc w:val="both"/>
      </w:pPr>
      <w:bookmarkStart w:id="55" w:name="bookmark55"/>
      <w:bookmarkEnd w:id="55"/>
      <w:r>
        <w:t xml:space="preserve">V případě, že Odběratel odebere více Elektřiny, než činí předpokládaná spotřeba a současně </w:t>
      </w:r>
      <w:proofErr w:type="gramStart"/>
      <w:r>
        <w:t>překročí</w:t>
      </w:r>
      <w:proofErr w:type="gramEnd"/>
      <w:r>
        <w:t xml:space="preserve"> Toleranci, Dodavatel dodá Odběrateli Elektřinu v rozsahu překračujícím Toleranci za aktuální spotovou cenu dosaženou na spotovém trhu OTE a.s. (dále jen </w:t>
      </w:r>
      <w:r>
        <w:rPr>
          <w:b/>
          <w:bCs/>
        </w:rPr>
        <w:t xml:space="preserve">„Spotová cena“). </w:t>
      </w:r>
      <w:r>
        <w:t xml:space="preserve">Aktuální spotovou cenou se rozumí pro každý jednotlivý den, kdy byla překračována Tolerance, cena dosažená v takový den na spotovém trhu OTE, a.s. Dodavatel je oprávněn si ke Spotové ceně připočíst přirážku v maximální výši </w:t>
      </w:r>
      <w:proofErr w:type="gramStart"/>
      <w:r w:rsidRPr="00F309DA">
        <w:t>15</w:t>
      </w:r>
      <w:r>
        <w:t>%</w:t>
      </w:r>
      <w:proofErr w:type="gramEnd"/>
      <w:r>
        <w:t xml:space="preserve"> ze Spotové ceny. Tato přirážka pokryje veškeré účelně vynaložené náklady spojené s koupí Elektřiny pro dodatečný odběr a Dodavatel není oprávněn účtovat Odběrateli žádné další náklady vynaložené na tento účel. Odběratel je oprávněn v Poptávce stanovit pravidla odchylná od ustanovení odstavců 2.1 až 2.3. Pro vyloučení pochybností platí, že skutečnost, zda odběr byl nebo nebyl v rámci Tolerance, se posuzuje u každého ze Sdružených Odběratelů zvlášť.</w:t>
      </w:r>
    </w:p>
    <w:p w14:paraId="0D4668B9" w14:textId="77777777" w:rsidR="005110A1" w:rsidRDefault="00852D2F">
      <w:pPr>
        <w:pStyle w:val="Zkladntext1"/>
        <w:numPr>
          <w:ilvl w:val="0"/>
          <w:numId w:val="7"/>
        </w:numPr>
        <w:tabs>
          <w:tab w:val="left" w:pos="1113"/>
        </w:tabs>
        <w:ind w:left="1100" w:hanging="540"/>
        <w:jc w:val="both"/>
      </w:pPr>
      <w:bookmarkStart w:id="56" w:name="bookmark56"/>
      <w:bookmarkEnd w:id="56"/>
      <w:r>
        <w:t>Odběratel je oprávněn jednostranně z důvodu provozních potřeb v průběhu trvání smluvního vztahu, před i v průběhu dodávkového období, snížit nebo zvýšit počet odběrných míst Odběratele původně specifikovaných v Poptávce nebo její příloze, a to v každé z kategorií těchto odběrných míst. Dodavatel je v takovém případě povinen poskytovat plnění dle Smlouvy vždy ve vztahu k aktuálně platnému počtu odběrných míst Odběratele. Dodavatel zahájí dodávku Elektřiny do nového odběrného místa od okamžiku požadovaného Odběratelem v oznámení o zřízení/přidání nového odběrného místa. Oznámení o zřízení/přidání odběrného místa musí být doručeno Dodavateli tak, aby bylo možné provést re</w:t>
      </w:r>
      <w:r w:rsidRPr="00F309DA">
        <w:t>gi</w:t>
      </w:r>
      <w:r>
        <w:t xml:space="preserve">straci/přepis odběrného místa v souladu s </w:t>
      </w:r>
      <w:r>
        <w:lastRenderedPageBreak/>
        <w:t xml:space="preserve">právními předpisy a Obchodními podmínkami OTE, a.s. pro elektroenergetiku. Pro dodávku Elektřiny do nového odběrného místa platí podmínky sjednané v rámci Smlouvy; Dodavatel zejména garantuje Odběrateli stejnou výši ceny za jednotku i pro nová odběrná místa. V případech zrušení/odebrání odběrného místa u Odběratele z důvodu provozních potřeb, zejména z důvodu převodu vlastnických práv k odběrnému místu, odstranění odběrného místa, demolice, zničení </w:t>
      </w:r>
      <w:proofErr w:type="gramStart"/>
      <w:r>
        <w:t>živelnou</w:t>
      </w:r>
      <w:proofErr w:type="gramEnd"/>
      <w:r>
        <w:t xml:space="preserve"> pohromou, je Odběratel oprávněn ukončit smluvní vztah s Dodavatelem k danému odběrnému místu ke dni požadovanému Odběratelem v oznámení Dodavateli o zrušení/odebrání odběrného místa, a to bez nároku Dodavatele na finanční kompenzaci. Oznámení o zrušení/odebrání odběrného místa musí být doručeno Dodavateli tak, aby bylo možné zrušit registraci/ provést přepis odběrného místa v souladu s právními předpisy a Obchodními podmínkami OTE, a.s. pro elektroenergetiku. Ustanovení odst. 2.1 až 2.3 těchto podmínek tím však nejsou dotčena.</w:t>
      </w:r>
    </w:p>
    <w:p w14:paraId="612C35CE" w14:textId="77777777" w:rsidR="005110A1" w:rsidRDefault="00852D2F">
      <w:pPr>
        <w:pStyle w:val="Zkladntext1"/>
        <w:numPr>
          <w:ilvl w:val="0"/>
          <w:numId w:val="7"/>
        </w:numPr>
        <w:tabs>
          <w:tab w:val="left" w:pos="1076"/>
        </w:tabs>
        <w:ind w:left="1080" w:hanging="540"/>
        <w:jc w:val="both"/>
      </w:pPr>
      <w:bookmarkStart w:id="57" w:name="bookmark57"/>
      <w:bookmarkEnd w:id="57"/>
      <w:r>
        <w:t>Odpovědnost za odchylku ve všech odběrných místech nese Dodavatel, pokud Odběratel v Poptávce neuvedl jinak.</w:t>
      </w:r>
    </w:p>
    <w:p w14:paraId="78190D4E" w14:textId="77777777" w:rsidR="005110A1" w:rsidRDefault="00852D2F">
      <w:pPr>
        <w:pStyle w:val="Zkladntext1"/>
        <w:numPr>
          <w:ilvl w:val="0"/>
          <w:numId w:val="7"/>
        </w:numPr>
        <w:tabs>
          <w:tab w:val="left" w:pos="1076"/>
        </w:tabs>
        <w:ind w:firstLine="520"/>
        <w:jc w:val="both"/>
      </w:pPr>
      <w:bookmarkStart w:id="58" w:name="bookmark58"/>
      <w:bookmarkEnd w:id="58"/>
      <w:r>
        <w:t>Dodavatel je povinen mimo jiné:</w:t>
      </w:r>
    </w:p>
    <w:p w14:paraId="742051A2" w14:textId="77777777" w:rsidR="005110A1" w:rsidRDefault="00852D2F">
      <w:pPr>
        <w:pStyle w:val="Zkladntext1"/>
        <w:numPr>
          <w:ilvl w:val="0"/>
          <w:numId w:val="8"/>
        </w:numPr>
        <w:tabs>
          <w:tab w:val="left" w:pos="1680"/>
        </w:tabs>
        <w:ind w:left="1660" w:hanging="540"/>
        <w:jc w:val="both"/>
      </w:pPr>
      <w:bookmarkStart w:id="59" w:name="bookmark59"/>
      <w:bookmarkEnd w:id="59"/>
      <w:r>
        <w:t>dohodne-li se tak s Odběratelem, oznamovat Odběrateli plánované přerušení dodávek Elektřiny z důvodu na straně provozovatele distribuční soustavy v souladu s příslušnými právními předpisy;</w:t>
      </w:r>
    </w:p>
    <w:p w14:paraId="16E8AE10" w14:textId="77777777" w:rsidR="005110A1" w:rsidRDefault="00852D2F">
      <w:pPr>
        <w:pStyle w:val="Zkladntext1"/>
        <w:numPr>
          <w:ilvl w:val="0"/>
          <w:numId w:val="8"/>
        </w:numPr>
        <w:tabs>
          <w:tab w:val="left" w:pos="1680"/>
        </w:tabs>
        <w:ind w:left="1660" w:hanging="540"/>
        <w:jc w:val="both"/>
      </w:pPr>
      <w:bookmarkStart w:id="60" w:name="bookmark60"/>
      <w:bookmarkEnd w:id="60"/>
      <w:r>
        <w:t>dohodne-li se tak s Odběratelem, provádět kontrolu odběrů na jednotlivých odběrných místech a zajistit komplexní komunikaci a zpracování dokumentace (podkladů) v komunikaci s provozovatelem distribuční soustavy, a to dle požadavků Odběratele;</w:t>
      </w:r>
    </w:p>
    <w:p w14:paraId="776A592D" w14:textId="77777777" w:rsidR="005110A1" w:rsidRDefault="00852D2F">
      <w:pPr>
        <w:pStyle w:val="Zkladntext1"/>
        <w:numPr>
          <w:ilvl w:val="0"/>
          <w:numId w:val="8"/>
        </w:numPr>
        <w:tabs>
          <w:tab w:val="left" w:pos="1680"/>
        </w:tabs>
        <w:ind w:left="1660" w:hanging="540"/>
        <w:jc w:val="both"/>
      </w:pPr>
      <w:bookmarkStart w:id="61" w:name="bookmark61"/>
      <w:bookmarkEnd w:id="61"/>
      <w:r>
        <w:t>zajišťovat veškeré plnění dle Smlouvy svým jménem s potřebnou odbornou péčí a v požadované kvalitě při respektování oprávněných zájmů Odběratele.</w:t>
      </w:r>
    </w:p>
    <w:p w14:paraId="45EC0A7C" w14:textId="77777777" w:rsidR="005110A1" w:rsidRDefault="00852D2F">
      <w:pPr>
        <w:pStyle w:val="Zkladntext1"/>
        <w:numPr>
          <w:ilvl w:val="0"/>
          <w:numId w:val="7"/>
        </w:numPr>
        <w:tabs>
          <w:tab w:val="left" w:pos="1076"/>
        </w:tabs>
        <w:ind w:left="1080" w:hanging="540"/>
        <w:jc w:val="both"/>
      </w:pPr>
      <w:bookmarkStart w:id="62" w:name="bookmark62"/>
      <w:bookmarkEnd w:id="62"/>
      <w:r>
        <w:t xml:space="preserve">Odběratel je povinen v případě neočekávané události, která má vliv na jeho odběr Elektřiny (př. poškození měřícího zařízení), oznámit tuto událost bez zbytečného odkladu Dodavateli. V případě plánované události, která má vliv na jeho odběr Elektřiny, je Odběratel povinen oznámit tuto skutečnost Dodavateli nejpozději </w:t>
      </w:r>
      <w:r w:rsidRPr="00F309DA">
        <w:t>10</w:t>
      </w:r>
      <w:r>
        <w:t xml:space="preserve"> kalendářních dnů před je</w:t>
      </w:r>
      <w:r w:rsidRPr="00F309DA">
        <w:t>jí</w:t>
      </w:r>
      <w:r>
        <w:t>m počátkem.</w:t>
      </w:r>
    </w:p>
    <w:p w14:paraId="0B5B09B2" w14:textId="77777777" w:rsidR="005110A1" w:rsidRDefault="00852D2F">
      <w:pPr>
        <w:pStyle w:val="Zkladntext1"/>
        <w:numPr>
          <w:ilvl w:val="0"/>
          <w:numId w:val="7"/>
        </w:numPr>
        <w:tabs>
          <w:tab w:val="left" w:pos="1076"/>
        </w:tabs>
        <w:ind w:left="1080" w:hanging="540"/>
        <w:jc w:val="both"/>
      </w:pPr>
      <w:bookmarkStart w:id="63" w:name="bookmark63"/>
      <w:bookmarkEnd w:id="63"/>
      <w:r>
        <w:t>Smluvní strany se zavazují k vyvinutí maximálního úsilí k předcházení škodám a k minimalizaci vzniklých škod.</w:t>
      </w:r>
    </w:p>
    <w:p w14:paraId="3E8FB28D" w14:textId="77777777" w:rsidR="005110A1" w:rsidRDefault="00852D2F">
      <w:pPr>
        <w:pStyle w:val="Zkladntext1"/>
        <w:numPr>
          <w:ilvl w:val="0"/>
          <w:numId w:val="7"/>
        </w:numPr>
        <w:tabs>
          <w:tab w:val="left" w:pos="1076"/>
        </w:tabs>
        <w:spacing w:line="254" w:lineRule="auto"/>
        <w:ind w:left="960" w:hanging="420"/>
        <w:jc w:val="both"/>
      </w:pPr>
      <w:bookmarkStart w:id="64" w:name="bookmark64"/>
      <w:bookmarkEnd w:id="64"/>
      <w:r>
        <w:t>Odběratel má právo žádat Dodavatele o sjednání měsíční rezervované kapacity. Žádost o rezervovanou kapacitu na příslušné měsíce dodávky lze nahlašovat nejpozději do 4. pracovního dne před koncem kalendářního měsíce předcházejícího kalendářnímu měsíci, pro který se rezervovaná kapacita sjednává, žádost o sjednání rezervované kapacity pro měsíc leden však nejpozději do 8. pracovního dne před koncem měsíce prosince. Odběratel žádá o rezervovanou kapacitu prostřednictvím webového portálu nebo e-mailové komunikace. Rezervovaná kapacita je sjednána okamžikem, kdy Dodavatel potvrdí přijetí žádosti o rezervovanou kapacitu. Dodavatel se zavazuje bez důležitého důvodu sjednání rezervované kapacity neodmítnout. Ustanovení tohoto odstavce platí shodně pro změnu již sjednané rezervované kapacity.</w:t>
      </w:r>
    </w:p>
    <w:p w14:paraId="29C1B09A" w14:textId="77777777" w:rsidR="005110A1" w:rsidRDefault="00852D2F">
      <w:pPr>
        <w:pStyle w:val="Zkladntext1"/>
        <w:numPr>
          <w:ilvl w:val="0"/>
          <w:numId w:val="7"/>
        </w:numPr>
        <w:tabs>
          <w:tab w:val="left" w:pos="1392"/>
        </w:tabs>
        <w:ind w:left="960" w:hanging="420"/>
        <w:jc w:val="both"/>
      </w:pPr>
      <w:bookmarkStart w:id="65" w:name="bookmark65"/>
      <w:bookmarkEnd w:id="65"/>
      <w:r>
        <w:t>Dodavatel je povinen Odběrateli bez zbytečného odkladu na jeho vyžádání poskytnout bezplatně aktuální data k odběrným místům Odběratele, a to dle volby Odběratele buď vložením do aplikace PARC provozované PXE, nebo v elektronické podobě ve formátu .</w:t>
      </w:r>
      <w:proofErr w:type="spellStart"/>
      <w:r>
        <w:t>xls</w:t>
      </w:r>
      <w:proofErr w:type="spellEnd"/>
      <w:r>
        <w:t>.</w:t>
      </w:r>
    </w:p>
    <w:p w14:paraId="06A0D492" w14:textId="77777777" w:rsidR="005110A1" w:rsidRDefault="00852D2F">
      <w:pPr>
        <w:pStyle w:val="Zkladntext1"/>
        <w:numPr>
          <w:ilvl w:val="0"/>
          <w:numId w:val="7"/>
        </w:numPr>
        <w:tabs>
          <w:tab w:val="left" w:pos="1392"/>
        </w:tabs>
        <w:spacing w:after="240"/>
        <w:ind w:left="960" w:hanging="420"/>
        <w:jc w:val="both"/>
      </w:pPr>
      <w:bookmarkStart w:id="66" w:name="bookmark66"/>
      <w:bookmarkEnd w:id="66"/>
      <w:r>
        <w:t>V případě, že Smlouva je nebo se považuje za velkoobchodní energetický produkt podle Nařízení Evropského Parlamentu a Rady (EU) č. 1227/2011 o integritě a transparentnosti velkoobchodního trhu s energií (REMIT), je Dodavatel povinen splnit za Odběratele povinnost poskytnout Agentuře pro spolupráci energetických regulačních orgánů (ACER) informace o kontraktu, který je předmětem Smlouvy. Odběratel je povinen mu k tomu poskytnout potřebnou součinnost.</w:t>
      </w:r>
    </w:p>
    <w:p w14:paraId="6307A999" w14:textId="77777777" w:rsidR="005110A1" w:rsidRDefault="00852D2F">
      <w:pPr>
        <w:pStyle w:val="Nadpis20"/>
        <w:keepNext/>
        <w:keepLines/>
        <w:numPr>
          <w:ilvl w:val="0"/>
          <w:numId w:val="5"/>
        </w:numPr>
        <w:tabs>
          <w:tab w:val="left" w:pos="562"/>
        </w:tabs>
        <w:spacing w:after="40"/>
        <w:jc w:val="both"/>
      </w:pPr>
      <w:bookmarkStart w:id="67" w:name="bookmark69"/>
      <w:bookmarkStart w:id="68" w:name="bookmark67"/>
      <w:bookmarkStart w:id="69" w:name="bookmark68"/>
      <w:bookmarkStart w:id="70" w:name="bookmark70"/>
      <w:bookmarkEnd w:id="67"/>
      <w:r>
        <w:t>Cena a platební podmínky</w:t>
      </w:r>
      <w:bookmarkEnd w:id="68"/>
      <w:bookmarkEnd w:id="69"/>
      <w:bookmarkEnd w:id="70"/>
    </w:p>
    <w:p w14:paraId="38023424" w14:textId="77777777" w:rsidR="005110A1" w:rsidRDefault="00852D2F">
      <w:pPr>
        <w:pStyle w:val="Zkladntext1"/>
        <w:numPr>
          <w:ilvl w:val="0"/>
          <w:numId w:val="9"/>
        </w:numPr>
        <w:tabs>
          <w:tab w:val="left" w:pos="1164"/>
        </w:tabs>
        <w:ind w:left="1140" w:hanging="540"/>
        <w:jc w:val="both"/>
      </w:pPr>
      <w:bookmarkStart w:id="71" w:name="bookmark71"/>
      <w:bookmarkEnd w:id="71"/>
      <w:r>
        <w:t>Odběratel zaplatí Dodavateli jednotkovou cenu za dodávky Elektřiny dle Nabídky Dodavatele nebo (v případě tzv. postupného nákupu) jednotkovou cenu Elektřiny vypočtenou dle Nabídky Dodavatele, Poptávky Odběratele a Burzovních pravidel PXE pro trh s komoditami pro konečné zákazníky (ČR) platných ke dni uzavření Burzovního obchodu. Jednotková cena za dodávky Elektřiny je sjednána jako neměnná pro celé období dodávky. Stanovil-</w:t>
      </w:r>
      <w:r>
        <w:rPr>
          <w:shd w:val="clear" w:color="auto" w:fill="80FFFF"/>
        </w:rPr>
        <w:t>l</w:t>
      </w:r>
      <w:r>
        <w:t xml:space="preserve">i však Odběratel v Poptávce, že bude fixovat cenu Elektřiny pro každé dílčí dodávkové období zvlášť, je jednotková </w:t>
      </w:r>
      <w:r>
        <w:lastRenderedPageBreak/>
        <w:t>cena Elektřiny stanovena pro každé dílčí dodávkové období samostatně. Sjednaná jednotková cena je konečná a nepřekročitelná.</w:t>
      </w:r>
    </w:p>
    <w:p w14:paraId="47970F96" w14:textId="77777777" w:rsidR="005110A1" w:rsidRDefault="00852D2F">
      <w:pPr>
        <w:pStyle w:val="Zkladntext1"/>
        <w:numPr>
          <w:ilvl w:val="0"/>
          <w:numId w:val="9"/>
        </w:numPr>
        <w:tabs>
          <w:tab w:val="left" w:pos="1164"/>
        </w:tabs>
        <w:ind w:left="1140" w:hanging="540"/>
        <w:jc w:val="both"/>
      </w:pPr>
      <w:bookmarkStart w:id="72" w:name="bookmark72"/>
      <w:bookmarkEnd w:id="72"/>
      <w:r>
        <w:t>Dodavatel je oprávněn při vyúčtování dodávky Elektřiny připočíst k</w:t>
      </w:r>
      <w:r w:rsidRPr="00F309DA">
        <w:t xml:space="preserve"> </w:t>
      </w:r>
      <w:r>
        <w:t>jednotkové ceně elektřiny pouze:</w:t>
      </w:r>
    </w:p>
    <w:p w14:paraId="093DC46A" w14:textId="77777777" w:rsidR="005110A1" w:rsidRDefault="00852D2F">
      <w:pPr>
        <w:pStyle w:val="Zkladntext1"/>
        <w:numPr>
          <w:ilvl w:val="0"/>
          <w:numId w:val="10"/>
        </w:numPr>
        <w:tabs>
          <w:tab w:val="left" w:pos="1704"/>
        </w:tabs>
        <w:ind w:left="1140"/>
        <w:jc w:val="both"/>
      </w:pPr>
      <w:bookmarkStart w:id="73" w:name="bookmark73"/>
      <w:bookmarkEnd w:id="73"/>
      <w:r>
        <w:t>DPH;</w:t>
      </w:r>
    </w:p>
    <w:p w14:paraId="21A4BE99" w14:textId="77777777" w:rsidR="005110A1" w:rsidRDefault="00852D2F">
      <w:pPr>
        <w:pStyle w:val="Zkladntext1"/>
        <w:numPr>
          <w:ilvl w:val="0"/>
          <w:numId w:val="10"/>
        </w:numPr>
        <w:tabs>
          <w:tab w:val="left" w:pos="1704"/>
        </w:tabs>
        <w:ind w:left="1140"/>
        <w:jc w:val="both"/>
      </w:pPr>
      <w:bookmarkStart w:id="74" w:name="bookmark74"/>
      <w:bookmarkEnd w:id="74"/>
      <w:r>
        <w:t>ostatní aplikovatelné daně dle platných právních předpisů.</w:t>
      </w:r>
    </w:p>
    <w:p w14:paraId="4830ADE0" w14:textId="77777777" w:rsidR="005110A1" w:rsidRDefault="00852D2F">
      <w:pPr>
        <w:pStyle w:val="Zkladntext1"/>
        <w:numPr>
          <w:ilvl w:val="0"/>
          <w:numId w:val="9"/>
        </w:numPr>
        <w:tabs>
          <w:tab w:val="left" w:pos="1164"/>
        </w:tabs>
        <w:ind w:left="1140" w:hanging="540"/>
        <w:jc w:val="both"/>
      </w:pPr>
      <w:bookmarkStart w:id="75" w:name="bookmark75"/>
      <w:bookmarkEnd w:id="75"/>
      <w:r>
        <w:t>Dodavatel je vedle ceny Elektřiny oprávněn požadovat na Odběrateli zaplacení (i) ceny za regulované služby podle závazných cenových podmínek stanovených ERÚ, platných v době dodávky a (</w:t>
      </w:r>
      <w:proofErr w:type="spellStart"/>
      <w:r>
        <w:t>li</w:t>
      </w:r>
      <w:proofErr w:type="spellEnd"/>
      <w:r>
        <w:t>) plateb účtovaných Dodavateli provozovatelem distribuční soustavy za placené služby, které Odběratel požaduje (např. poplatek hrazený provozovateli distribuční soustavy za mimořádné vyúčtování nebo mimořádný odečet). Dodavatel není oprávněn účtovat Odběrateli žádné další platby.</w:t>
      </w:r>
    </w:p>
    <w:p w14:paraId="0E8B505B" w14:textId="77777777" w:rsidR="005110A1" w:rsidRDefault="00852D2F">
      <w:pPr>
        <w:pStyle w:val="Zkladntext1"/>
        <w:numPr>
          <w:ilvl w:val="0"/>
          <w:numId w:val="9"/>
        </w:numPr>
        <w:tabs>
          <w:tab w:val="left" w:pos="1164"/>
        </w:tabs>
        <w:ind w:left="1140" w:hanging="540"/>
        <w:jc w:val="both"/>
      </w:pPr>
      <w:bookmarkStart w:id="76" w:name="bookmark76"/>
      <w:bookmarkEnd w:id="76"/>
      <w:r>
        <w:t xml:space="preserve">Skutečná cena za dodávku Elektřiny do odběrných míst bude Dodavatelem vyúčtována Odběrateli vyúčtováním vyhotoveným dle platných právních předpisů na základě skutečně odebraného množství elektřiny v </w:t>
      </w:r>
      <w:proofErr w:type="spellStart"/>
      <w:r>
        <w:t>MWh</w:t>
      </w:r>
      <w:proofErr w:type="spellEnd"/>
      <w:r>
        <w:t xml:space="preserve"> za smluvní jednotkové ceny, a to se zohledněním zaplacených záloh.</w:t>
      </w:r>
    </w:p>
    <w:p w14:paraId="11966EB4" w14:textId="77777777" w:rsidR="005110A1" w:rsidRDefault="00852D2F">
      <w:pPr>
        <w:pStyle w:val="Zkladntext1"/>
        <w:numPr>
          <w:ilvl w:val="0"/>
          <w:numId w:val="9"/>
        </w:numPr>
        <w:tabs>
          <w:tab w:val="left" w:pos="1164"/>
        </w:tabs>
        <w:ind w:left="1140" w:hanging="540"/>
        <w:jc w:val="both"/>
      </w:pPr>
      <w:bookmarkStart w:id="77" w:name="bookmark77"/>
      <w:bookmarkEnd w:id="77"/>
      <w:r>
        <w:t>Zúčtovací období, za které bude Odběrateli účtována Dodavatelem skutečná dodávka Elektřiny, je vymezeno pravidelnými odečty měřidel provozovatele distribuční soustavy. Odběratel může sjednat zúčtovací období kratší než takto vymezené, ne však kratší než kalendářní měsíc. Pokud je odebrané množství Elektřiny měřeno průběhovým měřením, je zúčtovacím obdobím vždy kalendářní měsíc.</w:t>
      </w:r>
    </w:p>
    <w:p w14:paraId="5321B958" w14:textId="77777777" w:rsidR="005110A1" w:rsidRDefault="00852D2F">
      <w:pPr>
        <w:pStyle w:val="Zkladntext1"/>
        <w:numPr>
          <w:ilvl w:val="0"/>
          <w:numId w:val="9"/>
        </w:numPr>
        <w:tabs>
          <w:tab w:val="left" w:pos="1164"/>
        </w:tabs>
        <w:ind w:left="1140" w:hanging="540"/>
        <w:jc w:val="both"/>
      </w:pPr>
      <w:bookmarkStart w:id="78" w:name="bookmark78"/>
      <w:bookmarkEnd w:id="78"/>
      <w:r>
        <w:t>Perioda úhrady záloh za dodávku a jejich jednotlivou výši (v % z předpokládaného ročního, čtvrtletního nebo měsíčního odběru) je stanovena v Poptávce. Dodavatel takto vymezené zálohy potvrdí Odběrateli zasláním zálohového předpisu.</w:t>
      </w:r>
    </w:p>
    <w:p w14:paraId="4FD04986" w14:textId="77777777" w:rsidR="005110A1" w:rsidRDefault="00852D2F">
      <w:pPr>
        <w:pStyle w:val="Zkladntext1"/>
        <w:numPr>
          <w:ilvl w:val="0"/>
          <w:numId w:val="9"/>
        </w:numPr>
        <w:tabs>
          <w:tab w:val="left" w:pos="1164"/>
        </w:tabs>
        <w:ind w:left="1140" w:hanging="540"/>
        <w:jc w:val="both"/>
      </w:pPr>
      <w:bookmarkStart w:id="79" w:name="bookmark79"/>
      <w:bookmarkEnd w:id="79"/>
      <w:r>
        <w:t>Odběratel, který má sjednáno kratší zúčtovací období ve smyslu druhé věty odst. 3.5., je povinen provést k poslednímu dni zúčtovacího období pravdivý samoodečet a předat ho nejpozději do druhého pracovního dne bezprostředně následujícího měsíce Dodavateli.</w:t>
      </w:r>
    </w:p>
    <w:p w14:paraId="04A16A62" w14:textId="77777777" w:rsidR="005110A1" w:rsidRDefault="00852D2F">
      <w:pPr>
        <w:pStyle w:val="Zkladntext1"/>
        <w:numPr>
          <w:ilvl w:val="0"/>
          <w:numId w:val="9"/>
        </w:numPr>
        <w:tabs>
          <w:tab w:val="left" w:pos="1164"/>
        </w:tabs>
        <w:spacing w:line="254" w:lineRule="auto"/>
        <w:ind w:left="1140" w:hanging="540"/>
        <w:jc w:val="both"/>
      </w:pPr>
      <w:bookmarkStart w:id="80" w:name="bookmark80"/>
      <w:bookmarkEnd w:id="80"/>
      <w:r>
        <w:t xml:space="preserve">Není-li v Poptávce určena frekvence a výše záloh, bude Odběratel Dodavateli hradit zálohy v souladu s předpisem zálohových plateb zaslaným Dodavatelem. Měsíční zálohy mohou být Dodavatelem stanoveny ve výši </w:t>
      </w:r>
      <w:r w:rsidRPr="00F309DA">
        <w:t>10</w:t>
      </w:r>
      <w:r>
        <w:t>0 % z 1/12 předpokládaných ročních plateb a čtvrtletní zálohy ve výši 100 % z 1/4 předpokládaných ročních plateb stanovených na základě sjednaných cen a dle předpokládaného odběru za roční období uvedené v Poptávce.</w:t>
      </w:r>
    </w:p>
    <w:p w14:paraId="3F7AD6C4" w14:textId="77777777" w:rsidR="005110A1" w:rsidRDefault="00852D2F">
      <w:pPr>
        <w:pStyle w:val="Zkladntext1"/>
        <w:numPr>
          <w:ilvl w:val="0"/>
          <w:numId w:val="9"/>
        </w:numPr>
        <w:tabs>
          <w:tab w:val="left" w:pos="1164"/>
        </w:tabs>
        <w:ind w:left="1140" w:hanging="540"/>
        <w:jc w:val="both"/>
      </w:pPr>
      <w:bookmarkStart w:id="81" w:name="bookmark81"/>
      <w:bookmarkEnd w:id="81"/>
      <w:r>
        <w:t>Dodavatel provede vyúčtování odběru Elektřiny Odběratelem za zúčtovací období, jako zdanitelného plnění dle zákona o dani z přidané hodnoty, v termínech daných platnými právními předpisy, jinak po ukončení takového zúčtovacího období. V případě změny právních předpisů v oblasti správy daní a poplatků je Dodavatel povinen provést vyúčtování odběru Elektřiny Odběratelem v souladu s platnými právními předpisy tak, aby Odběratel mohl uplatňovat příslušnou daň z přidané hodnoty na vstupu za takto vyúčtovaný odběr Elektřiny.</w:t>
      </w:r>
    </w:p>
    <w:p w14:paraId="668DFAA3" w14:textId="77777777" w:rsidR="005110A1" w:rsidRDefault="00852D2F">
      <w:pPr>
        <w:pStyle w:val="Zkladntext1"/>
        <w:numPr>
          <w:ilvl w:val="0"/>
          <w:numId w:val="9"/>
        </w:numPr>
        <w:tabs>
          <w:tab w:val="left" w:pos="1164"/>
        </w:tabs>
        <w:ind w:left="1140" w:hanging="540"/>
        <w:jc w:val="both"/>
      </w:pPr>
      <w:bookmarkStart w:id="82" w:name="bookmark82"/>
      <w:bookmarkEnd w:id="82"/>
      <w:r>
        <w:t>Na základě vyžádání Odběratele provede Dodavatel bezplatné mimořádné vyúčtování ke dni 31.12. na základě údajů z provedených samoodečtů, které mu včas předal Odběratel.</w:t>
      </w:r>
    </w:p>
    <w:p w14:paraId="6FD52C75" w14:textId="77777777" w:rsidR="005110A1" w:rsidRDefault="00852D2F">
      <w:pPr>
        <w:pStyle w:val="Zkladntext1"/>
        <w:numPr>
          <w:ilvl w:val="0"/>
          <w:numId w:val="9"/>
        </w:numPr>
        <w:tabs>
          <w:tab w:val="left" w:pos="1141"/>
        </w:tabs>
        <w:spacing w:after="60" w:line="240" w:lineRule="auto"/>
        <w:ind w:left="1120" w:hanging="540"/>
        <w:jc w:val="both"/>
      </w:pPr>
      <w:bookmarkStart w:id="83" w:name="bookmark83"/>
      <w:bookmarkEnd w:id="83"/>
      <w:r>
        <w:t>Dodavatel je bezprostředně po uzavření Smlouvy povinen vypracovat a předat Odběrateli předpis zálohových plateb za odběr Elektřiny pro odběrná místa kategorie maloodběr. Předpis zálohových plateb musí být sestaven v souladu s Poptávkou Odběratele.</w:t>
      </w:r>
    </w:p>
    <w:p w14:paraId="60177E43" w14:textId="77777777" w:rsidR="005110A1" w:rsidRDefault="00852D2F">
      <w:pPr>
        <w:pStyle w:val="Zkladntext1"/>
        <w:numPr>
          <w:ilvl w:val="0"/>
          <w:numId w:val="9"/>
        </w:numPr>
        <w:tabs>
          <w:tab w:val="left" w:pos="1141"/>
        </w:tabs>
        <w:spacing w:after="60"/>
        <w:ind w:left="1120" w:hanging="540"/>
        <w:jc w:val="both"/>
      </w:pPr>
      <w:bookmarkStart w:id="84" w:name="bookmark84"/>
      <w:bookmarkEnd w:id="84"/>
      <w:r>
        <w:t>Všechny platby se provádí platebním příkazem Odběratele ve prospěch Dodavatele na číslo účtu uvedené na faktuře, resp. předpise záloh Dodavatele, nedohodl-li se Odběratel s Dodavatelem na jiném způsobu platby (např. inkaso). V bankovním styku se používají variabilní symboly uvedené na faktuře Dodavatelem. Platby probíhají v CZK, nedohodly-li se Smluvní strany na platbách v</w:t>
      </w:r>
      <w:r w:rsidRPr="0085637B">
        <w:t xml:space="preserve"> </w:t>
      </w:r>
      <w:r>
        <w:t>jiné měně.</w:t>
      </w:r>
    </w:p>
    <w:p w14:paraId="0053B0A0" w14:textId="77777777" w:rsidR="005110A1" w:rsidRDefault="00852D2F">
      <w:pPr>
        <w:pStyle w:val="Zkladntext1"/>
        <w:numPr>
          <w:ilvl w:val="0"/>
          <w:numId w:val="9"/>
        </w:numPr>
        <w:tabs>
          <w:tab w:val="left" w:pos="1141"/>
        </w:tabs>
        <w:spacing w:after="60"/>
        <w:ind w:left="1120" w:hanging="540"/>
        <w:jc w:val="both"/>
      </w:pPr>
      <w:bookmarkStart w:id="85" w:name="bookmark85"/>
      <w:bookmarkEnd w:id="85"/>
      <w:r>
        <w:t>Definoval-li Odběratel v Poptávce fakturační skupiny, účtuje Dodavatel Odběrateli cenu a zálohy pro jednotlivé fakturační skupiny zvlášť.</w:t>
      </w:r>
    </w:p>
    <w:p w14:paraId="25ABAD43" w14:textId="77777777" w:rsidR="005110A1" w:rsidRDefault="00852D2F">
      <w:pPr>
        <w:pStyle w:val="Zkladntext1"/>
        <w:numPr>
          <w:ilvl w:val="0"/>
          <w:numId w:val="9"/>
        </w:numPr>
        <w:tabs>
          <w:tab w:val="left" w:pos="1141"/>
        </w:tabs>
        <w:spacing w:after="60" w:line="240" w:lineRule="auto"/>
        <w:ind w:left="1120" w:hanging="540"/>
        <w:jc w:val="both"/>
      </w:pPr>
      <w:bookmarkStart w:id="86" w:name="bookmark86"/>
      <w:bookmarkEnd w:id="86"/>
      <w:r>
        <w:t>Splatnost faktur za dodávku se stanoví v Poptávce. Není-</w:t>
      </w:r>
      <w:r w:rsidRPr="00076499">
        <w:t>l</w:t>
      </w:r>
      <w:r>
        <w:t>i splatnost stanovena, jsou faktury splatné do 20 dnů od vystavení faktury Odběrateli.</w:t>
      </w:r>
    </w:p>
    <w:p w14:paraId="4622B397" w14:textId="77777777" w:rsidR="005110A1" w:rsidRDefault="00852D2F">
      <w:pPr>
        <w:pStyle w:val="Zkladntext1"/>
        <w:numPr>
          <w:ilvl w:val="0"/>
          <w:numId w:val="9"/>
        </w:numPr>
        <w:tabs>
          <w:tab w:val="left" w:pos="1141"/>
        </w:tabs>
        <w:spacing w:after="60"/>
        <w:ind w:left="1120" w:hanging="540"/>
        <w:jc w:val="both"/>
      </w:pPr>
      <w:bookmarkStart w:id="87" w:name="bookmark87"/>
      <w:bookmarkEnd w:id="87"/>
      <w:r>
        <w:t xml:space="preserve">V případě prodlení se zaplacením ceny nebo zálohy, uhradí Odběratel Dodavateli pouze úrok z prodlení ve výši stanovené předpisy práva občanského. Žádná jiná sankce za prodlení není </w:t>
      </w:r>
      <w:r>
        <w:lastRenderedPageBreak/>
        <w:t>přípustná (např. smluvní úrok z prodlení, smluvní pokuta).</w:t>
      </w:r>
    </w:p>
    <w:p w14:paraId="3C507E53" w14:textId="77777777" w:rsidR="005110A1" w:rsidRDefault="00852D2F">
      <w:pPr>
        <w:pStyle w:val="Zkladntext1"/>
        <w:numPr>
          <w:ilvl w:val="0"/>
          <w:numId w:val="9"/>
        </w:numPr>
        <w:tabs>
          <w:tab w:val="left" w:pos="1141"/>
        </w:tabs>
        <w:spacing w:after="60"/>
        <w:ind w:left="1120" w:hanging="540"/>
        <w:jc w:val="both"/>
      </w:pPr>
      <w:bookmarkStart w:id="88" w:name="bookmark88"/>
      <w:bookmarkEnd w:id="88"/>
      <w:r>
        <w:t xml:space="preserve">Veškeré daňové doklady (faktury) musí obsahovat náležitosti daňového dokladu (faktury) dle zvláštních právních předpisů, a to zejména dle zákona č. 235/2004 Sb., o dani z přidané hodnoty, v platném znění. V případě, že Odběratel </w:t>
      </w:r>
      <w:proofErr w:type="gramStart"/>
      <w:r>
        <w:t>obdrží</w:t>
      </w:r>
      <w:proofErr w:type="gramEnd"/>
      <w:r>
        <w:t xml:space="preserve"> daňový doklad (fakturu), která nesplňuje všechny zákonné náležitosti, odešle tento zpět Dodavateli k opravě či doplnění, přičemž nová </w:t>
      </w:r>
      <w:r w:rsidRPr="00F309DA">
        <w:t>l</w:t>
      </w:r>
      <w:r>
        <w:t>hůta splatnosti poběží doručením bezvadné (opraveného či doplněného) daňového dokladu (faktury) Odběrateli.</w:t>
      </w:r>
    </w:p>
    <w:p w14:paraId="770B0127" w14:textId="77777777" w:rsidR="005110A1" w:rsidRDefault="00852D2F">
      <w:pPr>
        <w:pStyle w:val="Zkladntext1"/>
        <w:numPr>
          <w:ilvl w:val="0"/>
          <w:numId w:val="9"/>
        </w:numPr>
        <w:tabs>
          <w:tab w:val="left" w:pos="1141"/>
        </w:tabs>
        <w:spacing w:after="220"/>
        <w:ind w:firstLine="580"/>
        <w:jc w:val="both"/>
      </w:pPr>
      <w:bookmarkStart w:id="89" w:name="bookmark89"/>
      <w:bookmarkEnd w:id="89"/>
      <w:r>
        <w:t>Daňový doklad (faktura) musí být Dodavatelem označen jednoznačným číslem Smlouvy.</w:t>
      </w:r>
    </w:p>
    <w:p w14:paraId="7C382E8C" w14:textId="77777777" w:rsidR="005110A1" w:rsidRDefault="00852D2F">
      <w:pPr>
        <w:pStyle w:val="Nadpis20"/>
        <w:keepNext/>
        <w:keepLines/>
        <w:numPr>
          <w:ilvl w:val="0"/>
          <w:numId w:val="5"/>
        </w:numPr>
        <w:tabs>
          <w:tab w:val="left" w:pos="559"/>
        </w:tabs>
        <w:spacing w:after="60"/>
        <w:jc w:val="both"/>
      </w:pPr>
      <w:bookmarkStart w:id="90" w:name="bookmark92"/>
      <w:bookmarkStart w:id="91" w:name="bookmark90"/>
      <w:bookmarkStart w:id="92" w:name="bookmark91"/>
      <w:bookmarkStart w:id="93" w:name="bookmark93"/>
      <w:bookmarkEnd w:id="90"/>
      <w:r>
        <w:t>Sankční ujednání</w:t>
      </w:r>
      <w:bookmarkEnd w:id="91"/>
      <w:bookmarkEnd w:id="92"/>
      <w:bookmarkEnd w:id="93"/>
    </w:p>
    <w:p w14:paraId="125EBAF5" w14:textId="77777777" w:rsidR="005110A1" w:rsidRDefault="00852D2F">
      <w:pPr>
        <w:pStyle w:val="Zkladntext1"/>
        <w:numPr>
          <w:ilvl w:val="0"/>
          <w:numId w:val="11"/>
        </w:numPr>
        <w:tabs>
          <w:tab w:val="left" w:pos="1141"/>
        </w:tabs>
        <w:spacing w:after="60" w:line="240" w:lineRule="auto"/>
        <w:ind w:left="1120" w:hanging="540"/>
        <w:jc w:val="both"/>
      </w:pPr>
      <w:bookmarkStart w:id="94" w:name="bookmark94"/>
      <w:bookmarkEnd w:id="94"/>
      <w:r>
        <w:t>Dodavatel je povinen zaplatit Odběrateli v případě, že včas nezahájí dodávku Elektřiny nebo kdykoli za trvání Smlouvy dojde k přerušení dodávky Elektřiny v rozporu se zákonem, smluvní pokutu ve výši:</w:t>
      </w:r>
    </w:p>
    <w:p w14:paraId="5736F37D" w14:textId="77777777" w:rsidR="005110A1" w:rsidRDefault="00852D2F">
      <w:pPr>
        <w:pStyle w:val="Zkladntext1"/>
        <w:numPr>
          <w:ilvl w:val="0"/>
          <w:numId w:val="12"/>
        </w:numPr>
        <w:tabs>
          <w:tab w:val="left" w:pos="1705"/>
        </w:tabs>
        <w:spacing w:after="60" w:line="240" w:lineRule="auto"/>
        <w:ind w:left="1700" w:hanging="560"/>
        <w:jc w:val="both"/>
      </w:pPr>
      <w:bookmarkStart w:id="95" w:name="bookmark95"/>
      <w:bookmarkEnd w:id="95"/>
      <w:r>
        <w:t xml:space="preserve">50 000,- Kč za každé odběrné místo kategorie velkoodběr, do kterého dodávka Elektřiny nebyla zahájena nebo byla bez předchozího upozornění ve </w:t>
      </w:r>
      <w:r w:rsidRPr="00076499">
        <w:t>l</w:t>
      </w:r>
      <w:r>
        <w:t>hůtách dle platných právních předpisů přerušena a</w:t>
      </w:r>
    </w:p>
    <w:p w14:paraId="7227DBDF" w14:textId="77777777" w:rsidR="005110A1" w:rsidRDefault="00852D2F">
      <w:pPr>
        <w:pStyle w:val="Zkladntext1"/>
        <w:numPr>
          <w:ilvl w:val="0"/>
          <w:numId w:val="12"/>
        </w:numPr>
        <w:tabs>
          <w:tab w:val="left" w:pos="1705"/>
        </w:tabs>
        <w:spacing w:after="60"/>
        <w:ind w:left="1700" w:hanging="560"/>
        <w:jc w:val="both"/>
      </w:pPr>
      <w:bookmarkStart w:id="96" w:name="bookmark96"/>
      <w:bookmarkEnd w:id="96"/>
      <w:r>
        <w:t>2 000,- Kč za každé odběrné místo kategorie maloodběr, do kterého dodávka nebyla zahájena nebo byla bez předchozího upozornění ve lhůtách dle platných právních předpisů přerušena.</w:t>
      </w:r>
    </w:p>
    <w:p w14:paraId="7E2AF591" w14:textId="77777777" w:rsidR="005110A1" w:rsidRDefault="00852D2F">
      <w:pPr>
        <w:pStyle w:val="Zkladntext1"/>
        <w:numPr>
          <w:ilvl w:val="0"/>
          <w:numId w:val="11"/>
        </w:numPr>
        <w:tabs>
          <w:tab w:val="left" w:pos="1141"/>
        </w:tabs>
        <w:spacing w:after="60"/>
        <w:ind w:left="1120" w:hanging="540"/>
        <w:jc w:val="both"/>
      </w:pPr>
      <w:bookmarkStart w:id="97" w:name="bookmark97"/>
      <w:bookmarkEnd w:id="97"/>
      <w:r>
        <w:t>Odběratel je povinen zaplatit Dodavateli v případě, že kdykoli za trvání Smlouvy, i přes předchozí výzvu Dodavatele, neumožní dodávku Elektřiny do některého z odběrných míst uvedených v Poptávce, a to z důvodu na straně Odběratele, smluvní pokutu ve výši</w:t>
      </w:r>
    </w:p>
    <w:p w14:paraId="511BA9BF" w14:textId="77777777" w:rsidR="005110A1" w:rsidRDefault="00852D2F">
      <w:pPr>
        <w:pStyle w:val="Zkladntext1"/>
        <w:numPr>
          <w:ilvl w:val="0"/>
          <w:numId w:val="13"/>
        </w:numPr>
        <w:tabs>
          <w:tab w:val="left" w:pos="1705"/>
        </w:tabs>
        <w:spacing w:after="60"/>
        <w:ind w:left="1700" w:hanging="560"/>
        <w:jc w:val="both"/>
      </w:pPr>
      <w:bookmarkStart w:id="98" w:name="bookmark98"/>
      <w:bookmarkEnd w:id="98"/>
      <w:r>
        <w:t>50 000,- Kč za každé odběrné místo kategorie velkoodběr, do kterého dodávka nebyla umožněna a</w:t>
      </w:r>
    </w:p>
    <w:p w14:paraId="2D4BD7C9" w14:textId="77777777" w:rsidR="005110A1" w:rsidRDefault="00852D2F">
      <w:pPr>
        <w:pStyle w:val="Zkladntext1"/>
        <w:numPr>
          <w:ilvl w:val="0"/>
          <w:numId w:val="13"/>
        </w:numPr>
        <w:tabs>
          <w:tab w:val="left" w:pos="1705"/>
        </w:tabs>
        <w:spacing w:after="60"/>
        <w:ind w:left="1700" w:hanging="560"/>
        <w:jc w:val="both"/>
      </w:pPr>
      <w:bookmarkStart w:id="99" w:name="bookmark99"/>
      <w:bookmarkEnd w:id="99"/>
      <w:r>
        <w:t>2 000,- Kč za každé odběrné místo kategorie maloodběr, do kterého dodávka nebyla umožněna.</w:t>
      </w:r>
    </w:p>
    <w:p w14:paraId="51A1F3DD" w14:textId="77777777" w:rsidR="005110A1" w:rsidRDefault="00852D2F">
      <w:pPr>
        <w:pStyle w:val="Zkladntext1"/>
        <w:numPr>
          <w:ilvl w:val="0"/>
          <w:numId w:val="11"/>
        </w:numPr>
        <w:tabs>
          <w:tab w:val="left" w:pos="1141"/>
        </w:tabs>
        <w:spacing w:after="220"/>
        <w:ind w:left="1120" w:hanging="540"/>
        <w:jc w:val="both"/>
      </w:pPr>
      <w:bookmarkStart w:id="100" w:name="bookmark100"/>
      <w:bookmarkEnd w:id="100"/>
      <w:r>
        <w:t>Každá Smluvní strana má vedle smluvní pokuty právo na náhradu škody způsobené porušením povinnosti, k níž se smluvní pokuta vztahuje. Výše požadované náhrady škody však nesmí přesáhnout rozdíl mezi výší škody skutečně vzniklé a výší požadované smluvní pokuty.</w:t>
      </w:r>
    </w:p>
    <w:p w14:paraId="4D1547D1" w14:textId="77777777" w:rsidR="005110A1" w:rsidRDefault="00852D2F">
      <w:pPr>
        <w:pStyle w:val="Nadpis20"/>
        <w:keepNext/>
        <w:keepLines/>
        <w:numPr>
          <w:ilvl w:val="0"/>
          <w:numId w:val="5"/>
        </w:numPr>
        <w:tabs>
          <w:tab w:val="left" w:pos="559"/>
        </w:tabs>
        <w:spacing w:after="60"/>
        <w:jc w:val="both"/>
      </w:pPr>
      <w:bookmarkStart w:id="101" w:name="bookmark103"/>
      <w:bookmarkStart w:id="102" w:name="bookmark101"/>
      <w:bookmarkStart w:id="103" w:name="bookmark102"/>
      <w:bookmarkStart w:id="104" w:name="bookmark104"/>
      <w:bookmarkEnd w:id="101"/>
      <w:r>
        <w:t>Zákaznická podpora</w:t>
      </w:r>
      <w:bookmarkEnd w:id="102"/>
      <w:bookmarkEnd w:id="103"/>
      <w:bookmarkEnd w:id="104"/>
    </w:p>
    <w:p w14:paraId="4470F14C" w14:textId="77777777" w:rsidR="005110A1" w:rsidRDefault="00852D2F">
      <w:pPr>
        <w:pStyle w:val="Zkladntext1"/>
        <w:numPr>
          <w:ilvl w:val="0"/>
          <w:numId w:val="14"/>
        </w:numPr>
        <w:tabs>
          <w:tab w:val="left" w:pos="1141"/>
        </w:tabs>
        <w:spacing w:after="60" w:line="240" w:lineRule="auto"/>
        <w:ind w:left="1120" w:hanging="540"/>
        <w:jc w:val="both"/>
      </w:pPr>
      <w:bookmarkStart w:id="105" w:name="bookmark105"/>
      <w:bookmarkEnd w:id="105"/>
      <w:r>
        <w:t xml:space="preserve">Dodavatel se zavazuje zajistit pro Odběratele zákaznickou podporu. Zákaznická podpora </w:t>
      </w:r>
      <w:proofErr w:type="gramStart"/>
      <w:r>
        <w:t>slouží</w:t>
      </w:r>
      <w:proofErr w:type="gramEnd"/>
      <w:r>
        <w:t xml:space="preserve"> pro řešení problémů týkajících se dodávky Elektřiny, včetně otázek vyúčtování ceny.</w:t>
      </w:r>
    </w:p>
    <w:p w14:paraId="3BE5B851" w14:textId="77777777" w:rsidR="005110A1" w:rsidRDefault="00852D2F">
      <w:pPr>
        <w:pStyle w:val="Zkladntext1"/>
        <w:numPr>
          <w:ilvl w:val="0"/>
          <w:numId w:val="14"/>
        </w:numPr>
        <w:tabs>
          <w:tab w:val="left" w:pos="1141"/>
        </w:tabs>
        <w:spacing w:after="60"/>
        <w:ind w:left="1120" w:hanging="540"/>
        <w:jc w:val="both"/>
      </w:pPr>
      <w:bookmarkStart w:id="106" w:name="bookmark106"/>
      <w:bookmarkEnd w:id="106"/>
      <w:r>
        <w:t>Dodavatel je povinen sdělit Odběrateli kontaktní údaje pro zajištění služeb zákaznické podpory.</w:t>
      </w:r>
    </w:p>
    <w:p w14:paraId="76DCCEBE" w14:textId="77777777" w:rsidR="005110A1" w:rsidRDefault="00852D2F">
      <w:pPr>
        <w:pStyle w:val="Zkladntext1"/>
        <w:numPr>
          <w:ilvl w:val="0"/>
          <w:numId w:val="14"/>
        </w:numPr>
        <w:tabs>
          <w:tab w:val="left" w:pos="1141"/>
        </w:tabs>
        <w:spacing w:after="60"/>
        <w:ind w:left="1120" w:hanging="540"/>
        <w:jc w:val="both"/>
      </w:pPr>
      <w:bookmarkStart w:id="107" w:name="bookmark107"/>
      <w:bookmarkEnd w:id="107"/>
      <w:r>
        <w:t>Odběratel je povinen sdělit Dodavateli údaje o kontaktní osobě pro komunikaci s Dodavatelem ve věcech smluvních a ve věcech zákaznické podpory.</w:t>
      </w:r>
    </w:p>
    <w:p w14:paraId="0FF44EA1" w14:textId="77777777" w:rsidR="005110A1" w:rsidRDefault="00852D2F">
      <w:pPr>
        <w:pStyle w:val="Zkladntext1"/>
        <w:numPr>
          <w:ilvl w:val="0"/>
          <w:numId w:val="14"/>
        </w:numPr>
        <w:tabs>
          <w:tab w:val="left" w:pos="1136"/>
        </w:tabs>
        <w:spacing w:after="240" w:line="240" w:lineRule="auto"/>
        <w:ind w:left="1120" w:hanging="540"/>
        <w:jc w:val="both"/>
      </w:pPr>
      <w:bookmarkStart w:id="108" w:name="bookmark108"/>
      <w:bookmarkEnd w:id="108"/>
      <w:r>
        <w:t>Smluvní strany jsou oprávněny vlastní kontaktní údaje jednostranně měnit, a to písemným oznámením předaným druhé Smluvní straně.</w:t>
      </w:r>
    </w:p>
    <w:p w14:paraId="2A7936DA" w14:textId="77777777" w:rsidR="005110A1" w:rsidRDefault="00852D2F">
      <w:pPr>
        <w:pStyle w:val="Nadpis20"/>
        <w:keepNext/>
        <w:keepLines/>
        <w:numPr>
          <w:ilvl w:val="0"/>
          <w:numId w:val="5"/>
        </w:numPr>
        <w:tabs>
          <w:tab w:val="left" w:pos="564"/>
        </w:tabs>
        <w:spacing w:after="60"/>
        <w:jc w:val="both"/>
      </w:pPr>
      <w:bookmarkStart w:id="109" w:name="bookmark111"/>
      <w:bookmarkStart w:id="110" w:name="bookmark109"/>
      <w:bookmarkStart w:id="111" w:name="bookmark110"/>
      <w:bookmarkStart w:id="112" w:name="bookmark112"/>
      <w:bookmarkEnd w:id="109"/>
      <w:r>
        <w:t>Zánik smlouvy</w:t>
      </w:r>
      <w:bookmarkEnd w:id="110"/>
      <w:bookmarkEnd w:id="111"/>
      <w:bookmarkEnd w:id="112"/>
    </w:p>
    <w:p w14:paraId="073A2429" w14:textId="77777777" w:rsidR="005110A1" w:rsidRDefault="00852D2F">
      <w:pPr>
        <w:pStyle w:val="Zkladntext1"/>
        <w:numPr>
          <w:ilvl w:val="0"/>
          <w:numId w:val="15"/>
        </w:numPr>
        <w:tabs>
          <w:tab w:val="left" w:pos="1136"/>
        </w:tabs>
        <w:spacing w:after="60"/>
        <w:ind w:firstLine="560"/>
        <w:jc w:val="both"/>
      </w:pPr>
      <w:bookmarkStart w:id="113" w:name="bookmark113"/>
      <w:bookmarkEnd w:id="113"/>
      <w:r>
        <w:t>Smluvní strany mohou Smlouvu ukončit písemnou dohodou.</w:t>
      </w:r>
    </w:p>
    <w:p w14:paraId="5C8A0000" w14:textId="77777777" w:rsidR="005110A1" w:rsidRDefault="00852D2F">
      <w:pPr>
        <w:pStyle w:val="Zkladntext1"/>
        <w:numPr>
          <w:ilvl w:val="0"/>
          <w:numId w:val="15"/>
        </w:numPr>
        <w:tabs>
          <w:tab w:val="left" w:pos="1136"/>
        </w:tabs>
        <w:spacing w:after="60"/>
        <w:ind w:firstLine="560"/>
        <w:jc w:val="both"/>
      </w:pPr>
      <w:bookmarkStart w:id="114" w:name="bookmark114"/>
      <w:bookmarkEnd w:id="114"/>
      <w:r>
        <w:t>Odběratel je oprávněn vypovědět Smlouvu bez výpovědní doby v případě, že:</w:t>
      </w:r>
    </w:p>
    <w:p w14:paraId="352EE84D" w14:textId="77777777" w:rsidR="005110A1" w:rsidRDefault="00852D2F">
      <w:pPr>
        <w:pStyle w:val="Zkladntext1"/>
        <w:numPr>
          <w:ilvl w:val="0"/>
          <w:numId w:val="16"/>
        </w:numPr>
        <w:tabs>
          <w:tab w:val="left" w:pos="1682"/>
        </w:tabs>
        <w:spacing w:after="60"/>
        <w:ind w:left="1700" w:hanging="560"/>
        <w:jc w:val="both"/>
      </w:pPr>
      <w:bookmarkStart w:id="115" w:name="bookmark115"/>
      <w:bookmarkEnd w:id="115"/>
      <w:r>
        <w:t xml:space="preserve">do kteréhokoli odběrného místa nebude včas zahájena dodávka Elektřiny nebo bude přerušena dodávka Elektřiny, vyjma případů, kdy se bude jednat o mimořádnou nepředvídatelnou a nepřekonatelnou překážku vzniklou nezávisle na vůli Dodavatele (§ 2913 odst. 2 </w:t>
      </w:r>
      <w:proofErr w:type="spellStart"/>
      <w:r>
        <w:t>obč</w:t>
      </w:r>
      <w:proofErr w:type="spellEnd"/>
      <w:r>
        <w:t>. zák.) nebo o situaci, kdy je dle zákona Dodavatel oprávněn přerušit nebo omezit dodávku Elektřiny,</w:t>
      </w:r>
    </w:p>
    <w:p w14:paraId="6392A5D1" w14:textId="77777777" w:rsidR="005110A1" w:rsidRDefault="00852D2F">
      <w:pPr>
        <w:pStyle w:val="Zkladntext1"/>
        <w:numPr>
          <w:ilvl w:val="0"/>
          <w:numId w:val="16"/>
        </w:numPr>
        <w:tabs>
          <w:tab w:val="left" w:pos="1682"/>
        </w:tabs>
        <w:spacing w:after="60"/>
        <w:ind w:left="1700" w:hanging="560"/>
        <w:jc w:val="both"/>
      </w:pPr>
      <w:bookmarkStart w:id="116" w:name="bookmark116"/>
      <w:bookmarkEnd w:id="116"/>
      <w:r>
        <w:t xml:space="preserve">nebude plnění dle Smlouvy Dodavatelem zajišťováno v souladu s ustanovením Smlouvy, popř. v souladu se zvláštními právními předpisy, a zároveň nebude zjednána náprava ani po písemném upozornění Odběratelem, který stanoví </w:t>
      </w:r>
      <w:r>
        <w:rPr>
          <w:shd w:val="clear" w:color="auto" w:fill="80FFFF"/>
        </w:rPr>
        <w:t>l</w:t>
      </w:r>
      <w:r>
        <w:t>hůtu, ve které je povinen Dodavatel nápravu sjednat.</w:t>
      </w:r>
    </w:p>
    <w:p w14:paraId="0BF02695" w14:textId="77777777" w:rsidR="005110A1" w:rsidRDefault="00852D2F">
      <w:pPr>
        <w:pStyle w:val="Zkladntext1"/>
        <w:numPr>
          <w:ilvl w:val="0"/>
          <w:numId w:val="16"/>
        </w:numPr>
        <w:tabs>
          <w:tab w:val="left" w:pos="1682"/>
        </w:tabs>
        <w:spacing w:after="60"/>
        <w:ind w:left="1700" w:hanging="560"/>
        <w:jc w:val="both"/>
      </w:pPr>
      <w:bookmarkStart w:id="117" w:name="bookmark117"/>
      <w:bookmarkEnd w:id="117"/>
      <w:r>
        <w:t xml:space="preserve">bylo soudem rozhodnuto o úpadku Dodavatele a jeho řešení konkursem nebo </w:t>
      </w:r>
      <w:r>
        <w:lastRenderedPageBreak/>
        <w:t xml:space="preserve">oddlužením, nebo o zamítnutí insolvenčního návrhu pro nedostatek majetku Dodavatele anebo o zrušení konkursu, protože majetek Dodavatele je zcela nepostačující podle zák. č. </w:t>
      </w:r>
      <w:r w:rsidRPr="00F309DA">
        <w:t>18</w:t>
      </w:r>
      <w:r>
        <w:t>2/2006 Sb., o úpadku a způsobech jeho řešení.</w:t>
      </w:r>
    </w:p>
    <w:p w14:paraId="1704EBF0" w14:textId="77777777" w:rsidR="005110A1" w:rsidRDefault="00852D2F">
      <w:pPr>
        <w:pStyle w:val="Zkladntext1"/>
        <w:numPr>
          <w:ilvl w:val="0"/>
          <w:numId w:val="16"/>
        </w:numPr>
        <w:tabs>
          <w:tab w:val="left" w:pos="1682"/>
        </w:tabs>
        <w:spacing w:after="60"/>
        <w:ind w:left="1120"/>
        <w:jc w:val="both"/>
      </w:pPr>
      <w:bookmarkStart w:id="118" w:name="bookmark118"/>
      <w:bookmarkEnd w:id="118"/>
      <w:r>
        <w:t>dojde ke ztrátě způsobilosti nebo schopnosti Dodavatele dodávat Elektřinu.</w:t>
      </w:r>
    </w:p>
    <w:p w14:paraId="32DC0671" w14:textId="77777777" w:rsidR="005110A1" w:rsidRDefault="00852D2F">
      <w:pPr>
        <w:pStyle w:val="Zkladntext1"/>
        <w:numPr>
          <w:ilvl w:val="0"/>
          <w:numId w:val="16"/>
        </w:numPr>
        <w:tabs>
          <w:tab w:val="left" w:pos="1682"/>
        </w:tabs>
        <w:spacing w:after="60" w:line="240" w:lineRule="auto"/>
        <w:ind w:left="1700" w:hanging="560"/>
        <w:jc w:val="both"/>
      </w:pPr>
      <w:bookmarkStart w:id="119" w:name="bookmark119"/>
      <w:bookmarkEnd w:id="119"/>
      <w:r>
        <w:t>Dodavatel se nepřizpůsobí požadavku Odběratele na změnu počtu odběrných míst dle Smlouvy nebo předpokládanému množství odběru tak, že nebude moci být zajištěn účel Smlouvy.</w:t>
      </w:r>
    </w:p>
    <w:p w14:paraId="3DEFF5FE" w14:textId="77777777" w:rsidR="005110A1" w:rsidRDefault="00852D2F">
      <w:pPr>
        <w:pStyle w:val="Zkladntext1"/>
        <w:numPr>
          <w:ilvl w:val="0"/>
          <w:numId w:val="15"/>
        </w:numPr>
        <w:tabs>
          <w:tab w:val="left" w:pos="1136"/>
        </w:tabs>
        <w:spacing w:after="60"/>
        <w:ind w:firstLine="560"/>
        <w:jc w:val="both"/>
      </w:pPr>
      <w:bookmarkStart w:id="120" w:name="bookmark120"/>
      <w:bookmarkEnd w:id="120"/>
      <w:r>
        <w:t>Dodavatel je oprávněn vypovědět Smlouvu bez výpovědní doby pokud,</w:t>
      </w:r>
    </w:p>
    <w:p w14:paraId="39BCDC0D" w14:textId="77777777" w:rsidR="005110A1" w:rsidRDefault="00852D2F">
      <w:pPr>
        <w:pStyle w:val="Zkladntext1"/>
        <w:numPr>
          <w:ilvl w:val="0"/>
          <w:numId w:val="17"/>
        </w:numPr>
        <w:tabs>
          <w:tab w:val="left" w:pos="1557"/>
        </w:tabs>
        <w:spacing w:after="60"/>
        <w:ind w:left="1120"/>
        <w:jc w:val="both"/>
      </w:pPr>
      <w:bookmarkStart w:id="121" w:name="bookmark121"/>
      <w:bookmarkEnd w:id="121"/>
      <w:r>
        <w:t>bude Odběratel v prodlení se zaplacením Dodavateli déle než 30 kalendářních dnů,</w:t>
      </w:r>
    </w:p>
    <w:p w14:paraId="1D52C334" w14:textId="77777777" w:rsidR="005110A1" w:rsidRDefault="00852D2F">
      <w:pPr>
        <w:pStyle w:val="Zkladntext1"/>
        <w:numPr>
          <w:ilvl w:val="0"/>
          <w:numId w:val="17"/>
        </w:numPr>
        <w:tabs>
          <w:tab w:val="left" w:pos="1557"/>
        </w:tabs>
        <w:spacing w:after="60" w:line="240" w:lineRule="auto"/>
        <w:ind w:left="1560" w:hanging="420"/>
        <w:jc w:val="both"/>
      </w:pPr>
      <w:bookmarkStart w:id="122" w:name="bookmark122"/>
      <w:bookmarkEnd w:id="122"/>
      <w:r>
        <w:t>Odběratel opakovaně neposkytne součinnost nezbytnou pro řádné plnění závazků Dodavatelem, a to i přesto, že byl Dodavatelem písemně upozorněn a nebude Odběratelem sjednána náprava ani v dodatečně poskytnuté přiměřené lhůtě,</w:t>
      </w:r>
    </w:p>
    <w:p w14:paraId="0B176BA0" w14:textId="77777777" w:rsidR="005110A1" w:rsidRDefault="00852D2F">
      <w:pPr>
        <w:pStyle w:val="Zkladntext1"/>
        <w:numPr>
          <w:ilvl w:val="0"/>
          <w:numId w:val="17"/>
        </w:numPr>
        <w:tabs>
          <w:tab w:val="left" w:pos="1557"/>
        </w:tabs>
        <w:spacing w:after="60"/>
        <w:ind w:left="1560" w:hanging="420"/>
        <w:jc w:val="both"/>
      </w:pPr>
      <w:bookmarkStart w:id="123" w:name="bookmark123"/>
      <w:bookmarkEnd w:id="123"/>
      <w:r>
        <w:t xml:space="preserve">bylo soudem rozhodnuto o úpadku Odběratele a jeho řešení konkursem nebo oddlužením, nebo o zamítnutí insolvenčního návrhu pro nedostatek majetku Odběratele anebo o zrušení konkursu, protože majetek Odběratele je zcela nepostačující podle zák. č. </w:t>
      </w:r>
      <w:r w:rsidRPr="00F309DA">
        <w:t>18</w:t>
      </w:r>
      <w:r>
        <w:t>2/2006 Sb., o úpadku a způsobech jeho řešení.</w:t>
      </w:r>
    </w:p>
    <w:p w14:paraId="1C88826A" w14:textId="77777777" w:rsidR="005110A1" w:rsidRDefault="00852D2F">
      <w:pPr>
        <w:pStyle w:val="Zkladntext1"/>
        <w:numPr>
          <w:ilvl w:val="0"/>
          <w:numId w:val="15"/>
        </w:numPr>
        <w:tabs>
          <w:tab w:val="left" w:pos="1136"/>
        </w:tabs>
        <w:spacing w:after="240"/>
        <w:ind w:firstLine="560"/>
        <w:jc w:val="both"/>
      </w:pPr>
      <w:bookmarkStart w:id="124" w:name="bookmark124"/>
      <w:bookmarkEnd w:id="124"/>
      <w:r>
        <w:t>Účinky výpovědi Smlouvy nastávají doručením písemného sdělení o výpovědi.</w:t>
      </w:r>
    </w:p>
    <w:p w14:paraId="3BFFD335" w14:textId="77777777" w:rsidR="005110A1" w:rsidRDefault="00852D2F">
      <w:pPr>
        <w:pStyle w:val="Nadpis20"/>
        <w:keepNext/>
        <w:keepLines/>
        <w:numPr>
          <w:ilvl w:val="0"/>
          <w:numId w:val="5"/>
        </w:numPr>
        <w:tabs>
          <w:tab w:val="left" w:pos="564"/>
        </w:tabs>
        <w:spacing w:after="60"/>
        <w:jc w:val="both"/>
      </w:pPr>
      <w:bookmarkStart w:id="125" w:name="bookmark127"/>
      <w:bookmarkStart w:id="126" w:name="bookmark125"/>
      <w:bookmarkStart w:id="127" w:name="bookmark126"/>
      <w:bookmarkStart w:id="128" w:name="bookmark128"/>
      <w:bookmarkEnd w:id="125"/>
      <w:r>
        <w:t>Ostatní ujednání</w:t>
      </w:r>
      <w:bookmarkEnd w:id="126"/>
      <w:bookmarkEnd w:id="127"/>
      <w:bookmarkEnd w:id="128"/>
    </w:p>
    <w:p w14:paraId="605662A8" w14:textId="77777777" w:rsidR="005110A1" w:rsidRDefault="00852D2F">
      <w:pPr>
        <w:pStyle w:val="Zkladntext1"/>
        <w:numPr>
          <w:ilvl w:val="0"/>
          <w:numId w:val="18"/>
        </w:numPr>
        <w:tabs>
          <w:tab w:val="left" w:pos="1136"/>
        </w:tabs>
        <w:spacing w:after="60"/>
        <w:ind w:left="1120" w:hanging="540"/>
        <w:jc w:val="both"/>
      </w:pPr>
      <w:bookmarkStart w:id="129" w:name="bookmark129"/>
      <w:bookmarkEnd w:id="129"/>
      <w:r>
        <w:t>Nevyplývá-li ze Smlouvy jinak, může být Smlouva měněna pouze dohodou uzavřenou v písemné formě. Dohoda o změně Smlouvy musí být v souladu s relevantním ustanovením zákona o veřejných zakázkách.</w:t>
      </w:r>
    </w:p>
    <w:p w14:paraId="6D13AF07" w14:textId="10F2072D" w:rsidR="005110A1" w:rsidRDefault="00852D2F">
      <w:pPr>
        <w:pStyle w:val="Zkladntext1"/>
        <w:numPr>
          <w:ilvl w:val="0"/>
          <w:numId w:val="18"/>
        </w:numPr>
        <w:tabs>
          <w:tab w:val="left" w:pos="1136"/>
        </w:tabs>
        <w:spacing w:after="60"/>
        <w:ind w:left="1120" w:hanging="540"/>
        <w:jc w:val="both"/>
      </w:pPr>
      <w:bookmarkStart w:id="130" w:name="bookmark130"/>
      <w:bookmarkEnd w:id="130"/>
      <w:r>
        <w:t>Veškerá korespondence, tj. zejména výzvy, výpověď Smlouvy, jakož i další jednostranné úkony provedené jednou ze Smluvních stran podle Smlouvy nebo podle zákona vůči Smluvní straně druhé se považují za doručené nejpozději pátým pracovním dnem poté, co jej Smluvní strana úkon činící podala ve formě doporučené listovní zásilky směřující na adresu bydliště či sídla druhé Smluvní strany touto Smluvní stranou deklarovanou v Poptávce/Nabídce (nebo později písemně oznámenou) k poštovní přepravě osobě s poštovní licencí, pokud si druhá Smluvní strana zásilku v úložní době minimálně pěti pracovních dnů nepřevezme a tato se vrátí zpět odesílateli.</w:t>
      </w:r>
    </w:p>
    <w:p w14:paraId="300A1135" w14:textId="0D42D927" w:rsidR="00852D2F" w:rsidRDefault="00852D2F" w:rsidP="00852D2F">
      <w:pPr>
        <w:pStyle w:val="Zkladntext1"/>
        <w:tabs>
          <w:tab w:val="left" w:pos="1136"/>
        </w:tabs>
        <w:spacing w:after="60"/>
        <w:jc w:val="both"/>
      </w:pPr>
    </w:p>
    <w:p w14:paraId="589157CD" w14:textId="5AE23ADF" w:rsidR="00852D2F" w:rsidRDefault="00852D2F" w:rsidP="00852D2F">
      <w:pPr>
        <w:pStyle w:val="Zkladntext1"/>
        <w:tabs>
          <w:tab w:val="left" w:pos="1136"/>
        </w:tabs>
        <w:spacing w:after="60"/>
        <w:jc w:val="both"/>
      </w:pPr>
    </w:p>
    <w:p w14:paraId="33F97054" w14:textId="03570EE6" w:rsidR="00852D2F" w:rsidRDefault="00852D2F" w:rsidP="00852D2F">
      <w:pPr>
        <w:pStyle w:val="Zkladntext1"/>
        <w:tabs>
          <w:tab w:val="left" w:pos="1136"/>
        </w:tabs>
        <w:spacing w:after="60"/>
        <w:jc w:val="both"/>
      </w:pPr>
    </w:p>
    <w:p w14:paraId="3DE352DD" w14:textId="54EEC2CC" w:rsidR="00852D2F" w:rsidRDefault="00852D2F" w:rsidP="00852D2F">
      <w:pPr>
        <w:pStyle w:val="Zkladntext1"/>
        <w:tabs>
          <w:tab w:val="left" w:pos="1136"/>
        </w:tabs>
        <w:spacing w:after="60"/>
        <w:jc w:val="both"/>
      </w:pPr>
    </w:p>
    <w:p w14:paraId="66B3F622" w14:textId="20F65104" w:rsidR="00852D2F" w:rsidRDefault="00852D2F" w:rsidP="00852D2F">
      <w:pPr>
        <w:pStyle w:val="Zkladntext1"/>
        <w:tabs>
          <w:tab w:val="left" w:pos="1136"/>
        </w:tabs>
        <w:spacing w:after="60"/>
        <w:jc w:val="both"/>
      </w:pPr>
    </w:p>
    <w:p w14:paraId="248ED80D" w14:textId="17033D26" w:rsidR="00852D2F" w:rsidRDefault="00852D2F" w:rsidP="00852D2F">
      <w:pPr>
        <w:pStyle w:val="Zkladntext1"/>
        <w:tabs>
          <w:tab w:val="left" w:pos="1136"/>
        </w:tabs>
        <w:spacing w:after="60"/>
        <w:jc w:val="both"/>
      </w:pPr>
    </w:p>
    <w:p w14:paraId="724D86C9" w14:textId="2338BEC3" w:rsidR="00852D2F" w:rsidRDefault="00852D2F" w:rsidP="00852D2F">
      <w:pPr>
        <w:pStyle w:val="Zkladntext1"/>
        <w:tabs>
          <w:tab w:val="left" w:pos="1136"/>
        </w:tabs>
        <w:spacing w:after="60"/>
        <w:jc w:val="both"/>
      </w:pPr>
    </w:p>
    <w:p w14:paraId="52FB0E7D" w14:textId="0467AE7A" w:rsidR="00852D2F" w:rsidRDefault="00852D2F" w:rsidP="00852D2F">
      <w:pPr>
        <w:pStyle w:val="Zkladntext1"/>
        <w:tabs>
          <w:tab w:val="left" w:pos="1136"/>
        </w:tabs>
        <w:spacing w:after="60"/>
        <w:jc w:val="both"/>
      </w:pPr>
    </w:p>
    <w:p w14:paraId="189D225D" w14:textId="5F3C0B6C" w:rsidR="00852D2F" w:rsidRDefault="00852D2F" w:rsidP="00852D2F">
      <w:pPr>
        <w:pStyle w:val="Zkladntext1"/>
        <w:tabs>
          <w:tab w:val="left" w:pos="1136"/>
        </w:tabs>
        <w:spacing w:after="60"/>
        <w:jc w:val="both"/>
      </w:pPr>
    </w:p>
    <w:p w14:paraId="1D8F0C92" w14:textId="13E20AD1" w:rsidR="00852D2F" w:rsidRDefault="00852D2F" w:rsidP="00852D2F">
      <w:pPr>
        <w:pStyle w:val="Zkladntext1"/>
        <w:tabs>
          <w:tab w:val="left" w:pos="1136"/>
        </w:tabs>
        <w:spacing w:after="60"/>
        <w:jc w:val="both"/>
      </w:pPr>
    </w:p>
    <w:p w14:paraId="61C5BC3B" w14:textId="79D30822" w:rsidR="00852D2F" w:rsidRDefault="00852D2F" w:rsidP="00852D2F">
      <w:pPr>
        <w:pStyle w:val="Zkladntext1"/>
        <w:tabs>
          <w:tab w:val="left" w:pos="1136"/>
        </w:tabs>
        <w:spacing w:after="60"/>
        <w:jc w:val="both"/>
      </w:pPr>
    </w:p>
    <w:p w14:paraId="2FEC055A" w14:textId="0C96110F" w:rsidR="00852D2F" w:rsidRDefault="00852D2F" w:rsidP="00852D2F">
      <w:pPr>
        <w:pStyle w:val="Zkladntext1"/>
        <w:tabs>
          <w:tab w:val="left" w:pos="1136"/>
        </w:tabs>
        <w:spacing w:after="60"/>
        <w:jc w:val="both"/>
      </w:pPr>
    </w:p>
    <w:p w14:paraId="74192B3C" w14:textId="049CA53F" w:rsidR="00852D2F" w:rsidRDefault="00852D2F" w:rsidP="00852D2F">
      <w:pPr>
        <w:pStyle w:val="Zkladntext1"/>
        <w:tabs>
          <w:tab w:val="left" w:pos="1136"/>
        </w:tabs>
        <w:spacing w:after="60"/>
        <w:jc w:val="both"/>
      </w:pPr>
    </w:p>
    <w:p w14:paraId="087C0C86" w14:textId="19F931B8" w:rsidR="00852D2F" w:rsidRDefault="00852D2F" w:rsidP="00852D2F">
      <w:pPr>
        <w:pStyle w:val="Zkladntext1"/>
        <w:tabs>
          <w:tab w:val="left" w:pos="1136"/>
        </w:tabs>
        <w:spacing w:after="60"/>
        <w:jc w:val="both"/>
      </w:pPr>
    </w:p>
    <w:p w14:paraId="07F52CCD" w14:textId="59A4C033" w:rsidR="00852D2F" w:rsidRDefault="00852D2F" w:rsidP="00852D2F">
      <w:pPr>
        <w:pStyle w:val="Zkladntext1"/>
        <w:tabs>
          <w:tab w:val="left" w:pos="1136"/>
        </w:tabs>
        <w:spacing w:after="60"/>
        <w:jc w:val="both"/>
      </w:pPr>
      <w:r>
        <w:t xml:space="preserve">                                                                                                          </w:t>
      </w:r>
    </w:p>
    <w:sectPr w:rsidR="00852D2F">
      <w:headerReference w:type="default" r:id="rId12"/>
      <w:footerReference w:type="default" r:id="rId13"/>
      <w:pgSz w:w="11900" w:h="16840"/>
      <w:pgMar w:top="2250" w:right="1394" w:bottom="1501" w:left="1358" w:header="0" w:footer="107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CAFD2" w14:textId="77777777" w:rsidR="003131FC" w:rsidRDefault="003131FC">
      <w:r>
        <w:separator/>
      </w:r>
    </w:p>
  </w:endnote>
  <w:endnote w:type="continuationSeparator" w:id="0">
    <w:p w14:paraId="2847C707" w14:textId="77777777" w:rsidR="003131FC" w:rsidRDefault="00313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777B0" w14:textId="77777777" w:rsidR="005110A1" w:rsidRDefault="00852D2F">
    <w:pPr>
      <w:spacing w:line="1" w:lineRule="exact"/>
    </w:pPr>
    <w:r>
      <w:rPr>
        <w:noProof/>
      </w:rPr>
      <mc:AlternateContent>
        <mc:Choice Requires="wps">
          <w:drawing>
            <wp:anchor distT="0" distB="0" distL="0" distR="0" simplePos="0" relativeHeight="62914693" behindDoc="1" locked="0" layoutInCell="1" allowOverlap="1" wp14:anchorId="5219334B" wp14:editId="2BD1A4FB">
              <wp:simplePos x="0" y="0"/>
              <wp:positionH relativeFrom="page">
                <wp:posOffset>3634740</wp:posOffset>
              </wp:positionH>
              <wp:positionV relativeFrom="page">
                <wp:posOffset>10301605</wp:posOffset>
              </wp:positionV>
              <wp:extent cx="259080" cy="91440"/>
              <wp:effectExtent l="0" t="0" r="0" b="0"/>
              <wp:wrapNone/>
              <wp:docPr id="20" name="Shape 20"/>
              <wp:cNvGraphicFramePr/>
              <a:graphic xmlns:a="http://schemas.openxmlformats.org/drawingml/2006/main">
                <a:graphicData uri="http://schemas.microsoft.com/office/word/2010/wordprocessingShape">
                  <wps:wsp>
                    <wps:cNvSpPr txBox="1"/>
                    <wps:spPr>
                      <a:xfrm>
                        <a:off x="0" y="0"/>
                        <a:ext cx="259080" cy="91440"/>
                      </a:xfrm>
                      <a:prstGeom prst="rect">
                        <a:avLst/>
                      </a:prstGeom>
                      <a:noFill/>
                    </wps:spPr>
                    <wps:txbx>
                      <w:txbxContent>
                        <w:p w14:paraId="3C88AA2D" w14:textId="77777777" w:rsidR="005110A1" w:rsidRDefault="00852D2F">
                          <w:pPr>
                            <w:pStyle w:val="Zhlavnebozpat20"/>
                            <w:rPr>
                              <w:sz w:val="19"/>
                              <w:szCs w:val="19"/>
                            </w:rPr>
                          </w:pPr>
                          <w:r>
                            <w:fldChar w:fldCharType="begin"/>
                          </w:r>
                          <w:r>
                            <w:instrText xml:space="preserve"> PAGE \* MERGEFORMAT </w:instrText>
                          </w:r>
                          <w:r>
                            <w:fldChar w:fldCharType="separate"/>
                          </w:r>
                          <w:r>
                            <w:rPr>
                              <w:rFonts w:ascii="Arial" w:eastAsia="Arial" w:hAnsi="Arial" w:cs="Arial"/>
                              <w:sz w:val="19"/>
                              <w:szCs w:val="19"/>
                            </w:rPr>
                            <w:t>#</w:t>
                          </w:r>
                          <w:r>
                            <w:rPr>
                              <w:rFonts w:ascii="Arial" w:eastAsia="Arial" w:hAnsi="Arial" w:cs="Arial"/>
                              <w:sz w:val="19"/>
                              <w:szCs w:val="19"/>
                            </w:rPr>
                            <w:fldChar w:fldCharType="end"/>
                          </w:r>
                          <w:r>
                            <w:rPr>
                              <w:rFonts w:ascii="Arial" w:eastAsia="Arial" w:hAnsi="Arial" w:cs="Arial"/>
                              <w:sz w:val="19"/>
                              <w:szCs w:val="19"/>
                            </w:rPr>
                            <w:t>z6</w:t>
                          </w:r>
                        </w:p>
                      </w:txbxContent>
                    </wps:txbx>
                    <wps:bodyPr wrap="none" lIns="0" tIns="0" rIns="0" bIns="0">
                      <a:spAutoFit/>
                    </wps:bodyPr>
                  </wps:wsp>
                </a:graphicData>
              </a:graphic>
            </wp:anchor>
          </w:drawing>
        </mc:Choice>
        <mc:Fallback>
          <w:pict>
            <v:shapetype w14:anchorId="5219334B" id="_x0000_t202" coordsize="21600,21600" o:spt="202" path="m,l,21600r21600,l21600,xe">
              <v:stroke joinstyle="miter"/>
              <v:path gradientshapeok="t" o:connecttype="rect"/>
            </v:shapetype>
            <v:shape id="Shape 20" o:spid="_x0000_s1037" type="#_x0000_t202" style="position:absolute;margin-left:286.2pt;margin-top:811.15pt;width:20.4pt;height:7.2pt;z-index:-44040178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" filled="f" stroked="f">
              <v:textbox style="mso-fit-shape-to-text:t" inset="0,0,0,0">
                <w:txbxContent>
                  <w:p w14:paraId="3C88AA2D" w14:textId="77777777" w:rsidR="005110A1" w:rsidRDefault="00852D2F">
                    <w:pPr>
                      <w:pStyle w:val="Zhlavnebozpat20"/>
                      <w:rPr>
                        <w:sz w:val="19"/>
                        <w:szCs w:val="19"/>
                      </w:rPr>
                    </w:pPr>
                    <w:r>
                      <w:fldChar w:fldCharType="begin"/>
                    </w:r>
                    <w:r>
                      <w:instrText xml:space="preserve"> PAGE \* MERGEFORMAT </w:instrText>
                    </w:r>
                    <w:r>
                      <w:fldChar w:fldCharType="separate"/>
                    </w:r>
                    <w:r>
                      <w:rPr>
                        <w:rFonts w:ascii="Arial" w:eastAsia="Arial" w:hAnsi="Arial" w:cs="Arial"/>
                        <w:sz w:val="19"/>
                        <w:szCs w:val="19"/>
                      </w:rPr>
                      <w:t>#</w:t>
                    </w:r>
                    <w:r>
                      <w:rPr>
                        <w:rFonts w:ascii="Arial" w:eastAsia="Arial" w:hAnsi="Arial" w:cs="Arial"/>
                        <w:sz w:val="19"/>
                        <w:szCs w:val="19"/>
                      </w:rPr>
                      <w:fldChar w:fldCharType="end"/>
                    </w:r>
                    <w:r>
                      <w:rPr>
                        <w:rFonts w:ascii="Arial" w:eastAsia="Arial" w:hAnsi="Arial" w:cs="Arial"/>
                        <w:sz w:val="19"/>
                        <w:szCs w:val="19"/>
                      </w:rPr>
                      <w:t>z6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40077" w14:textId="77777777" w:rsidR="005110A1" w:rsidRDefault="00852D2F">
    <w:pPr>
      <w:spacing w:line="1" w:lineRule="exact"/>
    </w:pPr>
    <w:r>
      <w:rPr>
        <w:noProof/>
      </w:rPr>
      <mc:AlternateContent>
        <mc:Choice Requires="wps">
          <w:drawing>
            <wp:anchor distT="0" distB="0" distL="0" distR="0" simplePos="0" relativeHeight="62914695" behindDoc="1" locked="0" layoutInCell="1" allowOverlap="1" wp14:anchorId="24B2F7C5" wp14:editId="00D7F818">
              <wp:simplePos x="0" y="0"/>
              <wp:positionH relativeFrom="page">
                <wp:posOffset>3616325</wp:posOffset>
              </wp:positionH>
              <wp:positionV relativeFrom="page">
                <wp:posOffset>10299065</wp:posOffset>
              </wp:positionV>
              <wp:extent cx="255905" cy="94615"/>
              <wp:effectExtent l="0" t="0" r="0" b="0"/>
              <wp:wrapNone/>
              <wp:docPr id="22" name="Shape 22"/>
              <wp:cNvGraphicFramePr/>
              <a:graphic xmlns:a="http://schemas.openxmlformats.org/drawingml/2006/main">
                <a:graphicData uri="http://schemas.microsoft.com/office/word/2010/wordprocessingShape">
                  <wps:wsp>
                    <wps:cNvSpPr txBox="1"/>
                    <wps:spPr>
                      <a:xfrm>
                        <a:off x="0" y="0"/>
                        <a:ext cx="255905" cy="94615"/>
                      </a:xfrm>
                      <a:prstGeom prst="rect">
                        <a:avLst/>
                      </a:prstGeom>
                      <a:noFill/>
                    </wps:spPr>
                    <wps:txbx>
                      <w:txbxContent>
                        <w:p w14:paraId="1BEDDC7C" w14:textId="77777777" w:rsidR="005110A1" w:rsidRDefault="00852D2F">
                          <w:pPr>
                            <w:pStyle w:val="Zhlavnebozpat20"/>
                            <w:rPr>
                              <w:sz w:val="19"/>
                              <w:szCs w:val="19"/>
                            </w:rPr>
                          </w:pPr>
                          <w:r>
                            <w:fldChar w:fldCharType="begin"/>
                          </w:r>
                          <w:r>
                            <w:instrText xml:space="preserve"> PAGE \* MERGEFORMAT </w:instrText>
                          </w:r>
                          <w:r>
                            <w:fldChar w:fldCharType="separate"/>
                          </w:r>
                          <w:r>
                            <w:rPr>
                              <w:rFonts w:ascii="Arial" w:eastAsia="Arial" w:hAnsi="Arial" w:cs="Arial"/>
                              <w:sz w:val="19"/>
                              <w:szCs w:val="19"/>
                            </w:rPr>
                            <w:t>#</w:t>
                          </w:r>
                          <w:r>
                            <w:rPr>
                              <w:rFonts w:ascii="Arial" w:eastAsia="Arial" w:hAnsi="Arial" w:cs="Arial"/>
                              <w:sz w:val="19"/>
                              <w:szCs w:val="19"/>
                            </w:rPr>
                            <w:fldChar w:fldCharType="end"/>
                          </w:r>
                          <w:r>
                            <w:rPr>
                              <w:rFonts w:ascii="Arial" w:eastAsia="Arial" w:hAnsi="Arial" w:cs="Arial"/>
                              <w:sz w:val="19"/>
                              <w:szCs w:val="19"/>
                            </w:rPr>
                            <w:t xml:space="preserve"> z6</w:t>
                          </w:r>
                        </w:p>
                      </w:txbxContent>
                    </wps:txbx>
                    <wps:bodyPr wrap="none" lIns="0" tIns="0" rIns="0" bIns="0">
                      <a:spAutoFit/>
                    </wps:bodyPr>
                  </wps:wsp>
                </a:graphicData>
              </a:graphic>
            </wp:anchor>
          </w:drawing>
        </mc:Choice>
        <mc:Fallback>
          <w:pict>
            <v:shapetype w14:anchorId="24B2F7C5" id="_x0000_t202" coordsize="21600,21600" o:spt="202" path="m,l,21600r21600,l21600,xe">
              <v:stroke joinstyle="miter"/>
              <v:path gradientshapeok="t" o:connecttype="rect"/>
            </v:shapetype>
            <v:shape id="Shape 22" o:spid="_x0000_s1038" type="#_x0000_t202" style="position:absolute;margin-left:284.75pt;margin-top:810.95pt;width:20.15pt;height:7.45pt;z-index:-44040178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" filled="f" stroked="f">
              <v:textbox style="mso-fit-shape-to-text:t" inset="0,0,0,0">
                <w:txbxContent>
                  <w:p w14:paraId="1BEDDC7C" w14:textId="77777777" w:rsidR="005110A1" w:rsidRDefault="00852D2F">
                    <w:pPr>
                      <w:pStyle w:val="Zhlavnebozpat20"/>
                      <w:rPr>
                        <w:sz w:val="19"/>
                        <w:szCs w:val="19"/>
                      </w:rPr>
                    </w:pPr>
                    <w:r>
                      <w:fldChar w:fldCharType="begin"/>
                    </w:r>
                    <w:r>
                      <w:instrText xml:space="preserve"> PAGE \* MERGEFORMAT </w:instrText>
                    </w:r>
                    <w:r>
                      <w:fldChar w:fldCharType="separate"/>
                    </w:r>
                    <w:r>
                      <w:rPr>
                        <w:rFonts w:ascii="Arial" w:eastAsia="Arial" w:hAnsi="Arial" w:cs="Arial"/>
                        <w:sz w:val="19"/>
                        <w:szCs w:val="19"/>
                      </w:rPr>
                      <w:t>#</w:t>
                    </w:r>
                    <w:r>
                      <w:rPr>
                        <w:rFonts w:ascii="Arial" w:eastAsia="Arial" w:hAnsi="Arial" w:cs="Arial"/>
                        <w:sz w:val="19"/>
                        <w:szCs w:val="19"/>
                      </w:rPr>
                      <w:fldChar w:fldCharType="end"/>
                    </w:r>
                    <w:r>
                      <w:rPr>
                        <w:rFonts w:ascii="Arial" w:eastAsia="Arial" w:hAnsi="Arial" w:cs="Arial"/>
                        <w:sz w:val="19"/>
                        <w:szCs w:val="19"/>
                      </w:rPr>
                      <w:t xml:space="preserve"> z6</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8424F" w14:textId="77777777" w:rsidR="005110A1" w:rsidRDefault="005110A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82D40" w14:textId="77777777" w:rsidR="003131FC" w:rsidRDefault="003131FC"/>
  </w:footnote>
  <w:footnote w:type="continuationSeparator" w:id="0">
    <w:p w14:paraId="41C1CB63" w14:textId="77777777" w:rsidR="003131FC" w:rsidRDefault="003131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5F4F6" w14:textId="0230A7D7" w:rsidR="005110A1" w:rsidRDefault="005110A1">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2F06D" w14:textId="77777777" w:rsidR="005110A1" w:rsidRDefault="005110A1">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40FF9" w14:textId="77777777" w:rsidR="005110A1" w:rsidRDefault="00852D2F">
    <w:pPr>
      <w:spacing w:line="1" w:lineRule="exact"/>
    </w:pPr>
    <w:r>
      <w:rPr>
        <w:noProof/>
      </w:rPr>
      <mc:AlternateContent>
        <mc:Choice Requires="wps">
          <w:drawing>
            <wp:anchor distT="0" distB="0" distL="0" distR="0" simplePos="0" relativeHeight="62914697" behindDoc="1" locked="0" layoutInCell="1" allowOverlap="1" wp14:anchorId="785554AE" wp14:editId="7C9E9E9B">
              <wp:simplePos x="0" y="0"/>
              <wp:positionH relativeFrom="page">
                <wp:posOffset>910590</wp:posOffset>
              </wp:positionH>
              <wp:positionV relativeFrom="page">
                <wp:posOffset>487045</wp:posOffset>
              </wp:positionV>
              <wp:extent cx="5525770" cy="304800"/>
              <wp:effectExtent l="0" t="0" r="0" b="0"/>
              <wp:wrapNone/>
              <wp:docPr id="28" name="Shape 28"/>
              <wp:cNvGraphicFramePr/>
              <a:graphic xmlns:a="http://schemas.openxmlformats.org/drawingml/2006/main">
                <a:graphicData uri="http://schemas.microsoft.com/office/word/2010/wordprocessingShape">
                  <wps:wsp>
                    <wps:cNvSpPr txBox="1"/>
                    <wps:spPr>
                      <a:xfrm>
                        <a:off x="0" y="0"/>
                        <a:ext cx="5525770" cy="304800"/>
                      </a:xfrm>
                      <a:prstGeom prst="rect">
                        <a:avLst/>
                      </a:prstGeom>
                      <a:noFill/>
                    </wps:spPr>
                    <wps:txbx>
                      <w:txbxContent>
                        <w:p w14:paraId="47FFA2FB" w14:textId="0B37362C" w:rsidR="005110A1" w:rsidRDefault="00852D2F">
                          <w:pPr>
                            <w:pStyle w:val="Zhlavnebozpat20"/>
                            <w:tabs>
                              <w:tab w:val="right" w:pos="8702"/>
                            </w:tabs>
                            <w:rPr>
                              <w:sz w:val="52"/>
                              <w:szCs w:val="52"/>
                            </w:rPr>
                          </w:pPr>
                          <w:r>
                            <w:rPr>
                              <w:rFonts w:ascii="Arial" w:eastAsia="Arial" w:hAnsi="Arial" w:cs="Arial"/>
                              <w:b/>
                              <w:bCs/>
                              <w:sz w:val="24"/>
                              <w:szCs w:val="24"/>
                            </w:rPr>
                            <w:t>Příloha - Referenční podmínky dodávky elektřiny</w:t>
                          </w:r>
                          <w:proofErr w:type="gramStart"/>
                          <w:r>
                            <w:rPr>
                              <w:rFonts w:ascii="Arial" w:eastAsia="Arial" w:hAnsi="Arial" w:cs="Arial"/>
                              <w:b/>
                              <w:bCs/>
                              <w:sz w:val="24"/>
                              <w:szCs w:val="24"/>
                            </w:rPr>
                            <w:tab/>
                          </w:r>
                          <w:proofErr w:type="gramEnd"/>
                        </w:p>
                      </w:txbxContent>
                    </wps:txbx>
                    <wps:bodyPr lIns="0" tIns="0" rIns="0" bIns="0">
                      <a:spAutoFit/>
                    </wps:bodyPr>
                  </wps:wsp>
                </a:graphicData>
              </a:graphic>
            </wp:anchor>
          </w:drawing>
        </mc:Choice>
        <mc:Fallback>
          <w:pict>
            <v:shapetype w14:anchorId="785554AE" id="_x0000_t202" coordsize="21600,21600" o:spt="202" path="m,l,21600r21600,l21600,xe">
              <v:stroke joinstyle="miter"/>
              <v:path gradientshapeok="t" o:connecttype="rect"/>
            </v:shapetype>
            <v:shape id="Shape 28" o:spid="_x0000_s1037" type="#_x0000_t202" style="position:absolute;margin-left:71.7pt;margin-top:38.35pt;width:435.1pt;height:24pt;z-index:-44040178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" filled="f" stroked="f">
              <v:textbox style="mso-fit-shape-to-text:t" inset="0,0,0,0">
                <w:txbxContent>
                  <w:p w14:paraId="47FFA2FB" w14:textId="0B37362C" w:rsidR="005110A1" w:rsidRDefault="00852D2F">
                    <w:pPr>
                      <w:pStyle w:val="Zhlavnebozpat20"/>
                      <w:tabs>
                        <w:tab w:val="right" w:pos="8702"/>
                      </w:tabs>
                      <w:rPr>
                        <w:sz w:val="52"/>
                        <w:szCs w:val="52"/>
                      </w:rPr>
                    </w:pPr>
                    <w:r>
                      <w:rPr>
                        <w:rFonts w:ascii="Arial" w:eastAsia="Arial" w:hAnsi="Arial" w:cs="Arial"/>
                        <w:b/>
                        <w:bCs/>
                        <w:sz w:val="24"/>
                        <w:szCs w:val="24"/>
                      </w:rPr>
                      <w:t>Příloha - Referenční podmínky dodávky elektřiny</w:t>
                    </w:r>
                    <w:proofErr w:type="gramStart"/>
                    <w:r>
                      <w:rPr>
                        <w:rFonts w:ascii="Arial" w:eastAsia="Arial" w:hAnsi="Arial" w:cs="Arial"/>
                        <w:b/>
                        <w:bCs/>
                        <w:sz w:val="24"/>
                        <w:szCs w:val="24"/>
                      </w:rPr>
                      <w:tab/>
                    </w:r>
                    <w:proofErr w:type="gramEnd"/>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F737B"/>
    <w:multiLevelType w:val="multilevel"/>
    <w:tmpl w:val="08C4AA12"/>
    <w:lvl w:ilvl="0">
      <w:start w:val="1"/>
      <w:numFmt w:val="bullet"/>
      <w:lvlText w:val="V"/>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4252E8"/>
    <w:multiLevelType w:val="multilevel"/>
    <w:tmpl w:val="BB02EA9A"/>
    <w:lvl w:ilvl="0">
      <w:start w:val="1"/>
      <w:numFmt w:val="decimal"/>
      <w:lvlText w:val="1.%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E662E3"/>
    <w:multiLevelType w:val="multilevel"/>
    <w:tmpl w:val="B2F4D0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1E62FB"/>
    <w:multiLevelType w:val="multilevel"/>
    <w:tmpl w:val="27C04206"/>
    <w:lvl w:ilvl="0">
      <w:start w:val="1"/>
      <w:numFmt w:val="decimal"/>
      <w:lvlText w:val="6.%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1F1F78"/>
    <w:multiLevelType w:val="multilevel"/>
    <w:tmpl w:val="E71E2078"/>
    <w:lvl w:ilvl="0">
      <w:start w:val="1"/>
      <w:numFmt w:val="upperRoman"/>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045EB0"/>
    <w:multiLevelType w:val="multilevel"/>
    <w:tmpl w:val="8A2E6DC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1D21F2"/>
    <w:multiLevelType w:val="multilevel"/>
    <w:tmpl w:val="06E00382"/>
    <w:lvl w:ilvl="0">
      <w:start w:val="1"/>
      <w:numFmt w:val="decimal"/>
      <w:lvlText w:val="5.%1."/>
      <w:lvlJc w:val="left"/>
      <w:rPr>
        <w:rFonts w:ascii="Arial" w:eastAsia="Arial" w:hAnsi="Arial" w:cs="Arial"/>
        <w:b w:val="0"/>
        <w:bCs w:val="0"/>
        <w:i w:val="0"/>
        <w:iCs w:val="0"/>
        <w:smallCaps w:val="0"/>
        <w:strike w:val="0"/>
        <w:color w:val="000000"/>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990ADC"/>
    <w:multiLevelType w:val="multilevel"/>
    <w:tmpl w:val="82D827D2"/>
    <w:lvl w:ilvl="0">
      <w:start w:val="1"/>
      <w:numFmt w:val="decimal"/>
      <w:lvlText w:val="3.%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2244F64"/>
    <w:multiLevelType w:val="multilevel"/>
    <w:tmpl w:val="D5E4486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C2C2824"/>
    <w:multiLevelType w:val="multilevel"/>
    <w:tmpl w:val="588C561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1AC2AC8"/>
    <w:multiLevelType w:val="multilevel"/>
    <w:tmpl w:val="CF581BE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1D60298"/>
    <w:multiLevelType w:val="multilevel"/>
    <w:tmpl w:val="40B6D788"/>
    <w:lvl w:ilvl="0">
      <w:start w:val="1"/>
      <w:numFmt w:val="decimal"/>
      <w:lvlText w:val="7.%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A961925"/>
    <w:multiLevelType w:val="multilevel"/>
    <w:tmpl w:val="ADDAF33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0C739AF"/>
    <w:multiLevelType w:val="multilevel"/>
    <w:tmpl w:val="79E6D0F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6107EB8"/>
    <w:multiLevelType w:val="multilevel"/>
    <w:tmpl w:val="7D5CD420"/>
    <w:lvl w:ilvl="0">
      <w:start w:val="1"/>
      <w:numFmt w:val="decimal"/>
      <w:lvlText w:val="2.%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6936ADB"/>
    <w:multiLevelType w:val="multilevel"/>
    <w:tmpl w:val="5F8C1006"/>
    <w:lvl w:ilvl="0">
      <w:start w:val="1"/>
      <w:numFmt w:val="upp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5A206F7"/>
    <w:multiLevelType w:val="multilevel"/>
    <w:tmpl w:val="E9308D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8CB59E6"/>
    <w:multiLevelType w:val="multilevel"/>
    <w:tmpl w:val="439645D6"/>
    <w:lvl w:ilvl="0">
      <w:start w:val="1"/>
      <w:numFmt w:val="decimal"/>
      <w:lvlText w:val="4.%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0"/>
  </w:num>
  <w:num w:numId="3">
    <w:abstractNumId w:val="2"/>
  </w:num>
  <w:num w:numId="4">
    <w:abstractNumId w:val="9"/>
  </w:num>
  <w:num w:numId="5">
    <w:abstractNumId w:val="4"/>
  </w:num>
  <w:num w:numId="6">
    <w:abstractNumId w:val="1"/>
  </w:num>
  <w:num w:numId="7">
    <w:abstractNumId w:val="14"/>
  </w:num>
  <w:num w:numId="8">
    <w:abstractNumId w:val="10"/>
  </w:num>
  <w:num w:numId="9">
    <w:abstractNumId w:val="7"/>
  </w:num>
  <w:num w:numId="10">
    <w:abstractNumId w:val="16"/>
  </w:num>
  <w:num w:numId="11">
    <w:abstractNumId w:val="17"/>
  </w:num>
  <w:num w:numId="12">
    <w:abstractNumId w:val="12"/>
  </w:num>
  <w:num w:numId="13">
    <w:abstractNumId w:val="13"/>
  </w:num>
  <w:num w:numId="14">
    <w:abstractNumId w:val="6"/>
  </w:num>
  <w:num w:numId="15">
    <w:abstractNumId w:val="3"/>
  </w:num>
  <w:num w:numId="16">
    <w:abstractNumId w:val="8"/>
  </w:num>
  <w:num w:numId="17">
    <w:abstractNumId w:val="5"/>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0A1"/>
    <w:rsid w:val="000128D9"/>
    <w:rsid w:val="00052179"/>
    <w:rsid w:val="00076499"/>
    <w:rsid w:val="003131FC"/>
    <w:rsid w:val="005110A1"/>
    <w:rsid w:val="00852D2F"/>
    <w:rsid w:val="0085637B"/>
    <w:rsid w:val="008B7E31"/>
    <w:rsid w:val="00A80A18"/>
    <w:rsid w:val="00DA6DF8"/>
    <w:rsid w:val="00EE7080"/>
    <w:rsid w:val="00F309DA"/>
    <w:rsid w:val="00F525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7E2BA"/>
  <w15:docId w15:val="{22BFDC94-A5A0-4545-9734-832BE7DDE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9"/>
      <w:szCs w:val="19"/>
      <w:u w:val="none"/>
      <w:shd w:val="clear" w:color="auto" w:fill="auto"/>
    </w:rPr>
  </w:style>
  <w:style w:type="character" w:customStyle="1" w:styleId="Zkladntext2">
    <w:name w:val="Základní text (2)_"/>
    <w:basedOn w:val="Standardnpsmoodstavce"/>
    <w:link w:val="Zkladntext20"/>
    <w:rPr>
      <w:rFonts w:ascii="Arial" w:eastAsia="Arial" w:hAnsi="Arial" w:cs="Arial"/>
      <w:b/>
      <w:bCs/>
      <w:i w:val="0"/>
      <w:iCs w:val="0"/>
      <w:smallCaps w:val="0"/>
      <w:strike w:val="0"/>
      <w:sz w:val="22"/>
      <w:szCs w:val="22"/>
      <w:u w:val="none"/>
      <w:shd w:val="clear" w:color="auto" w:fill="auto"/>
    </w:rPr>
  </w:style>
  <w:style w:type="character" w:customStyle="1" w:styleId="Nadpis1">
    <w:name w:val="Nadpis #1_"/>
    <w:basedOn w:val="Standardnpsmoodstavce"/>
    <w:link w:val="Nadpis10"/>
    <w:rPr>
      <w:rFonts w:ascii="Arial" w:eastAsia="Arial" w:hAnsi="Arial" w:cs="Arial"/>
      <w:b/>
      <w:bCs/>
      <w:i w:val="0"/>
      <w:iCs w:val="0"/>
      <w:smallCaps w:val="0"/>
      <w:strike w:val="0"/>
      <w:sz w:val="22"/>
      <w:szCs w:val="22"/>
      <w:u w:val="none"/>
      <w:shd w:val="clear" w:color="auto" w:fill="auto"/>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Nadpis2">
    <w:name w:val="Nadpis #2_"/>
    <w:basedOn w:val="Standardnpsmoodstavce"/>
    <w:link w:val="Nadpis20"/>
    <w:rPr>
      <w:rFonts w:ascii="Arial" w:eastAsia="Arial" w:hAnsi="Arial" w:cs="Arial"/>
      <w:b/>
      <w:bCs/>
      <w:i w:val="0"/>
      <w:iCs w:val="0"/>
      <w:smallCaps w:val="0"/>
      <w:strike w:val="0"/>
      <w:sz w:val="19"/>
      <w:szCs w:val="19"/>
      <w:u w:val="none"/>
      <w:shd w:val="clear" w:color="auto" w:fill="auto"/>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9"/>
      <w:szCs w:val="19"/>
      <w:u w:val="none"/>
      <w:shd w:val="clear" w:color="auto" w:fill="auto"/>
    </w:rPr>
  </w:style>
  <w:style w:type="character" w:customStyle="1" w:styleId="Jin">
    <w:name w:val="Jiné_"/>
    <w:basedOn w:val="Standardnpsmoodstavce"/>
    <w:link w:val="Jin0"/>
    <w:rPr>
      <w:rFonts w:ascii="Arial" w:eastAsia="Arial" w:hAnsi="Arial" w:cs="Arial"/>
      <w:b w:val="0"/>
      <w:bCs w:val="0"/>
      <w:i w:val="0"/>
      <w:iCs w:val="0"/>
      <w:smallCaps w:val="0"/>
      <w:strike w:val="0"/>
      <w:sz w:val="19"/>
      <w:szCs w:val="19"/>
      <w:u w:val="none"/>
      <w:shd w:val="clear" w:color="auto" w:fill="auto"/>
    </w:rPr>
  </w:style>
  <w:style w:type="paragraph" w:customStyle="1" w:styleId="Zkladntext1">
    <w:name w:val="Základní text1"/>
    <w:basedOn w:val="Normln"/>
    <w:link w:val="Zkladntext"/>
    <w:pPr>
      <w:spacing w:after="40" w:line="252" w:lineRule="auto"/>
    </w:pPr>
    <w:rPr>
      <w:rFonts w:ascii="Arial" w:eastAsia="Arial" w:hAnsi="Arial" w:cs="Arial"/>
      <w:sz w:val="19"/>
      <w:szCs w:val="19"/>
    </w:rPr>
  </w:style>
  <w:style w:type="paragraph" w:customStyle="1" w:styleId="Zkladntext20">
    <w:name w:val="Základní text (2)"/>
    <w:basedOn w:val="Normln"/>
    <w:link w:val="Zkladntext2"/>
    <w:pPr>
      <w:spacing w:after="90" w:line="286" w:lineRule="auto"/>
    </w:pPr>
    <w:rPr>
      <w:rFonts w:ascii="Arial" w:eastAsia="Arial" w:hAnsi="Arial" w:cs="Arial"/>
      <w:b/>
      <w:bCs/>
      <w:sz w:val="22"/>
      <w:szCs w:val="22"/>
    </w:rPr>
  </w:style>
  <w:style w:type="paragraph" w:customStyle="1" w:styleId="Nadpis10">
    <w:name w:val="Nadpis #1"/>
    <w:basedOn w:val="Normln"/>
    <w:link w:val="Nadpis1"/>
    <w:pPr>
      <w:spacing w:after="180" w:line="262" w:lineRule="auto"/>
      <w:outlineLvl w:val="0"/>
    </w:pPr>
    <w:rPr>
      <w:rFonts w:ascii="Arial" w:eastAsia="Arial" w:hAnsi="Arial" w:cs="Arial"/>
      <w:b/>
      <w:bCs/>
      <w:sz w:val="22"/>
      <w:szCs w:val="22"/>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20">
    <w:name w:val="Nadpis #2"/>
    <w:basedOn w:val="Normln"/>
    <w:link w:val="Nadpis2"/>
    <w:pPr>
      <w:spacing w:after="50" w:line="252" w:lineRule="auto"/>
      <w:outlineLvl w:val="1"/>
    </w:pPr>
    <w:rPr>
      <w:rFonts w:ascii="Arial" w:eastAsia="Arial" w:hAnsi="Arial" w:cs="Arial"/>
      <w:b/>
      <w:bCs/>
      <w:sz w:val="19"/>
      <w:szCs w:val="19"/>
    </w:rPr>
  </w:style>
  <w:style w:type="paragraph" w:customStyle="1" w:styleId="Titulektabulky0">
    <w:name w:val="Titulek tabulky"/>
    <w:basedOn w:val="Normln"/>
    <w:link w:val="Titulektabulky"/>
    <w:rPr>
      <w:rFonts w:ascii="Arial" w:eastAsia="Arial" w:hAnsi="Arial" w:cs="Arial"/>
      <w:sz w:val="19"/>
      <w:szCs w:val="19"/>
    </w:rPr>
  </w:style>
  <w:style w:type="paragraph" w:customStyle="1" w:styleId="Jin0">
    <w:name w:val="Jiné"/>
    <w:basedOn w:val="Normln"/>
    <w:link w:val="Jin"/>
    <w:pPr>
      <w:spacing w:after="40" w:line="252" w:lineRule="auto"/>
    </w:pPr>
    <w:rPr>
      <w:rFonts w:ascii="Arial" w:eastAsia="Arial" w:hAnsi="Arial" w:cs="Arial"/>
      <w:sz w:val="19"/>
      <w:szCs w:val="19"/>
    </w:rPr>
  </w:style>
  <w:style w:type="paragraph" w:styleId="Zhlav">
    <w:name w:val="header"/>
    <w:basedOn w:val="Normln"/>
    <w:link w:val="ZhlavChar"/>
    <w:uiPriority w:val="99"/>
    <w:unhideWhenUsed/>
    <w:rsid w:val="00052179"/>
    <w:pPr>
      <w:tabs>
        <w:tab w:val="center" w:pos="4536"/>
        <w:tab w:val="right" w:pos="9072"/>
      </w:tabs>
    </w:pPr>
  </w:style>
  <w:style w:type="character" w:customStyle="1" w:styleId="ZhlavChar">
    <w:name w:val="Záhlaví Char"/>
    <w:basedOn w:val="Standardnpsmoodstavce"/>
    <w:link w:val="Zhlav"/>
    <w:uiPriority w:val="99"/>
    <w:rsid w:val="00052179"/>
    <w:rPr>
      <w:color w:val="000000"/>
    </w:rPr>
  </w:style>
  <w:style w:type="paragraph" w:styleId="Zpat">
    <w:name w:val="footer"/>
    <w:basedOn w:val="Normln"/>
    <w:link w:val="ZpatChar"/>
    <w:uiPriority w:val="99"/>
    <w:unhideWhenUsed/>
    <w:rsid w:val="00052179"/>
    <w:pPr>
      <w:tabs>
        <w:tab w:val="center" w:pos="4536"/>
        <w:tab w:val="right" w:pos="9072"/>
      </w:tabs>
    </w:pPr>
  </w:style>
  <w:style w:type="character" w:customStyle="1" w:styleId="ZpatChar">
    <w:name w:val="Zápatí Char"/>
    <w:basedOn w:val="Standardnpsmoodstavce"/>
    <w:link w:val="Zpat"/>
    <w:uiPriority w:val="99"/>
    <w:rsid w:val="0005217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aktury@cdv.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11</Pages>
  <Words>4007</Words>
  <Characters>23645</Characters>
  <Application>Microsoft Office Word</Application>
  <DocSecurity>0</DocSecurity>
  <Lines>197</Lines>
  <Paragraphs>55</Paragraphs>
  <ScaleCrop>false</ScaleCrop>
  <Company/>
  <LinksUpToDate>false</LinksUpToDate>
  <CharactersWithSpaces>27597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Klára Ibrmajerová</dc:creator>
  <cp:lastModifiedBy>Klára Ibrmajerová</cp:lastModifiedBy>
  <cp:revision>10</cp:revision>
  <dcterms:created xsi:type="dcterms:W3CDTF">2022-02-28T08:37:00Z</dcterms:created>
  <dcterms:modified xsi:type="dcterms:W3CDTF">2022-02-28T08:54:00Z</dcterms:modified>
</cp:coreProperties>
</file>