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DB" w:rsidRPr="001171DF" w:rsidRDefault="005344B6" w:rsidP="005344B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1171DF">
        <w:rPr>
          <w:rFonts w:ascii="Arial" w:hAnsi="Arial" w:cs="Arial"/>
          <w:b/>
          <w:sz w:val="28"/>
          <w:szCs w:val="28"/>
        </w:rPr>
        <w:t>DODATEK č. 2</w:t>
      </w:r>
    </w:p>
    <w:p w:rsidR="005344B6" w:rsidRDefault="001171DF" w:rsidP="005344B6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</w:t>
      </w:r>
      <w:r w:rsidR="005344B6" w:rsidRPr="001171DF">
        <w:rPr>
          <w:rFonts w:ascii="Arial" w:hAnsi="Arial" w:cs="Arial"/>
          <w:b/>
          <w:sz w:val="28"/>
          <w:szCs w:val="28"/>
        </w:rPr>
        <w:t>mlouvě o praní prádla č. TO/2017/12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uzavřené dne 13. 10. 2017 dle § 2586 a násl. zákona č. 89/2012 Sb., občanský zákoník,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znění pozdějších předpisů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1171DF" w:rsidRDefault="001171DF" w:rsidP="001171DF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1171DF" w:rsidRDefault="001171DF" w:rsidP="001171DF">
      <w:pPr>
        <w:pStyle w:val="Zkladntext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I.</w:t>
      </w:r>
    </w:p>
    <w:p w:rsidR="001171DF" w:rsidRPr="00BA772F" w:rsidRDefault="001171DF" w:rsidP="001171DF">
      <w:pPr>
        <w:pStyle w:val="Zkladntext"/>
        <w:rPr>
          <w:rFonts w:ascii="Arial" w:hAnsi="Arial" w:cs="Arial"/>
          <w:bCs w:val="0"/>
          <w:sz w:val="20"/>
          <w:szCs w:val="20"/>
        </w:rPr>
      </w:pPr>
      <w:r w:rsidRPr="00BA772F">
        <w:rPr>
          <w:rFonts w:ascii="Arial" w:hAnsi="Arial" w:cs="Arial"/>
          <w:bCs w:val="0"/>
          <w:sz w:val="20"/>
          <w:szCs w:val="20"/>
        </w:rPr>
        <w:t>Smluvní strany</w:t>
      </w:r>
    </w:p>
    <w:p w:rsidR="001171DF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</w:p>
    <w:p w:rsidR="001171DF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</w:p>
    <w:p w:rsidR="001171DF" w:rsidRPr="00E045AF" w:rsidRDefault="001171DF" w:rsidP="001171DF">
      <w:pPr>
        <w:pStyle w:val="Zkladntext"/>
        <w:jc w:val="left"/>
        <w:rPr>
          <w:rFonts w:ascii="Arial" w:hAnsi="Arial" w:cs="Arial"/>
          <w:sz w:val="20"/>
        </w:rPr>
      </w:pPr>
      <w:r w:rsidRPr="00E045AF">
        <w:rPr>
          <w:rFonts w:ascii="Arial" w:hAnsi="Arial" w:cs="Arial"/>
          <w:bCs w:val="0"/>
          <w:sz w:val="20"/>
        </w:rPr>
        <w:t>Objednatel:</w:t>
      </w:r>
      <w:r w:rsidRPr="00E045AF">
        <w:rPr>
          <w:rFonts w:ascii="Arial" w:hAnsi="Arial" w:cs="Arial"/>
          <w:sz w:val="20"/>
        </w:rPr>
        <w:tab/>
      </w:r>
      <w:r w:rsidRPr="00E045AF">
        <w:rPr>
          <w:rFonts w:ascii="Arial" w:hAnsi="Arial" w:cs="Arial"/>
          <w:sz w:val="20"/>
        </w:rPr>
        <w:tab/>
      </w:r>
    </w:p>
    <w:p w:rsidR="001171DF" w:rsidRPr="00E76D16" w:rsidRDefault="00E76D16" w:rsidP="00E76D1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Psychiatrická nemocnice v Opavě</w:t>
      </w:r>
    </w:p>
    <w:p w:rsidR="00E76D16" w:rsidRDefault="00E76D16" w:rsidP="00E76D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color w:val="000000"/>
          <w:sz w:val="20"/>
          <w:szCs w:val="20"/>
        </w:rPr>
        <w:t>Olomoucká 305/88, 746 01 Opava</w:t>
      </w:r>
    </w:p>
    <w:p w:rsidR="00E76D16" w:rsidRDefault="00E76D16" w:rsidP="00E76D16">
      <w:pPr>
        <w:rPr>
          <w:rFonts w:ascii="Arial" w:hAnsi="Arial" w:cs="Arial"/>
          <w:color w:val="000000"/>
          <w:sz w:val="20"/>
          <w:szCs w:val="20"/>
        </w:rPr>
      </w:pPr>
      <w:r w:rsidRPr="00503650">
        <w:rPr>
          <w:rFonts w:ascii="Arial" w:hAnsi="Arial" w:cs="Arial"/>
          <w:color w:val="000000"/>
          <w:sz w:val="20"/>
          <w:szCs w:val="20"/>
        </w:rPr>
        <w:t>IČ</w:t>
      </w:r>
      <w:r>
        <w:rPr>
          <w:rFonts w:ascii="Arial" w:hAnsi="Arial" w:cs="Arial"/>
          <w:color w:val="000000"/>
          <w:sz w:val="20"/>
          <w:szCs w:val="20"/>
        </w:rPr>
        <w:t>: 00844004</w:t>
      </w:r>
    </w:p>
    <w:p w:rsidR="00FB4F20" w:rsidRDefault="00E76D16" w:rsidP="00FB4F2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DIČ:CZ0084400</w:t>
      </w:r>
      <w:r w:rsidR="00FB4F20">
        <w:rPr>
          <w:rFonts w:ascii="Arial" w:hAnsi="Arial" w:cs="Arial"/>
          <w:color w:val="000000"/>
          <w:sz w:val="20"/>
          <w:szCs w:val="20"/>
        </w:rPr>
        <w:t>4</w:t>
      </w:r>
    </w:p>
    <w:p w:rsidR="001171DF" w:rsidRPr="00FB4F20" w:rsidRDefault="001171DF" w:rsidP="00FB4F20">
      <w:pPr>
        <w:rPr>
          <w:rFonts w:ascii="Arial" w:hAnsi="Arial" w:cs="Arial"/>
          <w:sz w:val="20"/>
          <w:szCs w:val="20"/>
        </w:rPr>
      </w:pPr>
      <w:r w:rsidRPr="00FB4F20">
        <w:rPr>
          <w:rFonts w:ascii="Arial" w:hAnsi="Arial" w:cs="Arial"/>
          <w:sz w:val="20"/>
          <w:szCs w:val="20"/>
        </w:rPr>
        <w:t>za</w:t>
      </w:r>
      <w:r w:rsidR="00FB4F20">
        <w:rPr>
          <w:rFonts w:ascii="Arial" w:hAnsi="Arial" w:cs="Arial"/>
          <w:sz w:val="20"/>
          <w:szCs w:val="20"/>
        </w:rPr>
        <w:t>stoupený Ing. Zdeňkem Jiříčkem, ředitelem</w:t>
      </w:r>
    </w:p>
    <w:p w:rsidR="001171DF" w:rsidRPr="005024ED" w:rsidRDefault="001171DF" w:rsidP="001171DF">
      <w:pPr>
        <w:tabs>
          <w:tab w:val="left" w:pos="4380"/>
        </w:tabs>
        <w:rPr>
          <w:rFonts w:ascii="Arial" w:hAnsi="Arial" w:cs="Arial"/>
          <w:bCs/>
          <w:sz w:val="20"/>
          <w:szCs w:val="20"/>
        </w:rPr>
      </w:pPr>
      <w:r w:rsidRPr="005024ED">
        <w:rPr>
          <w:rFonts w:ascii="Arial" w:hAnsi="Arial" w:cs="Arial"/>
          <w:bCs/>
          <w:sz w:val="20"/>
          <w:szCs w:val="20"/>
        </w:rPr>
        <w:t>bankovn</w:t>
      </w:r>
      <w:r w:rsidR="00FB4F20" w:rsidRPr="005024ED">
        <w:rPr>
          <w:rFonts w:ascii="Arial" w:hAnsi="Arial" w:cs="Arial"/>
          <w:bCs/>
          <w:sz w:val="20"/>
          <w:szCs w:val="20"/>
        </w:rPr>
        <w:t xml:space="preserve">í spojení: </w:t>
      </w:r>
      <w:r w:rsidR="005024ED" w:rsidRPr="005024ED">
        <w:rPr>
          <w:rFonts w:ascii="Arial" w:hAnsi="Arial" w:cs="Arial"/>
          <w:bCs/>
          <w:sz w:val="20"/>
          <w:szCs w:val="20"/>
        </w:rPr>
        <w:t>ČNB, č.</w:t>
      </w:r>
      <w:r w:rsidR="00133A15">
        <w:rPr>
          <w:rFonts w:ascii="Arial" w:hAnsi="Arial" w:cs="Arial"/>
          <w:bCs/>
          <w:sz w:val="20"/>
          <w:szCs w:val="20"/>
        </w:rPr>
        <w:t xml:space="preserve"> </w:t>
      </w:r>
      <w:r w:rsidR="005024ED" w:rsidRPr="005024ED">
        <w:rPr>
          <w:rFonts w:ascii="Arial" w:hAnsi="Arial" w:cs="Arial"/>
          <w:bCs/>
          <w:sz w:val="20"/>
          <w:szCs w:val="20"/>
        </w:rPr>
        <w:t>úč. 10006-339821/0710</w:t>
      </w:r>
    </w:p>
    <w:p w:rsidR="00B9076E" w:rsidRPr="00E76D16" w:rsidRDefault="00B9076E" w:rsidP="00B9076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(dále také „Objednatel“)</w:t>
      </w:r>
    </w:p>
    <w:p w:rsidR="00E76D16" w:rsidRDefault="00E76D16" w:rsidP="001171DF">
      <w:pPr>
        <w:pStyle w:val="Zkladntext"/>
        <w:jc w:val="left"/>
      </w:pPr>
    </w:p>
    <w:p w:rsidR="005024ED" w:rsidRDefault="005024ED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sz w:val="20"/>
        </w:rPr>
      </w:pPr>
      <w:r w:rsidRPr="001E4F53">
        <w:rPr>
          <w:rFonts w:ascii="Arial" w:hAnsi="Arial" w:cs="Arial"/>
          <w:sz w:val="20"/>
        </w:rPr>
        <w:t xml:space="preserve">a </w:t>
      </w:r>
    </w:p>
    <w:p w:rsidR="001171DF" w:rsidRDefault="001171DF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sz w:val="20"/>
        </w:rPr>
      </w:pP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Poskytovatel</w:t>
      </w:r>
      <w:r w:rsidRPr="001E4F53">
        <w:rPr>
          <w:rFonts w:ascii="Arial" w:hAnsi="Arial" w:cs="Arial"/>
          <w:bCs w:val="0"/>
          <w:sz w:val="20"/>
        </w:rPr>
        <w:t>:</w:t>
      </w:r>
      <w:r w:rsidRPr="001E4F53">
        <w:rPr>
          <w:rFonts w:ascii="Arial" w:hAnsi="Arial" w:cs="Arial"/>
          <w:bCs w:val="0"/>
          <w:sz w:val="20"/>
        </w:rPr>
        <w:tab/>
      </w:r>
      <w:r w:rsidRPr="001E4F53">
        <w:rPr>
          <w:rFonts w:ascii="Arial" w:hAnsi="Arial" w:cs="Arial"/>
          <w:bCs w:val="0"/>
          <w:sz w:val="20"/>
        </w:rPr>
        <w:tab/>
      </w:r>
      <w:r w:rsidRPr="001E4F53">
        <w:rPr>
          <w:rFonts w:ascii="Arial" w:hAnsi="Arial" w:cs="Arial"/>
          <w:bCs w:val="0"/>
          <w:sz w:val="20"/>
        </w:rPr>
        <w:tab/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Prádelna Valašské Meziříčí a. s.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se sídlem Hranická 814, Krásno nad Bečvou, 757 01 Valašské Meziříčí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zapsaný v obchodním rejstříku vedeném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Krajsk</w:t>
      </w:r>
      <w:r>
        <w:rPr>
          <w:rFonts w:ascii="Arial" w:hAnsi="Arial" w:cs="Arial"/>
          <w:b w:val="0"/>
          <w:sz w:val="20"/>
          <w:szCs w:val="20"/>
        </w:rPr>
        <w:t>ým soudem v Ostravě, oddíl B, vložka 613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>Č: 47675713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DIČ: CZ47675713</w:t>
      </w:r>
    </w:p>
    <w:p w:rsidR="001171DF" w:rsidRPr="001E4F53" w:rsidRDefault="001171DF" w:rsidP="001171DF">
      <w:pPr>
        <w:pStyle w:val="Zkladntext"/>
        <w:jc w:val="left"/>
        <w:rPr>
          <w:rFonts w:ascii="Arial" w:hAnsi="Arial" w:cs="Arial"/>
          <w:b w:val="0"/>
          <w:sz w:val="20"/>
          <w:szCs w:val="20"/>
        </w:rPr>
      </w:pPr>
      <w:r w:rsidRPr="001E4F53">
        <w:rPr>
          <w:rFonts w:ascii="Arial" w:hAnsi="Arial" w:cs="Arial"/>
          <w:b w:val="0"/>
          <w:sz w:val="20"/>
          <w:szCs w:val="20"/>
        </w:rPr>
        <w:t xml:space="preserve">zastoupený </w:t>
      </w:r>
      <w:r>
        <w:rPr>
          <w:rFonts w:ascii="Arial" w:hAnsi="Arial" w:cs="Arial"/>
          <w:b w:val="0"/>
          <w:sz w:val="20"/>
          <w:szCs w:val="20"/>
        </w:rPr>
        <w:t xml:space="preserve">Jaroslavem </w:t>
      </w:r>
      <w:proofErr w:type="spellStart"/>
      <w:r>
        <w:rPr>
          <w:rFonts w:ascii="Arial" w:hAnsi="Arial" w:cs="Arial"/>
          <w:b w:val="0"/>
          <w:sz w:val="20"/>
          <w:szCs w:val="20"/>
        </w:rPr>
        <w:t>Dordou</w:t>
      </w:r>
      <w:proofErr w:type="spellEnd"/>
      <w:r>
        <w:rPr>
          <w:rFonts w:ascii="Arial" w:hAnsi="Arial" w:cs="Arial"/>
          <w:b w:val="0"/>
          <w:sz w:val="20"/>
          <w:szCs w:val="20"/>
        </w:rPr>
        <w:t>, předsedou představenstva</w:t>
      </w:r>
    </w:p>
    <w:p w:rsidR="001171DF" w:rsidRPr="001E4F53" w:rsidRDefault="001171DF" w:rsidP="001171DF">
      <w:pPr>
        <w:pStyle w:val="Zkladntextodsazen"/>
        <w:spacing w:after="0"/>
        <w:ind w:left="0"/>
        <w:rPr>
          <w:rFonts w:ascii="Arial" w:hAnsi="Arial" w:cs="Arial"/>
        </w:rPr>
      </w:pPr>
      <w:r w:rsidRPr="001E4F53">
        <w:rPr>
          <w:rFonts w:ascii="Arial" w:hAnsi="Arial" w:cs="Arial"/>
        </w:rPr>
        <w:t xml:space="preserve">Bankovní spojení: </w:t>
      </w:r>
      <w:r w:rsidR="009E1B76">
        <w:rPr>
          <w:rFonts w:ascii="Arial" w:hAnsi="Arial" w:cs="Arial"/>
        </w:rPr>
        <w:t>XXXXXXXXXX</w:t>
      </w:r>
    </w:p>
    <w:p w:rsidR="001171DF" w:rsidRDefault="001171DF" w:rsidP="001171DF">
      <w:pPr>
        <w:rPr>
          <w:rFonts w:ascii="Arial" w:hAnsi="Arial" w:cs="Arial"/>
          <w:sz w:val="20"/>
          <w:szCs w:val="20"/>
        </w:rPr>
      </w:pPr>
      <w:r w:rsidRPr="001E4F53">
        <w:rPr>
          <w:rFonts w:ascii="Arial" w:hAnsi="Arial" w:cs="Arial"/>
          <w:sz w:val="20"/>
          <w:szCs w:val="20"/>
        </w:rPr>
        <w:t>čísl</w:t>
      </w:r>
      <w:r w:rsidR="00E76D16">
        <w:rPr>
          <w:rFonts w:ascii="Arial" w:hAnsi="Arial" w:cs="Arial"/>
          <w:sz w:val="20"/>
          <w:szCs w:val="20"/>
        </w:rPr>
        <w:t xml:space="preserve">o účtu: </w:t>
      </w:r>
      <w:r w:rsidR="009E1B76">
        <w:rPr>
          <w:rFonts w:ascii="Arial" w:hAnsi="Arial" w:cs="Arial"/>
          <w:sz w:val="20"/>
          <w:szCs w:val="20"/>
        </w:rPr>
        <w:t xml:space="preserve">XXXXXXXXXX </w:t>
      </w:r>
    </w:p>
    <w:p w:rsidR="00E76D16" w:rsidRPr="00E76D16" w:rsidRDefault="00E76D16" w:rsidP="001171D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(dále také „Poskytovatel“)</w:t>
      </w:r>
    </w:p>
    <w:p w:rsidR="001171DF" w:rsidRDefault="001171DF" w:rsidP="005344B6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:rsidR="001D79A7" w:rsidRDefault="00FB4F20" w:rsidP="001D79A7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které dne 13. 10. 2017 </w:t>
      </w:r>
      <w:r w:rsidR="001D79A7">
        <w:rPr>
          <w:rFonts w:ascii="Arial" w:hAnsi="Arial" w:cs="Arial"/>
          <w:b w:val="0"/>
          <w:sz w:val="20"/>
          <w:szCs w:val="20"/>
        </w:rPr>
        <w:t xml:space="preserve">uzavřely </w:t>
      </w:r>
      <w:r>
        <w:rPr>
          <w:rFonts w:ascii="Arial" w:hAnsi="Arial" w:cs="Arial"/>
          <w:b w:val="0"/>
          <w:sz w:val="20"/>
          <w:szCs w:val="20"/>
        </w:rPr>
        <w:t xml:space="preserve">podle §§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 w:val="0"/>
            <w:sz w:val="20"/>
            <w:szCs w:val="20"/>
          </w:rPr>
          <w:t xml:space="preserve">2586 </w:t>
        </w:r>
        <w:r w:rsidRPr="00BA772F">
          <w:rPr>
            <w:rFonts w:ascii="Arial" w:hAnsi="Arial" w:cs="Arial"/>
            <w:b w:val="0"/>
            <w:sz w:val="20"/>
            <w:szCs w:val="20"/>
          </w:rPr>
          <w:t>a</w:t>
        </w:r>
      </w:smartTag>
      <w:r w:rsidR="001D79A7">
        <w:rPr>
          <w:rFonts w:ascii="Arial" w:hAnsi="Arial" w:cs="Arial"/>
          <w:b w:val="0"/>
          <w:sz w:val="20"/>
          <w:szCs w:val="20"/>
        </w:rPr>
        <w:t xml:space="preserve"> násl. zákona</w:t>
      </w:r>
      <w:r w:rsidRPr="00BA772F">
        <w:rPr>
          <w:rFonts w:ascii="Arial" w:hAnsi="Arial" w:cs="Arial"/>
          <w:b w:val="0"/>
          <w:sz w:val="20"/>
          <w:szCs w:val="20"/>
        </w:rPr>
        <w:t xml:space="preserve"> č. 89/2012 Sb., občanský zákoník, </w:t>
      </w:r>
      <w:r>
        <w:rPr>
          <w:rFonts w:ascii="Arial" w:hAnsi="Arial" w:cs="Arial"/>
          <w:b w:val="0"/>
          <w:sz w:val="20"/>
          <w:szCs w:val="20"/>
        </w:rPr>
        <w:t>ve znění pozdějších předpisů</w:t>
      </w:r>
      <w:r w:rsidR="00540ADF">
        <w:rPr>
          <w:rFonts w:ascii="Arial" w:hAnsi="Arial" w:cs="Arial"/>
          <w:b w:val="0"/>
          <w:sz w:val="20"/>
          <w:szCs w:val="20"/>
        </w:rPr>
        <w:t xml:space="preserve"> /</w:t>
      </w:r>
      <w:proofErr w:type="spellStart"/>
      <w:r w:rsidR="00540ADF">
        <w:rPr>
          <w:rFonts w:ascii="Arial" w:hAnsi="Arial" w:cs="Arial"/>
          <w:b w:val="0"/>
          <w:sz w:val="20"/>
          <w:szCs w:val="20"/>
        </w:rPr>
        <w:t>ObčZ</w:t>
      </w:r>
      <w:proofErr w:type="spellEnd"/>
      <w:r w:rsidR="00540ADF">
        <w:rPr>
          <w:rFonts w:ascii="Arial" w:hAnsi="Arial" w:cs="Arial"/>
          <w:b w:val="0"/>
          <w:sz w:val="20"/>
          <w:szCs w:val="20"/>
        </w:rPr>
        <w:t>/</w:t>
      </w:r>
      <w:r>
        <w:rPr>
          <w:rFonts w:ascii="Arial" w:hAnsi="Arial" w:cs="Arial"/>
          <w:b w:val="0"/>
          <w:sz w:val="20"/>
          <w:szCs w:val="20"/>
        </w:rPr>
        <w:t xml:space="preserve"> „Smlouvu o praní prádla č. TO/2017/12“ (dále jen „Smlouva“),</w:t>
      </w:r>
      <w:r w:rsidRPr="00861CE3">
        <w:rPr>
          <w:rFonts w:ascii="Arial" w:hAnsi="Arial" w:cs="Arial"/>
          <w:b w:val="0"/>
          <w:sz w:val="20"/>
          <w:szCs w:val="20"/>
        </w:rPr>
        <w:t xml:space="preserve"> </w:t>
      </w:r>
      <w:r w:rsidR="00265973">
        <w:rPr>
          <w:rFonts w:ascii="Arial" w:hAnsi="Arial" w:cs="Arial"/>
          <w:b w:val="0"/>
          <w:sz w:val="20"/>
          <w:szCs w:val="20"/>
        </w:rPr>
        <w:t xml:space="preserve">v souladu s čl. X. odst. 4 uzavřené </w:t>
      </w:r>
      <w:r w:rsidR="001D79A7">
        <w:rPr>
          <w:rFonts w:ascii="Arial" w:hAnsi="Arial" w:cs="Arial"/>
          <w:b w:val="0"/>
          <w:sz w:val="20"/>
          <w:szCs w:val="20"/>
        </w:rPr>
        <w:t xml:space="preserve">Smlouvy, podle </w:t>
      </w:r>
      <w:proofErr w:type="spellStart"/>
      <w:r w:rsidR="001D79A7">
        <w:rPr>
          <w:rFonts w:ascii="Arial" w:hAnsi="Arial" w:cs="Arial"/>
          <w:b w:val="0"/>
          <w:sz w:val="20"/>
          <w:szCs w:val="20"/>
        </w:rPr>
        <w:t>ust</w:t>
      </w:r>
      <w:proofErr w:type="spellEnd"/>
      <w:r w:rsidR="001D79A7">
        <w:rPr>
          <w:rFonts w:ascii="Arial" w:hAnsi="Arial" w:cs="Arial"/>
          <w:b w:val="0"/>
          <w:sz w:val="20"/>
          <w:szCs w:val="20"/>
        </w:rPr>
        <w:t xml:space="preserve">. § 222 odst. 6 </w:t>
      </w:r>
      <w:r w:rsidR="00580DEC">
        <w:rPr>
          <w:rFonts w:ascii="Arial" w:hAnsi="Arial" w:cs="Arial"/>
          <w:b w:val="0"/>
          <w:sz w:val="20"/>
          <w:szCs w:val="20"/>
        </w:rPr>
        <w:t>zákona č. 134/2016 Sb., o zadávání veřejných zakázek, ve znění pozdějších předpisů (dále také „ZZVZ“)</w:t>
      </w:r>
      <w:r w:rsidR="001D79A7">
        <w:rPr>
          <w:rFonts w:ascii="Arial" w:hAnsi="Arial" w:cs="Arial"/>
          <w:b w:val="0"/>
          <w:sz w:val="20"/>
          <w:szCs w:val="20"/>
        </w:rPr>
        <w:t xml:space="preserve"> při dodržení zásady přiměřenosti dle § 6 odst. 4 ZZVZ, se dnešního dne po vzájemném projednání dohodly</w:t>
      </w:r>
      <w:r w:rsidR="001D79A7" w:rsidRPr="007D75F7">
        <w:rPr>
          <w:rFonts w:ascii="Arial" w:hAnsi="Arial" w:cs="Arial"/>
          <w:b w:val="0"/>
          <w:sz w:val="20"/>
          <w:szCs w:val="20"/>
        </w:rPr>
        <w:t xml:space="preserve"> </w:t>
      </w:r>
      <w:r w:rsidR="001D79A7" w:rsidRPr="00861CE3">
        <w:rPr>
          <w:rFonts w:ascii="Arial" w:hAnsi="Arial" w:cs="Arial"/>
          <w:b w:val="0"/>
          <w:sz w:val="20"/>
          <w:szCs w:val="20"/>
        </w:rPr>
        <w:t>na následujícím D</w:t>
      </w:r>
      <w:r w:rsidR="001D79A7">
        <w:rPr>
          <w:rFonts w:ascii="Arial" w:hAnsi="Arial" w:cs="Arial"/>
          <w:b w:val="0"/>
          <w:sz w:val="20"/>
          <w:szCs w:val="20"/>
        </w:rPr>
        <w:t>odatku č. 2 S</w:t>
      </w:r>
      <w:r w:rsidR="001D79A7" w:rsidRPr="00861CE3">
        <w:rPr>
          <w:rFonts w:ascii="Arial" w:hAnsi="Arial" w:cs="Arial"/>
          <w:b w:val="0"/>
          <w:sz w:val="20"/>
          <w:szCs w:val="20"/>
        </w:rPr>
        <w:t>mlouvy.</w:t>
      </w: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FB4F20" w:rsidRDefault="00D1136E" w:rsidP="00D1136E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</w:t>
      </w:r>
    </w:p>
    <w:p w:rsidR="00583924" w:rsidRDefault="00583924" w:rsidP="00D1136E">
      <w:pPr>
        <w:pStyle w:val="Zkladntext"/>
        <w:rPr>
          <w:rFonts w:ascii="Arial" w:hAnsi="Arial" w:cs="Arial"/>
          <w:sz w:val="20"/>
          <w:szCs w:val="20"/>
        </w:rPr>
      </w:pPr>
    </w:p>
    <w:p w:rsidR="00540ADF" w:rsidRPr="003C00C8" w:rsidRDefault="001B1A8A" w:rsidP="00133A15">
      <w:pPr>
        <w:pStyle w:val="Zkladntext"/>
        <w:numPr>
          <w:ilvl w:val="0"/>
          <w:numId w:val="11"/>
        </w:numPr>
        <w:ind w:left="284" w:hanging="284"/>
        <w:jc w:val="both"/>
        <w:rPr>
          <w:rFonts w:ascii="Arial" w:hAnsi="Arial" w:cs="Arial"/>
          <w:b w:val="0"/>
          <w:color w:val="FF0000"/>
          <w:sz w:val="20"/>
          <w:szCs w:val="20"/>
        </w:rPr>
      </w:pPr>
      <w:r w:rsidRPr="00954702">
        <w:rPr>
          <w:rFonts w:ascii="Arial" w:hAnsi="Arial" w:cs="Arial"/>
          <w:b w:val="0"/>
          <w:sz w:val="20"/>
          <w:szCs w:val="20"/>
        </w:rPr>
        <w:t xml:space="preserve">Objednatel </w:t>
      </w:r>
      <w:r w:rsidR="00540ADF" w:rsidRPr="00954702">
        <w:rPr>
          <w:rFonts w:ascii="Arial" w:hAnsi="Arial" w:cs="Arial"/>
          <w:b w:val="0"/>
          <w:sz w:val="20"/>
          <w:szCs w:val="20"/>
        </w:rPr>
        <w:t xml:space="preserve">obdržel </w:t>
      </w:r>
      <w:r w:rsidRPr="00954702">
        <w:rPr>
          <w:rFonts w:ascii="Arial" w:hAnsi="Arial" w:cs="Arial"/>
          <w:b w:val="0"/>
          <w:sz w:val="20"/>
          <w:szCs w:val="20"/>
        </w:rPr>
        <w:t xml:space="preserve">dne </w:t>
      </w:r>
      <w:r w:rsidR="005024ED" w:rsidRPr="00954702">
        <w:rPr>
          <w:rFonts w:ascii="Arial" w:hAnsi="Arial" w:cs="Arial"/>
          <w:b w:val="0"/>
          <w:sz w:val="20"/>
          <w:szCs w:val="20"/>
        </w:rPr>
        <w:t xml:space="preserve">4. 2. </w:t>
      </w:r>
      <w:r w:rsidRPr="00954702">
        <w:rPr>
          <w:rFonts w:ascii="Arial" w:hAnsi="Arial" w:cs="Arial"/>
          <w:b w:val="0"/>
          <w:sz w:val="20"/>
          <w:szCs w:val="20"/>
        </w:rPr>
        <w:t xml:space="preserve">2022 od Poskytovatele </w:t>
      </w:r>
      <w:r w:rsidR="005024ED" w:rsidRPr="00954702">
        <w:rPr>
          <w:rFonts w:ascii="Arial" w:hAnsi="Arial" w:cs="Arial"/>
          <w:b w:val="0"/>
          <w:sz w:val="20"/>
          <w:szCs w:val="20"/>
        </w:rPr>
        <w:t>písemnou „Žádost o navýšení ceny praní prádla“, podle které hlavním důvodem pro navýšení ceny nad rámec inflace je výrazné zvýšení cen za technologickou páru, která je stěžejní při praní</w:t>
      </w:r>
      <w:r w:rsidR="00954702" w:rsidRPr="00954702">
        <w:rPr>
          <w:rFonts w:ascii="Arial" w:hAnsi="Arial" w:cs="Arial"/>
          <w:b w:val="0"/>
          <w:sz w:val="20"/>
          <w:szCs w:val="20"/>
        </w:rPr>
        <w:t>, žehlení a sušení</w:t>
      </w:r>
      <w:r w:rsidR="005024ED" w:rsidRPr="00954702">
        <w:rPr>
          <w:rFonts w:ascii="Arial" w:hAnsi="Arial" w:cs="Arial"/>
          <w:b w:val="0"/>
          <w:sz w:val="20"/>
          <w:szCs w:val="20"/>
        </w:rPr>
        <w:t xml:space="preserve"> prádla, když její cena vzrostla v roce 2022 o 91,6 %</w:t>
      </w:r>
      <w:r w:rsidR="00954702">
        <w:rPr>
          <w:rFonts w:ascii="Arial" w:hAnsi="Arial" w:cs="Arial"/>
          <w:b w:val="0"/>
          <w:sz w:val="20"/>
          <w:szCs w:val="20"/>
        </w:rPr>
        <w:t xml:space="preserve"> včetně kalkulace cen na rok 2022.</w:t>
      </w:r>
      <w:r w:rsidR="00094E9E" w:rsidRPr="00954702">
        <w:rPr>
          <w:rFonts w:ascii="Arial" w:hAnsi="Arial" w:cs="Arial"/>
          <w:b w:val="0"/>
          <w:sz w:val="20"/>
          <w:szCs w:val="20"/>
        </w:rPr>
        <w:t xml:space="preserve"> </w:t>
      </w:r>
      <w:r w:rsidRPr="00954702">
        <w:rPr>
          <w:rFonts w:ascii="Arial" w:hAnsi="Arial" w:cs="Arial"/>
          <w:b w:val="0"/>
          <w:sz w:val="20"/>
          <w:szCs w:val="20"/>
        </w:rPr>
        <w:t>Za účelem sjednání tohoto Dodatku č. 2 ke Smlouvě smluvní strany podrobně</w:t>
      </w:r>
      <w:r>
        <w:rPr>
          <w:rFonts w:ascii="Arial" w:hAnsi="Arial" w:cs="Arial"/>
          <w:b w:val="0"/>
          <w:sz w:val="20"/>
          <w:szCs w:val="20"/>
        </w:rPr>
        <w:t xml:space="preserve"> prostudovaly „Společné stanovisko Ministerstva pro místní rozvoj</w:t>
      </w:r>
      <w:r w:rsidR="00C70FCB">
        <w:rPr>
          <w:rFonts w:ascii="Arial" w:hAnsi="Arial" w:cs="Arial"/>
          <w:b w:val="0"/>
          <w:sz w:val="20"/>
          <w:szCs w:val="20"/>
        </w:rPr>
        <w:t xml:space="preserve"> a Úřadu pro ochranu hospodářské soutěže k problematice nárůstu cen stavebních materiálů“</w:t>
      </w:r>
      <w:r w:rsidR="00540ADF">
        <w:rPr>
          <w:rFonts w:ascii="Arial" w:hAnsi="Arial" w:cs="Arial"/>
          <w:b w:val="0"/>
          <w:sz w:val="20"/>
          <w:szCs w:val="20"/>
        </w:rPr>
        <w:t xml:space="preserve"> (dále jen „Stanovisko“)</w:t>
      </w:r>
      <w:r w:rsidR="00C70FCB">
        <w:rPr>
          <w:rFonts w:ascii="Arial" w:hAnsi="Arial" w:cs="Arial"/>
          <w:b w:val="0"/>
          <w:sz w:val="20"/>
          <w:szCs w:val="20"/>
        </w:rPr>
        <w:t>, které je dostupné na webových stránkách obou institucí, přičemž při použití principu analogie</w:t>
      </w:r>
      <w:r w:rsidR="00540ADF">
        <w:rPr>
          <w:rFonts w:ascii="Arial" w:hAnsi="Arial" w:cs="Arial"/>
          <w:b w:val="0"/>
          <w:sz w:val="20"/>
          <w:szCs w:val="20"/>
        </w:rPr>
        <w:t xml:space="preserve"> aplikovaly publikované závěry na enormní nárůst cen energií, ke kterému došlo na počátku roku 2022.</w:t>
      </w:r>
      <w:r w:rsidR="003C00C8">
        <w:rPr>
          <w:rFonts w:ascii="Arial" w:hAnsi="Arial" w:cs="Arial"/>
          <w:b w:val="0"/>
          <w:sz w:val="20"/>
          <w:szCs w:val="20"/>
        </w:rPr>
        <w:t xml:space="preserve"> </w:t>
      </w:r>
    </w:p>
    <w:p w:rsidR="005024ED" w:rsidRDefault="005024ED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40ADF" w:rsidRDefault="00540ADF" w:rsidP="00133A15">
      <w:pPr>
        <w:pStyle w:val="Zkladntext"/>
        <w:numPr>
          <w:ilvl w:val="0"/>
          <w:numId w:val="11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Jak je ve Stanovisku uvedeno,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ožnost úpravy cen ji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ž uzavřených smluv regulují rovněž ustanovení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§ 1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765 a § 2620 </w:t>
      </w:r>
      <w:proofErr w:type="spellStart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>ObčZ</w:t>
      </w:r>
      <w:proofErr w:type="spellEnd"/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 w:rsidR="00133A1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>Po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dle § 1765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odst. 1 věty první </w:t>
      </w:r>
      <w:proofErr w:type="spellStart"/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>ObčZ</w:t>
      </w:r>
      <w:proofErr w:type="spellEnd"/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dojde-li ke změně okolností tak podstatné, že změna založí v právech a povinnostech stran zvlášť hrubý nepoměr znevýhodněním jedné z nich buď neúměrným zvýšením nákladů plnění, anebo neúměrným snížením hodnoty předmětu plnění, má dotčená strana právo domáhat se vůči druhé straně obnovení jednání o </w:t>
      </w:r>
      <w:r w:rsidR="00FD215B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 xml:space="preserve">smlouvě, prokáže-li, že změnu nemohla rozumně předpokládat ani ovlivnit a že skutečnost nastala až po uzavření smlouvy, anebo se dotčené straně stala až po uzavření smlouvy známou. Současně však dle závěrů uvedených ve Stanovisku,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musí výsledná dohoda o změně ceny současně splňovat podmínky uvedené v </w:t>
      </w:r>
      <w:proofErr w:type="spellStart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. § 222 ZZVZ, 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který přípustnost a rozsah změny závazku ze smlouvy na veřejnou zakázku pro zadavatele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540ADF">
        <w:rPr>
          <w:rFonts w:ascii="Arial" w:hAnsi="Arial" w:cs="Arial"/>
          <w:b w:val="0"/>
          <w:bCs w:val="0"/>
          <w:color w:val="000000"/>
          <w:sz w:val="20"/>
          <w:szCs w:val="20"/>
        </w:rPr>
        <w:t>omezuje.</w:t>
      </w:r>
    </w:p>
    <w:p w:rsidR="00FD215B" w:rsidRDefault="00FD215B" w:rsidP="00133A15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8B75B4" w:rsidRDefault="008B75B4" w:rsidP="00133A15">
      <w:pPr>
        <w:pStyle w:val="Zkladntext"/>
        <w:numPr>
          <w:ilvl w:val="0"/>
          <w:numId w:val="11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Podle § 222 odst. 1 ZZVZ </w:t>
      </w:r>
      <w:r w:rsidRPr="008B75B4">
        <w:rPr>
          <w:rFonts w:ascii="Arial" w:hAnsi="Arial" w:cs="Arial"/>
          <w:b w:val="0"/>
          <w:sz w:val="20"/>
        </w:rPr>
        <w:t>n</w:t>
      </w:r>
      <w:r w:rsidRPr="008B75B4">
        <w:rPr>
          <w:rFonts w:ascii="Arial" w:hAnsi="Arial" w:cs="Arial"/>
          <w:b w:val="0"/>
          <w:sz w:val="20"/>
          <w:szCs w:val="20"/>
        </w:rPr>
        <w:t>ení-li dále stanoveno jinak, nesmí zadavatel umožnit podstatnou změnu závazku ze smlouvy na veřejnou zakázku po dobu jeho trvání bez provedení nového zadávacího řízení podle tohoto zákona.</w:t>
      </w:r>
      <w:r>
        <w:rPr>
          <w:rFonts w:ascii="Arial" w:hAnsi="Arial" w:cs="Arial"/>
          <w:b w:val="0"/>
          <w:sz w:val="20"/>
          <w:szCs w:val="20"/>
        </w:rPr>
        <w:t xml:space="preserve"> Podle 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§ 222 odst. 6 ZZVZ za podstatnou změnu závazku ze smlouvy na veřejnou zakázku se nepovažuje změna, jejíž potřeba vznikla v důsledku </w:t>
      </w:r>
      <w:r w:rsidRPr="008B75B4">
        <w:rPr>
          <w:rFonts w:ascii="Arial" w:hAnsi="Arial" w:cs="Arial"/>
          <w:b w:val="0"/>
          <w:sz w:val="20"/>
        </w:rPr>
        <w:t xml:space="preserve">okolností, které zadavatel jednající s náležitou péčí nemohl předvídat, která nemění </w:t>
      </w:r>
      <w:r w:rsidRPr="008B75B4">
        <w:rPr>
          <w:rFonts w:ascii="Arial" w:hAnsi="Arial" w:cs="Arial"/>
          <w:b w:val="0"/>
          <w:sz w:val="20"/>
          <w:szCs w:val="20"/>
        </w:rPr>
        <w:t>celkovou povahu veřejné zakázky a hodnota změny nepřekročí 50 % původní hodnoty závazku</w:t>
      </w:r>
      <w:r>
        <w:rPr>
          <w:rFonts w:ascii="Arial" w:hAnsi="Arial" w:cs="Arial"/>
          <w:b w:val="0"/>
          <w:sz w:val="20"/>
          <w:szCs w:val="20"/>
        </w:rPr>
        <w:t>;</w:t>
      </w:r>
      <w:r w:rsidRPr="008B75B4">
        <w:rPr>
          <w:rFonts w:ascii="Arial" w:hAnsi="Arial" w:cs="Arial"/>
          <w:sz w:val="20"/>
          <w:szCs w:val="20"/>
        </w:rPr>
        <w:t xml:space="preserve"> </w:t>
      </w:r>
      <w:r w:rsidRPr="008B75B4">
        <w:rPr>
          <w:rFonts w:ascii="Arial" w:hAnsi="Arial" w:cs="Arial"/>
          <w:b w:val="0"/>
          <w:sz w:val="20"/>
          <w:szCs w:val="20"/>
        </w:rPr>
        <w:t>pokud bude provedeno více změn, je rozhodný součet hodnoty všech změn podle tohoto odstavce.</w:t>
      </w:r>
      <w:r w:rsidR="00B9076E">
        <w:rPr>
          <w:rFonts w:ascii="Arial" w:hAnsi="Arial" w:cs="Arial"/>
          <w:b w:val="0"/>
          <w:sz w:val="20"/>
          <w:szCs w:val="20"/>
        </w:rPr>
        <w:t xml:space="preserve"> Smluvní strany po projednání dospěly k závěru</w:t>
      </w:r>
      <w:r>
        <w:rPr>
          <w:rFonts w:ascii="Arial" w:hAnsi="Arial" w:cs="Arial"/>
          <w:b w:val="0"/>
          <w:sz w:val="20"/>
          <w:szCs w:val="20"/>
        </w:rPr>
        <w:t>, že navýše</w:t>
      </w:r>
      <w:r w:rsidR="00B9076E">
        <w:rPr>
          <w:rFonts w:ascii="Arial" w:hAnsi="Arial" w:cs="Arial"/>
          <w:b w:val="0"/>
          <w:sz w:val="20"/>
          <w:szCs w:val="20"/>
        </w:rPr>
        <w:t>ní ceny za technologickou p</w:t>
      </w:r>
      <w:r>
        <w:rPr>
          <w:rFonts w:ascii="Arial" w:hAnsi="Arial" w:cs="Arial"/>
          <w:b w:val="0"/>
          <w:sz w:val="20"/>
          <w:szCs w:val="20"/>
        </w:rPr>
        <w:t xml:space="preserve">áru </w:t>
      </w:r>
      <w:r w:rsidR="00B9076E">
        <w:rPr>
          <w:rFonts w:ascii="Arial" w:hAnsi="Arial" w:cs="Arial"/>
          <w:b w:val="0"/>
          <w:sz w:val="20"/>
          <w:szCs w:val="20"/>
        </w:rPr>
        <w:t xml:space="preserve">od počátku r. 2022 </w:t>
      </w:r>
      <w:r>
        <w:rPr>
          <w:rFonts w:ascii="Arial" w:hAnsi="Arial" w:cs="Arial"/>
          <w:b w:val="0"/>
          <w:sz w:val="20"/>
          <w:szCs w:val="20"/>
        </w:rPr>
        <w:t>nebylo mo</w:t>
      </w:r>
      <w:r w:rsidR="00B9076E">
        <w:rPr>
          <w:rFonts w:ascii="Arial" w:hAnsi="Arial" w:cs="Arial"/>
          <w:b w:val="0"/>
          <w:sz w:val="20"/>
          <w:szCs w:val="20"/>
        </w:rPr>
        <w:t>žno v době uzavření Smlouvy předvídat, a to ani přes přiměřeně pečlivou přípravu zadávacího řízení na původní veřejnou zakázku ze strany Objednatele při zohlednění dostupných prostředků, povahy a vlastností zadávané veřejné zakázky, osvědčených postupů v oblasti zajištění služeb na praní prádla a potřeby zajistit vhodný poměr mezi zdroji vynakládanými na přípravu zadání veřejné zakázky a její odhadovanou hodnotou.</w:t>
      </w:r>
      <w:r w:rsidR="00583924">
        <w:rPr>
          <w:rFonts w:ascii="Arial" w:hAnsi="Arial" w:cs="Arial"/>
          <w:b w:val="0"/>
          <w:sz w:val="20"/>
          <w:szCs w:val="20"/>
        </w:rPr>
        <w:t xml:space="preserve"> Dále sjednaná změny ceny za plnění předmětu Smlouvy nemění celkovou povahu veřejné zakázky, přičemž nepřekračuje zákonem stanovený limit </w:t>
      </w:r>
      <w:r w:rsidR="00583924" w:rsidRPr="008B75B4">
        <w:rPr>
          <w:rFonts w:ascii="Arial" w:hAnsi="Arial" w:cs="Arial"/>
          <w:b w:val="0"/>
          <w:sz w:val="20"/>
          <w:szCs w:val="20"/>
        </w:rPr>
        <w:t>50 % původní hodnoty závazku</w:t>
      </w:r>
      <w:r w:rsidR="00583924">
        <w:rPr>
          <w:rFonts w:ascii="Arial" w:hAnsi="Arial" w:cs="Arial"/>
          <w:b w:val="0"/>
          <w:sz w:val="20"/>
          <w:szCs w:val="20"/>
        </w:rPr>
        <w:t>.</w:t>
      </w:r>
    </w:p>
    <w:p w:rsidR="00583924" w:rsidRDefault="00583924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83924" w:rsidRDefault="00583924" w:rsidP="008B75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83924" w:rsidRDefault="00583924" w:rsidP="00583924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</w:t>
      </w:r>
    </w:p>
    <w:p w:rsidR="00583924" w:rsidRDefault="00583924" w:rsidP="00583924">
      <w:pPr>
        <w:pStyle w:val="Zkladntext"/>
        <w:rPr>
          <w:rFonts w:ascii="Arial" w:hAnsi="Arial" w:cs="Arial"/>
          <w:sz w:val="20"/>
          <w:szCs w:val="20"/>
        </w:rPr>
      </w:pPr>
    </w:p>
    <w:p w:rsidR="005918A9" w:rsidRPr="00133A15" w:rsidRDefault="00583924" w:rsidP="00133A15">
      <w:pPr>
        <w:pStyle w:val="Zkladntext"/>
        <w:numPr>
          <w:ilvl w:val="0"/>
          <w:numId w:val="13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133A15">
        <w:rPr>
          <w:rFonts w:ascii="Arial" w:hAnsi="Arial" w:cs="Arial"/>
          <w:b w:val="0"/>
          <w:bCs w:val="0"/>
          <w:color w:val="000000"/>
          <w:sz w:val="20"/>
          <w:szCs w:val="20"/>
        </w:rPr>
        <w:t>Předmětem tohoto Dodatku č. 2 Smlouvy je změna ceny v čl. V. odst. 1 Smlouvy „Cena za praní prádla“ – jednotková cena za 1 kg prádla činí 18,80 Kč bez DPH</w:t>
      </w:r>
      <w:r w:rsidR="00582C6B" w:rsidRPr="00133A1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s platností od 1. 3. 2022.  K</w:t>
      </w:r>
      <w:r w:rsidR="005918A9" w:rsidRPr="00133A15">
        <w:rPr>
          <w:rFonts w:ascii="Arial" w:hAnsi="Arial" w:cs="Arial"/>
          <w:b w:val="0"/>
          <w:bCs w:val="0"/>
          <w:color w:val="000000"/>
          <w:sz w:val="20"/>
          <w:szCs w:val="20"/>
        </w:rPr>
        <w:t> jednotkovým cenám bude Poskytovatelem účtována DPH dle platného zákona o DPH.</w:t>
      </w:r>
    </w:p>
    <w:p w:rsidR="00540ADF" w:rsidRDefault="00540ADF" w:rsidP="00133A15">
      <w:pPr>
        <w:pStyle w:val="Zkladntext"/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583924" w:rsidRPr="00EB7938" w:rsidRDefault="005918A9" w:rsidP="00133A15">
      <w:pPr>
        <w:pStyle w:val="Zkladntext"/>
        <w:numPr>
          <w:ilvl w:val="0"/>
          <w:numId w:val="13"/>
        </w:numPr>
        <w:ind w:left="284" w:hanging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Podrobný rozpis jednotkových cen za praní prádla je uveden v Příloze č. 1 tohoto Dodatku č. 2 Smlouvy.</w:t>
      </w:r>
    </w:p>
    <w:p w:rsidR="005918A9" w:rsidRDefault="005918A9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918A9" w:rsidRDefault="005918A9" w:rsidP="005918A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</w:t>
      </w:r>
    </w:p>
    <w:p w:rsidR="005918A9" w:rsidRDefault="005918A9" w:rsidP="005918A9">
      <w:pPr>
        <w:pStyle w:val="Zkladntext"/>
        <w:rPr>
          <w:rFonts w:ascii="Arial" w:hAnsi="Arial" w:cs="Arial"/>
          <w:sz w:val="20"/>
          <w:szCs w:val="20"/>
        </w:rPr>
      </w:pPr>
    </w:p>
    <w:p w:rsidR="005C7177" w:rsidRDefault="005918A9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</w:t>
      </w:r>
      <w:r w:rsidRPr="005918A9">
        <w:rPr>
          <w:rFonts w:ascii="Arial" w:hAnsi="Arial" w:cs="Arial"/>
          <w:b w:val="0"/>
          <w:sz w:val="20"/>
          <w:szCs w:val="20"/>
        </w:rPr>
        <w:t>ento</w:t>
      </w:r>
      <w:r>
        <w:rPr>
          <w:rFonts w:ascii="Arial" w:hAnsi="Arial" w:cs="Arial"/>
          <w:b w:val="0"/>
          <w:sz w:val="20"/>
          <w:szCs w:val="20"/>
        </w:rPr>
        <w:t xml:space="preserve"> Dodatek č. 2 Smlouvy nabývá platnosti dnem podpisu oprávněných zástupců smluvních stran a účinnosti dnem uveřejnění v registru smluv</w:t>
      </w:r>
      <w:r w:rsidR="005C7177">
        <w:rPr>
          <w:rFonts w:ascii="Arial" w:hAnsi="Arial" w:cs="Arial"/>
          <w:b w:val="0"/>
          <w:sz w:val="20"/>
          <w:szCs w:val="20"/>
        </w:rPr>
        <w:t xml:space="preserve"> dle zákona č. </w:t>
      </w:r>
      <w:r w:rsidR="005C7177" w:rsidRPr="005A1C9F">
        <w:rPr>
          <w:rFonts w:ascii="Arial" w:hAnsi="Arial" w:cs="Arial"/>
          <w:b w:val="0"/>
          <w:sz w:val="20"/>
          <w:szCs w:val="20"/>
        </w:rPr>
        <w:t>340/2015 Sb., o zvláštních podmínkách účinnosti některých smluv, uveřejňování těchto smluv a o registru smluv (zákon o registru smluv), ve znění pozdějších předpisů, kdy po</w:t>
      </w:r>
      <w:r w:rsidR="005C7177">
        <w:rPr>
          <w:rFonts w:ascii="Arial" w:hAnsi="Arial" w:cs="Arial"/>
          <w:b w:val="0"/>
          <w:sz w:val="20"/>
          <w:szCs w:val="20"/>
        </w:rPr>
        <w:t>vinným subjektem je Objednatel, který se zavazuje</w:t>
      </w:r>
      <w:r w:rsidR="005C7177" w:rsidRPr="005A1C9F">
        <w:rPr>
          <w:rFonts w:ascii="Arial" w:hAnsi="Arial" w:cs="Arial"/>
          <w:b w:val="0"/>
          <w:sz w:val="20"/>
          <w:szCs w:val="20"/>
        </w:rPr>
        <w:t xml:space="preserve"> podle § 5 odst. 2 cit. záko</w:t>
      </w:r>
      <w:r w:rsidR="005C7177">
        <w:rPr>
          <w:rFonts w:ascii="Arial" w:hAnsi="Arial" w:cs="Arial"/>
          <w:b w:val="0"/>
          <w:sz w:val="20"/>
          <w:szCs w:val="20"/>
        </w:rPr>
        <w:t>na o registru smluv tento Dodatek č. 2</w:t>
      </w:r>
      <w:r w:rsidR="005C7177" w:rsidRPr="005A1C9F">
        <w:rPr>
          <w:rFonts w:ascii="Arial" w:hAnsi="Arial" w:cs="Arial"/>
          <w:b w:val="0"/>
          <w:sz w:val="20"/>
          <w:szCs w:val="20"/>
        </w:rPr>
        <w:t xml:space="preserve"> uveřejnit v registru smluv nejpozději do 30 dnů od </w:t>
      </w:r>
      <w:r w:rsidR="005C7177">
        <w:rPr>
          <w:rFonts w:ascii="Arial" w:hAnsi="Arial" w:cs="Arial"/>
          <w:b w:val="0"/>
          <w:sz w:val="20"/>
          <w:szCs w:val="20"/>
        </w:rPr>
        <w:t>jeho uzavření.</w:t>
      </w:r>
    </w:p>
    <w:p w:rsidR="005C7177" w:rsidRDefault="005C7177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Pr="005A1C9F" w:rsidRDefault="005C7177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V souladu s </w:t>
      </w:r>
      <w:proofErr w:type="spellStart"/>
      <w:r>
        <w:rPr>
          <w:rFonts w:ascii="Arial" w:hAnsi="Arial" w:cs="Arial"/>
          <w:b w:val="0"/>
          <w:sz w:val="20"/>
          <w:szCs w:val="20"/>
        </w:rPr>
        <w:t>ust</w:t>
      </w:r>
      <w:proofErr w:type="spellEnd"/>
      <w:r>
        <w:rPr>
          <w:rFonts w:ascii="Arial" w:hAnsi="Arial" w:cs="Arial"/>
          <w:b w:val="0"/>
          <w:sz w:val="20"/>
          <w:szCs w:val="20"/>
        </w:rPr>
        <w:t>. § 222 odst. 8 ZZVZ Objednatel do 30 dnů od změny závazku odešle oznámení o změně závazku k uveřejnění způsobem podle § 212 ZZVZ.</w:t>
      </w:r>
    </w:p>
    <w:p w:rsidR="005918A9" w:rsidRDefault="005918A9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918A9" w:rsidRDefault="005918A9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Poskytovatel je oprávněn účtovat sjednanou cenu za praní prádla uvedenou v čl. III. odst. 1 tohoto Dodatku č. 2 Smlouvy počínaje dnem jeho uveřejnění v registru smluv.</w:t>
      </w:r>
    </w:p>
    <w:p w:rsidR="005918A9" w:rsidRDefault="005918A9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918A9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Ostatní ustanovení S</w:t>
      </w:r>
      <w:r w:rsidRPr="005F6BC7">
        <w:rPr>
          <w:rFonts w:ascii="Arial" w:hAnsi="Arial" w:cs="Arial"/>
          <w:b w:val="0"/>
          <w:sz w:val="20"/>
          <w:szCs w:val="20"/>
        </w:rPr>
        <w:t>mlouvy zůstávají beze změny, platné a účinné. Dodatek č</w:t>
      </w:r>
      <w:r>
        <w:rPr>
          <w:rFonts w:ascii="Arial" w:hAnsi="Arial" w:cs="Arial"/>
          <w:b w:val="0"/>
          <w:sz w:val="20"/>
          <w:szCs w:val="20"/>
        </w:rPr>
        <w:t>. 2 je nedílnou součástí S</w:t>
      </w:r>
      <w:r w:rsidRPr="005F6BC7">
        <w:rPr>
          <w:rFonts w:ascii="Arial" w:hAnsi="Arial" w:cs="Arial"/>
          <w:b w:val="0"/>
          <w:sz w:val="20"/>
          <w:szCs w:val="20"/>
        </w:rPr>
        <w:t xml:space="preserve">mlouvy. </w:t>
      </w:r>
    </w:p>
    <w:p w:rsidR="005C7177" w:rsidRDefault="005C7177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918A9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5F6BC7">
        <w:rPr>
          <w:rFonts w:ascii="Arial" w:hAnsi="Arial" w:cs="Arial"/>
          <w:b w:val="0"/>
          <w:sz w:val="20"/>
          <w:szCs w:val="20"/>
        </w:rPr>
        <w:t xml:space="preserve">Dodatek č. </w:t>
      </w:r>
      <w:r w:rsidR="005C7177">
        <w:rPr>
          <w:rFonts w:ascii="Arial" w:hAnsi="Arial" w:cs="Arial"/>
          <w:b w:val="0"/>
          <w:sz w:val="20"/>
          <w:szCs w:val="20"/>
        </w:rPr>
        <w:t>2</w:t>
      </w:r>
      <w:r w:rsidRPr="005F6BC7">
        <w:rPr>
          <w:rFonts w:ascii="Arial" w:hAnsi="Arial" w:cs="Arial"/>
          <w:b w:val="0"/>
          <w:sz w:val="20"/>
          <w:szCs w:val="20"/>
        </w:rPr>
        <w:t xml:space="preserve"> je vyhotoven ve dvou stejnopisech s platností originálu podepsaných oprávněnými zástupci s</w:t>
      </w:r>
      <w:r w:rsidR="005C7177">
        <w:rPr>
          <w:rFonts w:ascii="Arial" w:hAnsi="Arial" w:cs="Arial"/>
          <w:b w:val="0"/>
          <w:sz w:val="20"/>
          <w:szCs w:val="20"/>
        </w:rPr>
        <w:t>mluvních stran, přičemž Objednatel i Poskytovatel</w:t>
      </w:r>
      <w:r>
        <w:rPr>
          <w:rFonts w:ascii="Arial" w:hAnsi="Arial" w:cs="Arial"/>
          <w:b w:val="0"/>
          <w:sz w:val="20"/>
          <w:szCs w:val="20"/>
        </w:rPr>
        <w:t xml:space="preserve"> obdrží po jednom </w:t>
      </w:r>
      <w:proofErr w:type="spellStart"/>
      <w:r>
        <w:rPr>
          <w:rFonts w:ascii="Arial" w:hAnsi="Arial" w:cs="Arial"/>
          <w:b w:val="0"/>
          <w:sz w:val="20"/>
          <w:szCs w:val="20"/>
        </w:rPr>
        <w:t>paré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. </w:t>
      </w:r>
    </w:p>
    <w:p w:rsidR="005C7177" w:rsidRDefault="005C7177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5918A9" w:rsidRDefault="005918A9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5F6BC7">
        <w:rPr>
          <w:rFonts w:ascii="Arial" w:hAnsi="Arial" w:cs="Arial"/>
          <w:b w:val="0"/>
          <w:sz w:val="20"/>
          <w:szCs w:val="20"/>
        </w:rPr>
        <w:t>Smluvní strany p</w:t>
      </w:r>
      <w:r w:rsidR="005C7177">
        <w:rPr>
          <w:rFonts w:ascii="Arial" w:hAnsi="Arial" w:cs="Arial"/>
          <w:b w:val="0"/>
          <w:sz w:val="20"/>
          <w:szCs w:val="20"/>
        </w:rPr>
        <w:t>rohlašují, že tento Dodatek č. 2</w:t>
      </w:r>
      <w:r w:rsidRPr="005F6BC7">
        <w:rPr>
          <w:rFonts w:ascii="Arial" w:hAnsi="Arial" w:cs="Arial"/>
          <w:b w:val="0"/>
          <w:sz w:val="20"/>
          <w:szCs w:val="20"/>
        </w:rPr>
        <w:t xml:space="preserve"> byl sepsán dle jejich vážné, pravé a svobodné vůle, bez nátlaku, tísně či za nápadně nevýhodných podmínek. </w:t>
      </w:r>
      <w:r>
        <w:rPr>
          <w:rFonts w:ascii="Arial" w:hAnsi="Arial" w:cs="Arial"/>
          <w:b w:val="0"/>
          <w:sz w:val="20"/>
          <w:szCs w:val="20"/>
        </w:rPr>
        <w:t>Na důkaz toho</w:t>
      </w:r>
      <w:r w:rsidRPr="005F6BC7">
        <w:rPr>
          <w:rFonts w:ascii="Arial" w:hAnsi="Arial" w:cs="Arial"/>
          <w:b w:val="0"/>
          <w:sz w:val="20"/>
          <w:szCs w:val="20"/>
        </w:rPr>
        <w:t xml:space="preserve"> po jeho přečtení činí vlastnoruční podpisy.</w:t>
      </w:r>
    </w:p>
    <w:p w:rsidR="002E2B0D" w:rsidRDefault="002E2B0D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2E2B0D" w:rsidRPr="00133A15" w:rsidRDefault="002E2B0D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133A15">
        <w:rPr>
          <w:rFonts w:ascii="Arial" w:hAnsi="Arial" w:cs="Arial"/>
          <w:b w:val="0"/>
          <w:sz w:val="20"/>
          <w:szCs w:val="20"/>
        </w:rPr>
        <w:t>Pro účely této smlouvy objednatel i zhotovitel jako správci osobních údajů zpracovávají osobní údaje na základě nařízení GDPR a zavazují se dodržovat předmětné nařízení.</w:t>
      </w:r>
    </w:p>
    <w:p w:rsidR="002E2B0D" w:rsidRPr="00133A15" w:rsidRDefault="002E2B0D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2E2B0D" w:rsidRPr="00133A15" w:rsidRDefault="002E2B0D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133A15">
        <w:rPr>
          <w:rFonts w:ascii="Arial" w:hAnsi="Arial" w:cs="Arial"/>
          <w:b w:val="0"/>
          <w:sz w:val="20"/>
          <w:szCs w:val="20"/>
        </w:rPr>
        <w:lastRenderedPageBreak/>
        <w:t xml:space="preserve"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</w:t>
      </w:r>
      <w:hyperlink r:id="rId7" w:history="1">
        <w:r w:rsidRPr="00133A15">
          <w:rPr>
            <w:rStyle w:val="Hypertextovodkaz"/>
            <w:rFonts w:ascii="Arial" w:hAnsi="Arial" w:cs="Arial"/>
            <w:b w:val="0"/>
            <w:sz w:val="20"/>
            <w:szCs w:val="20"/>
          </w:rPr>
          <w:t>www.pnopava.cz</w:t>
        </w:r>
      </w:hyperlink>
      <w:r w:rsidRPr="00133A15">
        <w:rPr>
          <w:rFonts w:ascii="Arial" w:hAnsi="Arial" w:cs="Arial"/>
          <w:b w:val="0"/>
          <w:sz w:val="20"/>
          <w:szCs w:val="20"/>
        </w:rPr>
        <w:t>.</w:t>
      </w:r>
    </w:p>
    <w:p w:rsidR="002E2B0D" w:rsidRPr="00133A15" w:rsidRDefault="002E2B0D" w:rsidP="00133A15">
      <w:pPr>
        <w:pStyle w:val="Zkladntext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</w:p>
    <w:p w:rsidR="002E2B0D" w:rsidRPr="00133A15" w:rsidRDefault="002E2B0D" w:rsidP="00133A15">
      <w:pPr>
        <w:pStyle w:val="Zkladntext"/>
        <w:numPr>
          <w:ilvl w:val="0"/>
          <w:numId w:val="15"/>
        </w:numPr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 w:rsidRPr="00133A15">
        <w:rPr>
          <w:rFonts w:ascii="Arial" w:hAnsi="Arial" w:cs="Arial"/>
          <w:b w:val="0"/>
          <w:sz w:val="20"/>
          <w:szCs w:val="20"/>
        </w:rPr>
        <w:t>Návrh dodatku bude poskytovatelem předložen rovněž v otevřeném a strojově čitelném formátu dle zákona č. 222/2015 Sb., o změně zákona o svobodném přístupu k informacím, z důvodu povinnosti zveřejňovat smlouvy dle zákona č. 340/2015 Sb., o registru smluv.</w:t>
      </w:r>
    </w:p>
    <w:p w:rsidR="00583924" w:rsidRDefault="00583924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83924" w:rsidRDefault="00583924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</w:p>
    <w:p w:rsidR="00540ADF" w:rsidRDefault="00EF3C18" w:rsidP="001B1A8A">
      <w:pPr>
        <w:pStyle w:val="Zkladntext"/>
        <w:jc w:val="both"/>
        <w:rPr>
          <w:rFonts w:ascii="Arial" w:hAnsi="Arial" w:cs="Arial"/>
          <w:sz w:val="20"/>
          <w:szCs w:val="20"/>
          <w:u w:val="single"/>
        </w:rPr>
      </w:pPr>
      <w:r w:rsidRPr="00EF3C18">
        <w:rPr>
          <w:rFonts w:ascii="Arial" w:hAnsi="Arial" w:cs="Arial"/>
          <w:sz w:val="20"/>
          <w:szCs w:val="20"/>
          <w:u w:val="single"/>
        </w:rPr>
        <w:t>Př</w:t>
      </w:r>
      <w:r>
        <w:rPr>
          <w:rFonts w:ascii="Arial" w:hAnsi="Arial" w:cs="Arial"/>
          <w:sz w:val="20"/>
          <w:szCs w:val="20"/>
          <w:u w:val="single"/>
        </w:rPr>
        <w:t>í</w:t>
      </w:r>
      <w:r w:rsidRPr="00EF3C18">
        <w:rPr>
          <w:rFonts w:ascii="Arial" w:hAnsi="Arial" w:cs="Arial"/>
          <w:sz w:val="20"/>
          <w:szCs w:val="20"/>
          <w:u w:val="single"/>
        </w:rPr>
        <w:t>lohy:</w:t>
      </w:r>
    </w:p>
    <w:p w:rsidR="005918A9" w:rsidRPr="005918A9" w:rsidRDefault="005918A9" w:rsidP="005918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</w:rPr>
        <w:t>Příloha č. 1: Podrobný rozpis jednotkových cen</w:t>
      </w:r>
    </w:p>
    <w:p w:rsidR="005918A9" w:rsidRPr="00EF3C18" w:rsidRDefault="005918A9" w:rsidP="005918A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 w:val="0"/>
          <w:sz w:val="20"/>
          <w:szCs w:val="20"/>
        </w:rPr>
        <w:t xml:space="preserve">Příloha č. 2: Dopis Poskytovatele – žádost o </w:t>
      </w:r>
      <w:proofErr w:type="spellStart"/>
      <w:r>
        <w:rPr>
          <w:rFonts w:ascii="Arial" w:hAnsi="Arial" w:cs="Arial"/>
          <w:b w:val="0"/>
          <w:sz w:val="20"/>
          <w:szCs w:val="20"/>
        </w:rPr>
        <w:t>o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navýšení ceny praní prádla</w:t>
      </w: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FB4F20" w:rsidRDefault="00FB4F20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C7177" w:rsidP="00FB4F20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</w:p>
    <w:p w:rsidR="005C7177" w:rsidRDefault="005C7177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V Opavě dne </w:t>
      </w:r>
      <w:r w:rsidR="008B578F">
        <w:rPr>
          <w:rFonts w:ascii="Arial" w:hAnsi="Arial" w:cs="Arial"/>
          <w:b w:val="0"/>
          <w:sz w:val="20"/>
          <w:szCs w:val="20"/>
        </w:rPr>
        <w:t xml:space="preserve">22. 2. </w:t>
      </w:r>
      <w:r>
        <w:rPr>
          <w:rFonts w:ascii="Arial" w:hAnsi="Arial" w:cs="Arial"/>
          <w:b w:val="0"/>
          <w:sz w:val="20"/>
          <w:szCs w:val="20"/>
        </w:rPr>
        <w:t xml:space="preserve">2022                      Ve Valašském Meziříčí dne </w:t>
      </w:r>
      <w:r w:rsidR="008B578F">
        <w:rPr>
          <w:rFonts w:ascii="Arial" w:hAnsi="Arial" w:cs="Arial"/>
          <w:b w:val="0"/>
          <w:sz w:val="20"/>
          <w:szCs w:val="20"/>
        </w:rPr>
        <w:t xml:space="preserve">17. 2. </w:t>
      </w:r>
      <w:r>
        <w:rPr>
          <w:rFonts w:ascii="Arial" w:hAnsi="Arial" w:cs="Arial"/>
          <w:b w:val="0"/>
          <w:sz w:val="20"/>
          <w:szCs w:val="20"/>
        </w:rPr>
        <w:t>2022</w:t>
      </w: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133A15" w:rsidRDefault="00133A15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133A15" w:rsidRDefault="00133A15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rPr>
          <w:rFonts w:ascii="Arial" w:hAnsi="Arial" w:cs="Arial"/>
          <w:b w:val="0"/>
          <w:sz w:val="20"/>
          <w:szCs w:val="20"/>
        </w:rPr>
      </w:pPr>
    </w:p>
    <w:p w:rsidR="00AC50B4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……………………………………………                        …………………………………………….....</w:t>
      </w:r>
    </w:p>
    <w:p w:rsidR="00AC50B4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Ing. Zdeněk Jiříček                                                                 Jaroslav </w:t>
      </w:r>
      <w:proofErr w:type="spellStart"/>
      <w:r>
        <w:rPr>
          <w:rFonts w:ascii="Arial" w:hAnsi="Arial" w:cs="Arial"/>
          <w:b w:val="0"/>
          <w:sz w:val="20"/>
          <w:szCs w:val="20"/>
        </w:rPr>
        <w:t>Dorda</w:t>
      </w:r>
      <w:proofErr w:type="spellEnd"/>
    </w:p>
    <w:p w:rsidR="00AC50B4" w:rsidRPr="00D1136E" w:rsidRDefault="00AC50B4" w:rsidP="00AC50B4">
      <w:pPr>
        <w:pStyle w:val="Zkladntext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ředitel           </w:t>
      </w:r>
      <w:bookmarkStart w:id="0" w:name="_GoBack"/>
      <w:bookmarkEnd w:id="0"/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předseda představenstva        </w:t>
      </w:r>
    </w:p>
    <w:sectPr w:rsidR="00AC50B4" w:rsidRPr="00D1136E" w:rsidSect="008B57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B00" w:rsidRDefault="00D60B00" w:rsidP="001D79A7">
      <w:r>
        <w:separator/>
      </w:r>
    </w:p>
  </w:endnote>
  <w:endnote w:type="continuationSeparator" w:id="0">
    <w:p w:rsidR="00D60B00" w:rsidRDefault="00D60B00" w:rsidP="001D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0924376"/>
      <w:docPartObj>
        <w:docPartGallery w:val="Page Numbers (Bottom of Page)"/>
        <w:docPartUnique/>
      </w:docPartObj>
    </w:sdtPr>
    <w:sdtEndPr/>
    <w:sdtContent>
      <w:p w:rsidR="005918A9" w:rsidRDefault="00C85B2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9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8A9" w:rsidRDefault="005918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B00" w:rsidRDefault="00D60B00" w:rsidP="001D79A7">
      <w:r>
        <w:separator/>
      </w:r>
    </w:p>
  </w:footnote>
  <w:footnote w:type="continuationSeparator" w:id="0">
    <w:p w:rsidR="00D60B00" w:rsidRDefault="00D60B00" w:rsidP="001D7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04E67"/>
    <w:multiLevelType w:val="hybridMultilevel"/>
    <w:tmpl w:val="0BBEBA36"/>
    <w:lvl w:ilvl="0" w:tplc="F0AC907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61D08"/>
    <w:multiLevelType w:val="hybridMultilevel"/>
    <w:tmpl w:val="0B5C3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268B8"/>
    <w:multiLevelType w:val="hybridMultilevel"/>
    <w:tmpl w:val="801EA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037C8"/>
    <w:multiLevelType w:val="hybridMultilevel"/>
    <w:tmpl w:val="89BEC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054F3"/>
    <w:multiLevelType w:val="hybridMultilevel"/>
    <w:tmpl w:val="023CFC8E"/>
    <w:lvl w:ilvl="0" w:tplc="97E483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A661F"/>
    <w:multiLevelType w:val="hybridMultilevel"/>
    <w:tmpl w:val="F014CC0A"/>
    <w:lvl w:ilvl="0" w:tplc="41744DC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767D4"/>
    <w:multiLevelType w:val="hybridMultilevel"/>
    <w:tmpl w:val="013236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64955"/>
    <w:multiLevelType w:val="hybridMultilevel"/>
    <w:tmpl w:val="CC683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126890"/>
    <w:multiLevelType w:val="hybridMultilevel"/>
    <w:tmpl w:val="21DA2B94"/>
    <w:lvl w:ilvl="0" w:tplc="A7AAD1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64D79"/>
    <w:multiLevelType w:val="hybridMultilevel"/>
    <w:tmpl w:val="A664D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D4011"/>
    <w:multiLevelType w:val="hybridMultilevel"/>
    <w:tmpl w:val="3832426E"/>
    <w:lvl w:ilvl="0" w:tplc="E4F89B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377046"/>
    <w:multiLevelType w:val="hybridMultilevel"/>
    <w:tmpl w:val="B156E2AE"/>
    <w:lvl w:ilvl="0" w:tplc="718205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E4E0A"/>
    <w:multiLevelType w:val="hybridMultilevel"/>
    <w:tmpl w:val="193423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B6"/>
    <w:rsid w:val="00094E9E"/>
    <w:rsid w:val="0011423E"/>
    <w:rsid w:val="001171DF"/>
    <w:rsid w:val="00122C74"/>
    <w:rsid w:val="00133A15"/>
    <w:rsid w:val="0015723E"/>
    <w:rsid w:val="001774DF"/>
    <w:rsid w:val="001B1A8A"/>
    <w:rsid w:val="001D79A7"/>
    <w:rsid w:val="001F570F"/>
    <w:rsid w:val="00265973"/>
    <w:rsid w:val="00283463"/>
    <w:rsid w:val="002E2B0D"/>
    <w:rsid w:val="003C00C8"/>
    <w:rsid w:val="004132DB"/>
    <w:rsid w:val="004943F6"/>
    <w:rsid w:val="005024ED"/>
    <w:rsid w:val="005344B6"/>
    <w:rsid w:val="00540ADF"/>
    <w:rsid w:val="00580DEC"/>
    <w:rsid w:val="00582C6B"/>
    <w:rsid w:val="00583924"/>
    <w:rsid w:val="005918A9"/>
    <w:rsid w:val="005C7177"/>
    <w:rsid w:val="00627FB8"/>
    <w:rsid w:val="008536A0"/>
    <w:rsid w:val="008B578F"/>
    <w:rsid w:val="008B75B4"/>
    <w:rsid w:val="00954702"/>
    <w:rsid w:val="009E1B76"/>
    <w:rsid w:val="00AC50B4"/>
    <w:rsid w:val="00B05015"/>
    <w:rsid w:val="00B9076E"/>
    <w:rsid w:val="00C70FCB"/>
    <w:rsid w:val="00C85B2A"/>
    <w:rsid w:val="00D1136E"/>
    <w:rsid w:val="00D60B00"/>
    <w:rsid w:val="00E76D16"/>
    <w:rsid w:val="00EB7938"/>
    <w:rsid w:val="00ED5F89"/>
    <w:rsid w:val="00EF3C18"/>
    <w:rsid w:val="00F90EB9"/>
    <w:rsid w:val="00FB4F20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F3CF33"/>
  <w15:docId w15:val="{BD8B3909-F0F6-4D2E-ADBC-8FC85A20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7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44B6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1171DF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171D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171DF"/>
    <w:pPr>
      <w:spacing w:after="120"/>
      <w:ind w:left="283"/>
    </w:pPr>
    <w:rPr>
      <w:noProof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171D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Hypertextovodkaz">
    <w:name w:val="Hyperlink"/>
    <w:rsid w:val="001171DF"/>
    <w:rPr>
      <w:color w:val="0000FF"/>
      <w:u w:val="single"/>
    </w:rPr>
  </w:style>
  <w:style w:type="paragraph" w:styleId="Normlnweb">
    <w:name w:val="Normal (Web)"/>
    <w:basedOn w:val="Normln"/>
    <w:rsid w:val="00E76D16"/>
    <w:pPr>
      <w:spacing w:before="100" w:beforeAutospacing="1" w:after="100" w:afterAutospacing="1"/>
    </w:pPr>
    <w:rPr>
      <w:rFonts w:eastAsia="SimSun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1D79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79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79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79A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1B1A8A"/>
    <w:rPr>
      <w:rFonts w:ascii="Calibri" w:hAnsi="Calibri" w:cs="Calibri" w:hint="default"/>
      <w:b w:val="0"/>
      <w:bCs w:val="0"/>
      <w:i w:val="0"/>
      <w:iCs w:val="0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2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4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u">
    <w:name w:val="Text bodu"/>
    <w:basedOn w:val="Normln"/>
    <w:rsid w:val="008B75B4"/>
    <w:pPr>
      <w:numPr>
        <w:ilvl w:val="2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B75B4"/>
    <w:pPr>
      <w:numPr>
        <w:ilvl w:val="1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B75B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2B0D"/>
    <w:rPr>
      <w:color w:val="605E5C"/>
      <w:shd w:val="clear" w:color="auto" w:fill="E1DFDD"/>
    </w:rPr>
  </w:style>
  <w:style w:type="paragraph" w:customStyle="1" w:styleId="Smlouva-slo">
    <w:name w:val="Smlouva-číslo"/>
    <w:basedOn w:val="Normln"/>
    <w:rsid w:val="002E2B0D"/>
    <w:pPr>
      <w:widowControl w:val="0"/>
      <w:snapToGrid w:val="0"/>
      <w:spacing w:before="120" w:line="240" w:lineRule="atLeast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821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09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1068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hanak.pertr@outlook.cz</dc:creator>
  <cp:lastModifiedBy>Škaroupka Michal</cp:lastModifiedBy>
  <cp:revision>8</cp:revision>
  <dcterms:created xsi:type="dcterms:W3CDTF">2022-02-08T08:32:00Z</dcterms:created>
  <dcterms:modified xsi:type="dcterms:W3CDTF">2022-02-25T09:44:00Z</dcterms:modified>
</cp:coreProperties>
</file>