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3972" w:h="537" w:wrap="none" w:hAnchor="page" w:x="3805" w:y="1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</w:t>
      </w:r>
      <w:bookmarkEnd w:id="0"/>
      <w:bookmarkEnd w:id="1"/>
    </w:p>
    <w:p>
      <w:pPr>
        <w:pStyle w:val="Style4"/>
        <w:keepNext w:val="0"/>
        <w:keepLines w:val="0"/>
        <w:framePr w:w="3219" w:h="645" w:wrap="none" w:hAnchor="page" w:x="794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4"/>
        <w:keepNext w:val="0"/>
        <w:keepLines w:val="0"/>
        <w:framePr w:w="3219" w:h="645" w:wrap="none" w:hAnchor="page" w:x="794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SMLOUVA REGISTROVÁNA</w:t>
      </w:r>
    </w:p>
    <w:p>
      <w:pPr>
        <w:widowControl w:val="0"/>
        <w:spacing w:line="360" w:lineRule="exact"/>
      </w:pPr>
      <w:r>
        <w:drawing>
          <wp:anchor distT="411480" distB="0" distL="0" distR="15240" simplePos="0" relativeHeight="62914690" behindDoc="1" locked="0" layoutInCell="1" allowOverlap="1">
            <wp:simplePos x="0" y="0"/>
            <wp:positionH relativeFrom="page">
              <wp:posOffset>5040630</wp:posOffset>
            </wp:positionH>
            <wp:positionV relativeFrom="margin">
              <wp:posOffset>411480</wp:posOffset>
            </wp:positionV>
            <wp:extent cx="2030095" cy="2679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30095" cy="2679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0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394" w:left="1296" w:right="740" w:bottom="88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podle ustanovení § 2586 a následujících zákona č. 89/2012 Sb., občanského zákoníku (dále jen „OZ"), ve znění pozdějších předpisů (dále také jako „smlouva")</w:t>
      </w:r>
    </w:p>
    <w:tbl>
      <w:tblPr>
        <w:tblOverlap w:val="never"/>
        <w:jc w:val="center"/>
        <w:tblLayout w:type="fixed"/>
      </w:tblPr>
      <w:tblGrid>
        <w:gridCol w:w="1392"/>
        <w:gridCol w:w="7542"/>
      </w:tblGrid>
      <w:tr>
        <w:trPr>
          <w:trHeight w:val="72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Článek 1.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 strany</w:t>
            </w:r>
          </w:p>
        </w:tc>
      </w:tr>
      <w:tr>
        <w:trPr>
          <w:trHeight w:val="4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4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widowControl w:val="0"/>
        <w:spacing w:after="119" w:line="1" w:lineRule="exact"/>
      </w:pPr>
    </w:p>
    <w:p>
      <w:pPr>
        <w:widowControl w:val="0"/>
        <w:spacing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Osoba pověřená jednat jménem objednatele ve věcech</w:t>
      </w:r>
    </w:p>
    <w:tbl>
      <w:tblPr>
        <w:tblOverlap w:val="never"/>
        <w:jc w:val="center"/>
        <w:tblLayout w:type="fixed"/>
      </w:tblPr>
      <w:tblGrid>
        <w:gridCol w:w="1392"/>
        <w:gridCol w:w="7542"/>
      </w:tblGrid>
      <w:tr>
        <w:trPr>
          <w:trHeight w:val="34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 Necid, ředitel organizace</w:t>
            </w:r>
          </w:p>
        </w:tc>
      </w:tr>
      <w:tr>
        <w:trPr>
          <w:trHeight w:val="3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3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(dále jen „Objednatel")</w:t>
      </w:r>
    </w:p>
    <w:p>
      <w:pPr>
        <w:widowControl w:val="0"/>
        <w:spacing w:after="13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350"/>
        <w:gridCol w:w="5652"/>
      </w:tblGrid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Miroslav Kocman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Mřenková 642/68, 664 91 Ivančice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Miroslavem Kocmanem, podnikatel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Osoba pověřená jednat jménem zhotovitele ve věcech</w:t>
      </w:r>
    </w:p>
    <w:p>
      <w:pPr>
        <w:widowControl w:val="0"/>
        <w:spacing w:after="1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350"/>
        <w:gridCol w:w="5652"/>
      </w:tblGrid>
      <w:tr>
        <w:trPr>
          <w:trHeight w:val="34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podnikatel</w:t>
            </w:r>
          </w:p>
        </w:tc>
      </w:tr>
      <w:tr>
        <w:trPr>
          <w:trHeight w:val="4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68712952</w:t>
            </w:r>
          </w:p>
        </w:tc>
      </w:tr>
    </w:tbl>
    <w:p>
      <w:pPr>
        <w:widowControl w:val="0"/>
        <w:spacing w:after="39"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jako „Zhotovitel")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(společně také jako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„Smluvní strany"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nebo jednotlivě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„Smluvní strana")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94" w:left="1296" w:right="1103" w:bottom="98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dohodly na následujících ustanoveních: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  <w:bookmarkEnd w:id="2"/>
      <w:bookmarkEnd w:id="3"/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8" w:val="left"/>
        </w:tabs>
        <w:bidi w:val="0"/>
        <w:spacing w:before="0" w:after="28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touto Smlouvou zavazuje* provést pro Objednatele na svůj náklad a nebezpečí sjednané dílo dle čl. III. této Smlouvy a Objednatel se zavazuje dílo převzít a za provedené dílo zaplatit Zhotoviteli cenu ve výši a za podmínek sjednaných v této Smlouvě.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Specifikace díla</w:t>
      </w:r>
    </w:p>
    <w:p>
      <w:pPr>
        <w:pStyle w:val="Style19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568" w:val="left"/>
        </w:tabs>
        <w:bidi w:val="0"/>
        <w:spacing w:before="0" w:after="280" w:line="271" w:lineRule="auto"/>
        <w:ind w:left="0" w:right="0" w:firstLine="0"/>
        <w:jc w:val="both"/>
      </w:pPr>
      <w:bookmarkStart w:id="4" w:name="bookmark4"/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této Smlouvy je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„Rizikové kácení topolů silnice 11/360 Třebíč - Jaroměřice n. Rokytnou"</w:t>
      </w:r>
      <w:bookmarkEnd w:id="4"/>
      <w:bookmarkEnd w:id="5"/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8" w:val="left"/>
        </w:tabs>
        <w:bidi w:val="0"/>
        <w:spacing w:before="0" w:after="2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díla je provedení všech činností, prací a dodávek obsažených v cenové nabíd</w:t>
        <w:softHyphen/>
        <w:t>ce, která tvoří přílohu této Smlouvy.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8" w:val="left"/>
        </w:tabs>
        <w:bidi w:val="0"/>
        <w:spacing w:before="0" w:after="2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díla je provedení všech činností, prací, dodávek a služeb obsažených v nabídce Zhotovitele. Předmětem díla jsou rovněž činnosti, práce a dodávky, které nejsou v nabídce či v tomto článku smlouvy obsaženy, ale o kterých‘Zhotovitel věděl nebo podle svých odborných znalostí vědět měl a/nebo mohl, že jsou k řádnému a kvalitnímu provedení díla dané povahy tře</w:t>
        <w:softHyphen/>
        <w:t>ba.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8" w:val="left"/>
        </w:tabs>
        <w:bidi w:val="0"/>
        <w:spacing w:before="0" w:after="2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realizaci díla budou použity pouze pracovní a technologické postupy a dále výrobky a materiály, které splňují požadavky zákona a dalších právních předpisů upravujících jakost prove</w:t>
        <w:softHyphen/>
        <w:t>dených prací.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IV.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plnění</w:t>
      </w:r>
      <w:bookmarkEnd w:id="6"/>
      <w:bookmarkEnd w:id="7"/>
    </w:p>
    <w:p>
      <w:pPr>
        <w:pStyle w:val="Style16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6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řádném včas provést dílo v těchto termínech plnění:</w:t>
      </w:r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74" w:val="left"/>
        </w:tabs>
        <w:bidi w:val="0"/>
        <w:spacing w:before="0" w:after="12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zahájení realizace díla: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registrace smlouvy</w:t>
      </w:r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86" w:val="left"/>
        </w:tabs>
        <w:bidi w:val="0"/>
        <w:spacing w:before="0" w:after="40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dokončení díla vč. předání kompletní pokladové části Objednateli: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31.3.2022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V.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provádění díla</w:t>
      </w:r>
      <w:bookmarkEnd w:id="8"/>
      <w:bookmarkEnd w:id="9"/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8" w:val="left"/>
        </w:tabs>
        <w:bidi w:val="0"/>
        <w:spacing w:before="0" w:after="2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provádění díla je silnice 11/360 Třebíč - Jaroměřice n. Rokytnou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VI.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</w:t>
      </w:r>
      <w:bookmarkEnd w:id="10"/>
      <w:bookmarkEnd w:id="11"/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8" w:val="left"/>
        </w:tabs>
        <w:bidi w:val="0"/>
        <w:spacing w:before="0" w:after="28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 díla dle této Smlouvy je stanovena na základě podané nabídky ve výši: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38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137 000,-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K£ bez DPH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38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28 770,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-Kč DPH 21 %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165 770,-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 včetně DPH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8" w:val="left"/>
        </w:tabs>
        <w:bidi w:val="0"/>
        <w:spacing w:before="0" w:after="2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Podrobná kalkulace ceny díla tvoří přílohu této smlouvy.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4" w:val="left"/>
        </w:tabs>
        <w:bidi w:val="0"/>
        <w:spacing w:before="0" w:line="29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Zhotovitelem navržená cena díla je úplná, konečná a nepřekročitelná a obsahuje veškeré položky potřebné k řádnému provedení díla.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88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VII.</w:t>
        <w:br/>
        <w:t>Smluvní* pokuty</w:t>
      </w:r>
      <w:bookmarkEnd w:id="12"/>
      <w:bookmarkEnd w:id="13"/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4" w:val="left"/>
        </w:tabs>
        <w:bidi w:val="0"/>
        <w:spacing w:before="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případ porušení níže uvedených smluvních povinností jsou mezi smluvními stranami sjednány dle § 2048 a násl. OZ níže uvedené smluvní pokuty. Vedle těchto smluvních pokut se však vždy lze domáhat i náhrady škody způsobené porušením té které konkrétní povinnosti utvrzené smluvní pokutou, a to v celém jejím rozsahu; použití § 2050 OZ se vylučuje. Pohledávka Objednatele na zaplacení smluvní pokuty může být započítána s pohledávkou Zhotovitele na zaplacení ceny. Pokud se Smluvní pokuty počítají z celkové ceny díla uvedené ve Smlouvě, tak se počítají z ceny díla bez DPH.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4" w:val="left"/>
        </w:tabs>
        <w:bidi w:val="0"/>
        <w:spacing w:before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za prodlení se splněním povinnosti řádně předat Objednateli dílo v termínu sjednaném Smlouvou povinen zaplatit Objednateli smluvní pokutu ve výši 0,2 % z celkové ceny díla bez DPH, a to za každý započatý den prodlení.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4" w:val="left"/>
        </w:tabs>
        <w:bidi w:val="0"/>
        <w:spacing w:before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Zhotovitel nenastoupí ve sjednaném termínu k odstraňování reklamované vady (případně vad), je povinen zaplatit Objednateli smluvní pokutu ve výši 1.000,- Kč za každou reklamovanou vadu, na jejíž odstraňování nenastoupil ve sjednaném termínu a za každý den prodlení.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4" w:val="left"/>
        </w:tabs>
        <w:bidi w:val="0"/>
        <w:spacing w:before="0" w:after="32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Zhotovitel neodstraní reklamovanou vadu ve sjednaném termínu, je povinen zaplatit Objednateli smluvní pokutu ve výši 1.000,- Kč za každou reklamovanou vadu, kterou neodstraní řádně a včas, a to za každý den prodlení.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Vlil.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</w:t>
      </w:r>
      <w:bookmarkEnd w:id="14"/>
      <w:bookmarkEnd w:id="1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8.1.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prohlašuje, že se před uzavřením Smlouvy nedopustil v souvislosti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675630" cy="140335"/>
            <wp:docPr id="6" name="Picut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5675630" cy="1403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odporovalo právním předpisům nebo dobrým mravům nebo by právní předpisy obcházelo.</w:t>
      </w:r>
    </w:p>
    <w:p>
      <w:pPr>
        <w:widowControl w:val="0"/>
        <w:spacing w:after="319" w:line="1" w:lineRule="exact"/>
      </w:pPr>
    </w:p>
    <w:p>
      <w:pPr>
        <w:pStyle w:val="Style1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54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oprávněn fakturovat pouze v souladu s touto Smlouvou skutečně provedené, dodané a poskytnuté práce, dodávky a služby.</w:t>
      </w:r>
    </w:p>
    <w:p>
      <w:pPr>
        <w:pStyle w:val="Style1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54" w:val="left"/>
        </w:tabs>
        <w:bidi w:val="0"/>
        <w:spacing w:before="0" w:after="56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 přijímá i elektronické faktury, a to ve formátech XML nebo PDF. V takovém případě je Zhotovitel povinen elektronickou fakturu zaslat Objednateli na email </w:t>
      </w:r>
      <w:r>
        <w:fldChar w:fldCharType="begin"/>
      </w:r>
      <w:r>
        <w:rPr/>
        <w:instrText> HYPERLINK "mailto:ksusv@ksusv.cz"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ksusv@ksusv.cz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IX.</w:t>
        <w:br/>
        <w:t>Platnost a účinnost smlouvy</w:t>
      </w:r>
      <w:bookmarkEnd w:id="16"/>
      <w:bookmarkEnd w:id="17"/>
    </w:p>
    <w:p>
      <w:pPr>
        <w:pStyle w:val="Style1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54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je vyhotovena ve dvou stejnopisech, přičemž jedno vyhotovení obdrží Objednatel a jedno Zhotovitel.</w:t>
      </w:r>
      <w:r>
        <w:br w:type="page"/>
      </w:r>
    </w:p>
    <w:p>
      <w:pPr>
        <w:pStyle w:val="Style1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39" w:val="left"/>
        </w:tabs>
        <w:bidi w:val="0"/>
        <w:spacing w:before="0" w:after="560" w:line="29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podpisu oběma smluvními stranami a účinnosti dnem uveřejnění v informačním systému veřejné správy - Registru smluv.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X.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18"/>
      <w:bookmarkEnd w:id="19"/>
    </w:p>
    <w:p>
      <w:pPr>
        <w:pStyle w:val="Style1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59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widowControl w:val="0"/>
        <w:spacing w:line="1" w:lineRule="exact"/>
        <w:sectPr>
          <w:footerReference w:type="default" r:id="rId10"/>
          <w:footnotePr>
            <w:pos w:val="pageBottom"/>
            <w:numFmt w:val="decimal"/>
            <w:numRestart w:val="continuous"/>
          </w:footnotePr>
          <w:pgSz w:w="11900" w:h="16840"/>
          <w:pgMar w:top="1350" w:left="1170" w:right="1221" w:bottom="1253" w:header="922" w:footer="3" w:gutter="0"/>
          <w:cols w:space="720"/>
          <w:noEndnote/>
          <w:rtlGutter w:val="0"/>
          <w:docGrid w:linePitch="360"/>
        </w:sectPr>
      </w:pPr>
      <w:r>
        <w:drawing>
          <wp:anchor distT="114300" distB="0" distL="0" distR="0" simplePos="0" relativeHeight="125829378" behindDoc="0" locked="0" layoutInCell="1" allowOverlap="1">
            <wp:simplePos x="0" y="0"/>
            <wp:positionH relativeFrom="page">
              <wp:posOffset>815340</wp:posOffset>
            </wp:positionH>
            <wp:positionV relativeFrom="paragraph">
              <wp:posOffset>114300</wp:posOffset>
            </wp:positionV>
            <wp:extent cx="5901055" cy="140335"/>
            <wp:wrapTopAndBottom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901055" cy="140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0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106/1999 Sb. o svobodném přístupu k informacím, v jeho platném znění, či se zveřejněním v registru smluv dle zákona č. 340/2015 Sb. o zvláštních podmínkách účinnosti některých smluv, uveřejňování těchto smluv a o registru smluv (zákon o registru smluv). Smlouvu bude dle vůle smluvních stran v registru smluv v souladu s příslušnými právními předpisy, zejména ve lhůtách stanovených příslušnými právními předpisy, zveřejňovat Objednatel.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621" w:val="left"/>
        </w:tabs>
        <w:bidi w:val="0"/>
        <w:spacing w:before="0" w:after="3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není oprávněn postoupit jakékoliv pohledávky za Objednatelem vzniklé z této Smlouvy či v souvislosti s touto Smlouvou na třetí osobu bez předchozího písemného souhlasu Objednatele.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624" w:val="left"/>
        </w:tabs>
        <w:bidi w:val="0"/>
        <w:spacing w:before="0" w:after="3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a doplňky této Smlouvy lze provádět pouze vzestupně číslovanými, písemnými oběma Smluvními stranami podepsanými dodatky, které se stanou nedílnou součástí této Smlouvy.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609" w:val="left"/>
        </w:tabs>
        <w:bidi w:val="0"/>
        <w:spacing w:before="0" w:after="3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ostatním se řídí práva a povinnosti smluvních stran ustanoveními OZ.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627" w:val="left"/>
        </w:tabs>
        <w:bidi w:val="0"/>
        <w:spacing w:before="0" w:after="3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této Smlouvy a prohlašují, že si Smlouvu přečetly, sjejím obsahem souhlasí, že Smlouva byla sepsána na základě pravdivých údajů, z jejich pravé a svobodné vůle a nebyla užavřena v tísni za jednostranně nevýhodných podmínek.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Smlouvy jsou následující přílohy: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900"/>
        <w:ind w:left="0" w:right="0" w:firstLine="0"/>
        <w:jc w:val="both"/>
      </w:pPr>
      <w:r>
        <w:drawing>
          <wp:anchor distT="0" distB="381000" distL="175260" distR="114300" simplePos="0" relativeHeight="125829379" behindDoc="0" locked="0" layoutInCell="1" allowOverlap="1">
            <wp:simplePos x="0" y="0"/>
            <wp:positionH relativeFrom="page">
              <wp:posOffset>3901440</wp:posOffset>
            </wp:positionH>
            <wp:positionV relativeFrom="paragraph">
              <wp:posOffset>685800</wp:posOffset>
            </wp:positionV>
            <wp:extent cx="1694815" cy="262255"/>
            <wp:wrapSquare wrapText="left"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694815" cy="2622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ragraph">
                  <wp:posOffset>1141095</wp:posOffset>
                </wp:positionV>
                <wp:extent cx="872490" cy="184785"/>
                <wp:wrapNone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2490" cy="184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02.39999999999998pt;margin-top:89.849999999999994pt;width:68.700000000000003pt;height:14.5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 zhotovitele s cenovou kalkulací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i/>
          <w:iCs/>
          <w:color w:val="5F558C"/>
          <w:spacing w:val="0"/>
          <w:w w:val="100"/>
          <w:position w:val="0"/>
          <w:shd w:val="clear" w:color="auto" w:fill="auto"/>
          <w:lang w:val="cs-CZ" w:eastAsia="cs-CZ" w:bidi="cs-CZ"/>
        </w:rPr>
        <w:t>? L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Ivančicích dnp-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00" w:line="288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23" w:left="1128" w:right="1274" w:bottom="132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1670685</wp:posOffset>
                </wp:positionH>
                <wp:positionV relativeFrom="paragraph">
                  <wp:posOffset>12700</wp:posOffset>
                </wp:positionV>
                <wp:extent cx="1082040" cy="411480"/>
                <wp:wrapSquare wrapText="right"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2040" cy="411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3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Miroslav Kocman</w:t>
                              <w:br/>
                              <w:t>podnikatel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31.55000000000001pt;margin-top:1.pt;width:85.200000000000003pt;height:32.3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Miroslav Kocman</w:t>
                        <w:br/>
                        <w:t>podnikatel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</w:t>
        <w:br/>
        <w:t>ředitel organizace</w:t>
      </w:r>
    </w:p>
    <w:p>
      <w:pPr>
        <w:pStyle w:val="Style19"/>
        <w:keepNext/>
        <w:keepLines/>
        <w:framePr w:w="1176" w:h="291" w:wrap="none" w:hAnchor="page" w:x="2471" w:y="15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  <w:bookmarkEnd w:id="20"/>
      <w:bookmarkEnd w:id="21"/>
    </w:p>
    <w:p>
      <w:pPr>
        <w:pStyle w:val="Style16"/>
        <w:keepNext w:val="0"/>
        <w:keepLines w:val="0"/>
        <w:framePr w:w="1545" w:h="291" w:wrap="none" w:hAnchor="page" w:x="2477" w:y="19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Miroslav Kocman</w:t>
      </w:r>
    </w:p>
    <w:p>
      <w:pPr>
        <w:pStyle w:val="Style2"/>
        <w:keepNext/>
        <w:keepLines/>
        <w:framePr w:w="3156" w:h="537" w:wrap="none" w:hAnchor="page" w:x="463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</w:t>
      </w:r>
      <w:bookmarkEnd w:id="22"/>
      <w:bookmarkEnd w:id="23"/>
    </w:p>
    <w:p>
      <w:pPr>
        <w:pStyle w:val="Style19"/>
        <w:keepNext/>
        <w:keepLines/>
        <w:framePr w:w="1236" w:h="291" w:wrap="none" w:hAnchor="page" w:x="6809" w:y="15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</w:t>
      </w:r>
      <w:bookmarkEnd w:id="24"/>
      <w:bookmarkEnd w:id="25"/>
    </w:p>
    <w:p>
      <w:pPr>
        <w:pStyle w:val="Style16"/>
        <w:keepNext w:val="0"/>
        <w:keepLines w:val="0"/>
        <w:framePr w:w="2466" w:h="291" w:wrap="none" w:hAnchor="page" w:x="6815" w:y="1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údržba silnic</w:t>
      </w:r>
    </w:p>
    <w:p>
      <w:pPr>
        <w:pStyle w:val="Style16"/>
        <w:keepNext w:val="0"/>
        <w:keepLines w:val="0"/>
        <w:framePr w:w="2718" w:h="291" w:wrap="none" w:hAnchor="page" w:x="2471" w:y="2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Rizikové kácení, Péče o stromy</w:t>
      </w:r>
    </w:p>
    <w:p>
      <w:pPr>
        <w:pStyle w:val="Style16"/>
        <w:keepNext w:val="0"/>
        <w:keepLines w:val="0"/>
        <w:framePr w:w="819" w:h="291" w:wrap="none" w:hAnchor="page" w:x="6791" w:y="23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vysočina</w:t>
      </w:r>
    </w:p>
    <w:p>
      <w:pPr>
        <w:pStyle w:val="Style16"/>
        <w:keepNext w:val="0"/>
        <w:keepLines w:val="0"/>
        <w:framePr w:w="1200" w:h="291" w:wrap="none" w:hAnchor="page" w:x="2471" w:y="2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Mřenková 68</w:t>
      </w:r>
    </w:p>
    <w:p>
      <w:pPr>
        <w:pStyle w:val="Style16"/>
        <w:keepNext w:val="0"/>
        <w:keepLines w:val="0"/>
        <w:framePr w:w="1656" w:h="291" w:wrap="none" w:hAnchor="page" w:x="6806" w:y="2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</w:t>
      </w:r>
    </w:p>
    <w:p>
      <w:pPr>
        <w:pStyle w:val="Style16"/>
        <w:keepNext w:val="0"/>
        <w:keepLines w:val="0"/>
        <w:framePr w:w="1389" w:h="291" w:wrap="none" w:hAnchor="page" w:x="2465" w:y="31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Ivančice 664 91</w:t>
      </w:r>
    </w:p>
    <w:p>
      <w:pPr>
        <w:pStyle w:val="Style16"/>
        <w:keepNext w:val="0"/>
        <w:keepLines w:val="0"/>
        <w:framePr w:w="1290" w:h="291" w:wrap="none" w:hAnchor="page" w:x="6806" w:y="32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 Jihlava</w:t>
      </w:r>
    </w:p>
    <w:p>
      <w:pPr>
        <w:pStyle w:val="Style19"/>
        <w:keepNext/>
        <w:keepLines/>
        <w:framePr w:w="7479" w:h="4347" w:wrap="none" w:hAnchor="page" w:x="2426" w:y="4033"/>
        <w:widowControl w:val="0"/>
        <w:shd w:val="clear" w:color="auto" w:fill="auto"/>
        <w:bidi w:val="0"/>
        <w:spacing w:before="0" w:after="460" w:line="259" w:lineRule="auto"/>
        <w:ind w:left="0" w:right="0" w:firstLine="0"/>
        <w:jc w:val="left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68712952, DIČ</w:t>
      </w:r>
      <w:bookmarkEnd w:id="26"/>
      <w:bookmarkEnd w:id="27"/>
    </w:p>
    <w:p>
      <w:pPr>
        <w:pStyle w:val="Style24"/>
        <w:keepNext w:val="0"/>
        <w:keepLines w:val="0"/>
        <w:framePr w:w="7479" w:h="4347" w:wrap="none" w:hAnchor="page" w:x="2426" w:y="40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*</w:t>
      </w:r>
    </w:p>
    <w:p>
      <w:pPr>
        <w:pStyle w:val="Style16"/>
        <w:keepNext w:val="0"/>
        <w:keepLines w:val="0"/>
        <w:framePr w:w="7479" w:h="4347" w:wrap="none" w:hAnchor="page" w:x="2426" w:y="4033"/>
        <w:widowControl w:val="0"/>
        <w:shd w:val="clear" w:color="auto" w:fill="auto"/>
        <w:bidi w:val="0"/>
        <w:spacing w:before="0" w:after="56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cenové nabídky je Rizikové kácení 22 kusů Topolu včetně manipulaci dříví (Silnice 360 směr Jaroměřice)</w:t>
      </w:r>
    </w:p>
    <w:p>
      <w:pPr>
        <w:pStyle w:val="Style16"/>
        <w:keepNext w:val="0"/>
        <w:keepLines w:val="0"/>
        <w:framePr w:w="7479" w:h="4347" w:wrap="none" w:hAnchor="page" w:x="2426" w:y="4033"/>
        <w:widowControl w:val="0"/>
        <w:shd w:val="clear" w:color="auto" w:fill="auto"/>
        <w:bidi w:val="0"/>
        <w:spacing w:before="0" w:after="14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17x Rizikové kácení s pomocí výškové plošiny, 5x směrové kácení, manipulace dříví na přání zákazníka, doprava.</w:t>
      </w:r>
    </w:p>
    <w:p>
      <w:pPr>
        <w:pStyle w:val="Style16"/>
        <w:keepNext w:val="0"/>
        <w:keepLines w:val="0"/>
        <w:framePr w:w="7479" w:h="4347" w:wrap="none" w:hAnchor="page" w:x="2426" w:y="4033"/>
        <w:widowControl w:val="0"/>
        <w:shd w:val="clear" w:color="auto" w:fill="auto"/>
        <w:bidi w:val="0"/>
        <w:spacing w:before="0" w:after="14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Služba se provede v omezeném provozu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řídící se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kyvadlovou dopravou na náklady objednatele.</w:t>
      </w:r>
    </w:p>
    <w:p>
      <w:pPr>
        <w:pStyle w:val="Style16"/>
        <w:keepNext w:val="0"/>
        <w:keepLines w:val="0"/>
        <w:framePr w:w="7479" w:h="4347" w:wrap="none" w:hAnchor="page" w:x="2426" w:y="4033"/>
        <w:widowControl w:val="0"/>
        <w:shd w:val="clear" w:color="auto" w:fill="auto"/>
        <w:bidi w:val="0"/>
        <w:spacing w:before="0" w:after="14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Vzhledem k značné vytíženosti frekventované silníce, navrhuji realizaci začínající So, Ne, Po, Út.</w:t>
      </w:r>
    </w:p>
    <w:p>
      <w:pPr>
        <w:pStyle w:val="Style16"/>
        <w:keepNext w:val="0"/>
        <w:keepLines w:val="0"/>
        <w:framePr w:w="7479" w:h="4347" w:wrap="none" w:hAnchor="page" w:x="2426" w:y="4033"/>
        <w:widowControl w:val="0"/>
        <w:shd w:val="clear" w:color="auto" w:fill="auto"/>
        <w:bidi w:val="0"/>
        <w:spacing w:before="0" w:after="30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doba realizace 4 dny.</w:t>
      </w:r>
    </w:p>
    <w:p>
      <w:pPr>
        <w:pStyle w:val="Style16"/>
        <w:keepNext w:val="0"/>
        <w:keepLines w:val="0"/>
        <w:framePr w:w="7254" w:h="1608" w:wrap="none" w:hAnchor="page" w:x="2408" w:y="8941"/>
        <w:widowControl w:val="0"/>
        <w:shd w:val="clear" w:color="auto" w:fill="auto"/>
        <w:tabs>
          <w:tab w:leader="dot" w:pos="2535" w:val="left"/>
          <w:tab w:leader="dot" w:pos="3954" w:val="right"/>
          <w:tab w:pos="4011" w:val="left"/>
        </w:tabs>
        <w:bidi w:val="0"/>
        <w:spacing w:before="0" w:after="10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celkovou službu činí</w:t>
        <w:tab/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137</w:t>
        <w:tab/>
        <w:t>000 Kč + 2136 DPH = 165 770 KČ</w:t>
      </w:r>
    </w:p>
    <w:p>
      <w:pPr>
        <w:pStyle w:val="Style27"/>
        <w:keepNext w:val="0"/>
        <w:keepLines w:val="0"/>
        <w:framePr w:w="7254" w:h="1608" w:wrap="none" w:hAnchor="page" w:x="2408" w:y="8941"/>
        <w:widowControl w:val="0"/>
        <w:shd w:val="clear" w:color="auto" w:fill="auto"/>
        <w:tabs>
          <w:tab w:pos="494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V Ivančicích dne: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23.01. 2022</w:t>
        <w:tab/>
        <w:t>ZHOTOVITEL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2171" w:left="2407" w:right="1996" w:bottom="877" w:header="1743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3516630</wp:posOffset>
              </wp:positionH>
              <wp:positionV relativeFrom="page">
                <wp:posOffset>10066655</wp:posOffset>
              </wp:positionV>
              <wp:extent cx="641985" cy="8953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985" cy="89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76.89999999999998pt;margin-top:792.64999999999998pt;width:50.549999999999997pt;height:7.0499999999999998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872490</wp:posOffset>
              </wp:positionH>
              <wp:positionV relativeFrom="page">
                <wp:posOffset>10019030</wp:posOffset>
              </wp:positionV>
              <wp:extent cx="593598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93598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700000000000003pt;margin-top:788.89999999999998pt;width:467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3412490</wp:posOffset>
              </wp:positionH>
              <wp:positionV relativeFrom="page">
                <wp:posOffset>10075545</wp:posOffset>
              </wp:positionV>
              <wp:extent cx="643890" cy="9144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389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68.69999999999999pt;margin-top:793.35000000000002pt;width:50.700000000000003pt;height:7.2000000000000002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760730</wp:posOffset>
              </wp:positionH>
              <wp:positionV relativeFrom="page">
                <wp:posOffset>10022205</wp:posOffset>
              </wp:positionV>
              <wp:extent cx="5951220" cy="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9512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9.899999999999999pt;margin-top:789.14999999999998pt;width:468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5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6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7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2"/>
      <w:numFmt w:val="decimal"/>
      <w:lvlText w:val="8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9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10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3"/>
      <w:numFmt w:val="decimal"/>
      <w:lvlText w:val="10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3">
    <w:name w:val="Jiné_"/>
    <w:basedOn w:val="DefaultParagraphFont"/>
    <w:link w:val="Style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Základní text_"/>
    <w:basedOn w:val="DefaultParagraphFont"/>
    <w:link w:val="Style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Nadpis #2_"/>
    <w:basedOn w:val="DefaultParagraphFont"/>
    <w:link w:val="Style19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Základní text (3)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8">
    <w:name w:val="Základní text (2)_"/>
    <w:basedOn w:val="DefaultParagraphFont"/>
    <w:link w:val="Style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spacing w:after="260" w:line="276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Základní text"/>
    <w:basedOn w:val="Normal"/>
    <w:link w:val="CharStyle17"/>
    <w:pPr>
      <w:widowControl w:val="0"/>
      <w:shd w:val="clear" w:color="auto" w:fill="FFFFFF"/>
      <w:spacing w:after="260" w:line="276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FFFFFF"/>
      <w:spacing w:after="260" w:line="276" w:lineRule="auto"/>
      <w:jc w:val="center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Základní text (3)"/>
    <w:basedOn w:val="Normal"/>
    <w:link w:val="CharStyle25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7">
    <w:name w:val="Základní text (2)"/>
    <w:basedOn w:val="Normal"/>
    <w:link w:val="CharStyle28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/Relationships>
</file>