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C01E" w14:textId="77777777" w:rsidR="00150BBD" w:rsidRPr="00193824" w:rsidRDefault="00150BBD" w:rsidP="00150BBD">
      <w:pPr>
        <w:pStyle w:val="Nadpis2"/>
        <w:ind w:left="2832" w:firstLine="708"/>
        <w:rPr>
          <w:rFonts w:ascii="Times New Roman" w:hAnsi="Times New Roman"/>
        </w:rPr>
      </w:pPr>
      <w:r w:rsidRPr="00193824">
        <w:rPr>
          <w:rFonts w:ascii="Times New Roman" w:hAnsi="Times New Roman"/>
        </w:rPr>
        <w:t>SMLOUVA</w:t>
      </w:r>
    </w:p>
    <w:p w14:paraId="164C3151" w14:textId="77777777" w:rsidR="00150BBD" w:rsidRPr="00193824" w:rsidRDefault="00150BBD" w:rsidP="00150BBD">
      <w:pPr>
        <w:jc w:val="center"/>
        <w:rPr>
          <w:b/>
          <w:sz w:val="28"/>
          <w:szCs w:val="28"/>
        </w:rPr>
      </w:pPr>
      <w:r w:rsidRPr="00193824">
        <w:rPr>
          <w:b/>
          <w:sz w:val="28"/>
          <w:szCs w:val="28"/>
        </w:rPr>
        <w:t>o poskytování reklamních a propagačních služeb</w:t>
      </w:r>
    </w:p>
    <w:p w14:paraId="040CB1EB" w14:textId="77777777" w:rsidR="00150BBD" w:rsidRPr="00193824" w:rsidRDefault="00150BBD" w:rsidP="00150BBD">
      <w:pPr>
        <w:jc w:val="center"/>
        <w:rPr>
          <w:b/>
          <w:sz w:val="28"/>
          <w:szCs w:val="28"/>
        </w:rPr>
      </w:pPr>
      <w:r w:rsidRPr="00193824">
        <w:rPr>
          <w:b/>
          <w:sz w:val="28"/>
          <w:szCs w:val="28"/>
        </w:rPr>
        <w:t>uzavřená podle § 1746 zákona č. 89/2012 Sb., občanského zákoníku, v platném znění</w:t>
      </w:r>
    </w:p>
    <w:p w14:paraId="76122E67" w14:textId="77777777" w:rsidR="00150BBD" w:rsidRPr="00193824" w:rsidRDefault="00150BBD" w:rsidP="00150BBD">
      <w:pPr>
        <w:jc w:val="center"/>
        <w:rPr>
          <w:sz w:val="22"/>
          <w:szCs w:val="22"/>
        </w:rPr>
      </w:pPr>
      <w:r w:rsidRPr="00193824">
        <w:rPr>
          <w:sz w:val="22"/>
          <w:szCs w:val="22"/>
        </w:rPr>
        <w:t>(dále jen „smlouva“)</w:t>
      </w:r>
    </w:p>
    <w:p w14:paraId="328B21CD" w14:textId="77777777" w:rsidR="00150BBD" w:rsidRDefault="00150BBD" w:rsidP="00150BBD">
      <w:pPr>
        <w:jc w:val="both"/>
        <w:rPr>
          <w:b/>
        </w:rPr>
      </w:pPr>
    </w:p>
    <w:p w14:paraId="1E9C7D08" w14:textId="77777777" w:rsidR="00150BBD" w:rsidRDefault="00150BBD" w:rsidP="00150BBD">
      <w:pPr>
        <w:jc w:val="both"/>
        <w:rPr>
          <w:b/>
        </w:rPr>
      </w:pPr>
    </w:p>
    <w:p w14:paraId="74756149" w14:textId="77777777" w:rsidR="00150BBD" w:rsidRDefault="00150BBD" w:rsidP="00150BBD">
      <w:pPr>
        <w:jc w:val="both"/>
        <w:rPr>
          <w:b/>
        </w:rPr>
      </w:pPr>
    </w:p>
    <w:p w14:paraId="5622355D" w14:textId="77777777" w:rsidR="00150BBD" w:rsidRPr="00496F9C" w:rsidRDefault="00150BBD" w:rsidP="00150BBD">
      <w:pPr>
        <w:jc w:val="both"/>
      </w:pPr>
      <w:r w:rsidRPr="00496F9C">
        <w:t>mezi</w:t>
      </w:r>
    </w:p>
    <w:p w14:paraId="796616C2" w14:textId="77777777" w:rsidR="00150BBD" w:rsidRPr="002A7B04" w:rsidRDefault="00150BBD" w:rsidP="00150BBD">
      <w:pPr>
        <w:jc w:val="both"/>
        <w:rPr>
          <w:b/>
        </w:rPr>
      </w:pPr>
    </w:p>
    <w:p w14:paraId="5C8418D8" w14:textId="77777777" w:rsidR="00150BBD" w:rsidRPr="002A7B04" w:rsidRDefault="00150BBD" w:rsidP="00150BBD">
      <w:pPr>
        <w:jc w:val="both"/>
      </w:pPr>
      <w:r w:rsidRPr="002A7B04">
        <w:rPr>
          <w:b/>
        </w:rPr>
        <w:t xml:space="preserve">ANTECOM s.r.o. </w:t>
      </w:r>
      <w:r w:rsidRPr="002A7B04">
        <w:t>se sídlem Blatenská 2166/7, Praha 4, PSČ 148 00</w:t>
      </w:r>
    </w:p>
    <w:p w14:paraId="52BA06C9" w14:textId="77777777" w:rsidR="00150BBD" w:rsidRPr="002A7B04" w:rsidRDefault="00150BBD" w:rsidP="00150BBD">
      <w:pPr>
        <w:jc w:val="both"/>
      </w:pPr>
      <w:r w:rsidRPr="002A7B04">
        <w:t>IČ: 28362926, DIČ: CZ28362926</w:t>
      </w:r>
    </w:p>
    <w:p w14:paraId="45A33193" w14:textId="77777777" w:rsidR="00150BBD" w:rsidRPr="002A7B04" w:rsidRDefault="00150BBD" w:rsidP="00150BBD">
      <w:pPr>
        <w:jc w:val="both"/>
      </w:pPr>
      <w:r>
        <w:t>Zapsaná v OR vedeným Městským soudem v Praze, oddíl C, vložka 136224</w:t>
      </w:r>
    </w:p>
    <w:p w14:paraId="20B1A51A" w14:textId="77777777" w:rsidR="00150BBD" w:rsidRPr="002A7B04" w:rsidRDefault="00150BBD" w:rsidP="00150BBD">
      <w:pPr>
        <w:jc w:val="both"/>
      </w:pPr>
      <w:r w:rsidRPr="002A7B04">
        <w:t xml:space="preserve">Zastoupená PhDr. Janou Jenšíkovou, jednatelkou společnosti </w:t>
      </w:r>
    </w:p>
    <w:p w14:paraId="5A17A1F9" w14:textId="77777777" w:rsidR="00150BBD" w:rsidRPr="002A7B04" w:rsidRDefault="00150BBD" w:rsidP="00150BBD">
      <w:pPr>
        <w:jc w:val="both"/>
      </w:pPr>
      <w:r w:rsidRPr="002A7B04" w:rsidDel="004C6B0E">
        <w:t xml:space="preserve"> </w:t>
      </w:r>
      <w:r w:rsidRPr="002A7B04">
        <w:t>(dále jen „Vydavatel“)</w:t>
      </w:r>
    </w:p>
    <w:p w14:paraId="57ADAAE4" w14:textId="77777777" w:rsidR="00150BBD" w:rsidRPr="002A7B04" w:rsidRDefault="00150BBD" w:rsidP="00150BBD">
      <w:pPr>
        <w:jc w:val="both"/>
      </w:pPr>
    </w:p>
    <w:p w14:paraId="3C81DA13" w14:textId="77777777" w:rsidR="00150BBD" w:rsidRPr="002A7B04" w:rsidRDefault="00150BBD" w:rsidP="00150BBD">
      <w:pPr>
        <w:jc w:val="both"/>
      </w:pPr>
    </w:p>
    <w:p w14:paraId="5C97DE4C" w14:textId="77777777" w:rsidR="00150BBD" w:rsidRPr="002A7B04" w:rsidRDefault="00150BBD" w:rsidP="00150BBD">
      <w:pPr>
        <w:jc w:val="both"/>
        <w:rPr>
          <w:b/>
        </w:rPr>
      </w:pPr>
      <w:r w:rsidRPr="002A7B04">
        <w:rPr>
          <w:b/>
        </w:rPr>
        <w:t>a</w:t>
      </w:r>
    </w:p>
    <w:p w14:paraId="4937E9D1" w14:textId="77777777" w:rsidR="00150BBD" w:rsidRPr="002A7B04" w:rsidRDefault="00150BBD" w:rsidP="00150BBD">
      <w:pPr>
        <w:jc w:val="both"/>
        <w:rPr>
          <w:b/>
        </w:rPr>
      </w:pPr>
    </w:p>
    <w:p w14:paraId="0111D976" w14:textId="77777777" w:rsidR="00150BBD" w:rsidRPr="002A7B04" w:rsidRDefault="00150BBD" w:rsidP="00150BBD">
      <w:pPr>
        <w:jc w:val="both"/>
        <w:rPr>
          <w:b/>
        </w:rPr>
      </w:pPr>
      <w:r w:rsidRPr="002A7B04">
        <w:rPr>
          <w:b/>
        </w:rPr>
        <w:t xml:space="preserve">Česká agentura na podporu obchodu/CzechTrade </w:t>
      </w:r>
    </w:p>
    <w:p w14:paraId="24D031E0" w14:textId="77777777" w:rsidR="00150BBD" w:rsidRPr="002A7B04" w:rsidRDefault="00150BBD" w:rsidP="00150BBD">
      <w:pPr>
        <w:jc w:val="both"/>
      </w:pPr>
      <w:r w:rsidRPr="002A7B04">
        <w:t xml:space="preserve">se sídlem </w:t>
      </w:r>
      <w:r w:rsidR="003B44DC">
        <w:t>Štěpánská 15,</w:t>
      </w:r>
      <w:r w:rsidRPr="002A7B04">
        <w:t xml:space="preserve"> Praha 2, PSČ 12</w:t>
      </w:r>
      <w:r w:rsidR="003B44DC">
        <w:t>0</w:t>
      </w:r>
      <w:r w:rsidRPr="002A7B04">
        <w:t xml:space="preserve"> 0</w:t>
      </w:r>
      <w:r w:rsidR="003B44DC">
        <w:t>0</w:t>
      </w:r>
    </w:p>
    <w:p w14:paraId="62162615" w14:textId="77777777" w:rsidR="00150BBD" w:rsidRPr="002A7B04" w:rsidRDefault="00150BBD" w:rsidP="00150BBD">
      <w:pPr>
        <w:jc w:val="both"/>
      </w:pPr>
      <w:r w:rsidRPr="002A7B04">
        <w:t>IČ: 00001171, DIČ: CZ 00001171</w:t>
      </w:r>
    </w:p>
    <w:p w14:paraId="06BFD274" w14:textId="77777777" w:rsidR="00150BBD" w:rsidRPr="002A7B04" w:rsidRDefault="00150BBD" w:rsidP="00150BBD">
      <w:pPr>
        <w:jc w:val="both"/>
      </w:pPr>
      <w:r w:rsidRPr="002A7B04">
        <w:t>Příspěvková organizace nezapsaná v obchodním rejstříku</w:t>
      </w:r>
    </w:p>
    <w:p w14:paraId="07F96DA2" w14:textId="77777777" w:rsidR="00150BBD" w:rsidRPr="002A7B04" w:rsidRDefault="00150BBD" w:rsidP="00150BBD">
      <w:pPr>
        <w:jc w:val="both"/>
      </w:pPr>
      <w:r w:rsidRPr="002A7B04">
        <w:t xml:space="preserve">Zastoupená Ing. Radomilem Doležalem, MBA, generálním ředitelem </w:t>
      </w:r>
    </w:p>
    <w:p w14:paraId="06EF89E4" w14:textId="77777777" w:rsidR="00150BBD" w:rsidRPr="002A7B04" w:rsidRDefault="00150BBD" w:rsidP="00150BBD">
      <w:pPr>
        <w:jc w:val="both"/>
      </w:pPr>
      <w:r w:rsidRPr="002A7B04" w:rsidDel="007C6C3A">
        <w:t xml:space="preserve"> </w:t>
      </w:r>
      <w:r w:rsidRPr="002A7B04">
        <w:t>(dále jen „Klient“)</w:t>
      </w:r>
    </w:p>
    <w:p w14:paraId="2E899F7C" w14:textId="77777777" w:rsidR="00150BBD" w:rsidRPr="002A7B04" w:rsidRDefault="00150BBD" w:rsidP="00150BBD">
      <w:pPr>
        <w:jc w:val="both"/>
      </w:pPr>
    </w:p>
    <w:p w14:paraId="70B81F9A" w14:textId="77777777" w:rsidR="00150BBD" w:rsidRPr="002A7B04" w:rsidRDefault="00150BBD" w:rsidP="00150BBD">
      <w:pPr>
        <w:jc w:val="both"/>
      </w:pPr>
      <w:r w:rsidRPr="002A7B04">
        <w:t>(dále společně jen „smluvní strany“)</w:t>
      </w:r>
    </w:p>
    <w:p w14:paraId="62A142B1" w14:textId="77777777" w:rsidR="00150BBD" w:rsidRPr="00193824" w:rsidRDefault="00150BBD" w:rsidP="00150BBD">
      <w:pPr>
        <w:jc w:val="both"/>
        <w:rPr>
          <w:sz w:val="22"/>
          <w:szCs w:val="22"/>
        </w:rPr>
      </w:pPr>
    </w:p>
    <w:p w14:paraId="5F8861EE" w14:textId="77777777" w:rsidR="00150BBD" w:rsidRDefault="00150BBD" w:rsidP="00150BBD">
      <w:pPr>
        <w:jc w:val="both"/>
        <w:rPr>
          <w:sz w:val="22"/>
          <w:szCs w:val="22"/>
        </w:rPr>
      </w:pPr>
    </w:p>
    <w:p w14:paraId="0E21DB4E" w14:textId="77777777" w:rsidR="00150BBD" w:rsidRDefault="00150BBD" w:rsidP="00150BBD">
      <w:pPr>
        <w:jc w:val="both"/>
        <w:rPr>
          <w:sz w:val="22"/>
          <w:szCs w:val="22"/>
        </w:rPr>
      </w:pPr>
    </w:p>
    <w:p w14:paraId="43E6EBC5" w14:textId="77777777" w:rsidR="00672E60" w:rsidRDefault="00672E60" w:rsidP="00150BBD">
      <w:pPr>
        <w:jc w:val="both"/>
        <w:rPr>
          <w:sz w:val="22"/>
          <w:szCs w:val="22"/>
        </w:rPr>
      </w:pPr>
    </w:p>
    <w:p w14:paraId="0CEFB365" w14:textId="77777777" w:rsidR="00672E60" w:rsidRDefault="00672E60" w:rsidP="00150BBD">
      <w:pPr>
        <w:jc w:val="both"/>
        <w:rPr>
          <w:sz w:val="22"/>
          <w:szCs w:val="22"/>
        </w:rPr>
      </w:pPr>
    </w:p>
    <w:p w14:paraId="62C1E076" w14:textId="77777777" w:rsidR="00672E60" w:rsidRDefault="00672E60" w:rsidP="00150BBD">
      <w:pPr>
        <w:jc w:val="both"/>
        <w:rPr>
          <w:sz w:val="22"/>
          <w:szCs w:val="22"/>
        </w:rPr>
      </w:pPr>
    </w:p>
    <w:p w14:paraId="42CD069A" w14:textId="77777777" w:rsidR="00672E60" w:rsidRPr="00193824" w:rsidRDefault="00672E60" w:rsidP="00150BBD">
      <w:pPr>
        <w:jc w:val="both"/>
        <w:rPr>
          <w:sz w:val="22"/>
          <w:szCs w:val="22"/>
        </w:rPr>
      </w:pPr>
    </w:p>
    <w:p w14:paraId="4E8325D3" w14:textId="77777777" w:rsidR="00150BBD" w:rsidRPr="00193824" w:rsidRDefault="00150BBD" w:rsidP="00150BBD">
      <w:pPr>
        <w:numPr>
          <w:ilvl w:val="0"/>
          <w:numId w:val="1"/>
        </w:numPr>
        <w:spacing w:after="120"/>
        <w:ind w:left="0" w:firstLine="0"/>
        <w:jc w:val="both"/>
        <w:rPr>
          <w:b/>
        </w:rPr>
      </w:pPr>
      <w:r w:rsidRPr="00193824">
        <w:rPr>
          <w:b/>
        </w:rPr>
        <w:t>Smluvní strany</w:t>
      </w:r>
    </w:p>
    <w:p w14:paraId="184EEE5D" w14:textId="77777777" w:rsidR="00150BBD" w:rsidRPr="00193824" w:rsidRDefault="00150BBD" w:rsidP="00150BBD">
      <w:pPr>
        <w:numPr>
          <w:ilvl w:val="1"/>
          <w:numId w:val="2"/>
        </w:numPr>
        <w:spacing w:after="120"/>
        <w:jc w:val="both"/>
      </w:pPr>
      <w:r w:rsidRPr="00193824">
        <w:t>Vydavatel prohlašuje, že je společností s ručením omezeným řádně založenou a existující v souladu s právním řádem České republiky a jakožto takový má právo tuto smlouvu uzavřít.</w:t>
      </w:r>
    </w:p>
    <w:p w14:paraId="271B300A" w14:textId="77777777" w:rsidR="00150BBD" w:rsidRPr="005F0443" w:rsidRDefault="00150BBD" w:rsidP="00150BBD">
      <w:pPr>
        <w:numPr>
          <w:ilvl w:val="1"/>
          <w:numId w:val="2"/>
        </w:numPr>
        <w:ind w:left="340"/>
        <w:jc w:val="both"/>
      </w:pPr>
      <w:r w:rsidRPr="00193824">
        <w:t xml:space="preserve">Vydavatel vydává magazín TRADE NEWS na základě registrace Ministerstva kultury ČR </w:t>
      </w:r>
      <w:r w:rsidRPr="005F0443">
        <w:t xml:space="preserve">MK ČR E 20842 a pod identifikačním číslem ISSN 1805-5397 jako dvouměsíčník, magazín o obchodu a exportu. </w:t>
      </w:r>
    </w:p>
    <w:p w14:paraId="590EC9B2" w14:textId="77777777" w:rsidR="00150BBD" w:rsidRPr="005F0443" w:rsidRDefault="00150BBD" w:rsidP="00150BBD">
      <w:pPr>
        <w:ind w:left="340"/>
      </w:pPr>
    </w:p>
    <w:p w14:paraId="275C983E" w14:textId="77777777" w:rsidR="00150BBD" w:rsidRPr="005F0443" w:rsidRDefault="00150BBD" w:rsidP="00150BBD">
      <w:pPr>
        <w:numPr>
          <w:ilvl w:val="1"/>
          <w:numId w:val="2"/>
        </w:numPr>
        <w:spacing w:after="120"/>
        <w:jc w:val="both"/>
      </w:pPr>
      <w:r w:rsidRPr="005F0443">
        <w:t xml:space="preserve">Klient prohlašuje, že je státní příspěvkovou organizací zřízenou Rozhodnutím Ministra průmyslu a obchodu č. 97/1997, existující v souladu s právním řádem České republiky, a jakožto takový má právo tuto smlouvu uzavřít. </w:t>
      </w:r>
    </w:p>
    <w:p w14:paraId="26494F8D" w14:textId="77777777" w:rsidR="00150BBD" w:rsidRPr="00193824" w:rsidRDefault="00150BBD" w:rsidP="00150BBD">
      <w:pPr>
        <w:spacing w:after="120"/>
        <w:jc w:val="both"/>
        <w:rPr>
          <w:b/>
          <w:sz w:val="22"/>
          <w:szCs w:val="22"/>
        </w:rPr>
      </w:pPr>
    </w:p>
    <w:p w14:paraId="657DA392" w14:textId="77777777" w:rsidR="00150BBD" w:rsidRDefault="00150BBD" w:rsidP="00150BBD">
      <w:pPr>
        <w:jc w:val="both"/>
        <w:rPr>
          <w:b/>
          <w:sz w:val="22"/>
          <w:szCs w:val="22"/>
        </w:rPr>
      </w:pPr>
    </w:p>
    <w:p w14:paraId="1FF8FF98" w14:textId="77777777" w:rsidR="00150BBD" w:rsidRDefault="00150BBD" w:rsidP="00150BBD">
      <w:pPr>
        <w:jc w:val="both"/>
        <w:rPr>
          <w:b/>
          <w:sz w:val="22"/>
          <w:szCs w:val="22"/>
        </w:rPr>
      </w:pPr>
    </w:p>
    <w:p w14:paraId="2E721EBF" w14:textId="77777777" w:rsidR="00150BBD" w:rsidRPr="00193824" w:rsidRDefault="00150BBD" w:rsidP="00150BBD">
      <w:pPr>
        <w:jc w:val="both"/>
        <w:rPr>
          <w:b/>
          <w:sz w:val="22"/>
          <w:szCs w:val="22"/>
        </w:rPr>
      </w:pPr>
    </w:p>
    <w:p w14:paraId="6B124586" w14:textId="77777777" w:rsidR="00150BBD" w:rsidRPr="00193824" w:rsidRDefault="00150BBD" w:rsidP="00150BBD">
      <w:pPr>
        <w:jc w:val="both"/>
        <w:rPr>
          <w:sz w:val="22"/>
          <w:szCs w:val="22"/>
        </w:rPr>
      </w:pPr>
    </w:p>
    <w:p w14:paraId="3702121A" w14:textId="77777777" w:rsidR="00150BBD" w:rsidRPr="00193824" w:rsidRDefault="00150BBD" w:rsidP="00150BBD">
      <w:pPr>
        <w:numPr>
          <w:ilvl w:val="0"/>
          <w:numId w:val="1"/>
        </w:numPr>
        <w:spacing w:after="120"/>
        <w:ind w:left="0" w:firstLine="0"/>
        <w:jc w:val="both"/>
        <w:rPr>
          <w:b/>
        </w:rPr>
      </w:pPr>
      <w:r w:rsidRPr="00193824">
        <w:rPr>
          <w:b/>
        </w:rPr>
        <w:t>Předmět smlouvy a závazky stran</w:t>
      </w:r>
    </w:p>
    <w:p w14:paraId="657D42FD" w14:textId="77777777" w:rsidR="00150BBD" w:rsidRPr="00193824" w:rsidRDefault="00150BBD" w:rsidP="00150BBD">
      <w:pPr>
        <w:numPr>
          <w:ilvl w:val="1"/>
          <w:numId w:val="3"/>
        </w:numPr>
        <w:spacing w:after="120"/>
        <w:jc w:val="both"/>
        <w:rPr>
          <w:b/>
          <w:sz w:val="22"/>
          <w:szCs w:val="22"/>
        </w:rPr>
      </w:pPr>
      <w:r w:rsidRPr="00193824">
        <w:t xml:space="preserve">Předmětem této smlouvy je prezentace </w:t>
      </w:r>
      <w:r>
        <w:t xml:space="preserve">aktivit, služeb a produktů </w:t>
      </w:r>
      <w:r w:rsidRPr="00193824">
        <w:t>Klienta</w:t>
      </w:r>
      <w:r>
        <w:t xml:space="preserve">, Ministerstva průmyslu a obchodu (MPO) </w:t>
      </w:r>
      <w:r w:rsidRPr="00193824">
        <w:t xml:space="preserve">a </w:t>
      </w:r>
      <w:r>
        <w:t xml:space="preserve">značky CFF </w:t>
      </w:r>
      <w:r w:rsidRPr="00193824">
        <w:t xml:space="preserve">v rámci vydání TRADE </w:t>
      </w:r>
      <w:r w:rsidRPr="0034555A">
        <w:t xml:space="preserve">NEWS </w:t>
      </w:r>
      <w:r w:rsidR="000353DD">
        <w:t>202</w:t>
      </w:r>
      <w:r w:rsidR="003B44DC">
        <w:t>2</w:t>
      </w:r>
      <w:r w:rsidR="00BA0D3F">
        <w:t>,</w:t>
      </w:r>
      <w:r w:rsidR="003B44DC">
        <w:t xml:space="preserve"> </w:t>
      </w:r>
      <w:r w:rsidRPr="0034555A">
        <w:t>číslo 1 až</w:t>
      </w:r>
      <w:r w:rsidRPr="00193824">
        <w:t xml:space="preserve"> 6/20</w:t>
      </w:r>
      <w:r>
        <w:t>2</w:t>
      </w:r>
      <w:r w:rsidR="003B44DC">
        <w:t>2</w:t>
      </w:r>
      <w:r w:rsidRPr="00193824">
        <w:t>.</w:t>
      </w:r>
    </w:p>
    <w:p w14:paraId="117FD20F" w14:textId="0B730339" w:rsidR="00150BBD" w:rsidRDefault="00150BBD" w:rsidP="00150BBD">
      <w:pPr>
        <w:numPr>
          <w:ilvl w:val="1"/>
          <w:numId w:val="3"/>
        </w:numPr>
        <w:spacing w:after="120"/>
        <w:jc w:val="both"/>
      </w:pPr>
      <w:r w:rsidRPr="00193824">
        <w:t xml:space="preserve">Magazín o obchodu a exportu TRADE NEWS vychází </w:t>
      </w:r>
      <w:r w:rsidR="00BA0D3F">
        <w:t>jedenác</w:t>
      </w:r>
      <w:r>
        <w:t xml:space="preserve">tým rokem </w:t>
      </w:r>
      <w:r w:rsidRPr="00193824">
        <w:t>jako dvouměsíčník a jeho hlavním partnerem je Asociace malých a středních podnikatelů a živnostníků ČR. Dalšími partnery jsou Komerční banka</w:t>
      </w:r>
      <w:r>
        <w:t xml:space="preserve"> a.s.</w:t>
      </w:r>
      <w:r w:rsidRPr="00193824">
        <w:t xml:space="preserve">, </w:t>
      </w:r>
      <w:r>
        <w:t xml:space="preserve">ČEB, </w:t>
      </w:r>
      <w:proofErr w:type="gramStart"/>
      <w:r>
        <w:t>EGAP,</w:t>
      </w:r>
      <w:r w:rsidR="00A42918">
        <w:t>NRB</w:t>
      </w:r>
      <w:proofErr w:type="gramEnd"/>
      <w:r>
        <w:t xml:space="preserve">, ICC </w:t>
      </w:r>
      <w:r w:rsidRPr="0034555A">
        <w:t>ČR aj.</w:t>
      </w:r>
    </w:p>
    <w:p w14:paraId="6FAA3D5F" w14:textId="77777777" w:rsidR="00150BBD" w:rsidRPr="00193824" w:rsidRDefault="00150BBD" w:rsidP="00150BBD">
      <w:pPr>
        <w:numPr>
          <w:ilvl w:val="1"/>
          <w:numId w:val="3"/>
        </w:numPr>
        <w:spacing w:after="120"/>
        <w:jc w:val="both"/>
      </w:pPr>
      <w:r>
        <w:t>Cílem magazínu je</w:t>
      </w:r>
      <w:r w:rsidRPr="00193824">
        <w:t xml:space="preserve"> oslovit nejen malé a střední firmy (tzv. </w:t>
      </w:r>
      <w:proofErr w:type="spellStart"/>
      <w:r w:rsidRPr="00193824">
        <w:t>Small</w:t>
      </w:r>
      <w:proofErr w:type="spellEnd"/>
      <w:r w:rsidRPr="00193824">
        <w:t xml:space="preserve"> and medium </w:t>
      </w:r>
      <w:proofErr w:type="spellStart"/>
      <w:r w:rsidRPr="00193824">
        <w:t>enterpreneurs</w:t>
      </w:r>
      <w:proofErr w:type="spellEnd"/>
      <w:r w:rsidRPr="00193824">
        <w:t xml:space="preserve"> – SME); vedle menších a středních firem cílí i na velké podnikatelské subjekty. Stěžejním obsahem jsou informace o nových trendech v obchodu a exportu, specifikách zahraničních trhů a obchodních příležitostech, praktické rady pro vstup a působení na zahraničních trzích, finanční a právní poradenství apod. Zvláštní prostor je určen zkušenostem úspěšných českých exportérů. Velkou přidanou hodnotou časopisu jsou analýzy a infografiky. </w:t>
      </w:r>
    </w:p>
    <w:p w14:paraId="710160FE" w14:textId="77777777" w:rsidR="00150BBD" w:rsidRPr="00BE6FD7" w:rsidRDefault="00150BBD" w:rsidP="00150BBD">
      <w:pPr>
        <w:spacing w:after="120"/>
        <w:ind w:left="360"/>
        <w:jc w:val="both"/>
      </w:pPr>
      <w:r w:rsidRPr="00193824">
        <w:t xml:space="preserve">Průměrný </w:t>
      </w:r>
      <w:r>
        <w:t xml:space="preserve">auditovaný </w:t>
      </w:r>
      <w:r w:rsidRPr="00193824">
        <w:t>náklad je pro rok 20</w:t>
      </w:r>
      <w:r>
        <w:t>2</w:t>
      </w:r>
      <w:r w:rsidR="00BA0D3F">
        <w:t>2</w:t>
      </w:r>
      <w:r w:rsidRPr="00193824">
        <w:t xml:space="preserve"> plánován na</w:t>
      </w:r>
      <w:r>
        <w:t xml:space="preserve"> 8000 kusů. Titul se zaváží podle itineráře a dohodnutých kusů na adresy důležitých partnerů. Je bezúplatně</w:t>
      </w:r>
      <w:r w:rsidRPr="00193824">
        <w:t xml:space="preserve"> distribuován </w:t>
      </w:r>
      <w:r>
        <w:t xml:space="preserve">prostřednictvím České pošty </w:t>
      </w:r>
      <w:r w:rsidRPr="00193824">
        <w:t>na představitele firem s řídícími pravomocemi (průběžně aktualizovaná exkluzivní databáze)</w:t>
      </w:r>
      <w:r>
        <w:t>, státním institucím, municipalitám</w:t>
      </w:r>
      <w:r w:rsidR="00BA0D3F">
        <w:t>,</w:t>
      </w:r>
      <w:r>
        <w:t xml:space="preserve"> a</w:t>
      </w:r>
      <w:r w:rsidRPr="00193824">
        <w:t xml:space="preserve"> je také k dispozici na konkrétních akcích (seminářích, konferencích, setkáních</w:t>
      </w:r>
      <w:r>
        <w:t xml:space="preserve">) </w:t>
      </w:r>
      <w:r w:rsidRPr="00BE6FD7">
        <w:t xml:space="preserve">organizovaných pro SME. </w:t>
      </w:r>
    </w:p>
    <w:p w14:paraId="5CF2D74C" w14:textId="77777777" w:rsidR="00150BBD" w:rsidRPr="00BE6FD7" w:rsidRDefault="00150BBD" w:rsidP="00150BBD">
      <w:pPr>
        <w:numPr>
          <w:ilvl w:val="1"/>
          <w:numId w:val="3"/>
        </w:numPr>
        <w:spacing w:after="120"/>
        <w:jc w:val="both"/>
      </w:pPr>
      <w:r w:rsidRPr="00BE6FD7">
        <w:t xml:space="preserve"> Prezentace Klienta je smluvena v</w:t>
      </w:r>
      <w:r>
        <w:t xml:space="preserve"> celkovém </w:t>
      </w:r>
      <w:r w:rsidRPr="00BE6FD7">
        <w:t xml:space="preserve">rozsahu </w:t>
      </w:r>
      <w:r>
        <w:t xml:space="preserve">11 </w:t>
      </w:r>
      <w:proofErr w:type="spellStart"/>
      <w:r>
        <w:t>celostran</w:t>
      </w:r>
      <w:proofErr w:type="spellEnd"/>
      <w:r>
        <w:t xml:space="preserve"> článků pro </w:t>
      </w:r>
      <w:proofErr w:type="spellStart"/>
      <w:r>
        <w:t>CzechTrade</w:t>
      </w:r>
      <w:proofErr w:type="spellEnd"/>
      <w:r>
        <w:t xml:space="preserve">, MPO a CFF v každém vydání (vydání má cca 72-100 stran), a to v členění: inzerce </w:t>
      </w:r>
      <w:proofErr w:type="spellStart"/>
      <w:r>
        <w:t>CzechTrade</w:t>
      </w:r>
      <w:proofErr w:type="spellEnd"/>
      <w:r>
        <w:t xml:space="preserve"> - 1 </w:t>
      </w:r>
      <w:proofErr w:type="spellStart"/>
      <w:r>
        <w:t>celostrana</w:t>
      </w:r>
      <w:proofErr w:type="spellEnd"/>
      <w:r>
        <w:t xml:space="preserve"> o formátu 210 x 280 mm + 3 mm spad + 10 mm ochranná zóna zprava a zleva; 2 redakční </w:t>
      </w:r>
      <w:proofErr w:type="spellStart"/>
      <w:r>
        <w:t>celostrany</w:t>
      </w:r>
      <w:proofErr w:type="spellEnd"/>
      <w:r>
        <w:t xml:space="preserve"> o rozsahu 6 000 znaků i s mezerami + 2-3 ilustrační fota (článek/články) pro </w:t>
      </w:r>
      <w:proofErr w:type="spellStart"/>
      <w:r>
        <w:t>CzechTrade</w:t>
      </w:r>
      <w:proofErr w:type="spellEnd"/>
      <w:r>
        <w:t xml:space="preserve">; 6 redakčních </w:t>
      </w:r>
      <w:proofErr w:type="spellStart"/>
      <w:r>
        <w:t>celostran</w:t>
      </w:r>
      <w:proofErr w:type="spellEnd"/>
      <w:r>
        <w:t xml:space="preserve"> o rozsahu 18-20 000 znaků i s mezerami + 3-4 ilustrační fota (článek/články) pro MPO </w:t>
      </w:r>
      <w:r w:rsidR="00BA0D3F">
        <w:t xml:space="preserve">- </w:t>
      </w:r>
      <w:r w:rsidR="00BA0D3F" w:rsidRPr="00540D47">
        <w:t xml:space="preserve">logo MPO bude </w:t>
      </w:r>
      <w:r w:rsidR="00BA0D3F">
        <w:t xml:space="preserve">umístěno </w:t>
      </w:r>
      <w:r w:rsidR="00BA0D3F" w:rsidRPr="00540D47">
        <w:t>ve spodní liště stránky Z obsahu vybíráme v úvodu časopisu</w:t>
      </w:r>
      <w:r w:rsidR="00BA0D3F">
        <w:t xml:space="preserve"> </w:t>
      </w:r>
      <w:r>
        <w:t xml:space="preserve">a 2 </w:t>
      </w:r>
      <w:proofErr w:type="spellStart"/>
      <w:r>
        <w:t>celostrany</w:t>
      </w:r>
      <w:proofErr w:type="spellEnd"/>
      <w:r>
        <w:t xml:space="preserve"> k propagaci CFF k využití podle potřeby na inzerci nebo článek s logem CFF</w:t>
      </w:r>
      <w:r w:rsidR="00BA0D3F">
        <w:t xml:space="preserve"> - </w:t>
      </w:r>
      <w:r w:rsidR="00BA0D3F" w:rsidRPr="00540D47">
        <w:t xml:space="preserve">logo CFF bude </w:t>
      </w:r>
      <w:r w:rsidR="00BA0D3F">
        <w:t xml:space="preserve">umístěno </w:t>
      </w:r>
      <w:r w:rsidR="00BA0D3F" w:rsidRPr="00540D47">
        <w:t>na titulní straně časopisu</w:t>
      </w:r>
      <w:r>
        <w:t>.</w:t>
      </w:r>
      <w:r w:rsidRPr="00BE6FD7">
        <w:t xml:space="preserve"> </w:t>
      </w:r>
    </w:p>
    <w:p w14:paraId="6B3A7585" w14:textId="77777777" w:rsidR="00150BBD" w:rsidRPr="00BE6FD7" w:rsidRDefault="00150BBD" w:rsidP="00150BBD">
      <w:pPr>
        <w:numPr>
          <w:ilvl w:val="1"/>
          <w:numId w:val="3"/>
        </w:numPr>
        <w:spacing w:after="120"/>
        <w:jc w:val="both"/>
      </w:pPr>
      <w:r w:rsidRPr="00BE6FD7">
        <w:t xml:space="preserve">Klient se zavazuje dodat Vydavateli všechny potřebné podklady k realizaci formou tiskového dokumentu ve formátu PDF, v rozlišení 300 DPI o formátu 210 x 280 mm + 3 mm spad + </w:t>
      </w:r>
      <w:r>
        <w:t xml:space="preserve">10 mm ochranná zóna zprava i zleva + </w:t>
      </w:r>
      <w:r w:rsidRPr="00BE6FD7">
        <w:t xml:space="preserve">podkladů pro text nebo přímo textu ve formátu .doc + obrázků v tiskovém rozlišení, nejpozději do data uzávěrky každého vydání, která jsou uvedena v Harmonogramu (viz příloha č. 1 smlouvy). Součástí spolupráce je autorská součinnost redakce a redakční zpracování dodaných podkladů včetně grafické úpravy článků a </w:t>
      </w:r>
      <w:r w:rsidRPr="00FB56E8">
        <w:t>jazykových korektur.</w:t>
      </w:r>
      <w:r w:rsidRPr="00BE6FD7">
        <w:t xml:space="preserve"> Vydavatel dodané podklady redakčně zpracuje a zašle Klientovi ke schválení. Vydavatel se zavazuje užít Klientem předané materiály výhradně k účelům uvedeným v této smlouvě. Obsahem prezentace Klienta budou rubriky Letem světem, </w:t>
      </w:r>
      <w:r>
        <w:t xml:space="preserve">Příležitosti, </w:t>
      </w:r>
      <w:r w:rsidRPr="00BE6FD7">
        <w:t>s tím související Infografiky</w:t>
      </w:r>
      <w:r>
        <w:t>, dále rubrika Podpora exportu, Do světa za obchodem, Profiliga, kde budou prezentováni mj. klienti CzechTrade,</w:t>
      </w:r>
      <w:r w:rsidR="00672E60">
        <w:t xml:space="preserve"> dále</w:t>
      </w:r>
      <w:r w:rsidRPr="00BE6FD7">
        <w:t xml:space="preserve"> </w:t>
      </w:r>
      <w:r>
        <w:t>příspěvky zástupců CzechTrade a MPO a prezentace značky CFF.</w:t>
      </w:r>
    </w:p>
    <w:p w14:paraId="3CBB5345" w14:textId="77777777" w:rsidR="00150BBD" w:rsidRPr="00193824" w:rsidRDefault="00150BBD" w:rsidP="00150BBD">
      <w:pPr>
        <w:numPr>
          <w:ilvl w:val="1"/>
          <w:numId w:val="3"/>
        </w:numPr>
        <w:spacing w:after="120"/>
        <w:jc w:val="both"/>
      </w:pPr>
      <w:r w:rsidRPr="00193824">
        <w:t>Vydavatel je povinen uveřejnit prezentace Klienta v termínech vydání uvedených v Příloze č. 1 smlouvy.</w:t>
      </w:r>
    </w:p>
    <w:p w14:paraId="797663E4" w14:textId="5BD0422A" w:rsidR="00150BBD" w:rsidRDefault="00150BBD" w:rsidP="00150BBD">
      <w:pPr>
        <w:numPr>
          <w:ilvl w:val="1"/>
          <w:numId w:val="3"/>
        </w:numPr>
        <w:spacing w:after="120"/>
        <w:jc w:val="both"/>
      </w:pPr>
      <w:r w:rsidRPr="00193824">
        <w:t xml:space="preserve">V rámci této smlouvy je dohodnuto také mediální partnerství, a to formou umístění loga (CzechTrade, </w:t>
      </w:r>
      <w:r>
        <w:t xml:space="preserve">MPO, CFF, </w:t>
      </w:r>
      <w:r w:rsidRPr="00193824">
        <w:t xml:space="preserve">TRADE NEWS) na hlavní webové </w:t>
      </w:r>
      <w:r w:rsidRPr="0034555A">
        <w:t>stránce smluvních</w:t>
      </w:r>
      <w:r w:rsidRPr="00193824">
        <w:t xml:space="preserve"> stran</w:t>
      </w:r>
      <w:r>
        <w:t xml:space="preserve"> na </w:t>
      </w:r>
      <w:hyperlink r:id="rId8" w:history="1">
        <w:r w:rsidRPr="002D05DA">
          <w:rPr>
            <w:rStyle w:val="Hypertextovodkaz"/>
          </w:rPr>
          <w:t>www.tradenews.cz</w:t>
        </w:r>
      </w:hyperlink>
      <w:r>
        <w:t xml:space="preserve"> a www.itradenews.cz</w:t>
      </w:r>
      <w:r w:rsidRPr="00193824">
        <w:t xml:space="preserve"> </w:t>
      </w:r>
      <w:r>
        <w:t xml:space="preserve">Dále on-line publikování </w:t>
      </w:r>
      <w:r w:rsidR="00A42918">
        <w:t xml:space="preserve">vybraných </w:t>
      </w:r>
      <w:r>
        <w:t xml:space="preserve">informací a článků na </w:t>
      </w:r>
      <w:r w:rsidR="005355D7">
        <w:t xml:space="preserve"> </w:t>
      </w:r>
      <w:hyperlink r:id="rId9" w:history="1">
        <w:r w:rsidRPr="00060AA1">
          <w:rPr>
            <w:rStyle w:val="Hypertextovodkaz"/>
          </w:rPr>
          <w:t>www.itradenews.cz</w:t>
        </w:r>
      </w:hyperlink>
      <w:r>
        <w:t xml:space="preserve">. </w:t>
      </w:r>
    </w:p>
    <w:p w14:paraId="4DE31C43" w14:textId="77777777" w:rsidR="00150BBD" w:rsidRPr="00193824" w:rsidRDefault="00150BBD" w:rsidP="00150BBD">
      <w:pPr>
        <w:numPr>
          <w:ilvl w:val="1"/>
          <w:numId w:val="3"/>
        </w:numPr>
        <w:spacing w:after="120"/>
        <w:jc w:val="both"/>
      </w:pPr>
      <w:r w:rsidRPr="00193824">
        <w:lastRenderedPageBreak/>
        <w:t xml:space="preserve">V rámci tohoto partnerství obdrží </w:t>
      </w:r>
      <w:r>
        <w:t>CzechTrade</w:t>
      </w:r>
      <w:r w:rsidRPr="00193824">
        <w:t xml:space="preserve"> </w:t>
      </w:r>
      <w:r>
        <w:t>230</w:t>
      </w:r>
      <w:r w:rsidRPr="00193824">
        <w:t xml:space="preserve"> ks výtisků TRADE NEWS každého vy</w:t>
      </w:r>
      <w:r>
        <w:t>dání zdarma pro svou prezentaci a prezentaci MPO a CFF. Doručení proběhne do sídla Klienta 100 ks a na adresy MPO 130 ks.</w:t>
      </w:r>
    </w:p>
    <w:p w14:paraId="1CC008B0" w14:textId="77777777" w:rsidR="00150BBD" w:rsidRDefault="00150BBD" w:rsidP="00150BBD">
      <w:pPr>
        <w:spacing w:after="120"/>
        <w:ind w:left="360"/>
        <w:jc w:val="both"/>
      </w:pPr>
    </w:p>
    <w:p w14:paraId="0E1A1352" w14:textId="77777777" w:rsidR="00150BBD" w:rsidRPr="00193824" w:rsidRDefault="00150BBD" w:rsidP="00150BBD">
      <w:pPr>
        <w:numPr>
          <w:ilvl w:val="0"/>
          <w:numId w:val="1"/>
        </w:numPr>
        <w:spacing w:after="120"/>
        <w:ind w:left="0" w:firstLine="0"/>
        <w:jc w:val="both"/>
        <w:rPr>
          <w:b/>
        </w:rPr>
      </w:pPr>
      <w:r w:rsidRPr="00193824">
        <w:rPr>
          <w:b/>
        </w:rPr>
        <w:t xml:space="preserve">Cenové ujednání </w:t>
      </w:r>
    </w:p>
    <w:p w14:paraId="1963D9ED" w14:textId="77777777" w:rsidR="00150BBD" w:rsidRDefault="00150BBD" w:rsidP="00150BBD">
      <w:pPr>
        <w:pStyle w:val="Odstavecseseznamem"/>
        <w:numPr>
          <w:ilvl w:val="1"/>
          <w:numId w:val="5"/>
        </w:numPr>
        <w:spacing w:after="120"/>
        <w:jc w:val="both"/>
      </w:pPr>
      <w:r w:rsidRPr="00193824">
        <w:t xml:space="preserve">Klient se zavazuje zaplatit Vydavateli za prezentaci částku </w:t>
      </w:r>
      <w:r w:rsidRPr="00672E60">
        <w:rPr>
          <w:b/>
        </w:rPr>
        <w:t>13</w:t>
      </w:r>
      <w:r w:rsidR="003B44DC" w:rsidRPr="00672E60">
        <w:rPr>
          <w:b/>
        </w:rPr>
        <w:t>1</w:t>
      </w:r>
      <w:r w:rsidRPr="00672E60">
        <w:rPr>
          <w:b/>
        </w:rPr>
        <w:t xml:space="preserve"> </w:t>
      </w:r>
      <w:r w:rsidR="003B44DC" w:rsidRPr="00672E60">
        <w:rPr>
          <w:b/>
        </w:rPr>
        <w:t>667</w:t>
      </w:r>
      <w:r w:rsidRPr="00672E60">
        <w:rPr>
          <w:b/>
        </w:rPr>
        <w:t xml:space="preserve"> Kč</w:t>
      </w:r>
      <w:r w:rsidRPr="00193824">
        <w:t xml:space="preserve"> (slovy: </w:t>
      </w:r>
      <w:proofErr w:type="spellStart"/>
      <w:r>
        <w:t>jednostotřicet</w:t>
      </w:r>
      <w:r w:rsidR="003B44DC">
        <w:t>jeden</w:t>
      </w:r>
      <w:r>
        <w:t>tisíc</w:t>
      </w:r>
      <w:r w:rsidR="003B44DC">
        <w:t>šestsetšedesátsedm</w:t>
      </w:r>
      <w:proofErr w:type="spellEnd"/>
      <w:r>
        <w:t xml:space="preserve"> </w:t>
      </w:r>
      <w:r w:rsidRPr="00193824">
        <w:t xml:space="preserve">korun českých) bez DPH, za plnění specifikované v čl. 2 této smlouvy za </w:t>
      </w:r>
      <w:r>
        <w:t xml:space="preserve">každé jednotlivé z celkem šesti vydání. </w:t>
      </w:r>
      <w:r w:rsidRPr="00193824">
        <w:t>Tato cena je konečná a maximální.</w:t>
      </w:r>
    </w:p>
    <w:p w14:paraId="26AC2839" w14:textId="77777777" w:rsidR="00150BBD" w:rsidRDefault="00150BBD" w:rsidP="00150BBD">
      <w:pPr>
        <w:pStyle w:val="Odstavecseseznamem"/>
        <w:numPr>
          <w:ilvl w:val="1"/>
          <w:numId w:val="5"/>
        </w:numPr>
        <w:spacing w:after="120"/>
        <w:jc w:val="both"/>
      </w:pPr>
      <w:r w:rsidRPr="00193824">
        <w:t xml:space="preserve">Nárok na úhradu ceny plnění Vydavateli vzniká po poskytnutí řádného a včasného plnění předmětu smlouvy v ujednaném rozsahu. Cenu uhradí Klient na základě faktury vystavené Vydavatelem, a to bankovním převodem na účet Vydavatele </w:t>
      </w:r>
      <w:r w:rsidRPr="00BE6FD7">
        <w:t>uvedený na faktuře (daňovém</w:t>
      </w:r>
      <w:r w:rsidRPr="00193824">
        <w:t xml:space="preserve"> dokladu). Faktura musí splňovat náležitosti daňového dokladu dle zákona č. 235/2004 Sb., o dani z přidané hodnoty, v platném znění. Splatnost faktury je 14 dnů od jejího doručení Klientovi do jeho sídla.</w:t>
      </w:r>
    </w:p>
    <w:p w14:paraId="358FE55B" w14:textId="77777777" w:rsidR="00150BBD" w:rsidRDefault="00150BBD" w:rsidP="00150BBD">
      <w:pPr>
        <w:pStyle w:val="Odstavecseseznamem"/>
        <w:numPr>
          <w:ilvl w:val="1"/>
          <w:numId w:val="5"/>
        </w:numPr>
        <w:spacing w:after="120"/>
        <w:jc w:val="both"/>
      </w:pPr>
      <w:r w:rsidRPr="00193824">
        <w:t>V případě, že faktura nebude obsahovat zákonem předepsané náležitosti, je Klient oprávněn ji do data splatnosti vrátit a Vydavatel bude povinen vystavit novou fakturu obsahující všechny povinné náležitosti s novým termínem splatnosti. V takovém případě není Klient v prodlení s úhradou faktury.</w:t>
      </w:r>
    </w:p>
    <w:p w14:paraId="6C5E94F2" w14:textId="77777777" w:rsidR="00150BBD" w:rsidRPr="00193824" w:rsidRDefault="00150BBD" w:rsidP="00150BBD">
      <w:pPr>
        <w:pStyle w:val="Odstavecseseznamem"/>
        <w:numPr>
          <w:ilvl w:val="1"/>
          <w:numId w:val="5"/>
        </w:numPr>
        <w:spacing w:after="120"/>
        <w:jc w:val="both"/>
      </w:pPr>
      <w:r w:rsidRPr="00193824">
        <w:t xml:space="preserve">Vydavatel se zavazuje, že v souladu s příslušnými ustanoveními zákona č. 235/2004 Sb., o dani z přidané hodnoty, ve znění pozdějších předpisů ("Zákon o </w:t>
      </w:r>
      <w:smartTag w:uri="urn:schemas-microsoft-com:office:smarttags" w:element="stockticker">
        <w:r w:rsidRPr="00193824">
          <w:t>DPH</w:t>
        </w:r>
      </w:smartTag>
      <w:r w:rsidRPr="00193824">
        <w:t xml:space="preserve">"), odvede příslušnému správci daně příslušnou </w:t>
      </w:r>
      <w:smartTag w:uri="urn:schemas-microsoft-com:office:smarttags" w:element="stockticker">
        <w:r w:rsidRPr="00193824">
          <w:t>DPH</w:t>
        </w:r>
      </w:smartTag>
      <w:r w:rsidRPr="00193824">
        <w:t xml:space="preserve"> ve výši dle platných právních předpisů, která bude připočtena k úplatě a bude v její souvislosti uhrazena Vydavateli dle Smlouvy.</w:t>
      </w:r>
    </w:p>
    <w:p w14:paraId="0384ED4C" w14:textId="77777777" w:rsidR="00150BBD" w:rsidRDefault="00150BBD" w:rsidP="00150BBD">
      <w:pPr>
        <w:spacing w:after="120"/>
        <w:jc w:val="both"/>
      </w:pPr>
    </w:p>
    <w:p w14:paraId="1D9026F2" w14:textId="77777777" w:rsidR="00150BBD" w:rsidRPr="00193824" w:rsidRDefault="00150BBD" w:rsidP="00150BBD">
      <w:pPr>
        <w:spacing w:after="120"/>
        <w:jc w:val="both"/>
      </w:pPr>
      <w:r w:rsidRPr="00193824">
        <w:t>V případě, že:</w:t>
      </w:r>
    </w:p>
    <w:p w14:paraId="3E32DD71" w14:textId="77777777" w:rsidR="00150BBD" w:rsidRPr="00193824" w:rsidRDefault="00150BBD" w:rsidP="00150BBD">
      <w:pPr>
        <w:numPr>
          <w:ilvl w:val="0"/>
          <w:numId w:val="4"/>
        </w:numPr>
        <w:spacing w:after="120"/>
        <w:jc w:val="both"/>
      </w:pPr>
      <w:r w:rsidRPr="00193824">
        <w:t xml:space="preserve">Vydavatel nesplní svou povinnost dle tohoto článku smlouvy a neodvede příslušnou </w:t>
      </w:r>
      <w:smartTag w:uri="urn:schemas-microsoft-com:office:smarttags" w:element="stockticker">
        <w:r w:rsidRPr="00193824">
          <w:t>DPH</w:t>
        </w:r>
      </w:smartTag>
      <w:r w:rsidRPr="00193824">
        <w:t xml:space="preserve"> či její část v souvislosti s touto smlouvou příslušnému správci daně, a</w:t>
      </w:r>
    </w:p>
    <w:p w14:paraId="4066157D" w14:textId="77777777" w:rsidR="00150BBD" w:rsidRPr="00193824" w:rsidRDefault="00150BBD" w:rsidP="00150BBD">
      <w:pPr>
        <w:numPr>
          <w:ilvl w:val="0"/>
          <w:numId w:val="4"/>
        </w:numPr>
        <w:spacing w:after="120"/>
        <w:jc w:val="both"/>
      </w:pPr>
      <w:r w:rsidRPr="00193824">
        <w:t xml:space="preserve">Klientovi vznikne za podmínek stanovených Zákonem o </w:t>
      </w:r>
      <w:smartTag w:uri="urn:schemas-microsoft-com:office:smarttags" w:element="stockticker">
        <w:r w:rsidRPr="00193824">
          <w:t>DPH</w:t>
        </w:r>
      </w:smartTag>
      <w:r w:rsidRPr="00193824">
        <w:t xml:space="preserve"> z titulu zákonného ručení na základě výzvy příslušného správce daně povinnost příslušnou </w:t>
      </w:r>
      <w:smartTag w:uri="urn:schemas-microsoft-com:office:smarttags" w:element="stockticker">
        <w:r w:rsidRPr="00193824">
          <w:t>DPH</w:t>
        </w:r>
      </w:smartTag>
      <w:r w:rsidRPr="00193824">
        <w:t xml:space="preserve"> či její část v souvislosti s touto smlouvou odvést, a</w:t>
      </w:r>
    </w:p>
    <w:p w14:paraId="2753234B" w14:textId="77777777" w:rsidR="00150BBD" w:rsidRPr="00193824" w:rsidRDefault="00150BBD" w:rsidP="00150BBD">
      <w:pPr>
        <w:numPr>
          <w:ilvl w:val="0"/>
          <w:numId w:val="4"/>
        </w:numPr>
        <w:spacing w:after="120"/>
        <w:jc w:val="both"/>
      </w:pPr>
      <w:r w:rsidRPr="00193824">
        <w:t xml:space="preserve">Vydavatel příslušnou </w:t>
      </w:r>
      <w:smartTag w:uri="urn:schemas-microsoft-com:office:smarttags" w:element="stockticker">
        <w:r w:rsidRPr="00193824">
          <w:t>DPH</w:t>
        </w:r>
      </w:smartTag>
      <w:r w:rsidRPr="00193824">
        <w:t xml:space="preserve"> či její část příslušnému správci daně odvede, Vydavatel se zavazuje, neprodleně po obdržení písemného oznámení Klienta, jehož přílohou bude doklad prokazující odvedení příslušné </w:t>
      </w:r>
      <w:smartTag w:uri="urn:schemas-microsoft-com:office:smarttags" w:element="stockticker">
        <w:r w:rsidRPr="00193824">
          <w:t>DPH</w:t>
        </w:r>
      </w:smartTag>
      <w:r w:rsidRPr="00193824">
        <w:t xml:space="preserve"> či její části, příslušnému správci daně v souvislosti s touto smlouvou uhradit na účet uvedený v oznámení Klienta příslušnou </w:t>
      </w:r>
      <w:smartTag w:uri="urn:schemas-microsoft-com:office:smarttags" w:element="stockticker">
        <w:r w:rsidRPr="00193824">
          <w:t>DPH</w:t>
        </w:r>
      </w:smartTag>
      <w:r w:rsidRPr="00193824">
        <w:t xml:space="preserve"> či její část, kterou za Vydavatele tento odvedl příslušnému správci daně.</w:t>
      </w:r>
    </w:p>
    <w:p w14:paraId="3B7DC7A4" w14:textId="77777777" w:rsidR="00150BBD" w:rsidRPr="00193824" w:rsidRDefault="00150BBD" w:rsidP="00150BBD">
      <w:pPr>
        <w:spacing w:after="120"/>
        <w:jc w:val="both"/>
      </w:pPr>
      <w:r w:rsidRPr="00193824">
        <w:t xml:space="preserve">Pokud dojde k porušení povinnosti Vydavatele dle tohoto odstavce smlouvy a Klient odvede za poskytovatele příslušnou </w:t>
      </w:r>
      <w:smartTag w:uri="urn:schemas-microsoft-com:office:smarttags" w:element="stockticker">
        <w:r w:rsidRPr="00193824">
          <w:t>DPH</w:t>
        </w:r>
      </w:smartTag>
      <w:r w:rsidRPr="00193824">
        <w:t xml:space="preserve"> či její část, Klient je oprávněn započíst tuto svou pohledávku za Vydavatele proti jakékoliv pohledávce Vydavatele za Klientem plynoucí z této smlouvy nebo proti jakékoliv jiné pohledávce Vydavatele za Klientem.</w:t>
      </w:r>
    </w:p>
    <w:p w14:paraId="6360BEC9" w14:textId="77777777" w:rsidR="00150BBD" w:rsidRPr="00193824" w:rsidRDefault="00150BBD" w:rsidP="00150BBD">
      <w:pPr>
        <w:spacing w:after="120"/>
        <w:jc w:val="both"/>
        <w:rPr>
          <w:sz w:val="22"/>
          <w:szCs w:val="22"/>
        </w:rPr>
      </w:pPr>
    </w:p>
    <w:p w14:paraId="1184078E" w14:textId="77777777" w:rsidR="00150BBD" w:rsidRPr="00193824" w:rsidRDefault="00150BBD" w:rsidP="00150BBD">
      <w:pPr>
        <w:numPr>
          <w:ilvl w:val="0"/>
          <w:numId w:val="1"/>
        </w:numPr>
        <w:spacing w:after="120"/>
        <w:ind w:left="0" w:firstLine="0"/>
        <w:jc w:val="both"/>
        <w:rPr>
          <w:b/>
        </w:rPr>
      </w:pPr>
      <w:r w:rsidRPr="00193824">
        <w:rPr>
          <w:b/>
        </w:rPr>
        <w:t>Kontaktní osoby</w:t>
      </w:r>
    </w:p>
    <w:p w14:paraId="11228098" w14:textId="77777777" w:rsidR="00150BBD" w:rsidRPr="00193824" w:rsidRDefault="00150BBD" w:rsidP="00150BBD">
      <w:pPr>
        <w:spacing w:after="120"/>
        <w:jc w:val="both"/>
        <w:rPr>
          <w:sz w:val="22"/>
          <w:szCs w:val="22"/>
        </w:rPr>
      </w:pPr>
      <w:r w:rsidRPr="00193824">
        <w:t xml:space="preserve">Obě strany se dohodly, že pro činnosti vyplývající z této smlouvy (dle čl. 2) stanovují následující kontaktní osoby: </w:t>
      </w:r>
    </w:p>
    <w:p w14:paraId="73AC0EEC" w14:textId="77777777" w:rsidR="00150BBD" w:rsidRPr="00193824" w:rsidRDefault="00150BBD" w:rsidP="00150BBD">
      <w:pPr>
        <w:spacing w:after="120"/>
        <w:jc w:val="both"/>
      </w:pPr>
      <w:r w:rsidRPr="00193824">
        <w:lastRenderedPageBreak/>
        <w:t xml:space="preserve">za Vydavatele: PhDr. Janu Jenšíkovou, </w:t>
      </w:r>
      <w:hyperlink r:id="rId10" w:history="1">
        <w:r w:rsidRPr="00193824">
          <w:rPr>
            <w:rStyle w:val="Hypertextovodkaz"/>
          </w:rPr>
          <w:t>jensikova@antecom.cz</w:t>
        </w:r>
      </w:hyperlink>
      <w:r w:rsidRPr="00193824">
        <w:t>, tel.: 602 342 799</w:t>
      </w:r>
    </w:p>
    <w:p w14:paraId="2AC56D6B" w14:textId="77777777" w:rsidR="00150BBD" w:rsidRDefault="00150BBD" w:rsidP="00150BBD">
      <w:pPr>
        <w:spacing w:after="120"/>
        <w:jc w:val="both"/>
      </w:pPr>
      <w:r w:rsidRPr="000863EB">
        <w:t xml:space="preserve">a za Klienta: </w:t>
      </w:r>
      <w:r w:rsidRPr="001953F1">
        <w:t xml:space="preserve">Ing. Zuzanu Synkovou, </w:t>
      </w:r>
      <w:hyperlink r:id="rId11" w:history="1">
        <w:r w:rsidRPr="001953F1">
          <w:rPr>
            <w:rStyle w:val="Hypertextovodkaz"/>
          </w:rPr>
          <w:t>zuzana.synkova@czechtrade.cz</w:t>
        </w:r>
      </w:hyperlink>
      <w:r w:rsidRPr="009552B4">
        <w:t xml:space="preserve">, </w:t>
      </w:r>
      <w:r w:rsidRPr="000863EB">
        <w:t>tel. 724</w:t>
      </w:r>
      <w:r>
        <w:t xml:space="preserve"> 347 449; </w:t>
      </w:r>
    </w:p>
    <w:p w14:paraId="73037B1C" w14:textId="77777777" w:rsidR="00150BBD" w:rsidRDefault="00150BBD" w:rsidP="00150BBD">
      <w:pPr>
        <w:spacing w:after="120"/>
        <w:jc w:val="both"/>
      </w:pPr>
      <w:r>
        <w:t xml:space="preserve">Zuzanu Pluhařovou, </w:t>
      </w:r>
      <w:hyperlink r:id="rId12" w:history="1">
        <w:r w:rsidRPr="000B18E7">
          <w:rPr>
            <w:rStyle w:val="Hypertextovodkaz"/>
          </w:rPr>
          <w:t>zuzana.pluharova@czechtrade.cz</w:t>
        </w:r>
      </w:hyperlink>
      <w:r>
        <w:t>, tel.: 724 281 110</w:t>
      </w:r>
    </w:p>
    <w:p w14:paraId="6796C7D2" w14:textId="77777777" w:rsidR="00150BBD" w:rsidRPr="00193824" w:rsidRDefault="00150BBD" w:rsidP="00150BBD">
      <w:pPr>
        <w:spacing w:after="120"/>
        <w:jc w:val="both"/>
        <w:rPr>
          <w:sz w:val="22"/>
          <w:szCs w:val="22"/>
        </w:rPr>
      </w:pPr>
    </w:p>
    <w:p w14:paraId="1E7CBDCD" w14:textId="77777777" w:rsidR="00150BBD" w:rsidRPr="00193824" w:rsidRDefault="00150BBD" w:rsidP="00150BBD">
      <w:pPr>
        <w:numPr>
          <w:ilvl w:val="0"/>
          <w:numId w:val="1"/>
        </w:numPr>
        <w:spacing w:after="120"/>
        <w:ind w:left="0" w:firstLine="0"/>
        <w:jc w:val="both"/>
        <w:rPr>
          <w:b/>
        </w:rPr>
      </w:pPr>
      <w:r w:rsidRPr="00193824">
        <w:rPr>
          <w:b/>
        </w:rPr>
        <w:t>Ochrana informací</w:t>
      </w:r>
      <w:r>
        <w:rPr>
          <w:b/>
        </w:rPr>
        <w:t xml:space="preserve"> a osobních údajů</w:t>
      </w:r>
    </w:p>
    <w:p w14:paraId="328A1446" w14:textId="77777777" w:rsidR="00150BBD" w:rsidRDefault="00150BBD" w:rsidP="00150BBD">
      <w:pPr>
        <w:pStyle w:val="Odstavecseseznamem"/>
        <w:numPr>
          <w:ilvl w:val="1"/>
          <w:numId w:val="6"/>
        </w:numPr>
        <w:spacing w:after="120"/>
        <w:jc w:val="both"/>
      </w:pPr>
      <w:r w:rsidRPr="00193824">
        <w:t>Smluvní strany prohlašují, že označily při jednání o uzavření této smlouvy všechny informace týkající se činnosti, účetních a daňových skutečností smluvních stran jako důvěrné. Na tyto důvěrné informace se vztahuje ochrana podle § 1730 zák. č. 89/2012 Sb., Občanského zákoníku, v platném znění.</w:t>
      </w:r>
      <w:r>
        <w:t xml:space="preserve"> </w:t>
      </w:r>
    </w:p>
    <w:p w14:paraId="7638A11C" w14:textId="77777777" w:rsidR="00150BBD" w:rsidRDefault="00150BBD" w:rsidP="00150BBD">
      <w:pPr>
        <w:pStyle w:val="Odstavecseseznamem"/>
        <w:numPr>
          <w:ilvl w:val="1"/>
          <w:numId w:val="6"/>
        </w:numPr>
        <w:spacing w:after="120"/>
        <w:jc w:val="both"/>
      </w:pPr>
      <w:r>
        <w:t>Vydavatel</w:t>
      </w:r>
      <w:r w:rsidRPr="0044506D">
        <w:t xml:space="preserve"> je povinen zachovávat mlčenlivost ohledně skutečností, kt</w:t>
      </w:r>
      <w:r>
        <w:t>eré se v souvislosti s plněním s</w:t>
      </w:r>
      <w:r w:rsidRPr="0044506D">
        <w:t xml:space="preserve">mlouvy dozvěděl nebo které </w:t>
      </w:r>
      <w:r>
        <w:t>klient</w:t>
      </w:r>
      <w:r w:rsidRPr="0044506D">
        <w:t xml:space="preserve"> označil za důvěrné (dále jen „důvěrné informace"). </w:t>
      </w:r>
      <w:r>
        <w:t>Vydavatel</w:t>
      </w:r>
      <w:r w:rsidRPr="0044506D">
        <w:t xml:space="preserve"> se zavazuje přijmout opatření k ochraně důvěrných informací. Důvěrné informace mohou být </w:t>
      </w:r>
      <w:r>
        <w:t>vydavatelem</w:t>
      </w:r>
      <w:r w:rsidRPr="0044506D">
        <w:t xml:space="preserve"> použity výhradně k plnění Smlouvy. </w:t>
      </w:r>
      <w:r>
        <w:t>Vydavatel</w:t>
      </w:r>
      <w:r w:rsidRPr="0044506D">
        <w:t xml:space="preserve">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V případě porušení tohoto odstavce je </w:t>
      </w:r>
      <w:r>
        <w:t>klient</w:t>
      </w:r>
      <w:r w:rsidRPr="0044506D">
        <w:t xml:space="preserve"> oprávněn požadovat smluvní pokutu ve výši 10 000 Kč za každý případ porušení.</w:t>
      </w:r>
    </w:p>
    <w:p w14:paraId="7589ADA6" w14:textId="77777777" w:rsidR="00150BBD" w:rsidRDefault="00150BBD" w:rsidP="00150BBD">
      <w:pPr>
        <w:pStyle w:val="Odstavecseseznamem"/>
        <w:numPr>
          <w:ilvl w:val="1"/>
          <w:numId w:val="6"/>
        </w:numPr>
        <w:spacing w:after="120"/>
        <w:jc w:val="both"/>
      </w:pPr>
      <w:r>
        <w:t>Vydavatel</w:t>
      </w:r>
      <w:r w:rsidRPr="0044506D">
        <w:t xml:space="preserve"> se zavazuje pro případ, že v rámci plnění předmětu </w:t>
      </w:r>
      <w:r>
        <w:t>s</w:t>
      </w:r>
      <w:r w:rsidRPr="0044506D">
        <w:t>mlouvy se dostane do kontaktu s osobními údaji, že je bude ochraňovat a nakládat s nimi plně v souladu s příslušnými právními předpisy, a to i po ukončení plnění</w:t>
      </w:r>
      <w:r>
        <w:t xml:space="preserve"> s</w:t>
      </w:r>
      <w:r w:rsidRPr="0044506D">
        <w:t xml:space="preserve">mlouvy. Strany se v případě kontaktu s osobními údaji, ve smyslu příslušných ustanovení zákona č. 101/2000 Sb., o ochraně osobních údajů, ve znění pozdějších předpisů a ve smyslu Nařízení (EU) 2016/679 (GDPR), </w:t>
      </w:r>
      <w:r w:rsidRPr="0067558D">
        <w:t>zavazují uzavřít dodatek ke smlouvě spočívající v dohodě o zpracování osobních údajů. Vydavatel se rovněž zavazuje pro případ, že se v průběhu plnění smlouvy dostane</w:t>
      </w:r>
      <w:r w:rsidRPr="0044506D">
        <w:t xml:space="preserve"> do kontaktu s údaji </w:t>
      </w:r>
      <w:r>
        <w:t>klienta</w:t>
      </w:r>
      <w:r w:rsidRPr="0044506D">
        <w:t xml:space="preserve"> vyplývajícími z jeho provozní činnosti, tyto údaje v žádném případě nezneužít, nezměnit, ani jinak nepoškodit ztratit či znehodnotit.</w:t>
      </w:r>
    </w:p>
    <w:p w14:paraId="3DD7AA86" w14:textId="77777777" w:rsidR="00150BBD" w:rsidRDefault="00150BBD" w:rsidP="00150BBD">
      <w:pPr>
        <w:pStyle w:val="Odstavecseseznamem"/>
        <w:numPr>
          <w:ilvl w:val="1"/>
          <w:numId w:val="6"/>
        </w:numPr>
        <w:spacing w:after="120"/>
        <w:jc w:val="both"/>
      </w:pPr>
      <w:r w:rsidRPr="00193824">
        <w:t>Toto ustanovení se netýká případů, kdy smluvní strany jsou povinny poskytnout informace na základě platných právních předpisů.</w:t>
      </w:r>
    </w:p>
    <w:p w14:paraId="15B59BD7" w14:textId="77777777" w:rsidR="00150BBD" w:rsidRPr="00193824" w:rsidRDefault="00150BBD" w:rsidP="00150BBD">
      <w:pPr>
        <w:spacing w:after="120"/>
        <w:jc w:val="both"/>
      </w:pPr>
    </w:p>
    <w:p w14:paraId="732853AE" w14:textId="77777777" w:rsidR="00150BBD" w:rsidRDefault="00150BBD" w:rsidP="00150BBD">
      <w:pPr>
        <w:spacing w:after="120"/>
        <w:jc w:val="both"/>
      </w:pPr>
    </w:p>
    <w:p w14:paraId="6D1F2C79" w14:textId="77777777" w:rsidR="00150BBD" w:rsidRPr="00193824" w:rsidRDefault="00150BBD" w:rsidP="00150BBD">
      <w:pPr>
        <w:numPr>
          <w:ilvl w:val="0"/>
          <w:numId w:val="1"/>
        </w:numPr>
        <w:spacing w:after="120"/>
        <w:ind w:left="0" w:firstLine="0"/>
        <w:jc w:val="both"/>
        <w:rPr>
          <w:b/>
        </w:rPr>
      </w:pPr>
      <w:r w:rsidRPr="00193824">
        <w:rPr>
          <w:b/>
        </w:rPr>
        <w:t>Smluvní sankce</w:t>
      </w:r>
    </w:p>
    <w:p w14:paraId="5FFA1E4F" w14:textId="77777777" w:rsidR="00150BBD" w:rsidRDefault="00150BBD" w:rsidP="00150BBD">
      <w:pPr>
        <w:pStyle w:val="Odstavecseseznamem"/>
        <w:numPr>
          <w:ilvl w:val="1"/>
          <w:numId w:val="7"/>
        </w:numPr>
        <w:spacing w:after="120"/>
        <w:jc w:val="both"/>
      </w:pPr>
      <w:r w:rsidRPr="00D93D9E">
        <w:t>Smluvní strany se dohodly, že v případě, že Vydavatel nedodrží závazek uvedený v čl. 2. této smlouvy, je povinen uhradit smluvní pokutu ve výši 10 000 Kč (slovy deset tisíc korun českých) za každý jednotlivý nesplněný závazek nebo povinnost, a to i opakovaně.</w:t>
      </w:r>
    </w:p>
    <w:p w14:paraId="19699C63" w14:textId="77777777" w:rsidR="00150BBD" w:rsidRPr="00D93D9E" w:rsidRDefault="00150BBD" w:rsidP="00150BBD">
      <w:pPr>
        <w:pStyle w:val="Odstavecseseznamem"/>
        <w:numPr>
          <w:ilvl w:val="1"/>
          <w:numId w:val="7"/>
        </w:numPr>
        <w:spacing w:after="120"/>
        <w:jc w:val="both"/>
      </w:pPr>
      <w:r w:rsidRPr="00D93D9E">
        <w:rPr>
          <w:bCs/>
        </w:rPr>
        <w:t>V případě prodlení Klienta s úhradou faktury může Vydavatel vyúčtovat úrok z prodlení ve výši 0,05</w:t>
      </w:r>
      <w:r w:rsidR="003B44DC">
        <w:rPr>
          <w:bCs/>
        </w:rPr>
        <w:t xml:space="preserve"> </w:t>
      </w:r>
      <w:r w:rsidRPr="00D93D9E">
        <w:rPr>
          <w:bCs/>
        </w:rPr>
        <w:t>% za každý den prodlení a Klient je povinen tuto sankci uhradit. Sjednáním smluvní pokuty nejsou dotčeny nároky smluvních stran na náhradu škody vzniklé porušením konkrétní povinnosti utvrzené smluvní pokutou, ve výši převyšující smluvní pokutu.</w:t>
      </w:r>
    </w:p>
    <w:p w14:paraId="03A133B9" w14:textId="77777777" w:rsidR="00150BBD" w:rsidRDefault="00150BBD" w:rsidP="00150BBD">
      <w:pPr>
        <w:spacing w:after="120"/>
        <w:jc w:val="both"/>
        <w:rPr>
          <w:bCs/>
        </w:rPr>
      </w:pPr>
    </w:p>
    <w:p w14:paraId="5A49E4B2" w14:textId="77777777" w:rsidR="00150BBD" w:rsidRDefault="00150BBD" w:rsidP="00150BBD">
      <w:pPr>
        <w:spacing w:after="120"/>
        <w:jc w:val="both"/>
        <w:rPr>
          <w:bCs/>
        </w:rPr>
      </w:pPr>
    </w:p>
    <w:p w14:paraId="5FD76C1C" w14:textId="77777777" w:rsidR="00150BBD" w:rsidRPr="00193824" w:rsidRDefault="00150BBD" w:rsidP="00150BBD">
      <w:pPr>
        <w:numPr>
          <w:ilvl w:val="0"/>
          <w:numId w:val="1"/>
        </w:numPr>
        <w:spacing w:after="120"/>
        <w:ind w:left="0" w:firstLine="0"/>
        <w:jc w:val="both"/>
        <w:rPr>
          <w:b/>
        </w:rPr>
      </w:pPr>
      <w:r w:rsidRPr="00193824">
        <w:rPr>
          <w:b/>
        </w:rPr>
        <w:lastRenderedPageBreak/>
        <w:t>Doručování</w:t>
      </w:r>
    </w:p>
    <w:p w14:paraId="665B5A24" w14:textId="77777777" w:rsidR="00150BBD" w:rsidRDefault="00150BBD" w:rsidP="00150BBD">
      <w:pPr>
        <w:pStyle w:val="Odstavecseseznamem"/>
        <w:numPr>
          <w:ilvl w:val="1"/>
          <w:numId w:val="8"/>
        </w:numPr>
        <w:spacing w:after="120"/>
        <w:jc w:val="both"/>
      </w:pPr>
      <w:r w:rsidRPr="00193824">
        <w:t xml:space="preserve"> </w:t>
      </w:r>
      <w:r w:rsidRPr="00D93D9E">
        <w:t>Smluvní strany se dohodly, že za den doručení jakékoli poštovní zásilky se považuje třetí den následující po dni, ve kterém prokazatelně došlo k předání této zásilky držiteli poštovní licence k doručení ve formě doporučené zásilky na adresu příslušné smluvní strany, nebylo-li prokázáno dřívější doručení.</w:t>
      </w:r>
    </w:p>
    <w:p w14:paraId="599E0D77" w14:textId="77777777" w:rsidR="00150BBD" w:rsidRPr="00D93D9E" w:rsidRDefault="00150BBD" w:rsidP="00150BBD">
      <w:pPr>
        <w:pStyle w:val="Odstavecseseznamem"/>
        <w:numPr>
          <w:ilvl w:val="1"/>
          <w:numId w:val="8"/>
        </w:numPr>
        <w:spacing w:after="120"/>
        <w:jc w:val="both"/>
      </w:pPr>
      <w:r w:rsidRPr="00D93D9E">
        <w:rPr>
          <w:bCs/>
        </w:rPr>
        <w:t>Za adresu smluvní strany se považuje adresa uvedená v záhlaví této smlouvy nebo adresa uvedená ve výpisu z obchodního rejstříku nebo jiné obdobné evidence, aktuálního ke dni odeslání poštovní zásilky.</w:t>
      </w:r>
    </w:p>
    <w:p w14:paraId="1F7767C6" w14:textId="77777777" w:rsidR="00150BBD" w:rsidRPr="00D93D9E" w:rsidRDefault="00150BBD" w:rsidP="00150BBD">
      <w:pPr>
        <w:pStyle w:val="Odstavecseseznamem"/>
        <w:numPr>
          <w:ilvl w:val="1"/>
          <w:numId w:val="8"/>
        </w:numPr>
        <w:spacing w:after="120"/>
        <w:jc w:val="both"/>
      </w:pPr>
      <w:r w:rsidRPr="00D93D9E">
        <w:rPr>
          <w:bCs/>
        </w:rPr>
        <w:t>Pokud si smluvní strany písemně oznámily změnu adresy pro doručování písemností, považuje se pro účely této smlouvy za adresu smluvní strany adresa uvedená v tomto oznámení.</w:t>
      </w:r>
    </w:p>
    <w:p w14:paraId="42D4CCBA" w14:textId="77777777" w:rsidR="00150BBD" w:rsidRPr="00D93D9E" w:rsidRDefault="00150BBD" w:rsidP="00150BBD">
      <w:pPr>
        <w:pStyle w:val="Odstavecseseznamem"/>
        <w:numPr>
          <w:ilvl w:val="1"/>
          <w:numId w:val="8"/>
        </w:numPr>
        <w:spacing w:after="120"/>
        <w:jc w:val="both"/>
      </w:pPr>
      <w:r w:rsidRPr="00D93D9E">
        <w:rPr>
          <w:bCs/>
        </w:rPr>
        <w:t>Za doručení poštovní zásilky se považuje též den osobního předání této zásilky příslušné smluvní straně, a to za podmínky, že k tomuto osobnímu předání dojde dříve, než nastane fikce doručení uvedená v tomto článku.</w:t>
      </w:r>
    </w:p>
    <w:p w14:paraId="78BEE571" w14:textId="77777777" w:rsidR="00150BBD" w:rsidRDefault="00150BBD" w:rsidP="00150BBD">
      <w:pPr>
        <w:spacing w:after="120"/>
        <w:jc w:val="both"/>
        <w:rPr>
          <w:bCs/>
        </w:rPr>
      </w:pPr>
    </w:p>
    <w:p w14:paraId="4E751324" w14:textId="77777777" w:rsidR="00150BBD" w:rsidRPr="00193824" w:rsidRDefault="00150BBD" w:rsidP="00150BBD">
      <w:pPr>
        <w:spacing w:after="120"/>
        <w:jc w:val="both"/>
        <w:rPr>
          <w:bCs/>
        </w:rPr>
      </w:pPr>
    </w:p>
    <w:p w14:paraId="7C6C25EA" w14:textId="77777777" w:rsidR="00150BBD" w:rsidRPr="00193824" w:rsidRDefault="00150BBD" w:rsidP="00150BBD">
      <w:pPr>
        <w:numPr>
          <w:ilvl w:val="0"/>
          <w:numId w:val="1"/>
        </w:numPr>
        <w:spacing w:after="120"/>
        <w:ind w:left="0" w:firstLine="0"/>
        <w:jc w:val="both"/>
        <w:rPr>
          <w:b/>
        </w:rPr>
      </w:pPr>
      <w:r w:rsidRPr="00193824">
        <w:rPr>
          <w:b/>
        </w:rPr>
        <w:t>Ostatní ujednání</w:t>
      </w:r>
    </w:p>
    <w:p w14:paraId="5BF77A0B" w14:textId="77777777" w:rsidR="00150BBD" w:rsidRDefault="00150BBD" w:rsidP="00150BBD">
      <w:pPr>
        <w:pStyle w:val="Odstavecseseznamem"/>
        <w:numPr>
          <w:ilvl w:val="1"/>
          <w:numId w:val="9"/>
        </w:numPr>
        <w:spacing w:after="120"/>
        <w:jc w:val="both"/>
        <w:rPr>
          <w:bCs/>
        </w:rPr>
      </w:pPr>
      <w:r w:rsidRPr="00D93D9E">
        <w:rPr>
          <w:bCs/>
        </w:rPr>
        <w:t>Poruší-li jedna ze smluvních stran podstatným způsobem své povinnosti stanovené obecně závazným předpisem nebo touto smlouvou, je druhá smluvní strana oprávněna od této smlouvy odstoupit, jestliže to oznámí bez zbytečného odkladu druhé smluvní straně. Odstoupením od smlouvy nejsou dotčena práva na uplatnění nároků na náhradu škody, vzniklé porušením smlouvy. Odstoupení musí být vždy učiněno písemně a je účinné jeho doručením druhé smluvní straně.</w:t>
      </w:r>
    </w:p>
    <w:p w14:paraId="4011D189" w14:textId="77777777" w:rsidR="00150BBD" w:rsidRPr="00D93D9E" w:rsidRDefault="00150BBD" w:rsidP="00150BBD">
      <w:pPr>
        <w:pStyle w:val="Odstavecseseznamem"/>
        <w:numPr>
          <w:ilvl w:val="1"/>
          <w:numId w:val="9"/>
        </w:numPr>
        <w:spacing w:after="120"/>
        <w:jc w:val="both"/>
        <w:rPr>
          <w:bCs/>
        </w:rPr>
      </w:pPr>
      <w:r w:rsidRPr="00193824">
        <w:t>Za podstatné porušení smluvních povinností se považuje zejména:</w:t>
      </w:r>
    </w:p>
    <w:p w14:paraId="06A050EF" w14:textId="77777777" w:rsidR="00150BBD" w:rsidRPr="00193824" w:rsidRDefault="00150BBD" w:rsidP="00150BBD">
      <w:pPr>
        <w:pStyle w:val="Odstavecseseznamem"/>
        <w:numPr>
          <w:ilvl w:val="0"/>
          <w:numId w:val="10"/>
        </w:numPr>
        <w:jc w:val="both"/>
      </w:pPr>
      <w:r w:rsidRPr="00193824">
        <w:t>nedodržení obsahu a rozsahu smluveného plnění</w:t>
      </w:r>
      <w:r>
        <w:t xml:space="preserve"> dle čl. 2 této smlouvy,</w:t>
      </w:r>
    </w:p>
    <w:p w14:paraId="4F4DA456" w14:textId="77777777" w:rsidR="00150BBD" w:rsidRPr="00BE6FD7" w:rsidRDefault="00150BBD" w:rsidP="00150BBD">
      <w:pPr>
        <w:pStyle w:val="Odstavecseseznamem"/>
        <w:numPr>
          <w:ilvl w:val="0"/>
          <w:numId w:val="10"/>
        </w:numPr>
        <w:spacing w:after="120"/>
        <w:jc w:val="both"/>
      </w:pPr>
      <w:r w:rsidRPr="00BE6FD7">
        <w:t>poškození dobrého jména druhé smluvní strany.</w:t>
      </w:r>
    </w:p>
    <w:p w14:paraId="70A643F7" w14:textId="77777777" w:rsidR="00150BBD" w:rsidRPr="00D93D9E" w:rsidRDefault="00150BBD" w:rsidP="00150BBD">
      <w:pPr>
        <w:pStyle w:val="Odstavecseseznamem"/>
        <w:numPr>
          <w:ilvl w:val="1"/>
          <w:numId w:val="9"/>
        </w:numPr>
        <w:spacing w:after="120"/>
        <w:jc w:val="both"/>
      </w:pPr>
      <w:r w:rsidRPr="00BE6FD7">
        <w:t>Klient je oprávněn ukončit smlouvu jednostrannou výpovědí i bez udání důvodu, s výpovědní lhůtou 60 dní ode dne doručení výpovědi druhé smluvní straně.</w:t>
      </w:r>
      <w:r>
        <w:t xml:space="preserve"> </w:t>
      </w:r>
    </w:p>
    <w:p w14:paraId="358A5AEF" w14:textId="77777777" w:rsidR="00150BBD" w:rsidRDefault="00150BBD" w:rsidP="00150BBD">
      <w:pPr>
        <w:spacing w:after="120"/>
        <w:jc w:val="both"/>
        <w:rPr>
          <w:b/>
        </w:rPr>
      </w:pPr>
    </w:p>
    <w:p w14:paraId="17CF5493" w14:textId="77777777" w:rsidR="00150BBD" w:rsidRPr="00193824" w:rsidRDefault="00150BBD" w:rsidP="00150BBD">
      <w:pPr>
        <w:spacing w:after="120"/>
        <w:jc w:val="both"/>
        <w:rPr>
          <w:b/>
        </w:rPr>
      </w:pPr>
    </w:p>
    <w:p w14:paraId="07EC4567" w14:textId="77777777" w:rsidR="00150BBD" w:rsidRPr="00193824" w:rsidRDefault="00150BBD" w:rsidP="00150BBD">
      <w:pPr>
        <w:numPr>
          <w:ilvl w:val="0"/>
          <w:numId w:val="1"/>
        </w:numPr>
        <w:spacing w:after="120"/>
        <w:ind w:left="0" w:firstLine="0"/>
        <w:jc w:val="both"/>
        <w:rPr>
          <w:b/>
        </w:rPr>
      </w:pPr>
      <w:r w:rsidRPr="00193824">
        <w:rPr>
          <w:b/>
        </w:rPr>
        <w:t>Trvání smlouvy a závěrečná ustanovení</w:t>
      </w:r>
    </w:p>
    <w:p w14:paraId="0E2F242A" w14:textId="77777777" w:rsidR="00150BBD" w:rsidRDefault="00150BBD" w:rsidP="00150BBD">
      <w:pPr>
        <w:pStyle w:val="Odstavecseseznamem"/>
        <w:numPr>
          <w:ilvl w:val="1"/>
          <w:numId w:val="11"/>
        </w:numPr>
        <w:spacing w:after="120"/>
        <w:jc w:val="both"/>
      </w:pPr>
      <w:r w:rsidRPr="00193824">
        <w:t xml:space="preserve"> </w:t>
      </w:r>
      <w:r w:rsidRPr="00D93B1D">
        <w:t>Tato Smlouva se uzavírá na dobu určitou, a to do 31. 1</w:t>
      </w:r>
      <w:r>
        <w:t>2</w:t>
      </w:r>
      <w:r w:rsidRPr="00D93B1D">
        <w:t>. 20</w:t>
      </w:r>
      <w:r>
        <w:t>2</w:t>
      </w:r>
      <w:r w:rsidR="00672E60">
        <w:t>2</w:t>
      </w:r>
      <w:r w:rsidRPr="00D93B1D">
        <w:t>. Smluvní strany se dohodly, že smlouva nabývá platnosti dnem podpisu oběma smluvními stranami, účinnosti nejdříve dnem uveřejnění v registru smluv.</w:t>
      </w:r>
      <w:r>
        <w:t xml:space="preserve"> Zveřejnění Smlouvy v registru smluv zajišťuje Klient.</w:t>
      </w:r>
    </w:p>
    <w:p w14:paraId="418B0506" w14:textId="77777777" w:rsidR="00150BBD" w:rsidRDefault="00150BBD" w:rsidP="00150BBD">
      <w:pPr>
        <w:pStyle w:val="Odstavecseseznamem"/>
        <w:numPr>
          <w:ilvl w:val="1"/>
          <w:numId w:val="11"/>
        </w:numPr>
        <w:spacing w:after="120"/>
        <w:jc w:val="both"/>
      </w:pPr>
      <w:r w:rsidRPr="00D93D9E">
        <w:t>Vydavatel bere na vědomí a výslovně souhlasí s tím, že Klient je oprávněn v souvislosti se svojí zákonnou povinností uveřejnit originál podepsané smlouvy v elektronické podobě, a to bez časového omezení.</w:t>
      </w:r>
    </w:p>
    <w:p w14:paraId="0D4C7FA4" w14:textId="77777777" w:rsidR="00150BBD" w:rsidRPr="00193824" w:rsidRDefault="00150BBD" w:rsidP="00150BBD">
      <w:pPr>
        <w:pStyle w:val="Odstavecseseznamem"/>
        <w:numPr>
          <w:ilvl w:val="1"/>
          <w:numId w:val="11"/>
        </w:numPr>
        <w:spacing w:after="120"/>
        <w:jc w:val="both"/>
      </w:pPr>
      <w:r w:rsidRPr="00193824">
        <w:t>Nedílnou součástí této smlouvy jsou následující přílohy:</w:t>
      </w:r>
    </w:p>
    <w:p w14:paraId="4AC95C7E" w14:textId="77777777" w:rsidR="00150BBD" w:rsidRPr="00193824" w:rsidRDefault="00150BBD" w:rsidP="00150BBD">
      <w:pPr>
        <w:spacing w:after="120"/>
        <w:ind w:firstLine="360"/>
        <w:jc w:val="both"/>
      </w:pPr>
      <w:r w:rsidRPr="00193824">
        <w:t>Příloha č. 1 – Harmonogram vydání jednotlivých čísel magazínu</w:t>
      </w:r>
    </w:p>
    <w:p w14:paraId="29EE242B" w14:textId="77777777" w:rsidR="00150BBD" w:rsidRDefault="00150BBD" w:rsidP="00150BBD">
      <w:pPr>
        <w:pStyle w:val="Odstavecseseznamem"/>
        <w:numPr>
          <w:ilvl w:val="1"/>
          <w:numId w:val="11"/>
        </w:numPr>
        <w:spacing w:after="120"/>
        <w:jc w:val="both"/>
      </w:pPr>
      <w:r w:rsidRPr="00193824">
        <w:t>Veškeré změny a doplňky smlouvy lze provádět vzestupně číslovanými dodatky, které vyžadují pro svoji platnost písemnou formu a musí být podepsány oběma smluvními stranami.</w:t>
      </w:r>
    </w:p>
    <w:p w14:paraId="2FEE49A8" w14:textId="77777777" w:rsidR="00150BBD" w:rsidRDefault="00150BBD" w:rsidP="00150BBD">
      <w:pPr>
        <w:pStyle w:val="Odstavecseseznamem"/>
        <w:numPr>
          <w:ilvl w:val="1"/>
          <w:numId w:val="11"/>
        </w:numPr>
        <w:spacing w:after="120"/>
        <w:jc w:val="both"/>
      </w:pPr>
      <w:r w:rsidRPr="00193824">
        <w:lastRenderedPageBreak/>
        <w:t>Tuto smlouvu mohou smluvní strany před ukončením její účinnosti ukončit vzájemnou dohodou. Dohoda musí být učiněna písemně a podepsána oběma smluvními stranami. V dohodě musí být stanoveno, jakým způsobem budou vypořádány vzájemné závazky.</w:t>
      </w:r>
    </w:p>
    <w:p w14:paraId="638C892C" w14:textId="77777777" w:rsidR="00150BBD" w:rsidRDefault="00150BBD" w:rsidP="00150BBD">
      <w:pPr>
        <w:pStyle w:val="Odstavecseseznamem"/>
        <w:numPr>
          <w:ilvl w:val="1"/>
          <w:numId w:val="11"/>
        </w:numPr>
        <w:spacing w:after="120"/>
        <w:jc w:val="both"/>
      </w:pPr>
      <w:r w:rsidRPr="00193824">
        <w:t>Právní vztahy a podmínky touto smlouvou výslovně neupravené se řídí příslušnými ustanoveními zákona č. 89/2012 Sb., občanský zákoník, v platném znění.</w:t>
      </w:r>
    </w:p>
    <w:p w14:paraId="21774057" w14:textId="77777777" w:rsidR="00150BBD" w:rsidRDefault="00150BBD" w:rsidP="00150BBD">
      <w:pPr>
        <w:pStyle w:val="Odstavecseseznamem"/>
        <w:numPr>
          <w:ilvl w:val="1"/>
          <w:numId w:val="11"/>
        </w:numPr>
        <w:spacing w:after="120"/>
        <w:jc w:val="both"/>
      </w:pPr>
      <w:r w:rsidRPr="00193824">
        <w:t xml:space="preserve">Tato smlouva byla vyhotovena ve třech (3) výtiscích, z nichž Klient obdrží dvě (2) a Vydavatel jedno (1) vyhotovení s platností originálu. </w:t>
      </w:r>
    </w:p>
    <w:p w14:paraId="76EC1DE6" w14:textId="77777777" w:rsidR="00150BBD" w:rsidRPr="00193824" w:rsidRDefault="00150BBD" w:rsidP="00150BBD">
      <w:pPr>
        <w:pStyle w:val="Odstavecseseznamem"/>
        <w:numPr>
          <w:ilvl w:val="1"/>
          <w:numId w:val="11"/>
        </w:numPr>
        <w:spacing w:after="120"/>
        <w:jc w:val="both"/>
      </w:pPr>
      <w:r w:rsidRPr="00193824">
        <w:t>Zástupci smluvních stran prohlašují, že obsah smlouvy je stranám dobře znám a odráží jejich skutečné zájmy, smlouva byla uzavřena v dobré víře a po vzájemné dohodě.</w:t>
      </w:r>
    </w:p>
    <w:p w14:paraId="5B43E7A8" w14:textId="77777777" w:rsidR="00150BBD" w:rsidRPr="00193824" w:rsidRDefault="00150BBD" w:rsidP="00150BBD">
      <w:pPr>
        <w:spacing w:after="120"/>
        <w:jc w:val="both"/>
      </w:pPr>
    </w:p>
    <w:p w14:paraId="571AEF79" w14:textId="77777777" w:rsidR="00150BBD" w:rsidRPr="00193824" w:rsidRDefault="00150BBD" w:rsidP="00150BBD">
      <w:pPr>
        <w:spacing w:after="120"/>
        <w:jc w:val="both"/>
      </w:pPr>
      <w:r>
        <w:t>V Praze dne</w:t>
      </w:r>
      <w:r>
        <w:tab/>
      </w:r>
      <w:r>
        <w:tab/>
      </w:r>
      <w:r>
        <w:tab/>
      </w:r>
      <w:r>
        <w:tab/>
      </w:r>
      <w:r>
        <w:tab/>
      </w:r>
      <w:r w:rsidRPr="00193824">
        <w:t xml:space="preserve">                    V</w:t>
      </w:r>
      <w:r>
        <w:t xml:space="preserve"> Praze dne </w:t>
      </w:r>
    </w:p>
    <w:p w14:paraId="3F61CDD3" w14:textId="77777777" w:rsidR="00150BBD" w:rsidRPr="00193824" w:rsidRDefault="00150BBD" w:rsidP="00150BBD">
      <w:pPr>
        <w:spacing w:after="120"/>
        <w:jc w:val="both"/>
      </w:pPr>
    </w:p>
    <w:p w14:paraId="2621DB77" w14:textId="77777777" w:rsidR="00150BBD" w:rsidRDefault="00150BBD" w:rsidP="00150BBD">
      <w:pPr>
        <w:spacing w:after="120"/>
        <w:jc w:val="both"/>
      </w:pPr>
    </w:p>
    <w:p w14:paraId="7BED2677" w14:textId="77777777" w:rsidR="00150BBD" w:rsidRPr="00193824" w:rsidRDefault="00150BBD" w:rsidP="00150BBD">
      <w:pPr>
        <w:spacing w:after="120"/>
        <w:jc w:val="both"/>
      </w:pPr>
      <w:r w:rsidRPr="00193824">
        <w:t>Za Klienta</w:t>
      </w:r>
      <w:r w:rsidRPr="00193824">
        <w:tab/>
      </w:r>
      <w:r w:rsidRPr="00193824">
        <w:tab/>
      </w:r>
      <w:r w:rsidRPr="00193824">
        <w:tab/>
      </w:r>
      <w:r w:rsidRPr="00193824">
        <w:tab/>
      </w:r>
      <w:r w:rsidRPr="00193824">
        <w:tab/>
      </w:r>
      <w:r w:rsidRPr="00193824">
        <w:tab/>
      </w:r>
      <w:r w:rsidRPr="00193824">
        <w:tab/>
        <w:t>Za Vydavatele</w:t>
      </w:r>
    </w:p>
    <w:p w14:paraId="53E992F3" w14:textId="77777777" w:rsidR="00150BBD" w:rsidRDefault="00150BBD" w:rsidP="00150BBD">
      <w:pPr>
        <w:spacing w:after="120"/>
        <w:jc w:val="both"/>
      </w:pPr>
    </w:p>
    <w:p w14:paraId="42B74786" w14:textId="77777777" w:rsidR="00150BBD" w:rsidRDefault="00150BBD" w:rsidP="00150BBD">
      <w:pPr>
        <w:spacing w:after="120"/>
        <w:jc w:val="both"/>
      </w:pPr>
    </w:p>
    <w:p w14:paraId="0C3FB1F4" w14:textId="77777777" w:rsidR="00150BBD" w:rsidRPr="00193824" w:rsidRDefault="00150BBD" w:rsidP="00150BBD">
      <w:pPr>
        <w:spacing w:after="120"/>
        <w:jc w:val="both"/>
      </w:pPr>
    </w:p>
    <w:p w14:paraId="029AA20E" w14:textId="77777777" w:rsidR="00150BBD" w:rsidRPr="00193824" w:rsidRDefault="00150BBD" w:rsidP="00150BBD">
      <w:pPr>
        <w:spacing w:after="120"/>
        <w:jc w:val="both"/>
      </w:pPr>
      <w:r w:rsidRPr="00193824">
        <w:t>…………………………………………</w:t>
      </w:r>
      <w:r w:rsidRPr="00193824">
        <w:tab/>
        <w:t xml:space="preserve">                      ……………………………….. </w:t>
      </w:r>
    </w:p>
    <w:p w14:paraId="0147A059" w14:textId="77777777" w:rsidR="00150BBD" w:rsidRPr="00193824" w:rsidRDefault="00150BBD" w:rsidP="00150BBD">
      <w:pPr>
        <w:spacing w:after="120"/>
        <w:jc w:val="both"/>
      </w:pPr>
      <w:r w:rsidRPr="00193824">
        <w:t xml:space="preserve">Ing. </w:t>
      </w:r>
      <w:r>
        <w:t>Radomil Doležal, MBA</w:t>
      </w:r>
      <w:r w:rsidRPr="00193824">
        <w:t xml:space="preserve">                                                     PhDr. Jana Jenšíková</w:t>
      </w:r>
    </w:p>
    <w:p w14:paraId="33DF1EB9" w14:textId="77777777" w:rsidR="00150BBD" w:rsidRPr="00193824" w:rsidRDefault="00150BBD" w:rsidP="00150BBD">
      <w:pPr>
        <w:spacing w:after="120"/>
        <w:jc w:val="both"/>
      </w:pPr>
      <w:r>
        <w:t xml:space="preserve">        generální </w:t>
      </w:r>
      <w:proofErr w:type="gramStart"/>
      <w:r>
        <w:t xml:space="preserve">ředitel  </w:t>
      </w:r>
      <w:r>
        <w:tab/>
      </w:r>
      <w:proofErr w:type="gramEnd"/>
      <w:r>
        <w:tab/>
      </w:r>
      <w:r>
        <w:tab/>
      </w:r>
      <w:r>
        <w:tab/>
      </w:r>
      <w:r>
        <w:tab/>
      </w:r>
      <w:r>
        <w:tab/>
        <w:t xml:space="preserve">   </w:t>
      </w:r>
      <w:r w:rsidRPr="00193824">
        <w:t>jednatelka</w:t>
      </w:r>
    </w:p>
    <w:p w14:paraId="11AA6603" w14:textId="77777777" w:rsidR="00150BBD" w:rsidRPr="00193824" w:rsidRDefault="00150BBD" w:rsidP="00150BBD">
      <w:pPr>
        <w:spacing w:after="120"/>
        <w:jc w:val="both"/>
        <w:rPr>
          <w:sz w:val="22"/>
          <w:szCs w:val="22"/>
        </w:rPr>
      </w:pPr>
      <w:r w:rsidRPr="00193824">
        <w:t>Česk</w:t>
      </w:r>
      <w:r>
        <w:t>á</w:t>
      </w:r>
      <w:r w:rsidRPr="00193824">
        <w:t xml:space="preserve"> agentur</w:t>
      </w:r>
      <w:r>
        <w:t>a</w:t>
      </w:r>
      <w:r w:rsidRPr="00193824">
        <w:t xml:space="preserve"> pro podporu obchodu</w:t>
      </w:r>
      <w:r>
        <w:t>/</w:t>
      </w:r>
      <w:r w:rsidRPr="00150BBD">
        <w:t xml:space="preserve"> </w:t>
      </w:r>
      <w:r w:rsidRPr="00193824">
        <w:t>CzechTrade                          ANTECOM</w:t>
      </w:r>
      <w:r w:rsidRPr="00193824">
        <w:rPr>
          <w:sz w:val="22"/>
          <w:szCs w:val="22"/>
        </w:rPr>
        <w:t xml:space="preserve"> s.r.o.</w:t>
      </w:r>
    </w:p>
    <w:p w14:paraId="51183A5F" w14:textId="77777777" w:rsidR="00150BBD" w:rsidRPr="00193824" w:rsidRDefault="00150BBD" w:rsidP="00150BBD">
      <w:pPr>
        <w:spacing w:after="120"/>
        <w:jc w:val="both"/>
        <w:rPr>
          <w:sz w:val="22"/>
          <w:szCs w:val="22"/>
        </w:rPr>
      </w:pPr>
    </w:p>
    <w:p w14:paraId="29843654" w14:textId="77777777" w:rsidR="00150BBD" w:rsidRPr="00193824" w:rsidRDefault="00150BBD" w:rsidP="00150BBD">
      <w:pPr>
        <w:ind w:left="360"/>
        <w:jc w:val="both"/>
        <w:rPr>
          <w:sz w:val="22"/>
          <w:szCs w:val="22"/>
        </w:rPr>
      </w:pPr>
    </w:p>
    <w:p w14:paraId="5024EE36" w14:textId="77777777" w:rsidR="00150BBD" w:rsidRPr="00193824" w:rsidRDefault="00150BBD" w:rsidP="00150BBD">
      <w:pPr>
        <w:ind w:left="360"/>
        <w:jc w:val="both"/>
        <w:rPr>
          <w:sz w:val="22"/>
          <w:szCs w:val="22"/>
        </w:rPr>
      </w:pPr>
    </w:p>
    <w:p w14:paraId="33D36236" w14:textId="77777777" w:rsidR="00150BBD" w:rsidRPr="00193824" w:rsidRDefault="00150BBD" w:rsidP="00150BBD">
      <w:pPr>
        <w:ind w:left="360"/>
        <w:jc w:val="both"/>
        <w:rPr>
          <w:sz w:val="22"/>
          <w:szCs w:val="22"/>
        </w:rPr>
      </w:pPr>
    </w:p>
    <w:p w14:paraId="4F6B8E3A" w14:textId="77777777" w:rsidR="00150BBD" w:rsidRPr="00193824" w:rsidRDefault="00150BBD" w:rsidP="00150BBD">
      <w:pPr>
        <w:ind w:left="360"/>
        <w:jc w:val="both"/>
        <w:rPr>
          <w:sz w:val="22"/>
          <w:szCs w:val="22"/>
        </w:rPr>
      </w:pPr>
    </w:p>
    <w:p w14:paraId="6C3C3463" w14:textId="77777777" w:rsidR="00150BBD" w:rsidRPr="00193824" w:rsidRDefault="00150BBD" w:rsidP="00150BBD">
      <w:pPr>
        <w:ind w:left="360"/>
        <w:jc w:val="both"/>
      </w:pPr>
    </w:p>
    <w:p w14:paraId="5CB2BAB1" w14:textId="77777777" w:rsidR="00150BBD" w:rsidRPr="00193824" w:rsidRDefault="00150BBD" w:rsidP="00150BBD">
      <w:pPr>
        <w:ind w:left="360"/>
        <w:jc w:val="both"/>
      </w:pPr>
    </w:p>
    <w:p w14:paraId="4FB0F489" w14:textId="77777777" w:rsidR="00150BBD" w:rsidRPr="00193824" w:rsidRDefault="00150BBD" w:rsidP="00150BBD">
      <w:pPr>
        <w:ind w:left="360"/>
        <w:jc w:val="both"/>
      </w:pPr>
    </w:p>
    <w:p w14:paraId="52A21C9C" w14:textId="77777777" w:rsidR="00150BBD" w:rsidRPr="00193824" w:rsidRDefault="00150BBD" w:rsidP="00150BBD">
      <w:pPr>
        <w:ind w:left="360"/>
        <w:jc w:val="both"/>
      </w:pPr>
    </w:p>
    <w:p w14:paraId="30307BA4" w14:textId="77777777" w:rsidR="00150BBD" w:rsidRPr="00193824" w:rsidRDefault="00150BBD" w:rsidP="00150BBD">
      <w:pPr>
        <w:ind w:left="360"/>
        <w:jc w:val="both"/>
      </w:pPr>
    </w:p>
    <w:p w14:paraId="4F041CCB" w14:textId="77777777" w:rsidR="00150BBD" w:rsidRPr="00193824" w:rsidRDefault="00150BBD" w:rsidP="00150BBD">
      <w:pPr>
        <w:ind w:left="360"/>
        <w:jc w:val="both"/>
      </w:pPr>
    </w:p>
    <w:p w14:paraId="6BD165E5" w14:textId="77777777" w:rsidR="00150BBD" w:rsidRDefault="00150BBD" w:rsidP="00150BBD">
      <w:r>
        <w:br w:type="page"/>
      </w:r>
    </w:p>
    <w:p w14:paraId="5B3EED56" w14:textId="77777777" w:rsidR="00150BBD" w:rsidRPr="00193824" w:rsidRDefault="00150BBD" w:rsidP="00150BBD">
      <w:pPr>
        <w:spacing w:after="120"/>
        <w:jc w:val="both"/>
      </w:pPr>
      <w:r w:rsidRPr="00193824">
        <w:lastRenderedPageBreak/>
        <w:t>Příloha č. 1 – Harmonogram vydání jednotlivých čísel magazínu</w:t>
      </w:r>
    </w:p>
    <w:p w14:paraId="1823F2DB" w14:textId="77777777" w:rsidR="00150BBD" w:rsidRDefault="00150BBD" w:rsidP="00150BBD">
      <w:pPr>
        <w:autoSpaceDE w:val="0"/>
        <w:autoSpaceDN w:val="0"/>
        <w:adjustRightInd w:val="0"/>
        <w:rPr>
          <w:rFonts w:ascii="MyriadPro-Regular" w:hAnsi="MyriadPro-Regular" w:cs="MyriadPro-Regular"/>
          <w:sz w:val="21"/>
          <w:szCs w:val="21"/>
        </w:rPr>
      </w:pPr>
    </w:p>
    <w:p w14:paraId="362883A4" w14:textId="77777777" w:rsidR="00150BBD" w:rsidRPr="002D0740" w:rsidRDefault="00150BBD" w:rsidP="00150BBD">
      <w:pPr>
        <w:autoSpaceDE w:val="0"/>
        <w:autoSpaceDN w:val="0"/>
        <w:adjustRightInd w:val="0"/>
        <w:rPr>
          <w:rFonts w:ascii="Arial" w:hAnsi="Arial" w:cs="Arial"/>
          <w:sz w:val="21"/>
          <w:szCs w:val="21"/>
        </w:rPr>
      </w:pPr>
    </w:p>
    <w:p w14:paraId="4B4EFA60" w14:textId="77777777" w:rsidR="00150BBD" w:rsidRPr="000863EB" w:rsidRDefault="00150BBD" w:rsidP="00150BBD">
      <w:pPr>
        <w:autoSpaceDE w:val="0"/>
        <w:autoSpaceDN w:val="0"/>
        <w:adjustRightInd w:val="0"/>
        <w:rPr>
          <w:b/>
        </w:rPr>
      </w:pPr>
      <w:r w:rsidRPr="000863EB">
        <w:rPr>
          <w:b/>
        </w:rPr>
        <w:t>TRADE NEWS 20</w:t>
      </w:r>
      <w:r>
        <w:rPr>
          <w:b/>
        </w:rPr>
        <w:t>22</w:t>
      </w:r>
    </w:p>
    <w:p w14:paraId="2FE81FE0" w14:textId="6598B235" w:rsidR="00150BBD" w:rsidRDefault="00150BBD" w:rsidP="00150BBD">
      <w:pPr>
        <w:autoSpaceDE w:val="0"/>
        <w:autoSpaceDN w:val="0"/>
        <w:adjustRightInd w:val="0"/>
        <w:rPr>
          <w:b/>
        </w:rPr>
      </w:pPr>
      <w:r w:rsidRPr="000863EB">
        <w:rPr>
          <w:b/>
        </w:rPr>
        <w:t xml:space="preserve">HARMONOGRAM </w:t>
      </w:r>
    </w:p>
    <w:p w14:paraId="2DF980A2" w14:textId="57C89779" w:rsidR="00A42918" w:rsidRDefault="00A42918" w:rsidP="00150BBD">
      <w:pPr>
        <w:autoSpaceDE w:val="0"/>
        <w:autoSpaceDN w:val="0"/>
        <w:adjustRightInd w:val="0"/>
        <w:rPr>
          <w:b/>
        </w:rPr>
      </w:pPr>
    </w:p>
    <w:p w14:paraId="3E37844C" w14:textId="6EEEEFEC" w:rsidR="00A42918" w:rsidRDefault="00A42918" w:rsidP="00A42918">
      <w:pPr>
        <w:autoSpaceDE w:val="0"/>
        <w:autoSpaceDN w:val="0"/>
        <w:adjustRightInd w:val="0"/>
        <w:rPr>
          <w:rFonts w:ascii="Arial" w:hAnsi="Arial" w:cs="Arial"/>
          <w:b/>
          <w:color w:val="FF0000"/>
        </w:rPr>
      </w:pPr>
      <w:r w:rsidRPr="00AB5F6E">
        <w:rPr>
          <w:rFonts w:ascii="Arial" w:hAnsi="Arial" w:cs="Arial"/>
          <w:b/>
          <w:color w:val="FF0000"/>
        </w:rPr>
        <w:t>1/202</w:t>
      </w:r>
      <w:r>
        <w:rPr>
          <w:rFonts w:ascii="Arial" w:hAnsi="Arial" w:cs="Arial"/>
          <w:b/>
          <w:color w:val="FF0000"/>
        </w:rPr>
        <w:t>2</w:t>
      </w:r>
    </w:p>
    <w:p w14:paraId="5F771776" w14:textId="77777777" w:rsidR="00A42918" w:rsidRPr="00AB5F6E" w:rsidRDefault="00A42918" w:rsidP="00A42918">
      <w:pPr>
        <w:autoSpaceDE w:val="0"/>
        <w:autoSpaceDN w:val="0"/>
        <w:adjustRightInd w:val="0"/>
        <w:rPr>
          <w:rFonts w:ascii="Arial" w:hAnsi="Arial" w:cs="Arial"/>
          <w:b/>
          <w:color w:val="FF0000"/>
        </w:rPr>
      </w:pPr>
    </w:p>
    <w:p w14:paraId="72DB1E1D" w14:textId="77777777" w:rsidR="00A42918" w:rsidRDefault="00A42918" w:rsidP="00A42918">
      <w:pPr>
        <w:autoSpaceDE w:val="0"/>
        <w:autoSpaceDN w:val="0"/>
        <w:rPr>
          <w:rFonts w:ascii="Arial" w:hAnsi="Arial" w:cs="Arial"/>
        </w:rPr>
      </w:pPr>
      <w:r w:rsidRPr="00AB5F6E">
        <w:rPr>
          <w:rFonts w:ascii="Arial" w:hAnsi="Arial" w:cs="Arial"/>
        </w:rPr>
        <w:t>Termín vydání: 2</w:t>
      </w:r>
      <w:r>
        <w:rPr>
          <w:rFonts w:ascii="Arial" w:hAnsi="Arial" w:cs="Arial"/>
        </w:rPr>
        <w:t>8</w:t>
      </w:r>
      <w:r w:rsidRPr="00AB5F6E">
        <w:rPr>
          <w:rFonts w:ascii="Arial" w:hAnsi="Arial" w:cs="Arial"/>
        </w:rPr>
        <w:t>. 2. 202</w:t>
      </w:r>
      <w:r>
        <w:rPr>
          <w:rFonts w:ascii="Arial" w:hAnsi="Arial" w:cs="Arial"/>
        </w:rPr>
        <w:t>2</w:t>
      </w:r>
    </w:p>
    <w:p w14:paraId="5B1F3BD0" w14:textId="77777777" w:rsidR="00A42918" w:rsidRPr="00AB5F6E" w:rsidRDefault="00A42918" w:rsidP="00A42918">
      <w:pPr>
        <w:autoSpaceDE w:val="0"/>
        <w:autoSpaceDN w:val="0"/>
        <w:rPr>
          <w:rFonts w:ascii="Arial" w:hAnsi="Arial" w:cs="Arial"/>
        </w:rPr>
      </w:pPr>
      <w:r w:rsidRPr="00AB5F6E">
        <w:rPr>
          <w:rFonts w:ascii="Arial" w:hAnsi="Arial" w:cs="Arial"/>
        </w:rPr>
        <w:t xml:space="preserve">Uzávěrka: </w:t>
      </w:r>
      <w:r>
        <w:rPr>
          <w:rFonts w:ascii="Arial" w:hAnsi="Arial" w:cs="Arial"/>
        </w:rPr>
        <w:t>31</w:t>
      </w:r>
      <w:r w:rsidRPr="00AB5F6E">
        <w:rPr>
          <w:rFonts w:ascii="Arial" w:hAnsi="Arial" w:cs="Arial"/>
        </w:rPr>
        <w:t xml:space="preserve">. </w:t>
      </w:r>
      <w:r>
        <w:rPr>
          <w:rFonts w:ascii="Arial" w:hAnsi="Arial" w:cs="Arial"/>
        </w:rPr>
        <w:t>1</w:t>
      </w:r>
      <w:r w:rsidRPr="00AB5F6E">
        <w:rPr>
          <w:rFonts w:ascii="Arial" w:hAnsi="Arial" w:cs="Arial"/>
        </w:rPr>
        <w:t>. 202</w:t>
      </w:r>
      <w:r>
        <w:rPr>
          <w:rFonts w:ascii="Arial" w:hAnsi="Arial" w:cs="Arial"/>
        </w:rPr>
        <w:t>2</w:t>
      </w:r>
    </w:p>
    <w:p w14:paraId="58468F60" w14:textId="77777777" w:rsidR="00A42918" w:rsidRPr="00AB5F6E" w:rsidRDefault="00A42918" w:rsidP="00A42918">
      <w:pPr>
        <w:autoSpaceDE w:val="0"/>
        <w:autoSpaceDN w:val="0"/>
        <w:adjustRightInd w:val="0"/>
        <w:rPr>
          <w:rFonts w:ascii="Arial" w:hAnsi="Arial" w:cs="Arial"/>
          <w:b/>
          <w:highlight w:val="yellow"/>
        </w:rPr>
      </w:pPr>
    </w:p>
    <w:p w14:paraId="25F73689" w14:textId="76CBE4E7" w:rsidR="00A42918" w:rsidRDefault="00A42918" w:rsidP="00A42918">
      <w:pPr>
        <w:autoSpaceDE w:val="0"/>
        <w:autoSpaceDN w:val="0"/>
        <w:adjustRightInd w:val="0"/>
        <w:rPr>
          <w:rFonts w:ascii="Arial" w:hAnsi="Arial" w:cs="Arial"/>
          <w:b/>
          <w:color w:val="FF0000"/>
        </w:rPr>
      </w:pPr>
      <w:r w:rsidRPr="00AB5F6E">
        <w:rPr>
          <w:rFonts w:ascii="Arial" w:hAnsi="Arial" w:cs="Arial"/>
          <w:b/>
          <w:color w:val="FF0000"/>
        </w:rPr>
        <w:t>2/202</w:t>
      </w:r>
      <w:r>
        <w:rPr>
          <w:rFonts w:ascii="Arial" w:hAnsi="Arial" w:cs="Arial"/>
          <w:b/>
          <w:color w:val="FF0000"/>
        </w:rPr>
        <w:t>2</w:t>
      </w:r>
    </w:p>
    <w:p w14:paraId="0719665C" w14:textId="77777777" w:rsidR="00A42918" w:rsidRPr="00AB5F6E" w:rsidRDefault="00A42918" w:rsidP="00A42918">
      <w:pPr>
        <w:autoSpaceDE w:val="0"/>
        <w:autoSpaceDN w:val="0"/>
        <w:adjustRightInd w:val="0"/>
        <w:rPr>
          <w:rFonts w:ascii="Arial" w:hAnsi="Arial" w:cs="Arial"/>
          <w:b/>
          <w:color w:val="FF0000"/>
        </w:rPr>
      </w:pPr>
    </w:p>
    <w:p w14:paraId="17F3E563" w14:textId="77777777" w:rsidR="00A42918" w:rsidRPr="00AB5F6E" w:rsidRDefault="00A42918" w:rsidP="00A42918">
      <w:pPr>
        <w:autoSpaceDE w:val="0"/>
        <w:autoSpaceDN w:val="0"/>
        <w:rPr>
          <w:rFonts w:ascii="Arial" w:hAnsi="Arial" w:cs="Arial"/>
        </w:rPr>
      </w:pPr>
      <w:r w:rsidRPr="00AB5F6E">
        <w:rPr>
          <w:rFonts w:ascii="Arial" w:hAnsi="Arial" w:cs="Arial"/>
        </w:rPr>
        <w:t>Termín vydání: 2</w:t>
      </w:r>
      <w:r>
        <w:rPr>
          <w:rFonts w:ascii="Arial" w:hAnsi="Arial" w:cs="Arial"/>
        </w:rPr>
        <w:t>6</w:t>
      </w:r>
      <w:r w:rsidRPr="00AB5F6E">
        <w:rPr>
          <w:rFonts w:ascii="Arial" w:hAnsi="Arial" w:cs="Arial"/>
        </w:rPr>
        <w:t>. 4. 202</w:t>
      </w:r>
      <w:r>
        <w:rPr>
          <w:rFonts w:ascii="Arial" w:hAnsi="Arial" w:cs="Arial"/>
        </w:rPr>
        <w:t>2</w:t>
      </w:r>
    </w:p>
    <w:p w14:paraId="02B3C29D" w14:textId="77777777" w:rsidR="00A42918" w:rsidRPr="00AB5F6E" w:rsidRDefault="00A42918" w:rsidP="00A42918">
      <w:pPr>
        <w:autoSpaceDE w:val="0"/>
        <w:autoSpaceDN w:val="0"/>
        <w:rPr>
          <w:rFonts w:ascii="Arial" w:hAnsi="Arial" w:cs="Arial"/>
        </w:rPr>
      </w:pPr>
      <w:r w:rsidRPr="00AB5F6E">
        <w:rPr>
          <w:rFonts w:ascii="Arial" w:hAnsi="Arial" w:cs="Arial"/>
        </w:rPr>
        <w:t>Uzávěrka: 2</w:t>
      </w:r>
      <w:r>
        <w:rPr>
          <w:rFonts w:ascii="Arial" w:hAnsi="Arial" w:cs="Arial"/>
        </w:rPr>
        <w:t>5</w:t>
      </w:r>
      <w:r w:rsidRPr="00AB5F6E">
        <w:rPr>
          <w:rFonts w:ascii="Arial" w:hAnsi="Arial" w:cs="Arial"/>
        </w:rPr>
        <w:t>. 3. 202</w:t>
      </w:r>
      <w:r>
        <w:rPr>
          <w:rFonts w:ascii="Arial" w:hAnsi="Arial" w:cs="Arial"/>
        </w:rPr>
        <w:t>2</w:t>
      </w:r>
    </w:p>
    <w:p w14:paraId="453DA4A0" w14:textId="77777777" w:rsidR="00A42918" w:rsidRPr="00AB5F6E" w:rsidRDefault="00A42918" w:rsidP="00A42918">
      <w:pPr>
        <w:autoSpaceDE w:val="0"/>
        <w:autoSpaceDN w:val="0"/>
        <w:adjustRightInd w:val="0"/>
        <w:rPr>
          <w:rFonts w:ascii="Arial" w:hAnsi="Arial" w:cs="Arial"/>
          <w:b/>
          <w:color w:val="FF0000"/>
        </w:rPr>
      </w:pPr>
    </w:p>
    <w:p w14:paraId="68E172AE" w14:textId="74789562" w:rsidR="00A42918" w:rsidRDefault="00A42918" w:rsidP="00A42918">
      <w:pPr>
        <w:autoSpaceDE w:val="0"/>
        <w:autoSpaceDN w:val="0"/>
        <w:adjustRightInd w:val="0"/>
        <w:rPr>
          <w:rFonts w:ascii="Arial" w:hAnsi="Arial" w:cs="Arial"/>
          <w:b/>
          <w:color w:val="FF0000"/>
        </w:rPr>
      </w:pPr>
      <w:r w:rsidRPr="00AB5F6E">
        <w:rPr>
          <w:rFonts w:ascii="Arial" w:hAnsi="Arial" w:cs="Arial"/>
          <w:b/>
          <w:color w:val="FF0000"/>
        </w:rPr>
        <w:t>3/202</w:t>
      </w:r>
      <w:r>
        <w:rPr>
          <w:rFonts w:ascii="Arial" w:hAnsi="Arial" w:cs="Arial"/>
          <w:b/>
          <w:color w:val="FF0000"/>
        </w:rPr>
        <w:t>2</w:t>
      </w:r>
    </w:p>
    <w:p w14:paraId="5107D91F" w14:textId="77777777" w:rsidR="00A42918" w:rsidRPr="00AB5F6E" w:rsidRDefault="00A42918" w:rsidP="00A42918">
      <w:pPr>
        <w:autoSpaceDE w:val="0"/>
        <w:autoSpaceDN w:val="0"/>
        <w:adjustRightInd w:val="0"/>
        <w:rPr>
          <w:rFonts w:ascii="Arial" w:hAnsi="Arial" w:cs="Arial"/>
          <w:b/>
          <w:color w:val="FF0000"/>
        </w:rPr>
      </w:pPr>
    </w:p>
    <w:p w14:paraId="2BF964EA" w14:textId="77777777" w:rsidR="00A42918" w:rsidRDefault="00A42918" w:rsidP="00A42918">
      <w:pPr>
        <w:rPr>
          <w:rFonts w:ascii="Arial" w:hAnsi="Arial" w:cs="Arial"/>
        </w:rPr>
      </w:pPr>
      <w:r w:rsidRPr="00AB5F6E">
        <w:rPr>
          <w:rFonts w:ascii="Arial" w:hAnsi="Arial" w:cs="Arial"/>
        </w:rPr>
        <w:t xml:space="preserve">Termín vydání: </w:t>
      </w:r>
      <w:r>
        <w:rPr>
          <w:rFonts w:ascii="Arial" w:hAnsi="Arial" w:cs="Arial"/>
        </w:rPr>
        <w:t>21</w:t>
      </w:r>
      <w:r w:rsidRPr="00AB5F6E">
        <w:rPr>
          <w:rFonts w:ascii="Arial" w:hAnsi="Arial" w:cs="Arial"/>
        </w:rPr>
        <w:t>. 6. 202</w:t>
      </w:r>
      <w:r>
        <w:rPr>
          <w:rFonts w:ascii="Arial" w:hAnsi="Arial" w:cs="Arial"/>
        </w:rPr>
        <w:t>2</w:t>
      </w:r>
    </w:p>
    <w:p w14:paraId="19A12779" w14:textId="77777777" w:rsidR="00A42918" w:rsidRPr="00FB4C3A" w:rsidRDefault="00A42918" w:rsidP="00A42918">
      <w:pPr>
        <w:rPr>
          <w:rFonts w:ascii="Arial" w:hAnsi="Arial" w:cs="Arial"/>
        </w:rPr>
      </w:pPr>
      <w:r w:rsidRPr="00AB5F6E">
        <w:rPr>
          <w:rFonts w:ascii="Arial" w:hAnsi="Arial" w:cs="Arial"/>
        </w:rPr>
        <w:t xml:space="preserve">Uzávěrka: </w:t>
      </w:r>
      <w:r>
        <w:rPr>
          <w:rFonts w:ascii="Arial" w:hAnsi="Arial" w:cs="Arial"/>
        </w:rPr>
        <w:t>23</w:t>
      </w:r>
      <w:r w:rsidRPr="00AB5F6E">
        <w:rPr>
          <w:rFonts w:ascii="Arial" w:hAnsi="Arial" w:cs="Arial"/>
        </w:rPr>
        <w:t>. 5. 202</w:t>
      </w:r>
      <w:r>
        <w:rPr>
          <w:rFonts w:ascii="Arial" w:hAnsi="Arial" w:cs="Arial"/>
        </w:rPr>
        <w:t>2</w:t>
      </w:r>
    </w:p>
    <w:p w14:paraId="567404DA" w14:textId="77777777" w:rsidR="00A42918" w:rsidRPr="00AB5F6E" w:rsidRDefault="00A42918" w:rsidP="00A42918">
      <w:pPr>
        <w:autoSpaceDE w:val="0"/>
        <w:autoSpaceDN w:val="0"/>
        <w:adjustRightInd w:val="0"/>
        <w:rPr>
          <w:rFonts w:ascii="Arial" w:hAnsi="Arial" w:cs="Arial"/>
          <w:b/>
        </w:rPr>
      </w:pPr>
    </w:p>
    <w:p w14:paraId="3BEB0C5E" w14:textId="3521524E" w:rsidR="00A42918" w:rsidRDefault="00A42918" w:rsidP="00A42918">
      <w:pPr>
        <w:autoSpaceDE w:val="0"/>
        <w:autoSpaceDN w:val="0"/>
        <w:adjustRightInd w:val="0"/>
        <w:rPr>
          <w:rFonts w:ascii="Arial" w:hAnsi="Arial" w:cs="Arial"/>
          <w:b/>
          <w:color w:val="FF0000"/>
        </w:rPr>
      </w:pPr>
      <w:r w:rsidRPr="00AB5F6E">
        <w:rPr>
          <w:rFonts w:ascii="Arial" w:hAnsi="Arial" w:cs="Arial"/>
          <w:b/>
          <w:color w:val="FF0000"/>
        </w:rPr>
        <w:t>4/202</w:t>
      </w:r>
      <w:r>
        <w:rPr>
          <w:rFonts w:ascii="Arial" w:hAnsi="Arial" w:cs="Arial"/>
          <w:b/>
          <w:color w:val="FF0000"/>
        </w:rPr>
        <w:t>2</w:t>
      </w:r>
    </w:p>
    <w:p w14:paraId="23CEAB3E" w14:textId="77777777" w:rsidR="00A42918" w:rsidRPr="00AB5F6E" w:rsidRDefault="00A42918" w:rsidP="00A42918">
      <w:pPr>
        <w:autoSpaceDE w:val="0"/>
        <w:autoSpaceDN w:val="0"/>
        <w:adjustRightInd w:val="0"/>
        <w:rPr>
          <w:rFonts w:ascii="Arial" w:hAnsi="Arial" w:cs="Arial"/>
          <w:b/>
          <w:color w:val="FF0000"/>
        </w:rPr>
      </w:pPr>
    </w:p>
    <w:p w14:paraId="43463E93" w14:textId="77777777" w:rsidR="00A42918" w:rsidRPr="00AB5F6E" w:rsidRDefault="00A42918" w:rsidP="00A42918">
      <w:pPr>
        <w:autoSpaceDE w:val="0"/>
        <w:autoSpaceDN w:val="0"/>
        <w:rPr>
          <w:rFonts w:ascii="Arial" w:hAnsi="Arial" w:cs="Arial"/>
        </w:rPr>
      </w:pPr>
      <w:r w:rsidRPr="00AB5F6E">
        <w:rPr>
          <w:rFonts w:ascii="Arial" w:hAnsi="Arial" w:cs="Arial"/>
        </w:rPr>
        <w:t>Termín vydání: 2</w:t>
      </w:r>
      <w:r>
        <w:rPr>
          <w:rFonts w:ascii="Arial" w:hAnsi="Arial" w:cs="Arial"/>
        </w:rPr>
        <w:t>7</w:t>
      </w:r>
      <w:r w:rsidRPr="00AB5F6E">
        <w:rPr>
          <w:rFonts w:ascii="Arial" w:hAnsi="Arial" w:cs="Arial"/>
        </w:rPr>
        <w:t>. 9. 202</w:t>
      </w:r>
      <w:r>
        <w:rPr>
          <w:rFonts w:ascii="Arial" w:hAnsi="Arial" w:cs="Arial"/>
        </w:rPr>
        <w:t>2</w:t>
      </w:r>
    </w:p>
    <w:p w14:paraId="78DB71BA" w14:textId="77777777" w:rsidR="00A42918" w:rsidRPr="00AB5F6E" w:rsidRDefault="00A42918" w:rsidP="00A42918">
      <w:pPr>
        <w:autoSpaceDE w:val="0"/>
        <w:autoSpaceDN w:val="0"/>
        <w:adjustRightInd w:val="0"/>
        <w:rPr>
          <w:rFonts w:ascii="Arial" w:hAnsi="Arial" w:cs="Arial"/>
        </w:rPr>
      </w:pPr>
      <w:r w:rsidRPr="00AB5F6E">
        <w:rPr>
          <w:rFonts w:ascii="Arial" w:hAnsi="Arial" w:cs="Arial"/>
        </w:rPr>
        <w:t xml:space="preserve">Uzávěrka: </w:t>
      </w:r>
      <w:r>
        <w:rPr>
          <w:rFonts w:ascii="Arial" w:hAnsi="Arial" w:cs="Arial"/>
        </w:rPr>
        <w:t>20</w:t>
      </w:r>
      <w:r w:rsidRPr="00AB5F6E">
        <w:rPr>
          <w:rFonts w:ascii="Arial" w:hAnsi="Arial" w:cs="Arial"/>
        </w:rPr>
        <w:t>. 8. 202</w:t>
      </w:r>
      <w:r>
        <w:rPr>
          <w:rFonts w:ascii="Arial" w:hAnsi="Arial" w:cs="Arial"/>
        </w:rPr>
        <w:t>2</w:t>
      </w:r>
    </w:p>
    <w:p w14:paraId="15A6F518" w14:textId="77777777" w:rsidR="00A42918" w:rsidRPr="00AB5F6E" w:rsidRDefault="00A42918" w:rsidP="00A42918">
      <w:pPr>
        <w:autoSpaceDE w:val="0"/>
        <w:autoSpaceDN w:val="0"/>
        <w:adjustRightInd w:val="0"/>
        <w:rPr>
          <w:rFonts w:ascii="Arial" w:hAnsi="Arial" w:cs="Arial"/>
        </w:rPr>
      </w:pPr>
    </w:p>
    <w:p w14:paraId="68FA4BF0" w14:textId="77777777" w:rsidR="00A42918" w:rsidRPr="00AB5F6E" w:rsidRDefault="00A42918" w:rsidP="00A42918">
      <w:pPr>
        <w:autoSpaceDE w:val="0"/>
        <w:autoSpaceDN w:val="0"/>
        <w:adjustRightInd w:val="0"/>
        <w:rPr>
          <w:rFonts w:ascii="Arial" w:hAnsi="Arial" w:cs="Arial"/>
          <w:b/>
          <w:color w:val="FF0000"/>
        </w:rPr>
      </w:pPr>
      <w:r w:rsidRPr="00AB5F6E">
        <w:rPr>
          <w:rFonts w:ascii="Arial" w:hAnsi="Arial" w:cs="Arial"/>
          <w:b/>
          <w:color w:val="FF0000"/>
        </w:rPr>
        <w:t>5/202</w:t>
      </w:r>
      <w:r>
        <w:rPr>
          <w:rFonts w:ascii="Arial" w:hAnsi="Arial" w:cs="Arial"/>
          <w:b/>
          <w:color w:val="FF0000"/>
        </w:rPr>
        <w:t>2</w:t>
      </w:r>
    </w:p>
    <w:p w14:paraId="68F548B5" w14:textId="4A8C3D11" w:rsidR="00A42918" w:rsidRPr="00AB5F6E" w:rsidRDefault="00A42918" w:rsidP="00A42918">
      <w:pPr>
        <w:autoSpaceDE w:val="0"/>
        <w:autoSpaceDN w:val="0"/>
        <w:adjustRightInd w:val="0"/>
        <w:rPr>
          <w:rFonts w:ascii="Arial" w:hAnsi="Arial" w:cs="Arial"/>
        </w:rPr>
      </w:pPr>
      <w:r w:rsidRPr="00AB5F6E">
        <w:rPr>
          <w:rFonts w:ascii="Arial" w:hAnsi="Arial" w:cs="Arial"/>
        </w:rPr>
        <w:t xml:space="preserve">Termín vydání: </w:t>
      </w:r>
      <w:r>
        <w:rPr>
          <w:rFonts w:ascii="Arial" w:hAnsi="Arial" w:cs="Arial"/>
        </w:rPr>
        <w:t>10</w:t>
      </w:r>
      <w:r w:rsidRPr="00AB5F6E">
        <w:rPr>
          <w:rFonts w:ascii="Arial" w:hAnsi="Arial" w:cs="Arial"/>
        </w:rPr>
        <w:t>. 11. 202</w:t>
      </w:r>
      <w:r>
        <w:rPr>
          <w:rFonts w:ascii="Arial" w:hAnsi="Arial" w:cs="Arial"/>
        </w:rPr>
        <w:t>2</w:t>
      </w:r>
    </w:p>
    <w:p w14:paraId="24F341AA" w14:textId="77777777" w:rsidR="00A42918" w:rsidRPr="00AB5F6E" w:rsidRDefault="00A42918" w:rsidP="00A42918">
      <w:pPr>
        <w:autoSpaceDE w:val="0"/>
        <w:autoSpaceDN w:val="0"/>
        <w:adjustRightInd w:val="0"/>
        <w:rPr>
          <w:rFonts w:ascii="Arial" w:hAnsi="Arial" w:cs="Arial"/>
        </w:rPr>
      </w:pPr>
      <w:r w:rsidRPr="00AB5F6E">
        <w:rPr>
          <w:rFonts w:ascii="Arial" w:hAnsi="Arial" w:cs="Arial"/>
        </w:rPr>
        <w:t xml:space="preserve">Uzávěrka: </w:t>
      </w:r>
      <w:r>
        <w:rPr>
          <w:rFonts w:ascii="Arial" w:hAnsi="Arial" w:cs="Arial"/>
        </w:rPr>
        <w:t>10</w:t>
      </w:r>
      <w:r w:rsidRPr="00AB5F6E">
        <w:rPr>
          <w:rFonts w:ascii="Arial" w:hAnsi="Arial" w:cs="Arial"/>
        </w:rPr>
        <w:t>. 10. 202</w:t>
      </w:r>
      <w:r>
        <w:rPr>
          <w:rFonts w:ascii="Arial" w:hAnsi="Arial" w:cs="Arial"/>
        </w:rPr>
        <w:t>2</w:t>
      </w:r>
    </w:p>
    <w:p w14:paraId="232ADE8B" w14:textId="77777777" w:rsidR="00A42918" w:rsidRPr="00AB5F6E" w:rsidRDefault="00A42918" w:rsidP="00A42918">
      <w:pPr>
        <w:autoSpaceDE w:val="0"/>
        <w:autoSpaceDN w:val="0"/>
        <w:adjustRightInd w:val="0"/>
        <w:rPr>
          <w:rFonts w:ascii="Arial" w:hAnsi="Arial" w:cs="Arial"/>
        </w:rPr>
      </w:pPr>
    </w:p>
    <w:p w14:paraId="3EA82E6C" w14:textId="77777777" w:rsidR="00A42918" w:rsidRPr="00AB5F6E" w:rsidRDefault="00A42918" w:rsidP="00A42918">
      <w:pPr>
        <w:autoSpaceDE w:val="0"/>
        <w:autoSpaceDN w:val="0"/>
        <w:adjustRightInd w:val="0"/>
        <w:rPr>
          <w:rFonts w:ascii="Arial" w:hAnsi="Arial" w:cs="Arial"/>
        </w:rPr>
      </w:pPr>
    </w:p>
    <w:p w14:paraId="5509BA5A" w14:textId="77777777" w:rsidR="00A42918" w:rsidRDefault="00A42918" w:rsidP="00A42918">
      <w:pPr>
        <w:autoSpaceDE w:val="0"/>
        <w:autoSpaceDN w:val="0"/>
        <w:adjustRightInd w:val="0"/>
        <w:rPr>
          <w:rFonts w:ascii="Arial" w:hAnsi="Arial" w:cs="Arial"/>
          <w:b/>
          <w:color w:val="FF0000"/>
        </w:rPr>
      </w:pPr>
      <w:r w:rsidRPr="00AB5F6E">
        <w:rPr>
          <w:rFonts w:ascii="Arial" w:hAnsi="Arial" w:cs="Arial"/>
          <w:b/>
          <w:color w:val="FF0000"/>
        </w:rPr>
        <w:t>6/202</w:t>
      </w:r>
      <w:r>
        <w:rPr>
          <w:rFonts w:ascii="Arial" w:hAnsi="Arial" w:cs="Arial"/>
          <w:b/>
          <w:color w:val="FF0000"/>
        </w:rPr>
        <w:t>2</w:t>
      </w:r>
    </w:p>
    <w:p w14:paraId="713EF5B8" w14:textId="77777777" w:rsidR="00A42918" w:rsidRPr="00AB5F6E" w:rsidRDefault="00A42918" w:rsidP="00A42918">
      <w:pPr>
        <w:autoSpaceDE w:val="0"/>
        <w:autoSpaceDN w:val="0"/>
        <w:adjustRightInd w:val="0"/>
        <w:rPr>
          <w:rFonts w:ascii="Arial" w:hAnsi="Arial" w:cs="Arial"/>
        </w:rPr>
      </w:pPr>
      <w:r w:rsidRPr="00AB5F6E">
        <w:rPr>
          <w:rFonts w:ascii="Arial" w:hAnsi="Arial" w:cs="Arial"/>
        </w:rPr>
        <w:t>Termín vydání: 1</w:t>
      </w:r>
      <w:r>
        <w:rPr>
          <w:rFonts w:ascii="Arial" w:hAnsi="Arial" w:cs="Arial"/>
        </w:rPr>
        <w:t>6</w:t>
      </w:r>
      <w:r w:rsidRPr="00AB5F6E">
        <w:rPr>
          <w:rFonts w:ascii="Arial" w:hAnsi="Arial" w:cs="Arial"/>
        </w:rPr>
        <w:t>. 12. 202</w:t>
      </w:r>
      <w:r>
        <w:rPr>
          <w:rFonts w:ascii="Arial" w:hAnsi="Arial" w:cs="Arial"/>
        </w:rPr>
        <w:t>2</w:t>
      </w:r>
    </w:p>
    <w:p w14:paraId="17658AAF" w14:textId="010FA353" w:rsidR="00A42918" w:rsidRDefault="00A42918" w:rsidP="00A42918">
      <w:pPr>
        <w:rPr>
          <w:rFonts w:ascii="Arial" w:hAnsi="Arial" w:cs="Arial"/>
        </w:rPr>
      </w:pPr>
      <w:r w:rsidRPr="00AB5F6E">
        <w:rPr>
          <w:rFonts w:ascii="Arial" w:hAnsi="Arial" w:cs="Arial"/>
        </w:rPr>
        <w:t>Uzávěrka: 1</w:t>
      </w:r>
      <w:r>
        <w:rPr>
          <w:rFonts w:ascii="Arial" w:hAnsi="Arial" w:cs="Arial"/>
        </w:rPr>
        <w:t>0</w:t>
      </w:r>
      <w:r w:rsidRPr="00AB5F6E">
        <w:rPr>
          <w:rFonts w:ascii="Arial" w:hAnsi="Arial" w:cs="Arial"/>
        </w:rPr>
        <w:t>. 11. 202</w:t>
      </w:r>
      <w:r>
        <w:rPr>
          <w:rFonts w:ascii="Arial" w:hAnsi="Arial" w:cs="Arial"/>
        </w:rPr>
        <w:t>2</w:t>
      </w:r>
    </w:p>
    <w:p w14:paraId="4FF95B14" w14:textId="2C27E363" w:rsidR="00A42918" w:rsidRDefault="00A42918" w:rsidP="00A42918">
      <w:pPr>
        <w:rPr>
          <w:rFonts w:ascii="Arial" w:hAnsi="Arial" w:cs="Arial"/>
        </w:rPr>
      </w:pPr>
    </w:p>
    <w:p w14:paraId="114B1918" w14:textId="090E762E" w:rsidR="00A42918" w:rsidRDefault="00A42918" w:rsidP="00A42918">
      <w:pPr>
        <w:rPr>
          <w:rFonts w:ascii="Arial" w:hAnsi="Arial" w:cs="Arial"/>
        </w:rPr>
      </w:pPr>
    </w:p>
    <w:p w14:paraId="4567E7E1" w14:textId="7D5855D5" w:rsidR="00A42918" w:rsidRDefault="00A42918" w:rsidP="00150BBD">
      <w:pPr>
        <w:autoSpaceDE w:val="0"/>
        <w:autoSpaceDN w:val="0"/>
        <w:adjustRightInd w:val="0"/>
        <w:rPr>
          <w:rFonts w:ascii="Arial" w:hAnsi="Arial" w:cs="Arial"/>
        </w:rPr>
      </w:pPr>
    </w:p>
    <w:p w14:paraId="40E1D619" w14:textId="32DF5187" w:rsidR="00A42918" w:rsidRDefault="00A42918" w:rsidP="00150BBD">
      <w:pPr>
        <w:autoSpaceDE w:val="0"/>
        <w:autoSpaceDN w:val="0"/>
        <w:adjustRightInd w:val="0"/>
        <w:rPr>
          <w:rFonts w:ascii="Arial" w:hAnsi="Arial" w:cs="Arial"/>
        </w:rPr>
      </w:pPr>
    </w:p>
    <w:p w14:paraId="3C4776B8" w14:textId="1CA2400C" w:rsidR="00A42918" w:rsidRDefault="00A42918" w:rsidP="00150BBD">
      <w:pPr>
        <w:autoSpaceDE w:val="0"/>
        <w:autoSpaceDN w:val="0"/>
        <w:adjustRightInd w:val="0"/>
        <w:rPr>
          <w:rFonts w:ascii="Arial" w:hAnsi="Arial" w:cs="Arial"/>
        </w:rPr>
      </w:pPr>
    </w:p>
    <w:p w14:paraId="177FBF9D" w14:textId="1AE6A6CE" w:rsidR="00A42918" w:rsidRDefault="00A42918" w:rsidP="00150BBD">
      <w:pPr>
        <w:autoSpaceDE w:val="0"/>
        <w:autoSpaceDN w:val="0"/>
        <w:adjustRightInd w:val="0"/>
        <w:rPr>
          <w:rFonts w:ascii="Arial" w:hAnsi="Arial" w:cs="Arial"/>
        </w:rPr>
      </w:pPr>
    </w:p>
    <w:p w14:paraId="1D99EC3A" w14:textId="35083A2C" w:rsidR="00A42918" w:rsidRDefault="00A42918" w:rsidP="00150BBD">
      <w:pPr>
        <w:autoSpaceDE w:val="0"/>
        <w:autoSpaceDN w:val="0"/>
        <w:adjustRightInd w:val="0"/>
        <w:rPr>
          <w:rFonts w:ascii="Arial" w:hAnsi="Arial" w:cs="Arial"/>
        </w:rPr>
      </w:pPr>
    </w:p>
    <w:p w14:paraId="17AC804E" w14:textId="4FC2ED67" w:rsidR="00A42918" w:rsidRDefault="00A42918" w:rsidP="00150BBD">
      <w:pPr>
        <w:autoSpaceDE w:val="0"/>
        <w:autoSpaceDN w:val="0"/>
        <w:adjustRightInd w:val="0"/>
        <w:rPr>
          <w:rFonts w:ascii="Arial" w:hAnsi="Arial" w:cs="Arial"/>
        </w:rPr>
      </w:pPr>
    </w:p>
    <w:p w14:paraId="041A63AF" w14:textId="77777777" w:rsidR="00A42918" w:rsidRPr="001279F7" w:rsidRDefault="00A42918" w:rsidP="00150BBD">
      <w:pPr>
        <w:autoSpaceDE w:val="0"/>
        <w:autoSpaceDN w:val="0"/>
        <w:adjustRightInd w:val="0"/>
        <w:rPr>
          <w:rFonts w:ascii="Arial" w:hAnsi="Arial" w:cs="Arial"/>
          <w:sz w:val="22"/>
          <w:szCs w:val="22"/>
        </w:rPr>
      </w:pPr>
    </w:p>
    <w:p w14:paraId="771B9689" w14:textId="77777777" w:rsidR="00150BBD" w:rsidRDefault="00150BBD" w:rsidP="00150BBD">
      <w:pPr>
        <w:autoSpaceDE w:val="0"/>
        <w:autoSpaceDN w:val="0"/>
        <w:adjustRightInd w:val="0"/>
        <w:rPr>
          <w:rFonts w:ascii="Arial" w:hAnsi="Arial" w:cs="Arial"/>
          <w:b/>
          <w:bCs/>
        </w:rPr>
      </w:pPr>
    </w:p>
    <w:p w14:paraId="786AEE84" w14:textId="77777777" w:rsidR="00150BBD" w:rsidRPr="000863EB" w:rsidRDefault="00150BBD" w:rsidP="00150BBD"/>
    <w:p w14:paraId="394D3BC2" w14:textId="77777777" w:rsidR="00150BBD" w:rsidRDefault="00150BBD" w:rsidP="00150BBD"/>
    <w:p w14:paraId="62FA5A6A" w14:textId="77777777" w:rsidR="00150BBD" w:rsidRDefault="00150BBD" w:rsidP="00150BBD"/>
    <w:p w14:paraId="396B85A6" w14:textId="77777777" w:rsidR="00150BBD" w:rsidRPr="000863EB" w:rsidRDefault="00150BBD" w:rsidP="00150BBD">
      <w:r w:rsidRPr="000863EB">
        <w:t>Změna s ohledem na aktuální situaci v teritoriích a oborech vyhrazena.</w:t>
      </w:r>
    </w:p>
    <w:p w14:paraId="6CF315C8" w14:textId="77777777" w:rsidR="00150BBD" w:rsidRPr="009552B4" w:rsidRDefault="00150BBD" w:rsidP="00150BBD">
      <w:pPr>
        <w:autoSpaceDE w:val="0"/>
        <w:autoSpaceDN w:val="0"/>
        <w:adjustRightInd w:val="0"/>
      </w:pPr>
    </w:p>
    <w:p w14:paraId="449789C0" w14:textId="77777777" w:rsidR="000B26BC" w:rsidRDefault="0063490F"/>
    <w:sectPr w:rsidR="000B26BC" w:rsidSect="00C83175">
      <w:footerReference w:type="defaul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95EA" w14:textId="77777777" w:rsidR="0063490F" w:rsidRDefault="0063490F">
      <w:r>
        <w:separator/>
      </w:r>
    </w:p>
  </w:endnote>
  <w:endnote w:type="continuationSeparator" w:id="0">
    <w:p w14:paraId="6695357C" w14:textId="77777777" w:rsidR="0063490F" w:rsidRDefault="0063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Pro-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086842"/>
      <w:docPartObj>
        <w:docPartGallery w:val="Page Numbers (Bottom of Page)"/>
        <w:docPartUnique/>
      </w:docPartObj>
    </w:sdtPr>
    <w:sdtEndPr/>
    <w:sdtContent>
      <w:p w14:paraId="0F5D3AC2" w14:textId="77777777" w:rsidR="00193824" w:rsidRDefault="00672E60">
        <w:pPr>
          <w:pStyle w:val="Zpat"/>
          <w:jc w:val="center"/>
        </w:pPr>
        <w:r>
          <w:fldChar w:fldCharType="begin"/>
        </w:r>
        <w:r>
          <w:instrText>PAGE   \* MERGEFORMAT</w:instrText>
        </w:r>
        <w:r>
          <w:fldChar w:fldCharType="separate"/>
        </w:r>
        <w:r>
          <w:rPr>
            <w:noProof/>
          </w:rPr>
          <w:t>1</w:t>
        </w:r>
        <w:r>
          <w:fldChar w:fldCharType="end"/>
        </w:r>
      </w:p>
    </w:sdtContent>
  </w:sdt>
  <w:p w14:paraId="06A3E3A5" w14:textId="77777777" w:rsidR="00193824" w:rsidRDefault="006349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705D" w14:textId="77777777" w:rsidR="0063490F" w:rsidRDefault="0063490F">
      <w:r>
        <w:separator/>
      </w:r>
    </w:p>
  </w:footnote>
  <w:footnote w:type="continuationSeparator" w:id="0">
    <w:p w14:paraId="1EFDABF0" w14:textId="77777777" w:rsidR="0063490F" w:rsidRDefault="00634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1E5"/>
    <w:multiLevelType w:val="hybridMultilevel"/>
    <w:tmpl w:val="4D668F82"/>
    <w:lvl w:ilvl="0" w:tplc="A564A00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6191B1C"/>
    <w:multiLevelType w:val="multilevel"/>
    <w:tmpl w:val="90184F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E569B"/>
    <w:multiLevelType w:val="hybridMultilevel"/>
    <w:tmpl w:val="8CA62E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9E124D"/>
    <w:multiLevelType w:val="multilevel"/>
    <w:tmpl w:val="AD0A0E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AE0C33"/>
    <w:multiLevelType w:val="multilevel"/>
    <w:tmpl w:val="871E01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FE1D5B"/>
    <w:multiLevelType w:val="multilevel"/>
    <w:tmpl w:val="AEAEBB44"/>
    <w:lvl w:ilvl="0">
      <w:start w:val="2"/>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360" w:hanging="360"/>
      </w:pPr>
      <w:rPr>
        <w:rFonts w:ascii="Times New Roman" w:hAnsi="Times New Roman" w:cs="Times New Roman" w:hint="default"/>
        <w:b w:val="0"/>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ascii="Times New Roman" w:hAnsi="Times New Roman" w:cs="Times New Roman" w:hint="default"/>
        <w:b w:val="0"/>
        <w:sz w:val="24"/>
      </w:rPr>
    </w:lvl>
    <w:lvl w:ilvl="4">
      <w:start w:val="1"/>
      <w:numFmt w:val="decimal"/>
      <w:lvlText w:val="%1.%2.%3.%4.%5"/>
      <w:lvlJc w:val="left"/>
      <w:pPr>
        <w:ind w:left="1080" w:hanging="1080"/>
      </w:pPr>
      <w:rPr>
        <w:rFonts w:ascii="Times New Roman" w:hAnsi="Times New Roman" w:cs="Times New Roman" w:hint="default"/>
        <w:b w:val="0"/>
        <w:sz w:val="24"/>
      </w:rPr>
    </w:lvl>
    <w:lvl w:ilvl="5">
      <w:start w:val="1"/>
      <w:numFmt w:val="decimal"/>
      <w:lvlText w:val="%1.%2.%3.%4.%5.%6"/>
      <w:lvlJc w:val="left"/>
      <w:pPr>
        <w:ind w:left="1080" w:hanging="1080"/>
      </w:pPr>
      <w:rPr>
        <w:rFonts w:ascii="Times New Roman" w:hAnsi="Times New Roman" w:cs="Times New Roman" w:hint="default"/>
        <w:b w:val="0"/>
        <w:sz w:val="24"/>
      </w:rPr>
    </w:lvl>
    <w:lvl w:ilvl="6">
      <w:start w:val="1"/>
      <w:numFmt w:val="decimal"/>
      <w:lvlText w:val="%1.%2.%3.%4.%5.%6.%7"/>
      <w:lvlJc w:val="left"/>
      <w:pPr>
        <w:ind w:left="1440" w:hanging="1440"/>
      </w:pPr>
      <w:rPr>
        <w:rFonts w:ascii="Times New Roman" w:hAnsi="Times New Roman" w:cs="Times New Roman" w:hint="default"/>
        <w:b w:val="0"/>
        <w:sz w:val="24"/>
      </w:rPr>
    </w:lvl>
    <w:lvl w:ilvl="7">
      <w:start w:val="1"/>
      <w:numFmt w:val="decimal"/>
      <w:lvlText w:val="%1.%2.%3.%4.%5.%6.%7.%8"/>
      <w:lvlJc w:val="left"/>
      <w:pPr>
        <w:ind w:left="1440" w:hanging="1440"/>
      </w:pPr>
      <w:rPr>
        <w:rFonts w:ascii="Times New Roman" w:hAnsi="Times New Roman" w:cs="Times New Roman" w:hint="default"/>
        <w:b w:val="0"/>
        <w:sz w:val="24"/>
      </w:rPr>
    </w:lvl>
    <w:lvl w:ilvl="8">
      <w:start w:val="1"/>
      <w:numFmt w:val="decimal"/>
      <w:lvlText w:val="%1.%2.%3.%4.%5.%6.%7.%8.%9"/>
      <w:lvlJc w:val="left"/>
      <w:pPr>
        <w:ind w:left="1800" w:hanging="1800"/>
      </w:pPr>
      <w:rPr>
        <w:rFonts w:ascii="Times New Roman" w:hAnsi="Times New Roman" w:cs="Times New Roman" w:hint="default"/>
        <w:b w:val="0"/>
        <w:sz w:val="24"/>
      </w:rPr>
    </w:lvl>
  </w:abstractNum>
  <w:abstractNum w:abstractNumId="6" w15:restartNumberingAfterBreak="0">
    <w:nsid w:val="1FCA361C"/>
    <w:multiLevelType w:val="multilevel"/>
    <w:tmpl w:val="420AEF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500783"/>
    <w:multiLevelType w:val="multilevel"/>
    <w:tmpl w:val="B9908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EB734D"/>
    <w:multiLevelType w:val="hybridMultilevel"/>
    <w:tmpl w:val="34E217FC"/>
    <w:lvl w:ilvl="0" w:tplc="8EC6DF2A">
      <w:start w:val="1"/>
      <w:numFmt w:val="decimal"/>
      <w:lvlText w:val="%1."/>
      <w:lvlJc w:val="left"/>
      <w:pPr>
        <w:tabs>
          <w:tab w:val="num" w:pos="720"/>
        </w:tabs>
        <w:ind w:left="720" w:hanging="360"/>
      </w:pPr>
      <w:rPr>
        <w:rFonts w:hint="default"/>
      </w:rPr>
    </w:lvl>
    <w:lvl w:ilvl="1" w:tplc="CA06CF54">
      <w:numFmt w:val="none"/>
      <w:lvlText w:val=""/>
      <w:lvlJc w:val="left"/>
      <w:pPr>
        <w:tabs>
          <w:tab w:val="num" w:pos="360"/>
        </w:tabs>
      </w:pPr>
    </w:lvl>
    <w:lvl w:ilvl="2" w:tplc="5336AEC8">
      <w:numFmt w:val="none"/>
      <w:lvlText w:val=""/>
      <w:lvlJc w:val="left"/>
      <w:pPr>
        <w:tabs>
          <w:tab w:val="num" w:pos="360"/>
        </w:tabs>
      </w:pPr>
    </w:lvl>
    <w:lvl w:ilvl="3" w:tplc="C7161DEE">
      <w:numFmt w:val="none"/>
      <w:lvlText w:val=""/>
      <w:lvlJc w:val="left"/>
      <w:pPr>
        <w:tabs>
          <w:tab w:val="num" w:pos="360"/>
        </w:tabs>
      </w:pPr>
    </w:lvl>
    <w:lvl w:ilvl="4" w:tplc="7FFC7B62">
      <w:numFmt w:val="none"/>
      <w:lvlText w:val=""/>
      <w:lvlJc w:val="left"/>
      <w:pPr>
        <w:tabs>
          <w:tab w:val="num" w:pos="360"/>
        </w:tabs>
      </w:pPr>
    </w:lvl>
    <w:lvl w:ilvl="5" w:tplc="BB122A88">
      <w:numFmt w:val="none"/>
      <w:lvlText w:val=""/>
      <w:lvlJc w:val="left"/>
      <w:pPr>
        <w:tabs>
          <w:tab w:val="num" w:pos="360"/>
        </w:tabs>
      </w:pPr>
    </w:lvl>
    <w:lvl w:ilvl="6" w:tplc="13D2E164">
      <w:numFmt w:val="none"/>
      <w:lvlText w:val=""/>
      <w:lvlJc w:val="left"/>
      <w:pPr>
        <w:tabs>
          <w:tab w:val="num" w:pos="360"/>
        </w:tabs>
      </w:pPr>
    </w:lvl>
    <w:lvl w:ilvl="7" w:tplc="4B6CBC30">
      <w:numFmt w:val="none"/>
      <w:lvlText w:val=""/>
      <w:lvlJc w:val="left"/>
      <w:pPr>
        <w:tabs>
          <w:tab w:val="num" w:pos="360"/>
        </w:tabs>
      </w:pPr>
    </w:lvl>
    <w:lvl w:ilvl="8" w:tplc="1B980A56">
      <w:numFmt w:val="none"/>
      <w:lvlText w:val=""/>
      <w:lvlJc w:val="left"/>
      <w:pPr>
        <w:tabs>
          <w:tab w:val="num" w:pos="360"/>
        </w:tabs>
      </w:pPr>
    </w:lvl>
  </w:abstractNum>
  <w:abstractNum w:abstractNumId="9" w15:restartNumberingAfterBreak="0">
    <w:nsid w:val="567469CC"/>
    <w:multiLevelType w:val="multilevel"/>
    <w:tmpl w:val="EE1AF9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3D31EE"/>
    <w:multiLevelType w:val="multilevel"/>
    <w:tmpl w:val="46409B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5"/>
  </w:num>
  <w:num w:numId="4">
    <w:abstractNumId w:val="0"/>
  </w:num>
  <w:num w:numId="5">
    <w:abstractNumId w:val="10"/>
  </w:num>
  <w:num w:numId="6">
    <w:abstractNumId w:val="3"/>
  </w:num>
  <w:num w:numId="7">
    <w:abstractNumId w:val="6"/>
  </w:num>
  <w:num w:numId="8">
    <w:abstractNumId w:val="9"/>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BD"/>
    <w:rsid w:val="000353DD"/>
    <w:rsid w:val="00150BBD"/>
    <w:rsid w:val="00217FBD"/>
    <w:rsid w:val="00353B3C"/>
    <w:rsid w:val="003B44DC"/>
    <w:rsid w:val="00421375"/>
    <w:rsid w:val="005355D7"/>
    <w:rsid w:val="0063490F"/>
    <w:rsid w:val="00666B87"/>
    <w:rsid w:val="00672E60"/>
    <w:rsid w:val="0067558D"/>
    <w:rsid w:val="00953E61"/>
    <w:rsid w:val="009A0746"/>
    <w:rsid w:val="00A42918"/>
    <w:rsid w:val="00BA0D3F"/>
    <w:rsid w:val="00DD4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A7E0677"/>
  <w15:chartTrackingRefBased/>
  <w15:docId w15:val="{F8A7F33F-8E84-4F91-9F70-586E3F82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BB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150BBD"/>
    <w:pPr>
      <w:keepNext/>
      <w:outlineLvl w:val="1"/>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50BBD"/>
    <w:rPr>
      <w:rFonts w:ascii="Arial" w:eastAsia="Times New Roman" w:hAnsi="Arial" w:cs="Times New Roman"/>
      <w:b/>
      <w:sz w:val="28"/>
      <w:szCs w:val="24"/>
      <w:lang w:eastAsia="cs-CZ"/>
    </w:rPr>
  </w:style>
  <w:style w:type="character" w:styleId="Odkaznakoment">
    <w:name w:val="annotation reference"/>
    <w:uiPriority w:val="99"/>
    <w:semiHidden/>
    <w:unhideWhenUsed/>
    <w:rsid w:val="00150BBD"/>
    <w:rPr>
      <w:sz w:val="16"/>
      <w:szCs w:val="16"/>
    </w:rPr>
  </w:style>
  <w:style w:type="paragraph" w:styleId="Textkomente">
    <w:name w:val="annotation text"/>
    <w:basedOn w:val="Normln"/>
    <w:link w:val="TextkomenteChar"/>
    <w:uiPriority w:val="99"/>
    <w:semiHidden/>
    <w:unhideWhenUsed/>
    <w:rsid w:val="00150BBD"/>
    <w:rPr>
      <w:sz w:val="20"/>
      <w:szCs w:val="20"/>
    </w:rPr>
  </w:style>
  <w:style w:type="character" w:customStyle="1" w:styleId="TextkomenteChar">
    <w:name w:val="Text komentáře Char"/>
    <w:basedOn w:val="Standardnpsmoodstavce"/>
    <w:link w:val="Textkomente"/>
    <w:uiPriority w:val="99"/>
    <w:semiHidden/>
    <w:rsid w:val="00150BBD"/>
    <w:rPr>
      <w:rFonts w:ascii="Times New Roman" w:eastAsia="Times New Roman" w:hAnsi="Times New Roman" w:cs="Times New Roman"/>
      <w:sz w:val="20"/>
      <w:szCs w:val="20"/>
      <w:lang w:eastAsia="cs-CZ"/>
    </w:rPr>
  </w:style>
  <w:style w:type="character" w:styleId="Hypertextovodkaz">
    <w:name w:val="Hyperlink"/>
    <w:uiPriority w:val="99"/>
    <w:unhideWhenUsed/>
    <w:rsid w:val="00150BBD"/>
    <w:rPr>
      <w:color w:val="0563C1"/>
      <w:u w:val="single"/>
    </w:rPr>
  </w:style>
  <w:style w:type="paragraph" w:styleId="Odstavecseseznamem">
    <w:name w:val="List Paragraph"/>
    <w:basedOn w:val="Normln"/>
    <w:qFormat/>
    <w:rsid w:val="00150BBD"/>
    <w:pPr>
      <w:ind w:left="708"/>
    </w:pPr>
  </w:style>
  <w:style w:type="paragraph" w:styleId="Zpat">
    <w:name w:val="footer"/>
    <w:basedOn w:val="Normln"/>
    <w:link w:val="ZpatChar"/>
    <w:uiPriority w:val="99"/>
    <w:unhideWhenUsed/>
    <w:rsid w:val="00150BBD"/>
    <w:pPr>
      <w:tabs>
        <w:tab w:val="center" w:pos="4536"/>
        <w:tab w:val="right" w:pos="9072"/>
      </w:tabs>
    </w:pPr>
  </w:style>
  <w:style w:type="character" w:customStyle="1" w:styleId="ZpatChar">
    <w:name w:val="Zápatí Char"/>
    <w:basedOn w:val="Standardnpsmoodstavce"/>
    <w:link w:val="Zpat"/>
    <w:uiPriority w:val="99"/>
    <w:rsid w:val="00150BB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50B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0BB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news.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uzana.pluharova@czechtrad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ela.havlova@czechtrad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nsikova@antecom.cz" TargetMode="External"/><Relationship Id="rId4" Type="http://schemas.openxmlformats.org/officeDocument/2006/relationships/settings" Target="settings.xml"/><Relationship Id="rId9" Type="http://schemas.openxmlformats.org/officeDocument/2006/relationships/hyperlink" Target="http://www.itradenews.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55CCE-082A-488B-AA6A-7EF467AF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2171</Words>
  <Characters>12812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Jana Jenšíková</cp:lastModifiedBy>
  <cp:revision>3</cp:revision>
  <dcterms:created xsi:type="dcterms:W3CDTF">2022-02-22T16:24:00Z</dcterms:created>
  <dcterms:modified xsi:type="dcterms:W3CDTF">2022-02-22T16:28:00Z</dcterms:modified>
</cp:coreProperties>
</file>