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E92FB" w14:textId="69BB0502" w:rsidR="009A5132" w:rsidRPr="00FA5A7F" w:rsidRDefault="009A5132" w:rsidP="00DB2E20">
      <w:pPr>
        <w:jc w:val="right"/>
        <w:rPr>
          <w:rFonts w:ascii="Arial" w:hAnsi="Arial" w:cs="Arial"/>
          <w:sz w:val="24"/>
          <w:szCs w:val="24"/>
        </w:rPr>
      </w:pPr>
      <w:r>
        <w:rPr>
          <w:rFonts w:ascii="Arial" w:hAnsi="Arial" w:cs="Arial"/>
          <w:sz w:val="24"/>
          <w:szCs w:val="24"/>
        </w:rPr>
        <w:t>Ev. č.</w:t>
      </w:r>
      <w:r w:rsidR="001A1BE5">
        <w:rPr>
          <w:rFonts w:ascii="Arial" w:hAnsi="Arial" w:cs="Arial"/>
          <w:sz w:val="24"/>
          <w:szCs w:val="24"/>
        </w:rPr>
        <w:t xml:space="preserve"> 0157</w:t>
      </w:r>
      <w:r w:rsidR="00DB2E20">
        <w:rPr>
          <w:rFonts w:ascii="Arial" w:hAnsi="Arial" w:cs="Arial"/>
          <w:sz w:val="24"/>
          <w:szCs w:val="24"/>
        </w:rPr>
        <w:t>/2017</w:t>
      </w:r>
    </w:p>
    <w:p w14:paraId="5D3BD0D9" w14:textId="77777777" w:rsidR="009A5132" w:rsidRDefault="009A5132" w:rsidP="00F66CF9">
      <w:pPr>
        <w:jc w:val="center"/>
        <w:rPr>
          <w:rFonts w:ascii="Arial" w:hAnsi="Arial" w:cs="Arial"/>
          <w:b/>
          <w:sz w:val="22"/>
          <w:szCs w:val="22"/>
        </w:rPr>
      </w:pPr>
    </w:p>
    <w:p w14:paraId="34EE9C2B" w14:textId="5F9DEC87" w:rsidR="00CE724F" w:rsidRDefault="00052F20" w:rsidP="00F66CF9">
      <w:pPr>
        <w:jc w:val="center"/>
        <w:rPr>
          <w:rFonts w:ascii="Arial" w:hAnsi="Arial" w:cs="Arial"/>
          <w:b/>
          <w:sz w:val="22"/>
          <w:szCs w:val="22"/>
        </w:rPr>
      </w:pPr>
      <w:r>
        <w:rPr>
          <w:rFonts w:ascii="Arial" w:hAnsi="Arial" w:cs="Arial"/>
          <w:b/>
          <w:sz w:val="22"/>
          <w:szCs w:val="22"/>
        </w:rPr>
        <w:t>SMLOUVA O DÍLO</w:t>
      </w:r>
      <w:r w:rsidR="00CE724F">
        <w:rPr>
          <w:rFonts w:ascii="Arial" w:hAnsi="Arial" w:cs="Arial"/>
          <w:b/>
          <w:sz w:val="22"/>
          <w:szCs w:val="22"/>
        </w:rPr>
        <w:t xml:space="preserve"> č. </w:t>
      </w:r>
      <w:r w:rsidR="00AB624F">
        <w:rPr>
          <w:rFonts w:ascii="Arial" w:hAnsi="Arial" w:cs="Arial"/>
          <w:b/>
          <w:sz w:val="22"/>
          <w:szCs w:val="22"/>
        </w:rPr>
        <w:t>19</w:t>
      </w:r>
      <w:r w:rsidR="009A5132">
        <w:rPr>
          <w:rFonts w:ascii="Arial" w:hAnsi="Arial" w:cs="Arial"/>
          <w:b/>
          <w:sz w:val="22"/>
          <w:szCs w:val="22"/>
        </w:rPr>
        <w:t>/2017/OMM</w:t>
      </w:r>
    </w:p>
    <w:p w14:paraId="14E6C830" w14:textId="40E9E494"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498E3D0"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A1C8B">
        <w:rPr>
          <w:rFonts w:ascii="Arial" w:hAnsi="Arial" w:cs="Arial"/>
          <w:sz w:val="22"/>
          <w:szCs w:val="22"/>
        </w:rPr>
        <w:t>Kamil Žák – vedoucí Odboru majetku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4D23737D" w14:textId="77777777" w:rsidR="00AA1C8B" w:rsidRDefault="0014539E" w:rsidP="00AA1C8B">
      <w:pPr>
        <w:shd w:val="clear" w:color="auto" w:fill="FFFFFF" w:themeFill="background1"/>
        <w:ind w:hanging="1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sidR="00AA1C8B">
        <w:rPr>
          <w:rFonts w:ascii="Arial" w:hAnsi="Arial" w:cs="Arial"/>
          <w:sz w:val="22"/>
          <w:szCs w:val="22"/>
        </w:rPr>
        <w:t xml:space="preserve"> smluvních : </w:t>
      </w:r>
      <w:r w:rsidRPr="009B10F1">
        <w:rPr>
          <w:rFonts w:ascii="Arial" w:hAnsi="Arial" w:cs="Arial"/>
          <w:sz w:val="22"/>
          <w:szCs w:val="22"/>
        </w:rPr>
        <w:t xml:space="preserve"> </w:t>
      </w:r>
      <w:r w:rsidR="00AA1C8B">
        <w:rPr>
          <w:rFonts w:ascii="Arial" w:hAnsi="Arial" w:cs="Arial"/>
          <w:sz w:val="22"/>
          <w:szCs w:val="22"/>
        </w:rPr>
        <w:t>Ing.Kamil Žák – vedoucí Odboru majetku města</w:t>
      </w:r>
    </w:p>
    <w:p w14:paraId="7114860A" w14:textId="674045C5" w:rsidR="0014539E" w:rsidRDefault="00AA1C8B" w:rsidP="00AA1C8B">
      <w:pPr>
        <w:shd w:val="clear" w:color="auto" w:fill="FFFFFF" w:themeFill="background1"/>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w:t>
      </w:r>
      <w:r>
        <w:rPr>
          <w:rFonts w:ascii="Arial" w:hAnsi="Arial" w:cs="Arial"/>
          <w:sz w:val="22"/>
          <w:szCs w:val="22"/>
        </w:rPr>
        <w:t xml:space="preserve"> </w:t>
      </w:r>
      <w:r w:rsidR="0014539E" w:rsidRPr="009B10F1">
        <w:rPr>
          <w:rFonts w:ascii="Arial" w:hAnsi="Arial" w:cs="Arial"/>
          <w:sz w:val="22"/>
          <w:szCs w:val="22"/>
        </w:rPr>
        <w:t>technických</w:t>
      </w:r>
      <w:r w:rsidR="009B10F1" w:rsidRPr="009B10F1">
        <w:rPr>
          <w:rFonts w:ascii="Arial" w:hAnsi="Arial" w:cs="Arial"/>
          <w:sz w:val="22"/>
          <w:szCs w:val="22"/>
        </w:rPr>
        <w:t xml:space="preserve"> a realizace stavby</w:t>
      </w:r>
      <w:r>
        <w:rPr>
          <w:rFonts w:ascii="Arial" w:hAnsi="Arial" w:cs="Arial"/>
          <w:sz w:val="22"/>
          <w:szCs w:val="22"/>
        </w:rPr>
        <w:t xml:space="preserve"> </w:t>
      </w:r>
      <w:r w:rsidR="009B10F1">
        <w:rPr>
          <w:rFonts w:ascii="Arial" w:hAnsi="Arial" w:cs="Arial"/>
          <w:sz w:val="22"/>
          <w:szCs w:val="22"/>
        </w:rPr>
        <w:t>:</w:t>
      </w:r>
      <w:r>
        <w:rPr>
          <w:rFonts w:ascii="Arial" w:hAnsi="Arial" w:cs="Arial"/>
          <w:sz w:val="22"/>
          <w:szCs w:val="22"/>
        </w:rPr>
        <w:t xml:space="preserve"> Miloš Sopuch – vedoucí Oddělení technické správy</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77777777" w:rsidR="00F66CF9" w:rsidRDefault="00F66CF9" w:rsidP="00F66CF9">
      <w:pPr>
        <w:rPr>
          <w:rFonts w:ascii="Arial" w:hAnsi="Arial" w:cs="Arial"/>
          <w:b/>
          <w:sz w:val="22"/>
          <w:szCs w:val="22"/>
        </w:rPr>
      </w:pPr>
    </w:p>
    <w:p w14:paraId="5D4FADDA" w14:textId="77777777" w:rsidR="00AB624F" w:rsidRDefault="00AB624F" w:rsidP="00AB624F">
      <w:pPr>
        <w:ind w:left="720" w:hanging="720"/>
        <w:rPr>
          <w:rFonts w:ascii="Arial" w:hAnsi="Arial" w:cs="Arial"/>
          <w:b/>
          <w:sz w:val="24"/>
          <w:szCs w:val="24"/>
        </w:rPr>
      </w:pPr>
      <w:r>
        <w:rPr>
          <w:rFonts w:ascii="Arial" w:hAnsi="Arial" w:cs="Arial"/>
          <w:b/>
          <w:sz w:val="24"/>
          <w:szCs w:val="24"/>
        </w:rPr>
        <w:t>2. Slumeko, s.r.o.</w:t>
      </w:r>
    </w:p>
    <w:p w14:paraId="54CD75DC" w14:textId="77777777" w:rsidR="00AB624F" w:rsidRDefault="00AB624F" w:rsidP="00AB624F">
      <w:pPr>
        <w:ind w:left="720" w:hanging="720"/>
        <w:rPr>
          <w:rFonts w:ascii="Arial" w:hAnsi="Arial" w:cs="Arial"/>
          <w:sz w:val="24"/>
          <w:szCs w:val="24"/>
        </w:rPr>
      </w:pPr>
      <w:r w:rsidRPr="00EC0F4A">
        <w:rPr>
          <w:rFonts w:ascii="Arial" w:hAnsi="Arial" w:cs="Arial"/>
          <w:sz w:val="24"/>
          <w:szCs w:val="24"/>
        </w:rPr>
        <w:t xml:space="preserve">Adresa: </w:t>
      </w:r>
      <w:r>
        <w:rPr>
          <w:rFonts w:ascii="Arial" w:hAnsi="Arial" w:cs="Arial"/>
          <w:sz w:val="24"/>
          <w:szCs w:val="24"/>
        </w:rPr>
        <w:tab/>
        <w:t xml:space="preserve">           Štefánikova 58, 742 21 Kopřivnice</w:t>
      </w:r>
    </w:p>
    <w:p w14:paraId="692F67D0" w14:textId="77777777" w:rsidR="00AB624F" w:rsidRDefault="00AB624F" w:rsidP="00AB624F">
      <w:pPr>
        <w:ind w:left="720" w:hanging="720"/>
        <w:rPr>
          <w:rFonts w:ascii="Arial" w:hAnsi="Arial" w:cs="Arial"/>
          <w:sz w:val="24"/>
          <w:szCs w:val="24"/>
        </w:rPr>
      </w:pPr>
      <w:r>
        <w:rPr>
          <w:rFonts w:ascii="Arial" w:hAnsi="Arial" w:cs="Arial"/>
          <w:sz w:val="24"/>
          <w:szCs w:val="24"/>
        </w:rPr>
        <w:t>Zastoupeno:</w:t>
      </w:r>
    </w:p>
    <w:p w14:paraId="5AAE902B" w14:textId="77777777" w:rsidR="00AB624F" w:rsidRDefault="00AB624F" w:rsidP="00AB624F">
      <w:pPr>
        <w:ind w:left="720" w:hanging="720"/>
        <w:rPr>
          <w:rFonts w:ascii="Arial" w:hAnsi="Arial" w:cs="Arial"/>
          <w:b/>
          <w:sz w:val="24"/>
          <w:szCs w:val="24"/>
        </w:rPr>
      </w:pPr>
      <w:r>
        <w:rPr>
          <w:rFonts w:ascii="Arial" w:hAnsi="Arial" w:cs="Arial"/>
          <w:sz w:val="24"/>
          <w:szCs w:val="24"/>
        </w:rPr>
        <w:t>ve věcech smluvních a technických</w:t>
      </w:r>
      <w:r w:rsidRPr="00B629E1">
        <w:rPr>
          <w:rFonts w:ascii="Arial" w:hAnsi="Arial" w:cs="Arial"/>
          <w:b/>
          <w:sz w:val="24"/>
          <w:szCs w:val="24"/>
        </w:rPr>
        <w:t xml:space="preserve">: </w:t>
      </w:r>
      <w:r>
        <w:rPr>
          <w:rFonts w:ascii="Arial" w:hAnsi="Arial" w:cs="Arial"/>
          <w:b/>
          <w:sz w:val="24"/>
          <w:szCs w:val="24"/>
        </w:rPr>
        <w:t>Ing.Vladimír Pustka</w:t>
      </w:r>
      <w:r w:rsidRPr="00B629E1">
        <w:rPr>
          <w:rFonts w:ascii="Arial" w:hAnsi="Arial" w:cs="Arial"/>
          <w:b/>
          <w:sz w:val="24"/>
          <w:szCs w:val="24"/>
        </w:rPr>
        <w:t xml:space="preserve"> </w:t>
      </w:r>
      <w:r>
        <w:rPr>
          <w:rFonts w:ascii="Arial" w:hAnsi="Arial" w:cs="Arial"/>
          <w:b/>
          <w:sz w:val="24"/>
          <w:szCs w:val="24"/>
        </w:rPr>
        <w:t>– jednatel společnosti</w:t>
      </w:r>
    </w:p>
    <w:p w14:paraId="75DDBA41" w14:textId="77777777" w:rsidR="00AB624F" w:rsidRPr="004D04E5" w:rsidRDefault="00AB624F" w:rsidP="00AB624F">
      <w:pPr>
        <w:ind w:left="720" w:hanging="720"/>
        <w:rPr>
          <w:rFonts w:ascii="Arial" w:hAnsi="Arial" w:cs="Arial"/>
          <w:sz w:val="24"/>
          <w:szCs w:val="24"/>
        </w:rPr>
      </w:pPr>
      <w:r>
        <w:rPr>
          <w:rFonts w:ascii="Arial" w:hAnsi="Arial" w:cs="Arial"/>
          <w:sz w:val="24"/>
          <w:szCs w:val="24"/>
        </w:rPr>
        <w:t>v</w:t>
      </w:r>
      <w:r w:rsidRPr="004D04E5">
        <w:rPr>
          <w:rFonts w:ascii="Arial" w:hAnsi="Arial" w:cs="Arial"/>
          <w:sz w:val="24"/>
          <w:szCs w:val="24"/>
        </w:rPr>
        <w:t>e věcech technických</w:t>
      </w:r>
      <w:r>
        <w:rPr>
          <w:rFonts w:ascii="Arial" w:hAnsi="Arial" w:cs="Arial"/>
          <w:sz w:val="24"/>
          <w:szCs w:val="24"/>
        </w:rPr>
        <w:t>:</w:t>
      </w:r>
      <w:r>
        <w:rPr>
          <w:rFonts w:ascii="Arial" w:hAnsi="Arial" w:cs="Arial"/>
          <w:b/>
          <w:sz w:val="24"/>
          <w:szCs w:val="24"/>
        </w:rPr>
        <w:t xml:space="preserve"> </w:t>
      </w:r>
      <w:r w:rsidRPr="004D04E5">
        <w:rPr>
          <w:rFonts w:ascii="Arial" w:hAnsi="Arial" w:cs="Arial"/>
          <w:sz w:val="24"/>
          <w:szCs w:val="24"/>
        </w:rPr>
        <w:t xml:space="preserve">Pavel Drápal </w:t>
      </w:r>
      <w:r>
        <w:rPr>
          <w:rFonts w:ascii="Arial" w:hAnsi="Arial" w:cs="Arial"/>
          <w:sz w:val="24"/>
          <w:szCs w:val="24"/>
        </w:rPr>
        <w:t>– mistr střediska komunikace</w:t>
      </w:r>
      <w:r w:rsidRPr="004D04E5">
        <w:rPr>
          <w:rFonts w:ascii="Arial" w:hAnsi="Arial" w:cs="Arial"/>
          <w:sz w:val="24"/>
          <w:szCs w:val="24"/>
        </w:rPr>
        <w:t xml:space="preserve">  </w:t>
      </w:r>
    </w:p>
    <w:p w14:paraId="563F3A63" w14:textId="77777777" w:rsidR="00AB624F" w:rsidRDefault="00AB624F" w:rsidP="00AB624F">
      <w:pPr>
        <w:ind w:left="720" w:hanging="720"/>
        <w:rPr>
          <w:rFonts w:ascii="Arial" w:hAnsi="Arial" w:cs="Arial"/>
          <w:sz w:val="24"/>
          <w:szCs w:val="24"/>
        </w:rPr>
      </w:pPr>
      <w:r w:rsidRPr="00EC0F4A">
        <w:rPr>
          <w:rFonts w:ascii="Arial" w:hAnsi="Arial" w:cs="Arial"/>
          <w:sz w:val="24"/>
          <w:szCs w:val="24"/>
        </w:rPr>
        <w:t xml:space="preserve">IČ: </w:t>
      </w:r>
      <w:r>
        <w:rPr>
          <w:rFonts w:ascii="Arial" w:hAnsi="Arial" w:cs="Arial"/>
          <w:sz w:val="24"/>
          <w:szCs w:val="24"/>
        </w:rPr>
        <w:tab/>
      </w:r>
      <w:r>
        <w:rPr>
          <w:rFonts w:ascii="Arial" w:hAnsi="Arial" w:cs="Arial"/>
          <w:sz w:val="24"/>
          <w:szCs w:val="24"/>
        </w:rPr>
        <w:tab/>
      </w:r>
      <w:r>
        <w:rPr>
          <w:rFonts w:ascii="Arial" w:hAnsi="Arial" w:cs="Arial"/>
          <w:sz w:val="24"/>
          <w:szCs w:val="24"/>
        </w:rPr>
        <w:tab/>
        <w:t>25376021</w:t>
      </w:r>
    </w:p>
    <w:p w14:paraId="52AFBBA9" w14:textId="77777777" w:rsidR="00AB624F" w:rsidRPr="009337DB" w:rsidRDefault="00AB624F" w:rsidP="00AB624F">
      <w:pPr>
        <w:ind w:left="720" w:hanging="720"/>
        <w:rPr>
          <w:rFonts w:ascii="Arial" w:hAnsi="Arial" w:cs="Arial"/>
          <w:color w:val="FF0000"/>
          <w:sz w:val="24"/>
          <w:szCs w:val="24"/>
        </w:rPr>
      </w:pPr>
      <w:r w:rsidRPr="00EC0F4A">
        <w:rPr>
          <w:rFonts w:ascii="Arial" w:hAnsi="Arial" w:cs="Arial"/>
          <w:sz w:val="24"/>
          <w:szCs w:val="24"/>
        </w:rPr>
        <w:t xml:space="preserve">DIČ: </w:t>
      </w:r>
      <w:r>
        <w:rPr>
          <w:rFonts w:ascii="Arial" w:hAnsi="Arial" w:cs="Arial"/>
          <w:sz w:val="24"/>
          <w:szCs w:val="24"/>
        </w:rPr>
        <w:tab/>
      </w:r>
      <w:r>
        <w:rPr>
          <w:rFonts w:ascii="Arial" w:hAnsi="Arial" w:cs="Arial"/>
          <w:sz w:val="24"/>
          <w:szCs w:val="24"/>
        </w:rPr>
        <w:tab/>
      </w:r>
      <w:r>
        <w:rPr>
          <w:rFonts w:ascii="Arial" w:hAnsi="Arial" w:cs="Arial"/>
          <w:sz w:val="24"/>
          <w:szCs w:val="24"/>
        </w:rPr>
        <w:tab/>
        <w:t>CZ25376021</w:t>
      </w:r>
    </w:p>
    <w:p w14:paraId="3ABF181D" w14:textId="77777777" w:rsidR="00AB624F" w:rsidRDefault="00AB624F" w:rsidP="00AB624F">
      <w:pPr>
        <w:ind w:left="720" w:hanging="720"/>
        <w:rPr>
          <w:rFonts w:ascii="Arial" w:hAnsi="Arial" w:cs="Arial"/>
          <w:sz w:val="24"/>
          <w:szCs w:val="24"/>
        </w:rPr>
      </w:pPr>
      <w:r w:rsidRPr="00EC0F4A">
        <w:rPr>
          <w:rFonts w:ascii="Arial" w:hAnsi="Arial" w:cs="Arial"/>
          <w:sz w:val="24"/>
          <w:szCs w:val="24"/>
        </w:rPr>
        <w:t xml:space="preserve">Bankovní spojení: </w:t>
      </w:r>
      <w:r>
        <w:rPr>
          <w:rFonts w:ascii="Arial" w:hAnsi="Arial" w:cs="Arial"/>
          <w:sz w:val="24"/>
          <w:szCs w:val="24"/>
        </w:rPr>
        <w:tab/>
      </w:r>
      <w:r w:rsidRPr="005C2193">
        <w:rPr>
          <w:rFonts w:ascii="Arial" w:hAnsi="Arial" w:cs="Arial"/>
          <w:sz w:val="24"/>
          <w:szCs w:val="24"/>
        </w:rPr>
        <w:t xml:space="preserve">KB Kopřivnice, č.ú. 9516410247/0100  </w:t>
      </w:r>
    </w:p>
    <w:p w14:paraId="500CE295" w14:textId="77777777" w:rsidR="00AB624F" w:rsidRPr="005C2193" w:rsidRDefault="00AB624F" w:rsidP="00AB624F">
      <w:pPr>
        <w:rPr>
          <w:rFonts w:ascii="Arial" w:hAnsi="Arial" w:cs="Arial"/>
          <w:sz w:val="24"/>
          <w:szCs w:val="24"/>
        </w:rPr>
      </w:pPr>
      <w:r w:rsidRPr="005C2193">
        <w:rPr>
          <w:rFonts w:ascii="Arial" w:hAnsi="Arial" w:cs="Arial"/>
          <w:sz w:val="24"/>
          <w:szCs w:val="24"/>
        </w:rPr>
        <w:t xml:space="preserve">TEL.: 556 802 100, FAX.: 556 802 102  </w:t>
      </w:r>
    </w:p>
    <w:p w14:paraId="195D4400" w14:textId="77777777" w:rsidR="00AB624F" w:rsidRPr="005C2193" w:rsidRDefault="00AB624F" w:rsidP="00AB624F">
      <w:pPr>
        <w:rPr>
          <w:rFonts w:ascii="Arial" w:hAnsi="Arial" w:cs="Arial"/>
          <w:sz w:val="24"/>
          <w:szCs w:val="24"/>
        </w:rPr>
      </w:pPr>
      <w:r w:rsidRPr="005C2193">
        <w:rPr>
          <w:rFonts w:ascii="Arial" w:hAnsi="Arial" w:cs="Arial"/>
          <w:sz w:val="24"/>
          <w:szCs w:val="24"/>
        </w:rPr>
        <w:t xml:space="preserve">Zapsán v OR u Krajského soudu v Ostravě, oddíl C, vložka  16340 </w:t>
      </w:r>
    </w:p>
    <w:p w14:paraId="2A066D9F" w14:textId="77777777" w:rsidR="00AB624F" w:rsidRDefault="00AB624F" w:rsidP="00AB624F">
      <w:pPr>
        <w:ind w:left="720" w:hanging="720"/>
        <w:rPr>
          <w:rFonts w:ascii="Arial" w:hAnsi="Arial" w:cs="Arial"/>
          <w:sz w:val="24"/>
          <w:szCs w:val="24"/>
        </w:rPr>
      </w:pPr>
    </w:p>
    <w:p w14:paraId="53A83A63" w14:textId="77777777" w:rsidR="00AB624F" w:rsidRPr="00EC0F4A" w:rsidRDefault="00AB624F" w:rsidP="00AB624F">
      <w:pPr>
        <w:ind w:left="720" w:hanging="720"/>
        <w:rPr>
          <w:rFonts w:ascii="Arial" w:hAnsi="Arial" w:cs="Arial"/>
          <w:sz w:val="22"/>
          <w:szCs w:val="22"/>
        </w:rPr>
      </w:pPr>
      <w:r w:rsidRPr="00EC0F4A">
        <w:rPr>
          <w:rFonts w:ascii="Arial" w:hAnsi="Arial" w:cs="Arial"/>
          <w:sz w:val="22"/>
          <w:szCs w:val="22"/>
        </w:rPr>
        <w:t>(dále jen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23287466" w14:textId="77777777" w:rsidR="00DB2E20" w:rsidRDefault="00DB2E20"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45B905E4"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F578F9">
        <w:rPr>
          <w:rFonts w:ascii="Arial" w:hAnsi="Arial" w:cs="Arial"/>
          <w:sz w:val="22"/>
        </w:rPr>
        <w:t>Oprava květinového záhonu na veřejném prostranství před prodejnou fy Lacina“</w:t>
      </w:r>
      <w:r w:rsidR="00EB256B" w:rsidRPr="00EB256B">
        <w:rPr>
          <w:rFonts w:ascii="Arial" w:hAnsi="Arial" w:cs="Arial"/>
          <w:sz w:val="22"/>
        </w:rPr>
        <w:t xml:space="preserve"> v rozsahu dle:</w:t>
      </w:r>
    </w:p>
    <w:p w14:paraId="569BC561" w14:textId="77777777" w:rsidR="00EB256B" w:rsidRDefault="00EB256B" w:rsidP="00052F20">
      <w:pPr>
        <w:jc w:val="both"/>
        <w:rPr>
          <w:rFonts w:ascii="Arial" w:hAnsi="Arial" w:cs="Arial"/>
          <w:sz w:val="22"/>
        </w:rPr>
      </w:pPr>
    </w:p>
    <w:p w14:paraId="003717A8" w14:textId="5AC15D65" w:rsidR="00EB256B" w:rsidRPr="0066735F" w:rsidRDefault="0066735F" w:rsidP="00EB256B">
      <w:pPr>
        <w:pStyle w:val="Odstavecseseznamem"/>
        <w:numPr>
          <w:ilvl w:val="0"/>
          <w:numId w:val="2"/>
        </w:numPr>
        <w:rPr>
          <w:rFonts w:ascii="Arial" w:hAnsi="Arial" w:cs="Arial"/>
          <w:sz w:val="22"/>
        </w:rPr>
      </w:pPr>
      <w:r w:rsidRPr="0066735F">
        <w:rPr>
          <w:rFonts w:ascii="Arial" w:hAnsi="Arial" w:cs="Arial"/>
          <w:sz w:val="22"/>
        </w:rPr>
        <w:t>Cenové nabídky</w:t>
      </w:r>
      <w:r w:rsidR="00EB256B" w:rsidRPr="0066735F">
        <w:rPr>
          <w:rFonts w:ascii="Arial" w:hAnsi="Arial" w:cs="Arial"/>
          <w:sz w:val="22"/>
        </w:rPr>
        <w:t xml:space="preserve"> </w:t>
      </w:r>
      <w:r w:rsidR="00F578F9">
        <w:rPr>
          <w:rFonts w:ascii="Arial" w:hAnsi="Arial" w:cs="Arial"/>
          <w:sz w:val="22"/>
        </w:rPr>
        <w:t>zhotovitele ze dne 3. 4. 2017</w:t>
      </w:r>
    </w:p>
    <w:p w14:paraId="18C60BBD" w14:textId="77777777" w:rsidR="00EB256B" w:rsidRDefault="00EB256B" w:rsidP="00EB256B">
      <w:pPr>
        <w:pStyle w:val="Odstavecseseznamem"/>
        <w:numPr>
          <w:ilvl w:val="0"/>
          <w:numId w:val="2"/>
        </w:numPr>
        <w:rPr>
          <w:rFonts w:ascii="Arial" w:hAnsi="Arial" w:cs="Arial"/>
          <w:sz w:val="22"/>
        </w:rPr>
      </w:pPr>
      <w:r>
        <w:rPr>
          <w:rFonts w:ascii="Arial" w:hAnsi="Arial" w:cs="Arial"/>
          <w:sz w:val="22"/>
        </w:rPr>
        <w:t>předpisů upravujících provádění stavebních děl a ustanovení této  smlouvy</w:t>
      </w:r>
    </w:p>
    <w:p w14:paraId="00BD02AB" w14:textId="77777777" w:rsidR="00EB256B" w:rsidRDefault="00EB256B"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2E7EAAF0"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zhotovitel je povinen zajistit ochranu movitého a nemovitého majetku tak, aby během stavební činnosti  ani jejím následkem nedošlo k jeho poškození</w:t>
      </w:r>
      <w:r w:rsidR="00F578F9">
        <w:rPr>
          <w:rFonts w:ascii="Arial" w:hAnsi="Arial" w:cs="Arial"/>
          <w:sz w:val="22"/>
          <w:szCs w:val="22"/>
        </w:rPr>
        <w:t>.</w:t>
      </w:r>
      <w:r w:rsidRPr="00EB256B">
        <w:rPr>
          <w:rFonts w:ascii="Arial" w:hAnsi="Arial" w:cs="Arial"/>
          <w:sz w:val="22"/>
          <w:szCs w:val="22"/>
        </w:rPr>
        <w:t xml:space="preserve"> V této souvislosti odpovídá zhotovitel v plném rozsahu za škody na majetku.    </w:t>
      </w:r>
    </w:p>
    <w:p w14:paraId="3A468A83" w14:textId="77777777"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napojovací místo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0A28AFE5" w14:textId="2B78A118"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54907A19" w14:textId="3D044213" w:rsidR="00433348" w:rsidRPr="005F4F99" w:rsidRDefault="00433348" w:rsidP="00666449">
      <w:pPr>
        <w:pStyle w:val="Odstavecseseznamem"/>
        <w:numPr>
          <w:ilvl w:val="0"/>
          <w:numId w:val="11"/>
        </w:numPr>
        <w:ind w:left="567" w:hanging="567"/>
        <w:jc w:val="both"/>
        <w:rPr>
          <w:rFonts w:ascii="Arial" w:hAnsi="Arial" w:cs="Arial"/>
          <w:sz w:val="22"/>
        </w:rPr>
      </w:pPr>
      <w:r w:rsidRPr="00433348">
        <w:rPr>
          <w:rFonts w:ascii="Arial" w:hAnsi="Arial" w:cs="Arial"/>
          <w:sz w:val="22"/>
        </w:rPr>
        <w:t xml:space="preserve">Zhotovitel se zavazuje provést dílo ve lhůtě do </w:t>
      </w:r>
      <w:r w:rsidR="00F578F9">
        <w:rPr>
          <w:rFonts w:ascii="Arial" w:hAnsi="Arial" w:cs="Arial"/>
          <w:sz w:val="22"/>
        </w:rPr>
        <w:t>45</w:t>
      </w:r>
      <w:r w:rsidRPr="00433348">
        <w:rPr>
          <w:rFonts w:ascii="Arial" w:hAnsi="Arial" w:cs="Arial"/>
          <w:sz w:val="22"/>
        </w:rPr>
        <w:t xml:space="preserve"> kalendářních dnů ode dne </w:t>
      </w:r>
      <w:r w:rsidR="00D45C09">
        <w:rPr>
          <w:rFonts w:ascii="Arial" w:hAnsi="Arial" w:cs="Arial"/>
          <w:sz w:val="22"/>
        </w:rPr>
        <w:t>podpisu smlouvy o dílo</w:t>
      </w:r>
      <w:r w:rsidRPr="00433348">
        <w:rPr>
          <w:rFonts w:ascii="Arial" w:hAnsi="Arial" w:cs="Arial"/>
          <w:sz w:val="22"/>
        </w:rPr>
        <w:t xml:space="preserve"> a nejpozději poslední den lhůty dokončené dílo předat objednateli. 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14:paraId="5E4409EB" w14:textId="77777777" w:rsidR="00433348" w:rsidRDefault="00433348" w:rsidP="00666449">
      <w:pPr>
        <w:pStyle w:val="Odstavecseseznamem"/>
        <w:ind w:left="567" w:hanging="567"/>
        <w:rPr>
          <w:rFonts w:ascii="Arial" w:hAnsi="Arial" w:cs="Arial"/>
          <w:sz w:val="22"/>
        </w:rPr>
      </w:pPr>
    </w:p>
    <w:p w14:paraId="072980EF" w14:textId="5DB2C902"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w:t>
      </w:r>
      <w:r w:rsidR="00F578F9">
        <w:rPr>
          <w:rFonts w:ascii="Arial" w:hAnsi="Arial" w:cs="Arial"/>
          <w:sz w:val="22"/>
        </w:rPr>
        <w:t xml:space="preserve">je veřejné prostranství před prodejnou fy Lacina v Kopřivnici – parcela č. </w:t>
      </w: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Pr="006C47C9" w:rsidRDefault="00EB256B"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32EB0804" w:rsidR="006C47C9" w:rsidRPr="006C47C9" w:rsidRDefault="000D4A7D" w:rsidP="00B5335E">
            <w:pPr>
              <w:jc w:val="both"/>
              <w:rPr>
                <w:rFonts w:ascii="Arial" w:hAnsi="Arial" w:cs="Arial"/>
                <w:sz w:val="22"/>
                <w:szCs w:val="22"/>
              </w:rPr>
            </w:pPr>
            <w:r>
              <w:rPr>
                <w:rFonts w:ascii="Arial" w:hAnsi="Arial" w:cs="Arial"/>
                <w:sz w:val="22"/>
                <w:szCs w:val="22"/>
              </w:rPr>
              <w:t>68 043,-</w:t>
            </w:r>
          </w:p>
          <w:p w14:paraId="0BA4AE2C" w14:textId="77777777" w:rsidR="006C47C9" w:rsidRPr="006C47C9" w:rsidRDefault="006C47C9" w:rsidP="00B5335E">
            <w:pPr>
              <w:jc w:val="both"/>
              <w:rPr>
                <w:rFonts w:ascii="Arial" w:hAnsi="Arial" w:cs="Arial"/>
                <w:i/>
                <w:sz w:val="22"/>
                <w:szCs w:val="22"/>
              </w:rPr>
            </w:pPr>
          </w:p>
        </w:tc>
        <w:tc>
          <w:tcPr>
            <w:tcW w:w="1559" w:type="dxa"/>
          </w:tcPr>
          <w:p w14:paraId="2D8F5F61" w14:textId="77777777" w:rsidR="00982083" w:rsidRDefault="00982083" w:rsidP="00982083">
            <w:pPr>
              <w:jc w:val="both"/>
              <w:rPr>
                <w:rFonts w:ascii="Arial" w:hAnsi="Arial" w:cs="Arial"/>
                <w:sz w:val="22"/>
                <w:szCs w:val="22"/>
              </w:rPr>
            </w:pPr>
          </w:p>
          <w:p w14:paraId="47BA946B" w14:textId="1F9A253F" w:rsidR="006C47C9" w:rsidRPr="006C47C9" w:rsidRDefault="000D4A7D" w:rsidP="00982083">
            <w:pPr>
              <w:jc w:val="both"/>
              <w:rPr>
                <w:rFonts w:ascii="Arial" w:hAnsi="Arial" w:cs="Arial"/>
                <w:sz w:val="22"/>
                <w:szCs w:val="22"/>
              </w:rPr>
            </w:pPr>
            <w:r>
              <w:rPr>
                <w:rFonts w:ascii="Arial" w:hAnsi="Arial" w:cs="Arial"/>
                <w:sz w:val="22"/>
                <w:szCs w:val="22"/>
              </w:rPr>
              <w:t>14 289,10</w:t>
            </w:r>
          </w:p>
        </w:tc>
        <w:tc>
          <w:tcPr>
            <w:tcW w:w="2546" w:type="dxa"/>
          </w:tcPr>
          <w:p w14:paraId="704AC8ED" w14:textId="77777777" w:rsidR="00982083" w:rsidRDefault="00982083" w:rsidP="00B5335E">
            <w:pPr>
              <w:jc w:val="both"/>
              <w:rPr>
                <w:rFonts w:ascii="Arial" w:hAnsi="Arial" w:cs="Arial"/>
                <w:sz w:val="22"/>
                <w:szCs w:val="22"/>
              </w:rPr>
            </w:pPr>
          </w:p>
          <w:p w14:paraId="5BDC9CD1" w14:textId="77063DBA" w:rsidR="006C47C9" w:rsidRPr="006C47C9" w:rsidRDefault="000D4A7D" w:rsidP="000D4A7D">
            <w:pPr>
              <w:jc w:val="both"/>
              <w:rPr>
                <w:rFonts w:ascii="Arial" w:hAnsi="Arial" w:cs="Arial"/>
                <w:sz w:val="22"/>
                <w:szCs w:val="22"/>
              </w:rPr>
            </w:pPr>
            <w:r>
              <w:rPr>
                <w:rFonts w:ascii="Arial" w:hAnsi="Arial" w:cs="Arial"/>
                <w:sz w:val="22"/>
                <w:szCs w:val="22"/>
              </w:rPr>
              <w:t>82 332,10</w:t>
            </w:r>
          </w:p>
        </w:tc>
      </w:tr>
    </w:tbl>
    <w:p w14:paraId="4CBAF9E2" w14:textId="77777777" w:rsidR="006C47C9" w:rsidRDefault="006C47C9" w:rsidP="00F66CF9">
      <w:pPr>
        <w:rPr>
          <w:rFonts w:ascii="Arial" w:hAnsi="Arial" w:cs="Arial"/>
          <w:sz w:val="22"/>
          <w:szCs w:val="24"/>
        </w:rPr>
      </w:pPr>
    </w:p>
    <w:p w14:paraId="5BD47F7F" w14:textId="457AF4FE"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69CDB5A2" w14:textId="73BAC76D" w:rsidR="006C47C9" w:rsidRPr="00982083" w:rsidRDefault="006C47C9" w:rsidP="00982083">
      <w:pPr>
        <w:jc w:val="both"/>
        <w:rPr>
          <w:rFonts w:ascii="Arial" w:hAnsi="Arial" w:cs="Arial"/>
          <w:sz w:val="22"/>
        </w:rPr>
      </w:pPr>
    </w:p>
    <w:p w14:paraId="10A111E6" w14:textId="10A267F5"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982083">
        <w:rPr>
          <w:rFonts w:ascii="Arial" w:hAnsi="Arial" w:cs="Arial"/>
          <w:sz w:val="22"/>
        </w:rPr>
        <w:t>cenové 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C118CB">
        <w:rPr>
          <w:rFonts w:ascii="Arial" w:hAnsi="Arial" w:cs="Arial"/>
          <w:sz w:val="22"/>
        </w:rPr>
        <w:t>cenové nabídky</w:t>
      </w:r>
      <w:r w:rsidRPr="00BA02EB">
        <w:rPr>
          <w:rFonts w:ascii="Arial" w:hAnsi="Arial" w:cs="Arial"/>
          <w:sz w:val="22"/>
        </w:rPr>
        <w:t>, kter</w:t>
      </w:r>
      <w:r w:rsidR="00C118CB">
        <w:rPr>
          <w:rFonts w:ascii="Arial" w:hAnsi="Arial" w:cs="Arial"/>
          <w:sz w:val="22"/>
        </w:rPr>
        <w:t>á</w:t>
      </w:r>
      <w:r w:rsidRPr="00BA02EB">
        <w:rPr>
          <w:rFonts w:ascii="Arial" w:hAnsi="Arial" w:cs="Arial"/>
          <w:sz w:val="22"/>
        </w:rPr>
        <w:t xml:space="preserve">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3B080E8B" w14:textId="77777777" w:rsidR="00D45C09" w:rsidRDefault="00D45C09" w:rsidP="00BA02EB">
      <w:pPr>
        <w:pStyle w:val="Odstavecseseznamem"/>
        <w:rPr>
          <w:rFonts w:asciiTheme="minorHAnsi" w:hAnsiTheme="minorHAnsi"/>
          <w:szCs w:val="24"/>
        </w:rPr>
      </w:pPr>
    </w:p>
    <w:p w14:paraId="3F22B367" w14:textId="77777777" w:rsidR="00D45C09" w:rsidRDefault="00D45C09" w:rsidP="00BA02EB">
      <w:pPr>
        <w:pStyle w:val="Odstavecseseznamem"/>
        <w:rPr>
          <w:rFonts w:asciiTheme="minorHAnsi" w:hAnsiTheme="minorHAnsi"/>
          <w:szCs w:val="24"/>
        </w:rPr>
      </w:pPr>
    </w:p>
    <w:p w14:paraId="31494625" w14:textId="77777777" w:rsidR="00D45C09" w:rsidRDefault="00D45C09" w:rsidP="00BA02EB">
      <w:pPr>
        <w:pStyle w:val="Odstavecseseznamem"/>
        <w:rPr>
          <w:rFonts w:asciiTheme="minorHAnsi" w:hAnsiTheme="minorHAnsi"/>
          <w:szCs w:val="24"/>
        </w:rPr>
      </w:pPr>
    </w:p>
    <w:p w14:paraId="6314B71B" w14:textId="77777777" w:rsidR="00D45C09" w:rsidRDefault="00D45C09"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18F39276"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 xml:space="preserve">Nebude-li faktura obsahovat zákonem stanovené náležitosti nebo bude-li chybně vyúčtována cena, je Objednatel oprávněn vadnou fakturu vrátit Zhotoviteli bez zaplacení k provedení opravy. Ve vrácené faktuře (na titulní straně) vyznačí Objednatel důvod </w:t>
      </w:r>
      <w:r w:rsidRPr="00E85770">
        <w:rPr>
          <w:rFonts w:ascii="Arial" w:hAnsi="Arial" w:cs="Arial"/>
          <w:sz w:val="22"/>
        </w:rPr>
        <w:lastRenderedPageBreak/>
        <w:t>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77777777" w:rsidR="00482583" w:rsidRPr="00186A98" w:rsidRDefault="008A047A" w:rsidP="00482583">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0FD7FAA" w14:textId="77777777"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7815D6E2" w14:textId="77777777" w:rsidR="008A047A" w:rsidRDefault="008A047A" w:rsidP="008A047A">
      <w:pPr>
        <w:ind w:left="567" w:hanging="567"/>
        <w:jc w:val="center"/>
        <w:rPr>
          <w:rFonts w:ascii="Arial" w:hAnsi="Arial" w:cs="Arial"/>
          <w:b/>
          <w:sz w:val="22"/>
          <w:szCs w:val="22"/>
        </w:rPr>
      </w:pPr>
    </w:p>
    <w:p w14:paraId="59807E07" w14:textId="77777777" w:rsidR="00975411" w:rsidRDefault="00975411" w:rsidP="008A047A">
      <w:pPr>
        <w:ind w:left="567" w:hanging="567"/>
        <w:jc w:val="center"/>
        <w:rPr>
          <w:rFonts w:ascii="Arial" w:hAnsi="Arial" w:cs="Arial"/>
          <w:b/>
          <w:sz w:val="22"/>
          <w:szCs w:val="22"/>
        </w:rPr>
      </w:pPr>
    </w:p>
    <w:p w14:paraId="316FBF6A" w14:textId="77777777" w:rsidR="00975411" w:rsidRPr="009B6BAC" w:rsidRDefault="00975411" w:rsidP="008A047A">
      <w:pPr>
        <w:ind w:left="567" w:hanging="567"/>
        <w:jc w:val="center"/>
        <w:rPr>
          <w:rFonts w:ascii="Arial" w:hAnsi="Arial" w:cs="Arial"/>
          <w:b/>
          <w:sz w:val="22"/>
          <w:szCs w:val="22"/>
        </w:rPr>
      </w:pP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 xml:space="preserve">zpracovatel projektové dokumentace, nebo </w:t>
      </w:r>
      <w:r w:rsidRPr="009B6BAC">
        <w:rPr>
          <w:rFonts w:ascii="Arial" w:hAnsi="Arial" w:cs="Arial"/>
          <w:sz w:val="22"/>
          <w:szCs w:val="22"/>
        </w:rPr>
        <w:lastRenderedPageBreak/>
        <w:t>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7DDEA37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 xml:space="preserve">Zhotovitel je povinen umožnit výkon technického dozoru stavebníka </w:t>
      </w:r>
      <w:r w:rsidR="00C118CB">
        <w:rPr>
          <w:rFonts w:ascii="Arial" w:hAnsi="Arial" w:cs="Arial"/>
          <w:sz w:val="22"/>
          <w:szCs w:val="22"/>
        </w:rPr>
        <w:t>.</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723D6E">
      <w:pPr>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09C2500D" w:rsidR="00D927AB" w:rsidRPr="001B7A74" w:rsidRDefault="003D432B" w:rsidP="00723D6E">
      <w:pPr>
        <w:ind w:left="567" w:hanging="567"/>
        <w:jc w:val="both"/>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w:t>
      </w:r>
      <w:r w:rsidR="00D927AB" w:rsidRPr="001B7A74">
        <w:rPr>
          <w:rFonts w:ascii="Arial" w:hAnsi="Arial" w:cs="Arial"/>
          <w:sz w:val="22"/>
          <w:szCs w:val="22"/>
        </w:rPr>
        <w:t xml:space="preserve"> </w:t>
      </w:r>
      <w:r w:rsidR="00975411">
        <w:rPr>
          <w:rFonts w:ascii="Arial" w:hAnsi="Arial" w:cs="Arial"/>
          <w:sz w:val="22"/>
          <w:szCs w:val="22"/>
        </w:rPr>
        <w:t>milos.sopuch</w:t>
      </w:r>
      <w:r w:rsidR="00D61011">
        <w:rPr>
          <w:rFonts w:ascii="Arial" w:hAnsi="Arial" w:cs="Arial"/>
          <w:sz w:val="22"/>
          <w:szCs w:val="22"/>
        </w:rPr>
        <w:t>@koprivnice.cz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71ADA37"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w:t>
      </w:r>
      <w:r w:rsidR="00D61011">
        <w:rPr>
          <w:rFonts w:ascii="Arial" w:hAnsi="Arial" w:cs="Arial"/>
          <w:sz w:val="22"/>
          <w:szCs w:val="22"/>
        </w:rPr>
        <w:t>.</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610876E6" w14:textId="1D8A3C11" w:rsidR="003D432B" w:rsidRDefault="00D927AB" w:rsidP="00BA5A93">
      <w:pPr>
        <w:pStyle w:val="Odstavecseseznamem"/>
        <w:numPr>
          <w:ilvl w:val="0"/>
          <w:numId w:val="20"/>
        </w:numPr>
        <w:ind w:left="567" w:hanging="567"/>
        <w:jc w:val="both"/>
        <w:rPr>
          <w:rFonts w:ascii="Arial" w:hAnsi="Arial" w:cs="Arial"/>
          <w:sz w:val="22"/>
          <w:szCs w:val="22"/>
        </w:rPr>
      </w:pPr>
      <w:r w:rsidRPr="00D61011">
        <w:rPr>
          <w:rFonts w:ascii="Arial" w:hAnsi="Arial" w:cs="Arial"/>
          <w:sz w:val="22"/>
          <w:szCs w:val="22"/>
        </w:rPr>
        <w:t xml:space="preserve">Zhotovitel je povinen řídit se pokyny objednatele, technického dozoru </w:t>
      </w:r>
    </w:p>
    <w:p w14:paraId="7E85BD03" w14:textId="77777777" w:rsidR="00975411" w:rsidRPr="003D432B" w:rsidRDefault="00975411" w:rsidP="00975411">
      <w:pPr>
        <w:pStyle w:val="Odstavecseseznamem"/>
        <w:ind w:left="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 xml:space="preserve">ocel, barevné kovy, ostatní kovy a slitiny), musí být příjmem objednatele – finanční </w:t>
      </w:r>
      <w:r w:rsidRPr="004F2C31">
        <w:rPr>
          <w:rFonts w:ascii="Arial" w:hAnsi="Arial" w:cs="Arial"/>
          <w:sz w:val="22"/>
          <w:szCs w:val="24"/>
        </w:rPr>
        <w:lastRenderedPageBreak/>
        <w:t>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44182F23"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protokoly o provedených zkouškách a revizích</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lastRenderedPageBreak/>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14283EFD"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w:t>
      </w:r>
      <w:r w:rsidR="004A709A">
        <w:rPr>
          <w:rFonts w:ascii="Arial" w:hAnsi="Arial" w:cs="Arial"/>
          <w:sz w:val="22"/>
          <w:szCs w:val="22"/>
        </w:rPr>
        <w:t xml:space="preserve">a dodávky </w:t>
      </w:r>
      <w:r w:rsidRPr="00163047">
        <w:rPr>
          <w:rFonts w:ascii="Arial" w:hAnsi="Arial" w:cs="Arial"/>
          <w:sz w:val="22"/>
          <w:szCs w:val="22"/>
        </w:rPr>
        <w:t xml:space="preserve">vč. nosných konstrukcí záruku v délce </w:t>
      </w:r>
      <w:r w:rsidR="00975411">
        <w:rPr>
          <w:rFonts w:ascii="Arial" w:hAnsi="Arial" w:cs="Arial"/>
          <w:b/>
          <w:sz w:val="22"/>
          <w:szCs w:val="22"/>
        </w:rPr>
        <w:t>60</w:t>
      </w:r>
      <w:r w:rsidRPr="00D61011">
        <w:rPr>
          <w:rFonts w:ascii="Arial" w:hAnsi="Arial" w:cs="Arial"/>
          <w:b/>
          <w:sz w:val="22"/>
          <w:szCs w:val="22"/>
        </w:rPr>
        <w:t xml:space="preserve"> </w:t>
      </w:r>
      <w:r w:rsidRPr="00163047">
        <w:rPr>
          <w:rFonts w:ascii="Arial" w:hAnsi="Arial" w:cs="Arial"/>
          <w:b/>
          <w:sz w:val="22"/>
          <w:szCs w:val="22"/>
        </w:rPr>
        <w:t>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4A67E76E"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adresu: </w:t>
      </w:r>
      <w:r w:rsidR="004A709A">
        <w:rPr>
          <w:rFonts w:ascii="Arial" w:hAnsi="Arial" w:cs="Arial"/>
          <w:sz w:val="22"/>
        </w:rPr>
        <w:t>NH stavby s.r.o., Palkovice 158, 739 41</w:t>
      </w:r>
    </w:p>
    <w:p w14:paraId="77C51309" w14:textId="7FA37292"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e-mail:</w:t>
      </w:r>
      <w:r w:rsidR="00D61011">
        <w:rPr>
          <w:rFonts w:ascii="Arial" w:hAnsi="Arial" w:cs="Arial"/>
          <w:sz w:val="22"/>
        </w:rPr>
        <w:t xml:space="preserve"> </w:t>
      </w:r>
      <w:r w:rsidR="00E87839">
        <w:rPr>
          <w:rFonts w:ascii="Arial" w:hAnsi="Arial" w:cs="Arial"/>
          <w:sz w:val="22"/>
        </w:rPr>
        <w:t>pavel@nhstavby</w:t>
      </w:r>
      <w:r w:rsidR="00D61011">
        <w:rPr>
          <w:rFonts w:ascii="Arial" w:hAnsi="Arial" w:cs="Arial"/>
          <w:sz w:val="22"/>
        </w:rPr>
        <w:t>.cz</w:t>
      </w:r>
    </w:p>
    <w:p w14:paraId="43ECD5BB" w14:textId="77777777" w:rsidR="00D61011" w:rsidRPr="00D61011" w:rsidRDefault="00D61011" w:rsidP="00D61011">
      <w:pPr>
        <w:autoSpaceDE w:val="0"/>
        <w:autoSpaceDN w:val="0"/>
        <w:adjustRightInd w:val="0"/>
        <w:jc w:val="both"/>
      </w:pPr>
    </w:p>
    <w:p w14:paraId="13C6A8B3" w14:textId="5CB3622B" w:rsidR="00C77DF8" w:rsidRPr="006D446C" w:rsidRDefault="003C6B8C" w:rsidP="00D61011">
      <w:pPr>
        <w:pStyle w:val="Odstavecseseznamem"/>
        <w:numPr>
          <w:ilvl w:val="0"/>
          <w:numId w:val="30"/>
        </w:numPr>
        <w:tabs>
          <w:tab w:val="clear" w:pos="397"/>
        </w:tabs>
        <w:autoSpaceDE w:val="0"/>
        <w:autoSpaceDN w:val="0"/>
        <w:adjustRightInd w:val="0"/>
        <w:ind w:left="567" w:hanging="567"/>
        <w:jc w:val="both"/>
      </w:pPr>
      <w:r w:rsidRPr="00D61011">
        <w:rPr>
          <w:rFonts w:ascii="Arial" w:hAnsi="Arial" w:cs="Arial"/>
          <w:sz w:val="22"/>
        </w:rPr>
        <w:t>Z</w:t>
      </w:r>
      <w:r w:rsidR="00C77DF8" w:rsidRPr="00D61011">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1011">
        <w:rPr>
          <w:rFonts w:ascii="Arial" w:hAnsi="Arial" w:cs="Arial"/>
          <w:sz w:val="22"/>
        </w:rPr>
        <w:t>odstraněním</w:t>
      </w:r>
      <w:r w:rsidR="00C77DF8" w:rsidRPr="00D61011">
        <w:rPr>
          <w:rFonts w:ascii="Arial" w:hAnsi="Arial" w:cs="Arial"/>
          <w:sz w:val="22"/>
        </w:rPr>
        <w:t xml:space="preserve"> va</w:t>
      </w:r>
      <w:r w:rsidR="0014539E" w:rsidRPr="00D61011">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1011">
        <w:rPr>
          <w:rFonts w:ascii="Arial" w:hAnsi="Arial" w:cs="Arial"/>
          <w:sz w:val="22"/>
        </w:rPr>
        <w:t xml:space="preserve">a realizace stavby </w:t>
      </w:r>
      <w:r w:rsidR="0014539E" w:rsidRPr="00D61011">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lastRenderedPageBreak/>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43A2ACF1" w14:textId="3BDA6DF3" w:rsidR="00393B2E" w:rsidRPr="00EB2948" w:rsidRDefault="00393B2E" w:rsidP="00393B2E">
      <w:pPr>
        <w:numPr>
          <w:ilvl w:val="0"/>
          <w:numId w:val="32"/>
        </w:numPr>
        <w:spacing w:after="200" w:line="276" w:lineRule="auto"/>
        <w:ind w:left="567" w:hanging="567"/>
        <w:jc w:val="both"/>
        <w:rPr>
          <w:rFonts w:ascii="Arial" w:hAnsi="Arial" w:cs="Arial"/>
          <w:szCs w:val="22"/>
        </w:rPr>
      </w:pPr>
      <w:r w:rsidRPr="00393B2E">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Pr>
          <w:rFonts w:ascii="Arial" w:hAnsi="Arial" w:cs="Arial"/>
          <w:sz w:val="22"/>
          <w:szCs w:val="22"/>
        </w:rPr>
        <w:t xml:space="preserve">1 000 000,- </w:t>
      </w:r>
      <w:r w:rsidRPr="00393B2E">
        <w:rPr>
          <w:rFonts w:ascii="Arial" w:hAnsi="Arial" w:cs="Arial"/>
          <w:sz w:val="22"/>
          <w:szCs w:val="22"/>
        </w:rPr>
        <w:t xml:space="preserve">Kč, s maximální spoluúčastí ve výši </w:t>
      </w:r>
      <w:r w:rsidR="00155409">
        <w:rPr>
          <w:rFonts w:ascii="Arial" w:hAnsi="Arial" w:cs="Arial"/>
          <w:sz w:val="22"/>
          <w:szCs w:val="22"/>
        </w:rPr>
        <w:t>10 000,-</w:t>
      </w:r>
      <w:r w:rsidRPr="00393B2E">
        <w:rPr>
          <w:rFonts w:ascii="Arial" w:hAnsi="Arial" w:cs="Arial"/>
          <w:sz w:val="22"/>
          <w:szCs w:val="22"/>
        </w:rPr>
        <w:t xml:space="preserve"> Kč, a to po celou dobu provádění díla.</w:t>
      </w:r>
      <w:r w:rsidR="00EB2948">
        <w:rPr>
          <w:rFonts w:ascii="Arial" w:hAnsi="Arial" w:cs="Arial"/>
          <w:sz w:val="22"/>
          <w:szCs w:val="22"/>
        </w:rPr>
        <w:t xml:space="preserve"> Pojistnou smlouvu </w:t>
      </w:r>
      <w:r w:rsidR="00EB2948" w:rsidRPr="00EB2948">
        <w:rPr>
          <w:rFonts w:ascii="Arial" w:hAnsi="Arial" w:cs="Arial"/>
          <w:sz w:val="22"/>
          <w:szCs w:val="24"/>
        </w:rPr>
        <w:t>kdykoliv na požádání v originále předloží zástupci objednatele k</w:t>
      </w:r>
      <w:r w:rsidR="003D53CD">
        <w:rPr>
          <w:rFonts w:ascii="Arial" w:hAnsi="Arial" w:cs="Arial"/>
          <w:sz w:val="22"/>
          <w:szCs w:val="24"/>
        </w:rPr>
        <w:t> </w:t>
      </w:r>
      <w:r w:rsidR="00EB2948" w:rsidRPr="00EB2948">
        <w:rPr>
          <w:rFonts w:ascii="Arial" w:hAnsi="Arial" w:cs="Arial"/>
          <w:sz w:val="22"/>
          <w:szCs w:val="24"/>
        </w:rPr>
        <w:t>nahlédnutí</w:t>
      </w:r>
      <w:r w:rsidR="003D53CD">
        <w:rPr>
          <w:rFonts w:ascii="Arial" w:hAnsi="Arial" w:cs="Arial"/>
          <w:sz w:val="22"/>
          <w:szCs w:val="24"/>
        </w:rPr>
        <w:t>.</w:t>
      </w: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2F9B0B8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5D9E975C"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úrok z prodlení v zákonné výši</w:t>
      </w:r>
      <w:r w:rsidR="00E87839">
        <w:rPr>
          <w:rFonts w:ascii="Arial" w:hAnsi="Arial" w:cs="Arial"/>
          <w:sz w:val="22"/>
          <w:szCs w:val="24"/>
        </w:rPr>
        <w:t xml:space="preserve"> 0,1 % z fakturované částky bez DPH</w:t>
      </w:r>
      <w:r w:rsidRPr="00EA6164">
        <w:rPr>
          <w:rFonts w:ascii="Arial" w:hAnsi="Arial" w:cs="Arial"/>
          <w:sz w:val="22"/>
          <w:szCs w:val="24"/>
        </w:rPr>
        <w:t xml:space="preserve">.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282187A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D61011">
        <w:rPr>
          <w:rFonts w:ascii="Arial" w:hAnsi="Arial" w:cs="Arial"/>
          <w:sz w:val="22"/>
          <w:szCs w:val="22"/>
        </w:rPr>
        <w:t xml:space="preserve">2 </w:t>
      </w:r>
      <w:r w:rsidR="00E87839">
        <w:rPr>
          <w:rFonts w:ascii="Arial" w:hAnsi="Arial" w:cs="Arial"/>
          <w:sz w:val="22"/>
          <w:szCs w:val="22"/>
        </w:rPr>
        <w:t>0</w:t>
      </w:r>
      <w:r w:rsidRPr="00393B2E">
        <w:rPr>
          <w:rFonts w:ascii="Arial" w:hAnsi="Arial" w:cs="Arial"/>
          <w:sz w:val="22"/>
          <w:szCs w:val="22"/>
        </w:rPr>
        <w:t>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5539B5E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0,1 %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059C2644"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1DC64841" w14:textId="295CF1D9"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w:t>
      </w:r>
      <w:r w:rsidR="00D61011">
        <w:rPr>
          <w:rFonts w:ascii="Arial" w:hAnsi="Arial" w:cs="Arial"/>
          <w:sz w:val="22"/>
          <w:szCs w:val="22"/>
        </w:rPr>
        <w:t xml:space="preserve"> </w:t>
      </w:r>
      <w:r w:rsidR="00EA6164">
        <w:rPr>
          <w:rFonts w:ascii="Arial" w:hAnsi="Arial" w:cs="Arial"/>
          <w:sz w:val="22"/>
          <w:szCs w:val="22"/>
        </w:rPr>
        <w:t xml:space="preserve"> </w:t>
      </w:r>
      <w:r w:rsidR="00D61011">
        <w:rPr>
          <w:rFonts w:ascii="Arial" w:hAnsi="Arial" w:cs="Arial"/>
          <w:sz w:val="22"/>
          <w:szCs w:val="22"/>
        </w:rPr>
        <w:t>1</w:t>
      </w:r>
      <w:r w:rsidR="00E87839">
        <w:rPr>
          <w:rFonts w:ascii="Arial" w:hAnsi="Arial" w:cs="Arial"/>
          <w:sz w:val="22"/>
          <w:szCs w:val="22"/>
        </w:rPr>
        <w:t xml:space="preserve"> 0</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Pr="00A37D73" w:rsidRDefault="0050293E"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 xml:space="preserve">3.    Pokud některé z ustanovení této dohody je, nebo se stane neplatným, neúčinným                    či zdánlivým, neplatnost, neúčinnost či zdánlivost tohoto ustanovení nebude mít                       za následek neplatnost smlouvy jako celku ani jiných ustanovení této dohody, pokud je </w:t>
      </w:r>
      <w:r w:rsidRPr="00A37D73">
        <w:rPr>
          <w:rFonts w:ascii="Arial" w:hAnsi="Arial" w:cs="Arial"/>
          <w:sz w:val="22"/>
          <w:szCs w:val="22"/>
          <w:lang w:val="cs-CZ"/>
        </w:rPr>
        <w:lastRenderedPageBreak/>
        <w:t>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p>
    <w:p w14:paraId="027ED0F5" w14:textId="4BE28199"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E80B18">
        <w:rPr>
          <w:rFonts w:ascii="Arial" w:hAnsi="Arial" w:cs="Arial"/>
          <w:sz w:val="22"/>
          <w:szCs w:val="22"/>
        </w:rPr>
        <w:t>cenová nabídka</w:t>
      </w:r>
      <w:r w:rsidR="009A1402">
        <w:rPr>
          <w:rFonts w:ascii="Arial" w:hAnsi="Arial" w:cs="Arial"/>
          <w:sz w:val="22"/>
          <w:szCs w:val="22"/>
        </w:rPr>
        <w:t xml:space="preserve"> ze dne </w:t>
      </w:r>
      <w:r w:rsidR="00E87839">
        <w:rPr>
          <w:rFonts w:ascii="Arial" w:hAnsi="Arial" w:cs="Arial"/>
          <w:sz w:val="22"/>
          <w:szCs w:val="22"/>
        </w:rPr>
        <w:t>31. 3</w:t>
      </w:r>
      <w:r w:rsidR="009A1402">
        <w:rPr>
          <w:rFonts w:ascii="Arial" w:hAnsi="Arial" w:cs="Arial"/>
          <w:sz w:val="22"/>
          <w:szCs w:val="22"/>
        </w:rPr>
        <w:t>.</w:t>
      </w:r>
      <w:r w:rsidR="00E87839">
        <w:rPr>
          <w:rFonts w:ascii="Arial" w:hAnsi="Arial" w:cs="Arial"/>
          <w:sz w:val="22"/>
          <w:szCs w:val="22"/>
        </w:rPr>
        <w:t xml:space="preserve"> </w:t>
      </w:r>
      <w:r w:rsidR="009A1402">
        <w:rPr>
          <w:rFonts w:ascii="Arial" w:hAnsi="Arial" w:cs="Arial"/>
          <w:sz w:val="22"/>
          <w:szCs w:val="22"/>
        </w:rPr>
        <w:t>2017</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25DDC700" w14:textId="77777777" w:rsidR="00D647F5" w:rsidRDefault="00D647F5" w:rsidP="00D647F5">
      <w:pPr>
        <w:tabs>
          <w:tab w:val="left" w:pos="400"/>
          <w:tab w:val="left" w:pos="600"/>
        </w:tabs>
        <w:jc w:val="both"/>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4FEDA6A"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dne </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p>
    <w:p w14:paraId="1923EFA4" w14:textId="77777777" w:rsidR="00D647F5" w:rsidRPr="00D647F5" w:rsidRDefault="00D647F5" w:rsidP="00D647F5">
      <w:pPr>
        <w:tabs>
          <w:tab w:val="left" w:pos="400"/>
          <w:tab w:val="left" w:pos="600"/>
        </w:tabs>
        <w:jc w:val="both"/>
        <w:rPr>
          <w:rFonts w:ascii="Arial" w:hAnsi="Arial" w:cs="Arial"/>
          <w:sz w:val="22"/>
          <w:szCs w:val="22"/>
        </w:rPr>
      </w:pPr>
    </w:p>
    <w:p w14:paraId="200E0906" w14:textId="77777777" w:rsidR="00E87839" w:rsidRDefault="00E87839" w:rsidP="00D647F5">
      <w:pPr>
        <w:tabs>
          <w:tab w:val="left" w:pos="400"/>
          <w:tab w:val="left" w:pos="600"/>
        </w:tabs>
        <w:jc w:val="both"/>
        <w:rPr>
          <w:rFonts w:ascii="Arial" w:hAnsi="Arial" w:cs="Arial"/>
          <w:sz w:val="22"/>
          <w:szCs w:val="22"/>
        </w:rPr>
      </w:pPr>
    </w:p>
    <w:p w14:paraId="557CEFF6" w14:textId="77777777" w:rsidR="00E87839" w:rsidRDefault="00E87839" w:rsidP="00D647F5">
      <w:pPr>
        <w:tabs>
          <w:tab w:val="left" w:pos="400"/>
          <w:tab w:val="left" w:pos="600"/>
        </w:tabs>
        <w:jc w:val="both"/>
        <w:rPr>
          <w:rFonts w:ascii="Arial" w:hAnsi="Arial" w:cs="Arial"/>
          <w:sz w:val="22"/>
          <w:szCs w:val="22"/>
        </w:rPr>
      </w:pPr>
    </w:p>
    <w:p w14:paraId="350EA6D4" w14:textId="77777777" w:rsidR="00E87839" w:rsidRDefault="00E87839" w:rsidP="00D647F5">
      <w:pPr>
        <w:tabs>
          <w:tab w:val="left" w:pos="400"/>
          <w:tab w:val="left" w:pos="600"/>
        </w:tabs>
        <w:jc w:val="both"/>
        <w:rPr>
          <w:rFonts w:ascii="Arial" w:hAnsi="Arial" w:cs="Arial"/>
          <w:sz w:val="22"/>
          <w:szCs w:val="22"/>
        </w:rPr>
      </w:pPr>
    </w:p>
    <w:p w14:paraId="0E22F387" w14:textId="77777777" w:rsidR="00E87839" w:rsidRDefault="00E87839" w:rsidP="00D647F5">
      <w:pPr>
        <w:tabs>
          <w:tab w:val="left" w:pos="400"/>
          <w:tab w:val="left" w:pos="600"/>
        </w:tabs>
        <w:jc w:val="both"/>
        <w:rPr>
          <w:rFonts w:ascii="Arial" w:hAnsi="Arial" w:cs="Arial"/>
          <w:sz w:val="22"/>
          <w:szCs w:val="22"/>
        </w:rPr>
      </w:pPr>
    </w:p>
    <w:p w14:paraId="6DE533B8" w14:textId="77777777" w:rsidR="00E87839" w:rsidRDefault="00E87839" w:rsidP="00D647F5">
      <w:pPr>
        <w:tabs>
          <w:tab w:val="left" w:pos="400"/>
          <w:tab w:val="left" w:pos="600"/>
        </w:tabs>
        <w:jc w:val="both"/>
        <w:rPr>
          <w:rFonts w:ascii="Arial" w:hAnsi="Arial" w:cs="Arial"/>
          <w:sz w:val="22"/>
          <w:szCs w:val="22"/>
        </w:rPr>
      </w:pPr>
    </w:p>
    <w:p w14:paraId="0CFE0418" w14:textId="77777777" w:rsidR="00E87839" w:rsidRDefault="00E87839" w:rsidP="00D647F5">
      <w:pPr>
        <w:tabs>
          <w:tab w:val="left" w:pos="400"/>
          <w:tab w:val="left" w:pos="600"/>
        </w:tabs>
        <w:jc w:val="both"/>
        <w:rPr>
          <w:rFonts w:ascii="Arial" w:hAnsi="Arial" w:cs="Arial"/>
          <w:sz w:val="22"/>
          <w:szCs w:val="22"/>
        </w:rPr>
      </w:pPr>
    </w:p>
    <w:p w14:paraId="07EFD614" w14:textId="77777777" w:rsidR="00E87839" w:rsidRDefault="00E87839" w:rsidP="00D647F5">
      <w:pPr>
        <w:tabs>
          <w:tab w:val="left" w:pos="400"/>
          <w:tab w:val="left" w:pos="600"/>
        </w:tabs>
        <w:jc w:val="both"/>
        <w:rPr>
          <w:rFonts w:ascii="Arial" w:hAnsi="Arial" w:cs="Arial"/>
          <w:sz w:val="22"/>
          <w:szCs w:val="22"/>
        </w:rPr>
      </w:pPr>
    </w:p>
    <w:p w14:paraId="197DE9C4" w14:textId="6A084B11"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 xml:space="preserve">Ing.Kamil Žák                                                                       </w:t>
      </w:r>
      <w:r w:rsidR="000D4A7D">
        <w:rPr>
          <w:rFonts w:ascii="Arial" w:hAnsi="Arial" w:cs="Arial"/>
          <w:sz w:val="22"/>
          <w:szCs w:val="22"/>
        </w:rPr>
        <w:t>Ing. Vladimír Pustka</w:t>
      </w:r>
    </w:p>
    <w:p w14:paraId="683A23D7" w14:textId="39962635"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jednatel společnosti</w:t>
      </w: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46BBFD7C" w:rsidR="001A1BE5" w:rsidRDefault="001A1BE5" w:rsidP="0040154F">
      <w:pPr>
        <w:pStyle w:val="Odstavecseseznamem"/>
        <w:autoSpaceDE w:val="0"/>
        <w:autoSpaceDN w:val="0"/>
        <w:adjustRightInd w:val="0"/>
        <w:ind w:left="0"/>
        <w:rPr>
          <w:rFonts w:ascii="Arial" w:hAnsi="Arial" w:cs="Arial"/>
          <w:sz w:val="22"/>
          <w:szCs w:val="22"/>
        </w:rPr>
      </w:pPr>
    </w:p>
    <w:p w14:paraId="6E521973" w14:textId="77777777" w:rsidR="001A1BE5" w:rsidRPr="001A1BE5" w:rsidRDefault="001A1BE5" w:rsidP="001A1BE5"/>
    <w:p w14:paraId="504B4800" w14:textId="77777777" w:rsidR="001A1BE5" w:rsidRPr="001A1BE5" w:rsidRDefault="001A1BE5" w:rsidP="001A1BE5"/>
    <w:p w14:paraId="30A46C02" w14:textId="77777777" w:rsidR="001A1BE5" w:rsidRPr="001A1BE5" w:rsidRDefault="001A1BE5" w:rsidP="001A1BE5"/>
    <w:p w14:paraId="09F7F6A5" w14:textId="77777777" w:rsidR="001A1BE5" w:rsidRPr="001A1BE5" w:rsidRDefault="001A1BE5" w:rsidP="001A1BE5"/>
    <w:p w14:paraId="7733F6E1" w14:textId="77777777" w:rsidR="001A1BE5" w:rsidRPr="001A1BE5" w:rsidRDefault="001A1BE5" w:rsidP="001A1BE5"/>
    <w:p w14:paraId="69E2C31B" w14:textId="77777777" w:rsidR="001A1BE5" w:rsidRPr="001A1BE5" w:rsidRDefault="001A1BE5" w:rsidP="001A1BE5"/>
    <w:p w14:paraId="7D824FE0" w14:textId="77777777" w:rsidR="001A1BE5" w:rsidRPr="001A1BE5" w:rsidRDefault="001A1BE5" w:rsidP="001A1BE5"/>
    <w:p w14:paraId="16D1C119" w14:textId="77777777" w:rsidR="001A1BE5" w:rsidRPr="001A1BE5" w:rsidRDefault="001A1BE5" w:rsidP="001A1BE5"/>
    <w:p w14:paraId="522EE9BE" w14:textId="6CC9EE58" w:rsidR="00D647F5" w:rsidRPr="001A1BE5" w:rsidRDefault="001A1BE5" w:rsidP="001A1BE5">
      <w:pPr>
        <w:rPr>
          <w:sz w:val="24"/>
          <w:szCs w:val="24"/>
        </w:rPr>
      </w:pPr>
      <w:bookmarkStart w:id="0" w:name="_GoBack"/>
      <w:bookmarkEnd w:id="0"/>
      <w:r w:rsidRPr="001A1BE5">
        <w:rPr>
          <w:sz w:val="24"/>
          <w:szCs w:val="24"/>
        </w:rPr>
        <w:t>2310100/3639/5171/15/94</w:t>
      </w:r>
    </w:p>
    <w:sectPr w:rsidR="00D647F5" w:rsidRPr="001A1BE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1A1BE5">
          <w:rPr>
            <w:noProof/>
          </w:rPr>
          <w:t>10</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7135"/>
    <w:rsid w:val="000D4A7D"/>
    <w:rsid w:val="000E3FF2"/>
    <w:rsid w:val="00132022"/>
    <w:rsid w:val="0013289E"/>
    <w:rsid w:val="001409E6"/>
    <w:rsid w:val="0014539E"/>
    <w:rsid w:val="00155409"/>
    <w:rsid w:val="00163047"/>
    <w:rsid w:val="00186A98"/>
    <w:rsid w:val="00191D92"/>
    <w:rsid w:val="00196F96"/>
    <w:rsid w:val="001A1BE5"/>
    <w:rsid w:val="001B0BD9"/>
    <w:rsid w:val="001B7A74"/>
    <w:rsid w:val="001C2CE3"/>
    <w:rsid w:val="002976B8"/>
    <w:rsid w:val="002E296D"/>
    <w:rsid w:val="00393B2E"/>
    <w:rsid w:val="003C6B8C"/>
    <w:rsid w:val="003D432B"/>
    <w:rsid w:val="003D53CD"/>
    <w:rsid w:val="0040154F"/>
    <w:rsid w:val="00433348"/>
    <w:rsid w:val="00435F4F"/>
    <w:rsid w:val="00482583"/>
    <w:rsid w:val="004A709A"/>
    <w:rsid w:val="004E0BD6"/>
    <w:rsid w:val="004F2C31"/>
    <w:rsid w:val="0050293E"/>
    <w:rsid w:val="00552DC9"/>
    <w:rsid w:val="0057777E"/>
    <w:rsid w:val="005D50FA"/>
    <w:rsid w:val="005F4F99"/>
    <w:rsid w:val="006118C5"/>
    <w:rsid w:val="006215FE"/>
    <w:rsid w:val="006255EE"/>
    <w:rsid w:val="00666449"/>
    <w:rsid w:val="0066735F"/>
    <w:rsid w:val="006761A3"/>
    <w:rsid w:val="006A3EE5"/>
    <w:rsid w:val="006C47C9"/>
    <w:rsid w:val="006D446C"/>
    <w:rsid w:val="00723D6E"/>
    <w:rsid w:val="00724CDF"/>
    <w:rsid w:val="00741DD5"/>
    <w:rsid w:val="00755B77"/>
    <w:rsid w:val="00756159"/>
    <w:rsid w:val="00780B8A"/>
    <w:rsid w:val="007F22BA"/>
    <w:rsid w:val="008205D6"/>
    <w:rsid w:val="0083098B"/>
    <w:rsid w:val="008A047A"/>
    <w:rsid w:val="008F373D"/>
    <w:rsid w:val="008F5170"/>
    <w:rsid w:val="00952BFF"/>
    <w:rsid w:val="00971D96"/>
    <w:rsid w:val="00975411"/>
    <w:rsid w:val="00982083"/>
    <w:rsid w:val="00986825"/>
    <w:rsid w:val="0099503A"/>
    <w:rsid w:val="009A1402"/>
    <w:rsid w:val="009A5132"/>
    <w:rsid w:val="009B10F1"/>
    <w:rsid w:val="009B6BAC"/>
    <w:rsid w:val="00A37D73"/>
    <w:rsid w:val="00A62A4E"/>
    <w:rsid w:val="00A95B0C"/>
    <w:rsid w:val="00AA1C8B"/>
    <w:rsid w:val="00AB624F"/>
    <w:rsid w:val="00AD7EA4"/>
    <w:rsid w:val="00AF5108"/>
    <w:rsid w:val="00AF62EF"/>
    <w:rsid w:val="00B07CB2"/>
    <w:rsid w:val="00B5325D"/>
    <w:rsid w:val="00B87FF5"/>
    <w:rsid w:val="00BA02EB"/>
    <w:rsid w:val="00C118CB"/>
    <w:rsid w:val="00C77DF8"/>
    <w:rsid w:val="00CE724F"/>
    <w:rsid w:val="00CF0581"/>
    <w:rsid w:val="00D45C09"/>
    <w:rsid w:val="00D5073B"/>
    <w:rsid w:val="00D61011"/>
    <w:rsid w:val="00D647F5"/>
    <w:rsid w:val="00D927AB"/>
    <w:rsid w:val="00DB2E20"/>
    <w:rsid w:val="00DE3563"/>
    <w:rsid w:val="00E436F7"/>
    <w:rsid w:val="00E714A8"/>
    <w:rsid w:val="00E80B18"/>
    <w:rsid w:val="00E85770"/>
    <w:rsid w:val="00E85DBB"/>
    <w:rsid w:val="00E87839"/>
    <w:rsid w:val="00EA5600"/>
    <w:rsid w:val="00EA6164"/>
    <w:rsid w:val="00EB055E"/>
    <w:rsid w:val="00EB256B"/>
    <w:rsid w:val="00EB2948"/>
    <w:rsid w:val="00EE37A7"/>
    <w:rsid w:val="00F22DC7"/>
    <w:rsid w:val="00F578F9"/>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E50A-AD3E-4F78-9A04-4BFE82E6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3537</Words>
  <Characters>20869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3</cp:revision>
  <cp:lastPrinted>2017-04-11T08:16:00Z</cp:lastPrinted>
  <dcterms:created xsi:type="dcterms:W3CDTF">2017-04-12T13:35:00Z</dcterms:created>
  <dcterms:modified xsi:type="dcterms:W3CDTF">2017-04-12T13:45:00Z</dcterms:modified>
</cp:coreProperties>
</file>