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78" behindDoc="0" locked="0" layoutInCell="1" allowOverlap="1">
                <wp:simplePos x="0" y="0"/>
                <wp:positionH relativeFrom="page">
                  <wp:posOffset>4204970</wp:posOffset>
                </wp:positionH>
                <wp:positionV relativeFrom="paragraph">
                  <wp:posOffset>12700</wp:posOffset>
                </wp:positionV>
                <wp:extent cx="1155065" cy="344170"/>
                <wp:wrapSquare wrapText="left"/>
                <wp:docPr id="1" name="Shape 1"/>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1.10000000000002pt;margin-top:1.pt;width:90.950000000000003pt;height:27.1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rFonts w:ascii="Arial" w:eastAsia="Arial" w:hAnsi="Arial" w:cs="Arial"/>
          <w:color w:val="000000"/>
          <w:spacing w:val="0"/>
          <w:w w:val="100"/>
          <w:position w:val="0"/>
          <w:sz w:val="20"/>
          <w:szCs w:val="20"/>
          <w:shd w:val="clear" w:color="auto" w:fill="auto"/>
          <w:lang w:val="cs-CZ" w:eastAsia="cs-CZ" w:bidi="cs-CZ"/>
        </w:rPr>
        <w:t>Číslo smlouvy CETIN: VPI/MJ/2022/00046</w:t>
      </w:r>
    </w:p>
    <w:p>
      <w:pPr>
        <w:pStyle w:val="Style2"/>
        <w:keepNext w:val="0"/>
        <w:keepLines w:val="0"/>
        <w:widowControl w:val="0"/>
        <w:shd w:val="clear" w:color="auto" w:fill="auto"/>
        <w:bidi w:val="0"/>
        <w:spacing w:before="0" w:after="368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Číslo smlouvy Stavebníka:</w:t>
      </w:r>
    </w:p>
    <w:p>
      <w:pPr>
        <w:pStyle w:val="Style2"/>
        <w:keepNext w:val="0"/>
        <w:keepLines w:val="0"/>
        <w:widowControl w:val="0"/>
        <w:shd w:val="clear" w:color="auto" w:fill="auto"/>
        <w:bidi w:val="0"/>
        <w:spacing w:before="0" w:after="0" w:line="36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cs-CZ" w:eastAsia="cs-CZ" w:bidi="cs-CZ"/>
        </w:rPr>
        <w:t>SMLOUVA O REALIZACI PŘEKLÁDKY</w:t>
      </w:r>
    </w:p>
    <w:p>
      <w:pPr>
        <w:pStyle w:val="Style2"/>
        <w:keepNext w:val="0"/>
        <w:keepLines w:val="0"/>
        <w:widowControl w:val="0"/>
        <w:shd w:val="clear" w:color="auto" w:fill="auto"/>
        <w:bidi w:val="0"/>
        <w:spacing w:before="0" w:after="820" w:line="36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cs-CZ" w:eastAsia="cs-CZ" w:bidi="cs-CZ"/>
        </w:rPr>
        <w:t>SÍTĚ ELEKTRONICKÝCH KOMUNIKACÍ</w:t>
        <w:br/>
        <w:t>č. VPI/MJ/2022/00046</w:t>
      </w:r>
    </w:p>
    <w:p>
      <w:pPr>
        <w:pStyle w:val="Style10"/>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mezi</w:t>
      </w:r>
    </w:p>
    <w:p>
      <w:pPr>
        <w:pStyle w:val="Style2"/>
        <w:keepNext w:val="0"/>
        <w:keepLines w:val="0"/>
        <w:widowControl w:val="0"/>
        <w:shd w:val="clear" w:color="auto" w:fill="auto"/>
        <w:bidi w:val="0"/>
        <w:spacing w:before="0" w:after="26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cs-CZ" w:eastAsia="cs-CZ" w:bidi="cs-CZ"/>
        </w:rPr>
        <w:t>CETIN a.s.</w:t>
      </w:r>
    </w:p>
    <w:p>
      <w:pPr>
        <w:pStyle w:val="Style10"/>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a</w:t>
      </w:r>
    </w:p>
    <w:p>
      <w:pPr>
        <w:pStyle w:val="Style2"/>
        <w:keepNext w:val="0"/>
        <w:keepLines w:val="0"/>
        <w:widowControl w:val="0"/>
        <w:shd w:val="clear" w:color="auto" w:fill="auto"/>
        <w:bidi w:val="0"/>
        <w:spacing w:before="0" w:after="260" w:line="240" w:lineRule="auto"/>
        <w:ind w:left="0" w:right="0" w:firstLine="0"/>
        <w:jc w:val="left"/>
        <w:rPr>
          <w:sz w:val="28"/>
          <w:szCs w:val="28"/>
        </w:rPr>
        <w:sectPr>
          <w:headerReference w:type="default" r:id="rId5"/>
          <w:footerReference w:type="default" r:id="rId6"/>
          <w:footnotePr>
            <w:pos w:val="pageBottom"/>
            <w:numFmt w:val="decimal"/>
            <w:numRestart w:val="continuous"/>
          </w:footnotePr>
          <w:pgSz w:w="11900" w:h="16840"/>
          <w:pgMar w:top="726" w:left="1366" w:right="1380" w:bottom="894" w:header="0" w:footer="3" w:gutter="0"/>
          <w:pgNumType w:start="1"/>
          <w:cols w:space="720"/>
          <w:noEndnote/>
          <w:rtlGutter w:val="0"/>
          <w:docGrid w:linePitch="360"/>
        </w:sectPr>
      </w:pPr>
      <w:r>
        <w:rPr>
          <w:rFonts w:ascii="Arial" w:eastAsia="Arial" w:hAnsi="Arial" w:cs="Arial"/>
          <w:b/>
          <w:bCs/>
          <w:color w:val="000000"/>
          <w:spacing w:val="0"/>
          <w:w w:val="100"/>
          <w:position w:val="0"/>
          <w:sz w:val="28"/>
          <w:szCs w:val="28"/>
          <w:shd w:val="clear" w:color="auto" w:fill="auto"/>
          <w:lang w:val="cs-CZ" w:eastAsia="cs-CZ" w:bidi="cs-CZ"/>
        </w:rPr>
        <w:t>Krajská správa a údržba silnic Vysočiny, příspěvková organizace</w:t>
      </w:r>
    </w:p>
    <w:p>
      <w:pPr>
        <w:pStyle w:val="Style10"/>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380" behindDoc="0" locked="0" layoutInCell="1" allowOverlap="1">
                <wp:simplePos x="0" y="0"/>
                <wp:positionH relativeFrom="page">
                  <wp:posOffset>4204970</wp:posOffset>
                </wp:positionH>
                <wp:positionV relativeFrom="paragraph">
                  <wp:posOffset>12700</wp:posOffset>
                </wp:positionV>
                <wp:extent cx="1155065" cy="344170"/>
                <wp:wrapSquare wrapText="left"/>
                <wp:docPr id="7" name="Shape 7"/>
                <a:graphic xmlns:a="http://schemas.openxmlformats.org/drawingml/2006/main">
                  <a:graphicData uri="http://schemas.microsoft.com/office/word/2010/wordprocessingShape">
                    <wps:wsp>
                      <wps:cNvSpPr txBox="1"/>
                      <wps:spPr>
                        <a:xfrm>
                          <a:ext cx="1155065"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3" type="#_x0000_t202" style="position:absolute;margin-left:331.10000000000002pt;margin-top:1.pt;width:90.950000000000003pt;height:27.100000000000001pt;z-index:-125829373;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56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15"/>
        <w:keepNext/>
        <w:keepLines/>
        <w:widowControl w:val="0"/>
        <w:shd w:val="clear" w:color="auto" w:fill="auto"/>
        <w:bidi w:val="0"/>
        <w:spacing w:before="0" w:after="0" w:line="240" w:lineRule="auto"/>
        <w:ind w:left="0" w:right="0" w:firstLine="0"/>
        <w:jc w:val="both"/>
      </w:pPr>
      <w:bookmarkStart w:id="0" w:name="bookmark0"/>
      <w:bookmarkStart w:id="1" w:name="bookmark1"/>
      <w:r>
        <w:rPr>
          <w:color w:val="000000"/>
          <w:spacing w:val="0"/>
          <w:w w:val="100"/>
          <w:position w:val="0"/>
          <w:shd w:val="clear" w:color="auto" w:fill="auto"/>
          <w:lang w:val="cs-CZ" w:eastAsia="cs-CZ" w:bidi="cs-CZ"/>
        </w:rPr>
        <w:t>CETIN a.s.</w:t>
      </w:r>
      <w:bookmarkEnd w:id="0"/>
      <w:bookmarkEnd w:id="1"/>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Českomoravská 2510/19, Libeň, 190 00 Praha 9</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04084063</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CZ04084063</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B 20623 zastoupená dle pověření Ing. Miroslavem Kotem, supervizorem pro výstavbu sítě bankovní spojení: PPF banka a.s.</w:t>
      </w:r>
    </w:p>
    <w:p>
      <w:pPr>
        <w:pStyle w:val="Style10"/>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74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p>
      <w:pPr>
        <w:pStyle w:val="Style10"/>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2"/>
          <w:szCs w:val="22"/>
          <w:shd w:val="clear" w:color="auto" w:fill="auto"/>
          <w:lang w:val="cs-CZ" w:eastAsia="cs-CZ" w:bidi="cs-CZ"/>
        </w:rPr>
        <w:t xml:space="preserve">IČO: </w:t>
      </w:r>
      <w:r>
        <w:rPr>
          <w:color w:val="444444"/>
          <w:spacing w:val="0"/>
          <w:w w:val="100"/>
          <w:position w:val="0"/>
          <w:sz w:val="24"/>
          <w:szCs w:val="24"/>
          <w:shd w:val="clear" w:color="auto" w:fill="auto"/>
          <w:lang w:val="cs-CZ" w:eastAsia="cs-CZ" w:bidi="cs-CZ"/>
        </w:rPr>
        <w:t>00090450</w:t>
      </w:r>
    </w:p>
    <w:p>
      <w:pPr>
        <w:pStyle w:val="Style10"/>
        <w:keepNext w:val="0"/>
        <w:keepLines w:val="0"/>
        <w:widowControl w:val="0"/>
        <w:shd w:val="clear" w:color="auto" w:fill="auto"/>
        <w:bidi w:val="0"/>
        <w:spacing w:before="0" w:after="0" w:line="240" w:lineRule="auto"/>
        <w:ind w:left="0" w:right="0" w:firstLine="0"/>
        <w:jc w:val="both"/>
        <w:rPr>
          <w:sz w:val="24"/>
          <w:szCs w:val="24"/>
        </w:rPr>
      </w:pPr>
      <w:r>
        <w:rPr>
          <w:color w:val="000000"/>
          <w:spacing w:val="0"/>
          <w:w w:val="100"/>
          <w:position w:val="0"/>
          <w:sz w:val="22"/>
          <w:szCs w:val="22"/>
          <w:shd w:val="clear" w:color="auto" w:fill="auto"/>
          <w:lang w:val="cs-CZ" w:eastAsia="cs-CZ" w:bidi="cs-CZ"/>
        </w:rPr>
        <w:t xml:space="preserve">DIČ: </w:t>
      </w:r>
      <w:r>
        <w:rPr>
          <w:color w:val="444444"/>
          <w:spacing w:val="0"/>
          <w:w w:val="100"/>
          <w:position w:val="0"/>
          <w:sz w:val="24"/>
          <w:szCs w:val="24"/>
          <w:shd w:val="clear" w:color="auto" w:fill="auto"/>
          <w:lang w:val="cs-CZ" w:eastAsia="cs-CZ" w:bidi="cs-CZ"/>
        </w:rPr>
        <w:t>CZ00090450</w:t>
      </w:r>
    </w:p>
    <w:p>
      <w:pPr>
        <w:pStyle w:val="Style10"/>
        <w:keepNext w:val="0"/>
        <w:keepLines w:val="0"/>
        <w:widowControl w:val="0"/>
        <w:shd w:val="clear" w:color="auto" w:fill="auto"/>
        <w:bidi w:val="0"/>
        <w:spacing w:before="0" w:after="180" w:line="295" w:lineRule="auto"/>
        <w:ind w:left="0" w:right="0" w:firstLine="0"/>
        <w:jc w:val="both"/>
      </w:pPr>
      <w:r>
        <w:rPr>
          <w:color w:val="000000"/>
          <w:spacing w:val="0"/>
          <w:w w:val="100"/>
          <w:position w:val="0"/>
          <w:shd w:val="clear" w:color="auto" w:fill="auto"/>
          <w:lang w:val="cs-CZ" w:eastAsia="cs-CZ" w:bidi="cs-CZ"/>
        </w:rPr>
        <w:t>zastoupená Ing. Radovanem Necidem, ředitelem organizace (dále jen „</w:t>
      </w:r>
      <w:r>
        <w:rPr>
          <w:b/>
          <w:bCs/>
          <w:color w:val="000000"/>
          <w:spacing w:val="0"/>
          <w:w w:val="100"/>
          <w:position w:val="0"/>
          <w:shd w:val="clear" w:color="auto" w:fill="auto"/>
          <w:lang w:val="cs-CZ" w:eastAsia="cs-CZ" w:bidi="cs-CZ"/>
        </w:rPr>
        <w:t>Stavebník</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CETIN a Stavebník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Zákon o elektronických komunikacích</w:t>
      </w:r>
      <w:r>
        <w:rPr>
          <w:color w:val="000000"/>
          <w:spacing w:val="0"/>
          <w:w w:val="100"/>
          <w:position w:val="0"/>
          <w:shd w:val="clear" w:color="auto" w:fill="auto"/>
          <w:lang w:val="cs-CZ" w:eastAsia="cs-CZ" w:bidi="cs-CZ"/>
        </w:rPr>
        <w:t>“) tuto</w:t>
      </w:r>
    </w:p>
    <w:p>
      <w:pPr>
        <w:pStyle w:val="Style10"/>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b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5"/>
        <w:keepNext/>
        <w:keepLines/>
        <w:widowControl w:val="0"/>
        <w:shd w:val="clear" w:color="auto" w:fill="auto"/>
        <w:bidi w:val="0"/>
        <w:spacing w:before="0" w:line="240"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DEFINICE</w:t>
      </w:r>
      <w:bookmarkEnd w:id="2"/>
      <w:bookmarkEnd w:id="3"/>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který je Přílohou č. 1 Smlouvy;</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Pozovice spočívající ve změně trasy komunikačního vedení SEK ve vlastnictví společnosti CETIN, jejíž rozsah je specifikován v CTN;</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Projekt </w:t>
      </w:r>
      <w:r>
        <w:rPr>
          <w:color w:val="000000"/>
          <w:spacing w:val="0"/>
          <w:w w:val="100"/>
          <w:position w:val="0"/>
          <w:shd w:val="clear" w:color="auto" w:fill="auto"/>
          <w:lang w:val="cs-CZ" w:eastAsia="cs-CZ" w:bidi="cs-CZ"/>
        </w:rPr>
        <w:t>je realizační projektová dokumentace Překládky;</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zpracování Projektu a další činnosti uvedené v odst.</w:t>
      </w:r>
    </w:p>
    <w:p>
      <w:pPr>
        <w:pStyle w:val="Style10"/>
        <w:keepNext w:val="0"/>
        <w:keepLines w:val="0"/>
        <w:widowControl w:val="0"/>
        <w:numPr>
          <w:ilvl w:val="0"/>
          <w:numId w:val="1"/>
        </w:numPr>
        <w:shd w:val="clear" w:color="auto" w:fill="auto"/>
        <w:tabs>
          <w:tab w:pos="507" w:val="left"/>
        </w:tabs>
        <w:bidi w:val="0"/>
        <w:spacing w:before="0" w:line="240" w:lineRule="auto"/>
        <w:ind w:left="0" w:right="0" w:firstLine="0"/>
        <w:jc w:val="both"/>
      </w:pPr>
      <w:r>
        <w:rPr>
          <w:color w:val="000000"/>
          <w:spacing w:val="0"/>
          <w:w w:val="100"/>
          <w:position w:val="0"/>
          <w:shd w:val="clear" w:color="auto" w:fill="auto"/>
          <w:lang w:val="cs-CZ" w:eastAsia="cs-CZ" w:bidi="cs-CZ"/>
        </w:rPr>
        <w:t>písmeno (a) Smlouvy;</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2" behindDoc="0" locked="0" layoutInCell="1" allowOverlap="1">
                <wp:simplePos x="0" y="0"/>
                <wp:positionH relativeFrom="page">
                  <wp:posOffset>4204970</wp:posOffset>
                </wp:positionH>
                <wp:positionV relativeFrom="paragraph">
                  <wp:posOffset>12700</wp:posOffset>
                </wp:positionV>
                <wp:extent cx="1637030" cy="344170"/>
                <wp:wrapSquare wrapText="left"/>
                <wp:docPr id="9" name="Shape 9"/>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5" type="#_x0000_t202" style="position:absolute;margin-left:331.10000000000002pt;margin-top:1.pt;width:128.90000000000001pt;height:27.100000000000001pt;z-index:-125829371;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je „</w:t>
      </w:r>
      <w:r>
        <w:rPr>
          <w:i/>
          <w:iCs/>
          <w:color w:val="000000"/>
          <w:spacing w:val="0"/>
          <w:w w:val="100"/>
          <w:position w:val="0"/>
          <w:shd w:val="clear" w:color="auto" w:fill="auto"/>
          <w:lang w:val="cs-CZ" w:eastAsia="cs-CZ" w:bidi="cs-CZ"/>
        </w:rPr>
        <w:t>Vyjádření o existenci sítě elektronických komunikací společnosti CETIN a.s</w:t>
      </w:r>
      <w:r>
        <w:rPr>
          <w:color w:val="000000"/>
          <w:spacing w:val="0"/>
          <w:w w:val="100"/>
          <w:position w:val="0"/>
          <w:shd w:val="clear" w:color="auto" w:fill="auto"/>
          <w:lang w:val="cs-CZ" w:eastAsia="cs-CZ" w:bidi="cs-CZ"/>
        </w:rPr>
        <w:t>.“ ze dne 24.11.2021 vydané pod čj. 847667/21, jehož nedílnou součástí jsou Všeobecné podmínky ochrany SEK společnosti CETIN, které si vyžádal a obdržel Stavebník;</w:t>
      </w:r>
    </w:p>
    <w:p>
      <w:pPr>
        <w:pStyle w:val="Style10"/>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Zákon o vyvlastnění</w:t>
      </w:r>
      <w:r>
        <w:rPr>
          <w:color w:val="000000"/>
          <w:spacing w:val="0"/>
          <w:w w:val="100"/>
          <w:position w:val="0"/>
          <w:shd w:val="clear" w:color="auto" w:fill="auto"/>
          <w:lang w:val="cs-CZ" w:eastAsia="cs-CZ" w:bidi="cs-CZ"/>
        </w:rPr>
        <w:t>“ je zákon č. 184/2006 Sb., o odnětí nebo omezení vlastnického práva k pozemku nebo ke stavbě, v účinném znění.</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both"/>
      </w:pPr>
      <w:bookmarkStart w:id="4" w:name="bookmark4"/>
      <w:bookmarkStart w:id="5" w:name="bookmark5"/>
      <w:r>
        <w:rPr>
          <w:color w:val="000000"/>
          <w:spacing w:val="0"/>
          <w:w w:val="100"/>
          <w:position w:val="0"/>
          <w:shd w:val="clear" w:color="auto" w:fill="auto"/>
          <w:lang w:val="cs-CZ" w:eastAsia="cs-CZ" w:bidi="cs-CZ"/>
        </w:rPr>
        <w:t>ÚVODNÍ USTANOVENÍ</w:t>
      </w:r>
      <w:bookmarkEnd w:id="4"/>
      <w:bookmarkEnd w:id="5"/>
    </w:p>
    <w:p>
      <w:pPr>
        <w:pStyle w:val="Style10"/>
        <w:keepNext w:val="0"/>
        <w:keepLines w:val="0"/>
        <w:widowControl w:val="0"/>
        <w:numPr>
          <w:ilvl w:val="1"/>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Překládka dle Smlouvy je vedena u společnosti CETIN pod označením „</w:t>
      </w:r>
      <w:r>
        <w:rPr>
          <w:b/>
          <w:bCs/>
          <w:color w:val="000000"/>
          <w:spacing w:val="0"/>
          <w:w w:val="100"/>
          <w:position w:val="0"/>
          <w:shd w:val="clear" w:color="auto" w:fill="auto"/>
          <w:lang w:val="cs-CZ" w:eastAsia="cs-CZ" w:bidi="cs-CZ"/>
        </w:rPr>
        <w:t>VPIC III_34817 Pozovice most</w:t>
      </w:r>
      <w:r>
        <w:rPr>
          <w:color w:val="000000"/>
          <w:spacing w:val="0"/>
          <w:w w:val="100"/>
          <w:position w:val="0"/>
          <w:shd w:val="clear" w:color="auto" w:fill="auto"/>
          <w:lang w:val="cs-CZ" w:eastAsia="cs-CZ" w:bidi="cs-CZ"/>
        </w:rPr>
        <w:t>“.</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PŘEDMĚT SMLOUVY</w:t>
      </w:r>
      <w:bookmarkEnd w:id="6"/>
      <w:bookmarkEnd w:id="7"/>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left"/>
      </w:pPr>
      <w:r>
        <w:rPr>
          <w:color w:val="000000"/>
          <w:spacing w:val="0"/>
          <w:w w:val="100"/>
          <w:position w:val="0"/>
          <w:shd w:val="clear" w:color="auto" w:fill="auto"/>
          <w:lang w:val="cs-CZ" w:eastAsia="cs-CZ" w:bidi="cs-CZ"/>
        </w:rPr>
        <w:t>Předmětem Smlouvy je závazek společnosti CETIN zajistit Překládku a s ní související záležitosti v rozsahu Projektu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PŘEKLÁDKA A JEJÍ PODMÍNKY</w:t>
      </w:r>
      <w:bookmarkEnd w:id="8"/>
      <w:bookmarkEnd w:id="9"/>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0"/>
        <w:keepNext w:val="0"/>
        <w:keepLines w:val="0"/>
        <w:widowControl w:val="0"/>
        <w:numPr>
          <w:ilvl w:val="1"/>
          <w:numId w:val="3"/>
        </w:numPr>
        <w:shd w:val="clear" w:color="auto" w:fill="auto"/>
        <w:tabs>
          <w:tab w:pos="566" w:val="left"/>
        </w:tabs>
        <w:bidi w:val="0"/>
        <w:spacing w:before="0" w:after="120" w:line="240" w:lineRule="auto"/>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10"/>
        <w:keepNext w:val="0"/>
        <w:keepLines w:val="0"/>
        <w:widowControl w:val="0"/>
        <w:numPr>
          <w:ilvl w:val="0"/>
          <w:numId w:val="5"/>
        </w:numPr>
        <w:shd w:val="clear" w:color="auto" w:fill="auto"/>
        <w:tabs>
          <w:tab w:pos="998"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10"/>
        <w:keepNext w:val="0"/>
        <w:keepLines w:val="0"/>
        <w:widowControl w:val="0"/>
        <w:numPr>
          <w:ilvl w:val="0"/>
          <w:numId w:val="5"/>
        </w:numPr>
        <w:shd w:val="clear" w:color="auto" w:fill="auto"/>
        <w:tabs>
          <w:tab w:pos="998"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10"/>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(vše dále jen „</w:t>
      </w:r>
      <w:r>
        <w:rPr>
          <w:b/>
          <w:bCs/>
          <w:color w:val="000000"/>
          <w:spacing w:val="0"/>
          <w:w w:val="100"/>
          <w:position w:val="0"/>
          <w:shd w:val="clear" w:color="auto" w:fill="auto"/>
          <w:lang w:val="cs-CZ" w:eastAsia="cs-CZ" w:bidi="cs-CZ"/>
        </w:rPr>
        <w:t>Předpoklady pro realizaci Překládky</w:t>
      </w:r>
      <w:r>
        <w:rPr>
          <w:color w:val="000000"/>
          <w:spacing w:val="0"/>
          <w:w w:val="100"/>
          <w:position w:val="0"/>
          <w:shd w:val="clear" w:color="auto" w:fill="auto"/>
          <w:lang w:val="cs-CZ" w:eastAsia="cs-CZ" w:bidi="cs-CZ"/>
        </w:rPr>
        <w:t>“).</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10"/>
        <w:keepNext w:val="0"/>
        <w:keepLines w:val="0"/>
        <w:widowControl w:val="0"/>
        <w:numPr>
          <w:ilvl w:val="1"/>
          <w:numId w:val="3"/>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Vlastníkem SEK, přeložené na základě Smlouvy, zůstává společnost CETIN.</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4" behindDoc="0" locked="0" layoutInCell="1" allowOverlap="1">
                <wp:simplePos x="0" y="0"/>
                <wp:positionH relativeFrom="page">
                  <wp:posOffset>4203065</wp:posOffset>
                </wp:positionH>
                <wp:positionV relativeFrom="paragraph">
                  <wp:posOffset>12700</wp:posOffset>
                </wp:positionV>
                <wp:extent cx="1637030" cy="344170"/>
                <wp:wrapSquare wrapText="left"/>
                <wp:docPr id="11" name="Shape 11"/>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7" type="#_x0000_t202" style="position:absolute;margin-left:330.94999999999999pt;margin-top:1.pt;width:128.90000000000001pt;height:27.100000000000001pt;z-index:-125829369;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numPr>
          <w:ilvl w:val="1"/>
          <w:numId w:val="3"/>
        </w:numPr>
        <w:shd w:val="clear" w:color="auto" w:fill="auto"/>
        <w:tabs>
          <w:tab w:pos="570" w:val="left"/>
        </w:tabs>
        <w:bidi w:val="0"/>
        <w:spacing w:before="0" w:line="240" w:lineRule="auto"/>
        <w:ind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5"/>
        <w:keepNext/>
        <w:keepLines/>
        <w:widowControl w:val="0"/>
        <w:numPr>
          <w:ilvl w:val="0"/>
          <w:numId w:val="3"/>
        </w:numPr>
        <w:shd w:val="clear" w:color="auto" w:fill="auto"/>
        <w:tabs>
          <w:tab w:pos="570" w:val="left"/>
        </w:tabs>
        <w:bidi w:val="0"/>
        <w:spacing w:before="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ZÁVAZKY SMLUVNÍCH STRAN</w:t>
      </w:r>
      <w:bookmarkEnd w:id="10"/>
      <w:bookmarkEnd w:id="11"/>
    </w:p>
    <w:p>
      <w:pPr>
        <w:pStyle w:val="Style10"/>
        <w:keepNext w:val="0"/>
        <w:keepLines w:val="0"/>
        <w:widowControl w:val="0"/>
        <w:numPr>
          <w:ilvl w:val="1"/>
          <w:numId w:val="3"/>
        </w:numPr>
        <w:shd w:val="clear" w:color="auto" w:fill="auto"/>
        <w:tabs>
          <w:tab w:pos="57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Společnost CETIN se zavazuje</w:t>
      </w:r>
    </w:p>
    <w:p>
      <w:pPr>
        <w:pStyle w:val="Style10"/>
        <w:keepNext w:val="0"/>
        <w:keepLines w:val="0"/>
        <w:widowControl w:val="0"/>
        <w:numPr>
          <w:ilvl w:val="0"/>
          <w:numId w:val="7"/>
        </w:numPr>
        <w:shd w:val="clear" w:color="auto" w:fill="auto"/>
        <w:tabs>
          <w:tab w:pos="1012" w:val="left"/>
        </w:tabs>
        <w:bidi w:val="0"/>
        <w:spacing w:before="0" w:after="100" w:line="240" w:lineRule="auto"/>
        <w:ind w:left="0" w:right="0" w:firstLine="580"/>
        <w:jc w:val="both"/>
      </w:pPr>
      <w:r>
        <w:rPr>
          <w:color w:val="000000"/>
          <w:spacing w:val="0"/>
          <w:w w:val="100"/>
          <w:position w:val="0"/>
          <w:shd w:val="clear" w:color="auto" w:fill="auto"/>
          <w:lang w:val="cs-CZ" w:eastAsia="cs-CZ" w:bidi="cs-CZ"/>
        </w:rPr>
        <w:t>před realizací Překládky:</w:t>
      </w:r>
    </w:p>
    <w:p>
      <w:pPr>
        <w:pStyle w:val="Style10"/>
        <w:keepNext w:val="0"/>
        <w:keepLines w:val="0"/>
        <w:widowControl w:val="0"/>
        <w:numPr>
          <w:ilvl w:val="0"/>
          <w:numId w:val="9"/>
        </w:numPr>
        <w:shd w:val="clear" w:color="auto" w:fill="auto"/>
        <w:tabs>
          <w:tab w:pos="1427"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zajistit zpracování Projektu,</w:t>
      </w:r>
    </w:p>
    <w:p>
      <w:pPr>
        <w:pStyle w:val="Style10"/>
        <w:keepNext w:val="0"/>
        <w:keepLines w:val="0"/>
        <w:widowControl w:val="0"/>
        <w:numPr>
          <w:ilvl w:val="0"/>
          <w:numId w:val="9"/>
        </w:numPr>
        <w:shd w:val="clear" w:color="auto" w:fill="auto"/>
        <w:tabs>
          <w:tab w:pos="1427" w:val="left"/>
        </w:tabs>
        <w:bidi w:val="0"/>
        <w:spacing w:before="0" w:after="100" w:line="240" w:lineRule="auto"/>
        <w:ind w:left="1440" w:right="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0"/>
        <w:keepNext w:val="0"/>
        <w:keepLines w:val="0"/>
        <w:widowControl w:val="0"/>
        <w:numPr>
          <w:ilvl w:val="0"/>
          <w:numId w:val="7"/>
        </w:numPr>
        <w:shd w:val="clear" w:color="auto" w:fill="auto"/>
        <w:tabs>
          <w:tab w:pos="1012" w:val="left"/>
        </w:tabs>
        <w:bidi w:val="0"/>
        <w:spacing w:before="0" w:after="100" w:line="240" w:lineRule="auto"/>
        <w:ind w:left="0" w:right="0" w:firstLine="580"/>
        <w:jc w:val="left"/>
      </w:pPr>
      <w:r>
        <w:rPr>
          <w:color w:val="000000"/>
          <w:spacing w:val="0"/>
          <w:w w:val="100"/>
          <w:position w:val="0"/>
          <w:shd w:val="clear" w:color="auto" w:fill="auto"/>
          <w:lang w:val="cs-CZ" w:eastAsia="cs-CZ" w:bidi="cs-CZ"/>
        </w:rPr>
        <w:t>po realizaci Překládky:</w:t>
      </w:r>
    </w:p>
    <w:p>
      <w:pPr>
        <w:pStyle w:val="Style10"/>
        <w:keepNext w:val="0"/>
        <w:keepLines w:val="0"/>
        <w:widowControl w:val="0"/>
        <w:numPr>
          <w:ilvl w:val="0"/>
          <w:numId w:val="11"/>
        </w:numPr>
        <w:shd w:val="clear" w:color="auto" w:fill="auto"/>
        <w:tabs>
          <w:tab w:pos="1427" w:val="left"/>
        </w:tabs>
        <w:bidi w:val="0"/>
        <w:spacing w:before="0" w:after="0" w:line="240" w:lineRule="auto"/>
        <w:ind w:left="1440" w:right="0"/>
        <w:jc w:val="both"/>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0"/>
        <w:keepNext w:val="0"/>
        <w:keepLines w:val="0"/>
        <w:widowControl w:val="0"/>
        <w:shd w:val="clear" w:color="auto" w:fill="auto"/>
        <w:bidi w:val="0"/>
        <w:spacing w:before="0" w:after="0" w:line="240" w:lineRule="auto"/>
        <w:ind w:left="1440" w:right="0"/>
        <w:jc w:val="both"/>
      </w:pPr>
      <w:r>
        <w:rPr>
          <w:color w:val="000000"/>
          <w:spacing w:val="0"/>
          <w:w w:val="100"/>
          <w:position w:val="0"/>
          <w:shd w:val="clear" w:color="auto" w:fill="auto"/>
          <w:lang w:val="cs-CZ" w:eastAsia="cs-CZ" w:bidi="cs-CZ"/>
        </w:rPr>
        <w:t>(ii) zajistit vyhotovení geometrického plánu s vyznačením rozsahu služebnosti k Překládkou dotčeným nemovitostem;</w:t>
      </w:r>
    </w:p>
    <w:p>
      <w:pPr>
        <w:pStyle w:val="Style10"/>
        <w:keepNext w:val="0"/>
        <w:keepLines w:val="0"/>
        <w:widowControl w:val="0"/>
        <w:numPr>
          <w:ilvl w:val="0"/>
          <w:numId w:val="9"/>
        </w:numPr>
        <w:shd w:val="clear" w:color="auto" w:fill="auto"/>
        <w:tabs>
          <w:tab w:pos="1433" w:val="left"/>
        </w:tabs>
        <w:bidi w:val="0"/>
        <w:spacing w:before="0" w:line="240" w:lineRule="auto"/>
        <w:ind w:left="1440" w:right="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10"/>
        <w:keepNext w:val="0"/>
        <w:keepLines w:val="0"/>
        <w:widowControl w:val="0"/>
        <w:numPr>
          <w:ilvl w:val="1"/>
          <w:numId w:val="3"/>
        </w:numPr>
        <w:shd w:val="clear" w:color="auto" w:fill="auto"/>
        <w:tabs>
          <w:tab w:pos="570"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10"/>
        <w:keepNext w:val="0"/>
        <w:keepLines w:val="0"/>
        <w:widowControl w:val="0"/>
        <w:shd w:val="clear" w:color="auto" w:fill="auto"/>
        <w:bidi w:val="0"/>
        <w:spacing w:before="0" w:line="240" w:lineRule="auto"/>
        <w:ind w:left="1440" w:right="0"/>
        <w:jc w:val="both"/>
      </w:pPr>
      <w:r>
        <w:rPr>
          <w:color w:val="000000"/>
          <w:spacing w:val="0"/>
          <w:w w:val="100"/>
          <w:position w:val="0"/>
          <w:shd w:val="clear" w:color="auto" w:fill="auto"/>
          <w:lang w:val="cs-CZ" w:eastAsia="cs-CZ" w:bidi="cs-CZ"/>
        </w:rPr>
        <w:t>(i) po splnění Předpokladů pro realizaci Překládky, nejdříve však pět (5) měsíců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right="0" w:firstLine="0"/>
        <w:jc w:val="both"/>
      </w:pPr>
      <w:r>
        <w:rPr>
          <w:color w:val="000000"/>
          <w:spacing w:val="0"/>
          <w:w w:val="100"/>
          <w:position w:val="0"/>
          <w:shd w:val="clear" w:color="auto" w:fill="auto"/>
          <w:lang w:val="cs-CZ" w:eastAsia="cs-CZ" w:bidi="cs-CZ"/>
        </w:rPr>
        <w:t>Stavebník podpisem Smlouvy převádí na společnost CETIN práva a povinnosti z územního rozhodnutí vydaného Stavebním úřadem Úřadu městyse Štoky - rozhodnutí o umístění stavby III/34817 Pozovice, přestavba propustku na most Štoky, Pozovice č.j.</w:t>
      </w:r>
    </w:p>
    <w:p>
      <w:pPr>
        <w:pStyle w:val="Style10"/>
        <w:keepNext w:val="0"/>
        <w:keepLines w:val="0"/>
        <w:widowControl w:val="0"/>
        <w:shd w:val="clear" w:color="auto" w:fill="auto"/>
        <w:bidi w:val="0"/>
        <w:spacing w:before="0" w:line="240" w:lineRule="auto"/>
        <w:ind w:right="0" w:firstLine="0"/>
        <w:jc w:val="both"/>
      </w:pPr>
      <w:r>
        <w:rPr>
          <w:color w:val="000000"/>
          <w:spacing w:val="0"/>
          <w:w w:val="100"/>
          <w:position w:val="0"/>
          <w:shd w:val="clear" w:color="auto" w:fill="auto"/>
          <w:lang w:val="cs-CZ" w:eastAsia="cs-CZ" w:bidi="cs-CZ"/>
        </w:rPr>
        <w:t>UMST/1384/2021-2 ze dne 1.10.2021, pravomocné dne 1. 11. 2021 (dále jen „</w:t>
      </w:r>
      <w:r>
        <w:rPr>
          <w:b/>
          <w:bCs/>
          <w:color w:val="000000"/>
          <w:spacing w:val="0"/>
          <w:w w:val="100"/>
          <w:position w:val="0"/>
          <w:shd w:val="clear" w:color="auto" w:fill="auto"/>
          <w:lang w:val="cs-CZ" w:eastAsia="cs-CZ" w:bidi="cs-CZ"/>
        </w:rPr>
        <w:t>Územní rozhodnutí</w:t>
      </w:r>
      <w:r>
        <w:rPr>
          <w:color w:val="000000"/>
          <w:spacing w:val="0"/>
          <w:w w:val="100"/>
          <w:position w:val="0"/>
          <w:shd w:val="clear" w:color="auto" w:fill="auto"/>
          <w:lang w:val="cs-CZ" w:eastAsia="cs-CZ" w:bidi="cs-CZ"/>
        </w:rPr>
        <w:t>“), a to (i) práva k umístění resp. přeložení veřejné komunikační sítě společnosti CETIN za podmínek v Územním rozhodnutí stanovených, a (ii) práva a povinnosti související, založená stanovisky dotčených orgánů státní správy, vlastníků a správců inženýrských sítí a účastníků řízení, tak jak jsou v Územním rozhodnutí výslovně uvedeny. Společnost CETIN podpisem Smlouvy převáděná práva přijímá. Územní rozhodnutí je Přílohou č. 2 Smlouvy.</w:t>
      </w:r>
    </w:p>
    <w:p>
      <w:pPr>
        <w:pStyle w:val="Style10"/>
        <w:keepNext w:val="0"/>
        <w:keepLines w:val="0"/>
        <w:widowControl w:val="0"/>
        <w:numPr>
          <w:ilvl w:val="1"/>
          <w:numId w:val="3"/>
        </w:numPr>
        <w:shd w:val="clear" w:color="auto" w:fill="auto"/>
        <w:tabs>
          <w:tab w:pos="570" w:val="left"/>
        </w:tabs>
        <w:bidi w:val="0"/>
        <w:spacing w:before="0" w:after="100" w:line="240" w:lineRule="auto"/>
        <w:ind w:right="0" w:hanging="580"/>
        <w:jc w:val="both"/>
      </w:pPr>
      <w:r>
        <w:rPr>
          <w:color w:val="000000"/>
          <w:spacing w:val="0"/>
          <w:w w:val="100"/>
          <w:position w:val="0"/>
          <w:shd w:val="clear" w:color="auto" w:fill="auto"/>
          <w:lang w:val="cs-CZ" w:eastAsia="cs-CZ" w:bidi="cs-CZ"/>
        </w:rPr>
        <w:t>Společnost CETIN se zavazuje zajistit realizaci Překládky do tří (3) měsíců ode dne, kdy bude splněna poslední z následujících podmínek:</w:t>
      </w:r>
    </w:p>
    <w:p>
      <w:pPr>
        <w:pStyle w:val="Style10"/>
        <w:keepNext w:val="0"/>
        <w:keepLines w:val="0"/>
        <w:widowControl w:val="0"/>
        <w:numPr>
          <w:ilvl w:val="0"/>
          <w:numId w:val="13"/>
        </w:numPr>
        <w:shd w:val="clear" w:color="auto" w:fill="auto"/>
        <w:tabs>
          <w:tab w:pos="1012" w:val="left"/>
        </w:tabs>
        <w:bidi w:val="0"/>
        <w:spacing w:before="0" w:after="0" w:line="240" w:lineRule="auto"/>
        <w:ind w:left="0" w:right="0" w:firstLine="580"/>
        <w:jc w:val="left"/>
      </w:pPr>
      <w:r>
        <w:rPr>
          <w:color w:val="000000"/>
          <w:spacing w:val="0"/>
          <w:w w:val="100"/>
          <w:position w:val="0"/>
          <w:shd w:val="clear" w:color="auto" w:fill="auto"/>
          <w:lang w:val="cs-CZ" w:eastAsia="cs-CZ" w:bidi="cs-CZ"/>
        </w:rPr>
        <w:t>společnosti CETIN je doručena Kvalifikovaná výzva;</w:t>
      </w:r>
    </w:p>
    <w:p>
      <w:pPr>
        <w:pStyle w:val="Style10"/>
        <w:keepNext w:val="0"/>
        <w:keepLines w:val="0"/>
        <w:widowControl w:val="0"/>
        <w:numPr>
          <w:ilvl w:val="0"/>
          <w:numId w:val="13"/>
        </w:numPr>
        <w:shd w:val="clear" w:color="auto" w:fill="auto"/>
        <w:tabs>
          <w:tab w:pos="1012" w:val="left"/>
        </w:tabs>
        <w:bidi w:val="0"/>
        <w:spacing w:before="0" w:line="240" w:lineRule="auto"/>
        <w:ind w:left="0" w:right="0" w:firstLine="580"/>
        <w:jc w:val="left"/>
      </w:pPr>
      <w:r>
        <w:rPr>
          <w:color w:val="000000"/>
          <w:spacing w:val="0"/>
          <w:w w:val="100"/>
          <w:position w:val="0"/>
          <w:shd w:val="clear" w:color="auto" w:fill="auto"/>
          <w:lang w:val="cs-CZ" w:eastAsia="cs-CZ" w:bidi="cs-CZ"/>
        </w:rPr>
        <w:t>Stavebník uhradil náklady na Přípravu Překládky dle odst. 6.1 písm. (a) Smlouvy.</w:t>
      </w:r>
    </w:p>
    <w:p>
      <w:pPr>
        <w:pStyle w:val="Style10"/>
        <w:keepNext w:val="0"/>
        <w:keepLines w:val="0"/>
        <w:widowControl w:val="0"/>
        <w:numPr>
          <w:ilvl w:val="1"/>
          <w:numId w:val="3"/>
        </w:numPr>
        <w:shd w:val="clear" w:color="auto" w:fill="auto"/>
        <w:tabs>
          <w:tab w:pos="570" w:val="left"/>
        </w:tabs>
        <w:bidi w:val="0"/>
        <w:spacing w:before="0" w:after="180" w:line="240" w:lineRule="auto"/>
        <w:ind w:right="0" w:hanging="58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86" behindDoc="0" locked="0" layoutInCell="1" allowOverlap="1">
                <wp:simplePos x="0" y="0"/>
                <wp:positionH relativeFrom="page">
                  <wp:posOffset>4204970</wp:posOffset>
                </wp:positionH>
                <wp:positionV relativeFrom="paragraph">
                  <wp:posOffset>12700</wp:posOffset>
                </wp:positionV>
                <wp:extent cx="1637030" cy="344170"/>
                <wp:wrapSquare wrapText="left"/>
                <wp:docPr id="13" name="Shape 13"/>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39" type="#_x0000_t202" style="position:absolute;margin-left:331.10000000000002pt;margin-top:1.pt;width:128.90000000000001pt;height:27.100000000000001pt;z-index:-125829367;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right="0" w:firstLine="0"/>
        <w:jc w:val="both"/>
      </w:pPr>
      <w:r>
        <w:rPr>
          <w:color w:val="000000"/>
          <w:spacing w:val="0"/>
          <w:w w:val="100"/>
          <w:position w:val="0"/>
          <w:shd w:val="clear" w:color="auto" w:fill="auto"/>
          <w:lang w:val="cs-CZ" w:eastAsia="cs-CZ" w:bidi="cs-CZ"/>
        </w:rPr>
        <w:t>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NÁKLADY SPOJENÉ S PŘEKLÁDKOU</w:t>
      </w:r>
      <w:bookmarkEnd w:id="12"/>
      <w:bookmarkEnd w:id="13"/>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121.453,- Kč </w:t>
      </w:r>
      <w:r>
        <w:rPr>
          <w:color w:val="000000"/>
          <w:spacing w:val="0"/>
          <w:w w:val="100"/>
          <w:position w:val="0"/>
          <w:shd w:val="clear" w:color="auto" w:fill="auto"/>
          <w:lang w:val="cs-CZ" w:eastAsia="cs-CZ" w:bidi="cs-CZ"/>
        </w:rPr>
        <w:t>(slovy: jedno sto dvacet jedna tisíc čtyři sta padesát tři korun českých). Specifikace těchto nákladů je uvedena v CTN. Stavebník bere na vědomí, že tato výše nákladů byla stanovena před vyhotovením Projektu na základě měrných nákladů společnosti CETIN (tj. je pouze orientační). Překládka dle Zákona o elektronických komunikacích je mimo předmět daně z přidané hodnoty.</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Výše nákladů Překládky bude stanovena po vyhotovení Projektu, na jeho základě (dále jen „</w:t>
      </w:r>
      <w:r>
        <w:rPr>
          <w:b/>
          <w:bCs/>
          <w:color w:val="000000"/>
          <w:spacing w:val="0"/>
          <w:w w:val="100"/>
          <w:position w:val="0"/>
          <w:shd w:val="clear" w:color="auto" w:fill="auto"/>
          <w:lang w:val="cs-CZ" w:eastAsia="cs-CZ" w:bidi="cs-CZ"/>
        </w:rPr>
        <w:t>Náklady Překládky stanovené na základě Projektu</w:t>
      </w:r>
      <w:r>
        <w:rPr>
          <w:color w:val="000000"/>
          <w:spacing w:val="0"/>
          <w:w w:val="100"/>
          <w:position w:val="0"/>
          <w:shd w:val="clear" w:color="auto" w:fill="auto"/>
          <w:lang w:val="cs-CZ" w:eastAsia="cs-CZ" w:bidi="cs-CZ"/>
        </w:rPr>
        <w:t>“). Společnost CETIN do pěti (5) měsíců od uzavření Smlouvy písemně oznámí Stavebníkovi výši Nákladů Překládky stanovených na základě Projektu a ve stejné lhůtě předloží Stavebníkovi Projekt.</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 za předpokladu, že nebudou zahrnuty v Nákladech Překládky stanovených na základě Projektu.</w:t>
      </w:r>
    </w:p>
    <w:p>
      <w:pPr>
        <w:pStyle w:val="Style10"/>
        <w:keepNext w:val="0"/>
        <w:keepLines w:val="0"/>
        <w:widowControl w:val="0"/>
        <w:shd w:val="clear" w:color="auto" w:fill="auto"/>
        <w:bidi w:val="0"/>
        <w:spacing w:before="0" w:after="120" w:line="240" w:lineRule="auto"/>
        <w:ind w:left="0" w:right="0" w:firstLine="580"/>
        <w:jc w:val="left"/>
      </w:pPr>
      <w:r>
        <w:rPr>
          <w:color w:val="000000"/>
          <w:spacing w:val="0"/>
          <w:w w:val="100"/>
          <w:position w:val="0"/>
          <w:shd w:val="clear" w:color="auto" w:fill="auto"/>
          <w:lang w:val="cs-CZ" w:eastAsia="cs-CZ" w:bidi="cs-CZ"/>
        </w:rPr>
        <w:t>Může se jednat zejména, nikoliv však výlučně o:</w:t>
      </w:r>
    </w:p>
    <w:p>
      <w:pPr>
        <w:pStyle w:val="Style10"/>
        <w:keepNext w:val="0"/>
        <w:keepLines w:val="0"/>
        <w:widowControl w:val="0"/>
        <w:shd w:val="clear" w:color="auto" w:fill="auto"/>
        <w:bidi w:val="0"/>
        <w:spacing w:before="0" w:line="240" w:lineRule="auto"/>
        <w:ind w:left="1000" w:right="0" w:hanging="420"/>
        <w:jc w:val="both"/>
      </w:pPr>
      <w:r>
        <w:rPr>
          <w:color w:val="000000"/>
          <w:spacing w:val="0"/>
          <w:w w:val="100"/>
          <w:position w:val="0"/>
          <w:shd w:val="clear" w:color="auto" w:fill="auto"/>
          <w:lang w:val="cs-CZ" w:eastAsia="cs-CZ" w:bidi="cs-CZ"/>
        </w:rPr>
        <w:t>(a) 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r>
        <w:br w:type="page"/>
      </w:r>
    </w:p>
    <w:p>
      <w:pPr>
        <w:pStyle w:val="Style10"/>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388" behindDoc="0" locked="0" layoutInCell="1" allowOverlap="1">
                <wp:simplePos x="0" y="0"/>
                <wp:positionH relativeFrom="page">
                  <wp:posOffset>4204970</wp:posOffset>
                </wp:positionH>
                <wp:positionV relativeFrom="paragraph">
                  <wp:posOffset>12700</wp:posOffset>
                </wp:positionV>
                <wp:extent cx="1637030" cy="344170"/>
                <wp:wrapSquare wrapText="left"/>
                <wp:docPr id="15" name="Shape 15"/>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1" type="#_x0000_t202" style="position:absolute;margin-left:331.10000000000002pt;margin-top:1.pt;width:128.90000000000001pt;height:27.100000000000001pt;z-index:-12582936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32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after="0" w:line="240" w:lineRule="auto"/>
        <w:ind w:left="1000" w:right="0" w:hanging="420"/>
        <w:jc w:val="both"/>
      </w:pPr>
      <w:r>
        <w:rPr>
          <w:color w:val="000000"/>
          <w:spacing w:val="0"/>
          <w:w w:val="100"/>
          <w:position w:val="0"/>
          <w:shd w:val="clear" w:color="auto" w:fill="auto"/>
          <w:lang w:val="cs-CZ" w:eastAsia="cs-CZ" w:bidi="cs-CZ"/>
        </w:rPr>
        <w:t>(b) náklady související se zrušením a následným výmazem služebnosti (váznoucí na nemovitostech dotčených původní, překládanou SEK) z katastru nemovitostí,</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10"/>
        <w:keepNext w:val="0"/>
        <w:keepLines w:val="0"/>
        <w:widowControl w:val="0"/>
        <w:numPr>
          <w:ilvl w:val="0"/>
          <w:numId w:val="13"/>
        </w:numPr>
        <w:shd w:val="clear" w:color="auto" w:fill="auto"/>
        <w:tabs>
          <w:tab w:pos="1014" w:val="left"/>
        </w:tabs>
        <w:bidi w:val="0"/>
        <w:spacing w:before="0" w:after="0" w:line="240" w:lineRule="auto"/>
        <w:ind w:left="0" w:right="0" w:firstLine="580"/>
        <w:jc w:val="both"/>
      </w:pPr>
      <w:r>
        <w:rPr>
          <w:color w:val="000000"/>
          <w:spacing w:val="0"/>
          <w:w w:val="100"/>
          <w:position w:val="0"/>
          <w:shd w:val="clear" w:color="auto" w:fill="auto"/>
          <w:lang w:val="cs-CZ" w:eastAsia="cs-CZ" w:bidi="cs-CZ"/>
        </w:rPr>
        <w:t>náklady na identifikaci parcel,</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10"/>
        <w:keepNext w:val="0"/>
        <w:keepLines w:val="0"/>
        <w:widowControl w:val="0"/>
        <w:numPr>
          <w:ilvl w:val="0"/>
          <w:numId w:val="13"/>
        </w:numPr>
        <w:shd w:val="clear" w:color="auto" w:fill="auto"/>
        <w:tabs>
          <w:tab w:pos="1014"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10"/>
        <w:keepNext w:val="0"/>
        <w:keepLines w:val="0"/>
        <w:widowControl w:val="0"/>
        <w:numPr>
          <w:ilvl w:val="0"/>
          <w:numId w:val="13"/>
        </w:numPr>
        <w:shd w:val="clear" w:color="auto" w:fill="auto"/>
        <w:tabs>
          <w:tab w:pos="1051" w:val="left"/>
        </w:tabs>
        <w:bidi w:val="0"/>
        <w:spacing w:before="0" w:after="320" w:line="240" w:lineRule="auto"/>
        <w:ind w:left="0" w:right="0" w:firstLine="580"/>
        <w:jc w:val="both"/>
      </w:pPr>
      <w:r>
        <w:rPr>
          <w:color w:val="000000"/>
          <w:spacing w:val="0"/>
          <w:w w:val="100"/>
          <w:position w:val="0"/>
          <w:shd w:val="clear" w:color="auto" w:fill="auto"/>
          <w:lang w:val="cs-CZ" w:eastAsia="cs-CZ" w:bidi="cs-CZ"/>
        </w:rPr>
        <w:t>náklady související se záchranným archeologickým dohledem.</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Výše nákladů na Překládku, bez ohledu na to, zda se jedná o náklady Překládky stanovené na základě CTN nebo o Náklady Překládky stanovené na základě Projektu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Oznámení o změně výše nákladů</w:t>
      </w:r>
      <w:r>
        <w:rPr>
          <w:color w:val="000000"/>
          <w:spacing w:val="0"/>
          <w:w w:val="100"/>
          <w:position w:val="0"/>
          <w:shd w:val="clear" w:color="auto" w:fill="auto"/>
          <w:lang w:val="cs-CZ" w:eastAsia="cs-CZ" w:bidi="cs-CZ"/>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both"/>
      </w:pPr>
      <w:bookmarkStart w:id="14" w:name="bookmark14"/>
      <w:bookmarkStart w:id="15" w:name="bookmark15"/>
      <w:r>
        <w:rPr>
          <w:color w:val="000000"/>
          <w:spacing w:val="0"/>
          <w:w w:val="100"/>
          <w:position w:val="0"/>
          <w:shd w:val="clear" w:color="auto" w:fill="auto"/>
          <w:lang w:val="cs-CZ" w:eastAsia="cs-CZ" w:bidi="cs-CZ"/>
        </w:rPr>
        <w:t>PLATEBNÍ PODMÍNKY</w:t>
      </w:r>
      <w:bookmarkEnd w:id="14"/>
      <w:bookmarkEnd w:id="15"/>
    </w:p>
    <w:p>
      <w:pPr>
        <w:pStyle w:val="Style10"/>
        <w:keepNext w:val="0"/>
        <w:keepLines w:val="0"/>
        <w:widowControl w:val="0"/>
        <w:numPr>
          <w:ilvl w:val="1"/>
          <w:numId w:val="3"/>
        </w:numPr>
        <w:shd w:val="clear" w:color="auto" w:fill="auto"/>
        <w:tabs>
          <w:tab w:pos="566" w:val="left"/>
        </w:tabs>
        <w:bidi w:val="0"/>
        <w:spacing w:before="0" w:after="100" w:line="240" w:lineRule="auto"/>
        <w:ind w:right="0" w:hanging="580"/>
        <w:jc w:val="both"/>
      </w:pPr>
      <w:r>
        <w:rPr>
          <w:color w:val="000000"/>
          <w:spacing w:val="0"/>
          <w:w w:val="100"/>
          <w:position w:val="0"/>
          <w:shd w:val="clear" w:color="auto" w:fill="auto"/>
          <w:lang w:val="cs-CZ" w:eastAsia="cs-CZ" w:bidi="cs-CZ"/>
        </w:rPr>
        <w:t>Náklady spojené s Překládkou ve výši skutečně provedených prací a skutečně vynaložených nákladů dle odst. 5.3 a/nebo odst. 5.5 Smlouvy je Stavebník povinen uhradit na základě jednotlivých daňových dokladů (dále jen „</w:t>
      </w:r>
      <w:r>
        <w:rPr>
          <w:b/>
          <w:bCs/>
          <w:color w:val="000000"/>
          <w:spacing w:val="0"/>
          <w:w w:val="100"/>
          <w:position w:val="0"/>
          <w:shd w:val="clear" w:color="auto" w:fill="auto"/>
          <w:lang w:val="cs-CZ" w:eastAsia="cs-CZ" w:bidi="cs-CZ"/>
        </w:rPr>
        <w:t>Faktura</w:t>
      </w:r>
      <w:r>
        <w:rPr>
          <w:color w:val="000000"/>
          <w:spacing w:val="0"/>
          <w:w w:val="100"/>
          <w:position w:val="0"/>
          <w:shd w:val="clear" w:color="auto" w:fill="auto"/>
          <w:lang w:val="cs-CZ" w:eastAsia="cs-CZ" w:bidi="cs-CZ"/>
        </w:rPr>
        <w:t>“). Faktury budou společností CETIN vystaveny takto:</w:t>
      </w:r>
    </w:p>
    <w:p>
      <w:pPr>
        <w:pStyle w:val="Style10"/>
        <w:keepNext w:val="0"/>
        <w:keepLines w:val="0"/>
        <w:widowControl w:val="0"/>
        <w:numPr>
          <w:ilvl w:val="0"/>
          <w:numId w:val="15"/>
        </w:numPr>
        <w:shd w:val="clear" w:color="auto" w:fill="auto"/>
        <w:tabs>
          <w:tab w:pos="1014" w:val="left"/>
        </w:tabs>
        <w:bidi w:val="0"/>
        <w:spacing w:before="0" w:after="100" w:line="240" w:lineRule="auto"/>
        <w:ind w:left="1000" w:right="0" w:hanging="420"/>
        <w:jc w:val="both"/>
      </w:pPr>
      <w:r>
        <w:rPr>
          <w:color w:val="000000"/>
          <w:spacing w:val="0"/>
          <w:w w:val="100"/>
          <w:position w:val="0"/>
          <w:shd w:val="clear" w:color="auto" w:fill="auto"/>
          <w:lang w:val="cs-CZ" w:eastAsia="cs-CZ" w:bidi="cs-CZ"/>
        </w:rPr>
        <w:t xml:space="preserve">Faktura za Přípravu Překládky ve výši </w:t>
      </w:r>
      <w:r>
        <w:rPr>
          <w:b/>
          <w:bCs/>
          <w:color w:val="000000"/>
          <w:spacing w:val="0"/>
          <w:w w:val="100"/>
          <w:position w:val="0"/>
          <w:shd w:val="clear" w:color="auto" w:fill="auto"/>
          <w:lang w:val="cs-CZ" w:eastAsia="cs-CZ" w:bidi="cs-CZ"/>
        </w:rPr>
        <w:t xml:space="preserve">28.637,- Kč </w:t>
      </w:r>
      <w:r>
        <w:rPr>
          <w:color w:val="000000"/>
          <w:spacing w:val="0"/>
          <w:w w:val="100"/>
          <w:position w:val="0"/>
          <w:shd w:val="clear" w:color="auto" w:fill="auto"/>
          <w:lang w:val="cs-CZ" w:eastAsia="cs-CZ" w:bidi="cs-CZ"/>
        </w:rPr>
        <w:t>(slovy: dvacet osm tisíc šest set třicet sedm korun českých) bude společností CETIN vystavena do patnácti (15) dnů od předložení Projektu Stavebníkovi dle odst. 5.3 Smlouvy,</w:t>
      </w:r>
    </w:p>
    <w:p>
      <w:pPr>
        <w:pStyle w:val="Style10"/>
        <w:keepNext w:val="0"/>
        <w:keepLines w:val="0"/>
        <w:widowControl w:val="0"/>
        <w:numPr>
          <w:ilvl w:val="0"/>
          <w:numId w:val="15"/>
        </w:numPr>
        <w:shd w:val="clear" w:color="auto" w:fill="auto"/>
        <w:tabs>
          <w:tab w:pos="1014" w:val="left"/>
        </w:tabs>
        <w:bidi w:val="0"/>
        <w:spacing w:before="0" w:line="240" w:lineRule="auto"/>
        <w:ind w:left="1000" w:right="0" w:hanging="420"/>
        <w:jc w:val="both"/>
      </w:pPr>
      <w:r>
        <w:rPr>
          <w:color w:val="000000"/>
          <w:spacing w:val="0"/>
          <w:w w:val="100"/>
          <w:position w:val="0"/>
          <w:shd w:val="clear" w:color="auto" w:fill="auto"/>
          <w:lang w:val="cs-CZ" w:eastAsia="cs-CZ" w:bidi="cs-CZ"/>
        </w:rPr>
        <w:t>Faktura na doplatek nákladů souvisejících s Překládkou do patnácti (15) dnů od ukončení realizace Překládky dle odst. 4.7 Smlouvy.</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0" behindDoc="0" locked="0" layoutInCell="1" allowOverlap="1">
                <wp:simplePos x="0" y="0"/>
                <wp:positionH relativeFrom="page">
                  <wp:posOffset>4204970</wp:posOffset>
                </wp:positionH>
                <wp:positionV relativeFrom="paragraph">
                  <wp:posOffset>12700</wp:posOffset>
                </wp:positionV>
                <wp:extent cx="1637030" cy="344170"/>
                <wp:wrapSquare wrapText="left"/>
                <wp:docPr id="17" name="Shape 17"/>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3" type="#_x0000_t202" style="position:absolute;margin-left:331.10000000000002pt;margin-top:1.pt;width:128.90000000000001pt;height:27.100000000000001pt;z-index:-125829363;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5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numPr>
          <w:ilvl w:val="1"/>
          <w:numId w:val="3"/>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SANKCE</w:t>
      </w:r>
      <w:bookmarkEnd w:id="16"/>
      <w:bookmarkEnd w:id="17"/>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10"/>
        <w:keepNext w:val="0"/>
        <w:keepLines w:val="0"/>
        <w:widowControl w:val="0"/>
        <w:numPr>
          <w:ilvl w:val="1"/>
          <w:numId w:val="3"/>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KONTAKTNÍ A ODPOVĚDNÉ OSOBY SMLUVNÍCH STRAN</w:t>
      </w:r>
      <w:bookmarkEnd w:id="18"/>
      <w:bookmarkEnd w:id="19"/>
    </w:p>
    <w:p>
      <w:pPr>
        <w:pStyle w:val="Style10"/>
        <w:keepNext w:val="0"/>
        <w:keepLines w:val="0"/>
        <w:widowControl w:val="0"/>
        <w:numPr>
          <w:ilvl w:val="1"/>
          <w:numId w:val="3"/>
        </w:numPr>
        <w:shd w:val="clear" w:color="auto" w:fill="auto"/>
        <w:tabs>
          <w:tab w:pos="566" w:val="left"/>
        </w:tabs>
        <w:bidi w:val="0"/>
        <w:spacing w:before="0" w:after="2080" w:line="240" w:lineRule="auto"/>
        <w:ind w:left="0" w:right="0" w:firstLine="0"/>
        <w:jc w:val="left"/>
      </w:pPr>
      <w:r>
        <w:rPr>
          <w:color w:val="000000"/>
          <w:spacing w:val="0"/>
          <w:w w:val="100"/>
          <w:position w:val="0"/>
          <w:shd w:val="clear" w:color="auto" w:fill="auto"/>
          <w:lang w:val="cs-CZ" w:eastAsia="cs-CZ" w:bidi="cs-CZ"/>
        </w:rPr>
        <w:t>Za společnost CETIN:</w:t>
      </w:r>
    </w:p>
    <w:p>
      <w:pPr>
        <w:pStyle w:val="Style10"/>
        <w:keepNext w:val="0"/>
        <w:keepLines w:val="0"/>
        <w:widowControl w:val="0"/>
        <w:numPr>
          <w:ilvl w:val="1"/>
          <w:numId w:val="3"/>
        </w:numPr>
        <w:shd w:val="clear" w:color="auto" w:fill="auto"/>
        <w:tabs>
          <w:tab w:pos="566" w:val="left"/>
        </w:tabs>
        <w:bidi w:val="0"/>
        <w:spacing w:before="0" w:after="2080" w:line="240" w:lineRule="auto"/>
        <w:ind w:left="0" w:right="0" w:firstLine="0"/>
        <w:jc w:val="left"/>
      </w:pPr>
      <w:r>
        <w:rPr>
          <w:color w:val="000000"/>
          <w:spacing w:val="0"/>
          <w:w w:val="100"/>
          <w:position w:val="0"/>
          <w:shd w:val="clear" w:color="auto" w:fill="auto"/>
          <w:lang w:val="cs-CZ" w:eastAsia="cs-CZ" w:bidi="cs-CZ"/>
        </w:rPr>
        <w:t>Za Stavebníka:</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ODSTOUPENÍ OD SMLOUVY</w:t>
      </w:r>
      <w:bookmarkEnd w:id="20"/>
      <w:bookmarkEnd w:id="21"/>
    </w:p>
    <w:p>
      <w:pPr>
        <w:pStyle w:val="Style10"/>
        <w:keepNext w:val="0"/>
        <w:keepLines w:val="0"/>
        <w:widowControl w:val="0"/>
        <w:numPr>
          <w:ilvl w:val="1"/>
          <w:numId w:val="3"/>
        </w:numPr>
        <w:shd w:val="clear" w:color="auto" w:fill="auto"/>
        <w:tabs>
          <w:tab w:pos="566" w:val="left"/>
        </w:tabs>
        <w:bidi w:val="0"/>
        <w:spacing w:before="0" w:after="0" w:line="240" w:lineRule="auto"/>
        <w:ind w:right="0" w:hanging="580"/>
        <w:jc w:val="left"/>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10"/>
        <w:keepNext w:val="0"/>
        <w:keepLines w:val="0"/>
        <w:widowControl w:val="0"/>
        <w:numPr>
          <w:ilvl w:val="1"/>
          <w:numId w:val="3"/>
        </w:numPr>
        <w:shd w:val="clear" w:color="auto" w:fill="auto"/>
        <w:tabs>
          <w:tab w:pos="1062" w:val="left"/>
        </w:tabs>
        <w:bidi w:val="0"/>
        <w:spacing w:before="0" w:line="240" w:lineRule="auto"/>
        <w:ind w:right="0" w:firstLine="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10"/>
        <w:keepNext w:val="0"/>
        <w:keepLines w:val="0"/>
        <w:widowControl w:val="0"/>
        <w:numPr>
          <w:ilvl w:val="0"/>
          <w:numId w:val="17"/>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2" behindDoc="0" locked="0" layoutInCell="1" allowOverlap="1">
                <wp:simplePos x="0" y="0"/>
                <wp:positionH relativeFrom="page">
                  <wp:posOffset>4204970</wp:posOffset>
                </wp:positionH>
                <wp:positionV relativeFrom="paragraph">
                  <wp:posOffset>12700</wp:posOffset>
                </wp:positionV>
                <wp:extent cx="1637030" cy="344170"/>
                <wp:wrapSquare wrapText="left"/>
                <wp:docPr id="19" name="Shape 19"/>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5" type="#_x0000_t202" style="position:absolute;margin-left:331.10000000000002pt;margin-top:1.pt;width:128.90000000000001pt;height:27.100000000000001pt;z-index:-125829361;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56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numPr>
          <w:ilvl w:val="0"/>
          <w:numId w:val="17"/>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p>
      <w:pPr>
        <w:pStyle w:val="Style10"/>
        <w:keepNext w:val="0"/>
        <w:keepLines w:val="0"/>
        <w:widowControl w:val="0"/>
        <w:numPr>
          <w:ilvl w:val="0"/>
          <w:numId w:val="17"/>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Stavebník je oprávněn od Smlouvy odstoupit do 30 dnů od doručení písemného oznámení dle Čl. 5 bodu 5.3 této smlouvy v případě, že výše Nákladů Překládky stanovených na základě Projektu bude vyšší o více jak 10 % než výše nákladů Překládky stanovených na základě CTN.</w:t>
      </w:r>
    </w:p>
    <w:p>
      <w:pPr>
        <w:pStyle w:val="Style10"/>
        <w:keepNext w:val="0"/>
        <w:keepLines w:val="0"/>
        <w:widowControl w:val="0"/>
        <w:numPr>
          <w:ilvl w:val="0"/>
          <w:numId w:val="17"/>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Odstoupí-li Stavebník od Smlouvy dle odst. 9.4 Smlouvy, je Stavebník povinen uhradit společnosti CETIN veškeré náklady společnosti CETIN již vzniklé v souvislosti s plněním ze Smlouvy.</w:t>
      </w:r>
    </w:p>
    <w:p>
      <w:pPr>
        <w:pStyle w:val="Style10"/>
        <w:keepNext w:val="0"/>
        <w:keepLines w:val="0"/>
        <w:widowControl w:val="0"/>
        <w:numPr>
          <w:ilvl w:val="0"/>
          <w:numId w:val="17"/>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10"/>
        <w:keepNext w:val="0"/>
        <w:keepLines w:val="0"/>
        <w:widowControl w:val="0"/>
        <w:numPr>
          <w:ilvl w:val="0"/>
          <w:numId w:val="17"/>
        </w:numPr>
        <w:shd w:val="clear" w:color="auto" w:fill="auto"/>
        <w:tabs>
          <w:tab w:pos="566" w:val="left"/>
        </w:tabs>
        <w:bidi w:val="0"/>
        <w:spacing w:before="0" w:line="240" w:lineRule="auto"/>
        <w:ind w:right="0" w:hanging="58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ROZVAZOVACÍ PODMÍNKA</w:t>
      </w:r>
      <w:bookmarkEnd w:id="22"/>
      <w:bookmarkEnd w:id="23"/>
    </w:p>
    <w:p>
      <w:pPr>
        <w:pStyle w:val="Style10"/>
        <w:keepNext w:val="0"/>
        <w:keepLines w:val="0"/>
        <w:widowControl w:val="0"/>
        <w:numPr>
          <w:ilvl w:val="1"/>
          <w:numId w:val="3"/>
        </w:numPr>
        <w:shd w:val="clear" w:color="auto" w:fill="auto"/>
        <w:tabs>
          <w:tab w:pos="572" w:val="left"/>
        </w:tabs>
        <w:bidi w:val="0"/>
        <w:spacing w:before="0" w:line="240" w:lineRule="auto"/>
        <w:ind w:right="0" w:hanging="58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10"/>
        <w:keepNext w:val="0"/>
        <w:keepLines w:val="0"/>
        <w:widowControl w:val="0"/>
        <w:numPr>
          <w:ilvl w:val="1"/>
          <w:numId w:val="3"/>
        </w:numPr>
        <w:shd w:val="clear" w:color="auto" w:fill="auto"/>
        <w:tabs>
          <w:tab w:pos="572" w:val="left"/>
        </w:tabs>
        <w:bidi w:val="0"/>
        <w:spacing w:before="0" w:line="240" w:lineRule="auto"/>
        <w:ind w:right="0" w:hanging="58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10"/>
        <w:keepNext w:val="0"/>
        <w:keepLines w:val="0"/>
        <w:widowControl w:val="0"/>
        <w:numPr>
          <w:ilvl w:val="1"/>
          <w:numId w:val="3"/>
        </w:numPr>
        <w:shd w:val="clear" w:color="auto" w:fill="auto"/>
        <w:tabs>
          <w:tab w:pos="572" w:val="left"/>
        </w:tabs>
        <w:bidi w:val="0"/>
        <w:spacing w:before="0" w:line="240" w:lineRule="auto"/>
        <w:ind w:right="0" w:hanging="58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10"/>
        <w:keepNext w:val="0"/>
        <w:keepLines w:val="0"/>
        <w:widowControl w:val="0"/>
        <w:numPr>
          <w:ilvl w:val="1"/>
          <w:numId w:val="3"/>
        </w:numPr>
        <w:shd w:val="clear" w:color="auto" w:fill="auto"/>
        <w:tabs>
          <w:tab w:pos="572" w:val="left"/>
        </w:tabs>
        <w:bidi w:val="0"/>
        <w:spacing w:before="0" w:line="240" w:lineRule="auto"/>
        <w:ind w:right="0" w:hanging="58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5"/>
        <w:keepNext/>
        <w:keepLines/>
        <w:widowControl w:val="0"/>
        <w:numPr>
          <w:ilvl w:val="0"/>
          <w:numId w:val="3"/>
        </w:numPr>
        <w:shd w:val="clear" w:color="auto" w:fill="auto"/>
        <w:tabs>
          <w:tab w:pos="566" w:val="left"/>
        </w:tabs>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OCHRANA OSOBNÍCH ÚDAJŮ</w:t>
      </w:r>
      <w:bookmarkEnd w:id="24"/>
      <w:bookmarkEnd w:id="25"/>
    </w:p>
    <w:p>
      <w:pPr>
        <w:pStyle w:val="Style10"/>
        <w:keepNext w:val="0"/>
        <w:keepLines w:val="0"/>
        <w:widowControl w:val="0"/>
        <w:numPr>
          <w:ilvl w:val="1"/>
          <w:numId w:val="3"/>
        </w:numPr>
        <w:shd w:val="clear" w:color="auto" w:fill="auto"/>
        <w:tabs>
          <w:tab w:pos="572" w:val="left"/>
        </w:tabs>
        <w:bidi w:val="0"/>
        <w:spacing w:before="0" w:line="240" w:lineRule="auto"/>
        <w:ind w:right="0" w:hanging="580"/>
        <w:jc w:val="both"/>
      </w:pPr>
      <w:r>
        <w:rPr>
          <w:color w:val="000000"/>
          <w:spacing w:val="0"/>
          <w:w w:val="100"/>
          <w:position w:val="0"/>
          <w:shd w:val="clear" w:color="auto" w:fill="auto"/>
          <w:lang w:val="cs-CZ" w:eastAsia="cs-CZ" w:bidi="cs-CZ"/>
        </w:rPr>
        <w:t>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Osobní údaje</w:t>
      </w:r>
      <w:r>
        <w:rPr>
          <w:color w:val="000000"/>
          <w:spacing w:val="0"/>
          <w:w w:val="100"/>
          <w:position w:val="0"/>
          <w:shd w:val="clear" w:color="auto" w:fill="auto"/>
          <w:lang w:val="cs-CZ" w:eastAsia="cs-CZ" w:bidi="cs-CZ"/>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GDPR</w:t>
      </w:r>
      <w:r>
        <w:rPr>
          <w:color w:val="000000"/>
          <w:spacing w:val="0"/>
          <w:w w:val="100"/>
          <w:position w:val="0"/>
          <w:shd w:val="clear" w:color="auto" w:fill="auto"/>
          <w:lang w:val="cs-CZ" w:eastAsia="cs-CZ" w:bidi="cs-CZ"/>
        </w:rPr>
        <w:t>“) subjektů údajů, kterými jsou zejména zástupci, zaměstnanci nebo zákazníci druhé Smluvní strany či jiné osoby pověřené druhou Smluvní stranou k výkonu či plnění práv a povinností</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4" behindDoc="0" locked="0" layoutInCell="1" allowOverlap="1">
                <wp:simplePos x="0" y="0"/>
                <wp:positionH relativeFrom="page">
                  <wp:posOffset>4203065</wp:posOffset>
                </wp:positionH>
                <wp:positionV relativeFrom="paragraph">
                  <wp:posOffset>12700</wp:posOffset>
                </wp:positionV>
                <wp:extent cx="1637030" cy="344170"/>
                <wp:wrapSquare wrapText="left"/>
                <wp:docPr id="21" name="Shape 21"/>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7" type="#_x0000_t202" style="position:absolute;margin-left:330.94999999999999pt;margin-top:1.pt;width:128.90000000000001pt;height:27.100000000000001pt;z-index:-125829359;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vyplývajících ze Smlouvy nebo vzniklých v souvislosti se Smlouvou. Přejímající Smluvní strana je tak vzhledem k předávaným Osobním údajům v pozici správce.</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"https://www.cetin.cz/zasady-ochrany-osobnich-udaju" </w:instrText>
      </w:r>
      <w:r>
        <w:fldChar w:fldCharType="separate"/>
      </w:r>
      <w:r>
        <w:rPr>
          <w:color w:val="0000FF"/>
          <w:spacing w:val="0"/>
          <w:w w:val="100"/>
          <w:position w:val="0"/>
          <w:u w:val="single"/>
          <w:shd w:val="clear" w:color="auto" w:fill="auto"/>
          <w:lang w:val="en-US" w:eastAsia="en-US" w:bidi="en-US"/>
        </w:rPr>
        <w:t>https://www.cetin.cz/zasady-ochrany-osobnich-udaju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5"/>
        <w:keepNext/>
        <w:keepLines/>
        <w:widowControl w:val="0"/>
        <w:numPr>
          <w:ilvl w:val="0"/>
          <w:numId w:val="3"/>
        </w:numPr>
        <w:shd w:val="clear" w:color="auto" w:fill="auto"/>
        <w:tabs>
          <w:tab w:pos="568" w:val="left"/>
        </w:tabs>
        <w:bidi w:val="0"/>
        <w:spacing w:before="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ZÁVĚREČNÁ USTANOVENÍ</w:t>
      </w:r>
      <w:bookmarkEnd w:id="26"/>
      <w:bookmarkEnd w:id="27"/>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Smlouva nabývá platnosti dnem jejího uzavření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Zákon o registru smluv</w:t>
      </w:r>
      <w:r>
        <w:rPr>
          <w:color w:val="000000"/>
          <w:spacing w:val="0"/>
          <w:w w:val="100"/>
          <w:position w:val="0"/>
          <w:shd w:val="clear" w:color="auto" w:fill="auto"/>
          <w:lang w:val="cs-CZ" w:eastAsia="cs-CZ" w:bidi="cs-CZ"/>
        </w:rP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0"/>
        <w:keepNext w:val="0"/>
        <w:keepLines w:val="0"/>
        <w:widowControl w:val="0"/>
        <w:numPr>
          <w:ilvl w:val="1"/>
          <w:numId w:val="3"/>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0"/>
        <w:keepNext w:val="0"/>
        <w:keepLines w:val="0"/>
        <w:widowControl w:val="0"/>
        <w:numPr>
          <w:ilvl w:val="1"/>
          <w:numId w:val="3"/>
        </w:numPr>
        <w:shd w:val="clear" w:color="auto" w:fill="auto"/>
        <w:tabs>
          <w:tab w:pos="572" w:val="left"/>
        </w:tabs>
        <w:bidi w:val="0"/>
        <w:spacing w:before="0" w:after="120" w:line="240" w:lineRule="auto"/>
        <w:ind w:left="560" w:right="0" w:hanging="560"/>
        <w:jc w:val="both"/>
      </w:pPr>
      <w:r>
        <w:rPr>
          <w:color w:val="000000"/>
          <w:spacing w:val="0"/>
          <w:w w:val="100"/>
          <w:position w:val="0"/>
          <w:shd w:val="clear" w:color="auto" w:fill="auto"/>
          <w:lang w:val="cs-CZ" w:eastAsia="cs-CZ" w:bidi="cs-CZ"/>
        </w:rPr>
        <w:t>Písemným stykem či pojmem „</w:t>
      </w:r>
      <w:r>
        <w:rPr>
          <w:b/>
          <w:b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Smlouvy rozumí předání zpráv jedním z těchto způsobů:</w:t>
      </w:r>
    </w:p>
    <w:p>
      <w:pPr>
        <w:pStyle w:val="Style10"/>
        <w:keepNext w:val="0"/>
        <w:keepLines w:val="0"/>
        <w:widowControl w:val="0"/>
        <w:numPr>
          <w:ilvl w:val="0"/>
          <w:numId w:val="19"/>
        </w:numPr>
        <w:shd w:val="clear" w:color="auto" w:fill="auto"/>
        <w:tabs>
          <w:tab w:pos="1007" w:val="left"/>
        </w:tabs>
        <w:bidi w:val="0"/>
        <w:spacing w:before="0" w:after="0" w:line="240" w:lineRule="auto"/>
        <w:ind w:left="0" w:right="0" w:firstLine="560"/>
        <w:jc w:val="left"/>
      </w:pPr>
      <w:r>
        <w:rPr>
          <w:color w:val="000000"/>
          <w:spacing w:val="0"/>
          <w:w w:val="100"/>
          <w:position w:val="0"/>
          <w:shd w:val="clear" w:color="auto" w:fill="auto"/>
          <w:lang w:val="cs-CZ" w:eastAsia="cs-CZ" w:bidi="cs-CZ"/>
        </w:rPr>
        <w:t>v listinné podobě;</w:t>
      </w:r>
    </w:p>
    <w:p>
      <w:pPr>
        <w:pStyle w:val="Style10"/>
        <w:keepNext w:val="0"/>
        <w:keepLines w:val="0"/>
        <w:widowControl w:val="0"/>
        <w:numPr>
          <w:ilvl w:val="0"/>
          <w:numId w:val="19"/>
        </w:numPr>
        <w:shd w:val="clear" w:color="auto" w:fill="auto"/>
        <w:tabs>
          <w:tab w:pos="1007" w:val="left"/>
        </w:tabs>
        <w:bidi w:val="0"/>
        <w:spacing w:before="0" w:line="240" w:lineRule="auto"/>
        <w:ind w:left="1020" w:right="0"/>
        <w:jc w:val="both"/>
      </w:pPr>
      <w:r>
        <w:rPr>
          <w:color w:val="000000"/>
          <w:spacing w:val="0"/>
          <w:w w:val="100"/>
          <w:position w:val="0"/>
          <w:shd w:val="clear" w:color="auto" w:fill="auto"/>
          <w:lang w:val="cs-CZ" w:eastAsia="cs-CZ" w:bidi="cs-CZ"/>
        </w:rPr>
        <w:t>prostřednictvím datové schránky, přičemž doručovaný dokument musí být podepsán zaručeným elektronickým podpisem podepisující osoby dle zákona</w:t>
      </w:r>
      <w:r>
        <w:br w:type="page"/>
      </w:r>
    </w:p>
    <w:p>
      <w:pPr>
        <w:pStyle w:val="Style10"/>
        <w:keepNext w:val="0"/>
        <w:keepLines w:val="0"/>
        <w:widowControl w:val="0"/>
        <w:shd w:val="clear" w:color="auto" w:fill="auto"/>
        <w:bidi w:val="0"/>
        <w:spacing w:before="0" w:after="0" w:line="240" w:lineRule="auto"/>
        <w:ind w:left="0" w:right="0" w:firstLine="0"/>
        <w:jc w:val="left"/>
        <w:rPr>
          <w:sz w:val="20"/>
          <w:szCs w:val="20"/>
        </w:rPr>
      </w:pPr>
      <w:r>
        <mc:AlternateContent>
          <mc:Choice Requires="wps">
            <w:drawing>
              <wp:anchor distT="0" distB="0" distL="114300" distR="114300" simplePos="0" relativeHeight="125829396" behindDoc="0" locked="0" layoutInCell="1" allowOverlap="1">
                <wp:simplePos x="0" y="0"/>
                <wp:positionH relativeFrom="page">
                  <wp:posOffset>4203065</wp:posOffset>
                </wp:positionH>
                <wp:positionV relativeFrom="paragraph">
                  <wp:posOffset>12700</wp:posOffset>
                </wp:positionV>
                <wp:extent cx="1637030" cy="344170"/>
                <wp:wrapSquare wrapText="left"/>
                <wp:docPr id="23" name="Shape 23"/>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49" type="#_x0000_t202" style="position:absolute;margin-left:330.94999999999999pt;margin-top:1.pt;width:128.90000000000001pt;height:27.100000000000001pt;z-index:-125829357;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after="0" w:line="240" w:lineRule="auto"/>
        <w:ind w:left="1000" w:right="0" w:firstLine="0"/>
        <w:jc w:val="both"/>
      </w:pPr>
      <w:r>
        <w:rPr>
          <w:color w:val="000000"/>
          <w:spacing w:val="0"/>
          <w:w w:val="100"/>
          <w:position w:val="0"/>
          <w:shd w:val="clear" w:color="auto" w:fill="auto"/>
          <w:lang w:val="cs-CZ" w:eastAsia="cs-CZ" w:bidi="cs-CZ"/>
        </w:rPr>
        <w:t>č. 297/2016 Sb., o službách vytvářejících důvěru pro elektronické transakce, ve znění pozdějších předpisů (dále jen „</w:t>
      </w:r>
      <w:r>
        <w:rPr>
          <w:b/>
          <w:bCs/>
          <w:color w:val="000000"/>
          <w:spacing w:val="0"/>
          <w:w w:val="100"/>
          <w:position w:val="0"/>
          <w:shd w:val="clear" w:color="auto" w:fill="auto"/>
          <w:lang w:val="cs-CZ" w:eastAsia="cs-CZ" w:bidi="cs-CZ"/>
        </w:rPr>
        <w:t>Zaručený elektronický podpis</w:t>
      </w:r>
      <w:r>
        <w:rPr>
          <w:color w:val="000000"/>
          <w:spacing w:val="0"/>
          <w:w w:val="100"/>
          <w:position w:val="0"/>
          <w:shd w:val="clear" w:color="auto" w:fill="auto"/>
          <w:lang w:val="cs-CZ" w:eastAsia="cs-CZ" w:bidi="cs-CZ"/>
        </w:rPr>
        <w:t>“);</w:t>
      </w:r>
    </w:p>
    <w:p>
      <w:pPr>
        <w:pStyle w:val="Style10"/>
        <w:keepNext w:val="0"/>
        <w:keepLines w:val="0"/>
        <w:widowControl w:val="0"/>
        <w:numPr>
          <w:ilvl w:val="0"/>
          <w:numId w:val="19"/>
        </w:numPr>
        <w:shd w:val="clear" w:color="auto" w:fill="auto"/>
        <w:tabs>
          <w:tab w:pos="1066" w:val="left"/>
        </w:tabs>
        <w:bidi w:val="0"/>
        <w:spacing w:before="0" w:after="0" w:line="240" w:lineRule="auto"/>
        <w:ind w:left="0" w:right="0" w:firstLine="580"/>
        <w:jc w:val="left"/>
      </w:pPr>
      <w:r>
        <w:rPr>
          <w:color w:val="000000"/>
          <w:spacing w:val="0"/>
          <w:w w:val="100"/>
          <w:position w:val="0"/>
          <w:shd w:val="clear" w:color="auto" w:fill="auto"/>
          <w:lang w:val="cs-CZ" w:eastAsia="cs-CZ" w:bidi="cs-CZ"/>
        </w:rPr>
        <w:t>e-mailovou zprávou opatřenou Zaručeným elektronickým podpisem;</w:t>
      </w:r>
    </w:p>
    <w:p>
      <w:pPr>
        <w:pStyle w:val="Style10"/>
        <w:keepNext w:val="0"/>
        <w:keepLines w:val="0"/>
        <w:widowControl w:val="0"/>
        <w:numPr>
          <w:ilvl w:val="0"/>
          <w:numId w:val="19"/>
        </w:numPr>
        <w:shd w:val="clear" w:color="auto" w:fill="auto"/>
        <w:tabs>
          <w:tab w:pos="1066"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10"/>
        <w:keepNext w:val="0"/>
        <w:keepLines w:val="0"/>
        <w:widowControl w:val="0"/>
        <w:shd w:val="clear" w:color="auto" w:fill="auto"/>
        <w:bidi w:val="0"/>
        <w:spacing w:before="0" w:after="620" w:line="240" w:lineRule="auto"/>
        <w:ind w:right="0" w:firstLine="0"/>
        <w:jc w:val="both"/>
      </w:pPr>
      <w:r>
        <mc:AlternateContent>
          <mc:Choice Requires="wps">
            <w:drawing>
              <wp:anchor distT="0" distB="0" distL="0" distR="0" simplePos="0" relativeHeight="125829398" behindDoc="0" locked="0" layoutInCell="1" allowOverlap="1">
                <wp:simplePos x="0" y="0"/>
                <wp:positionH relativeFrom="page">
                  <wp:posOffset>1228090</wp:posOffset>
                </wp:positionH>
                <wp:positionV relativeFrom="paragraph">
                  <wp:posOffset>317500</wp:posOffset>
                </wp:positionV>
                <wp:extent cx="575945" cy="189230"/>
                <wp:wrapSquare wrapText="right"/>
                <wp:docPr id="25" name="Shape 25"/>
                <a:graphic xmlns:a="http://schemas.openxmlformats.org/drawingml/2006/main">
                  <a:graphicData uri="http://schemas.microsoft.com/office/word/2010/wordprocessingShape">
                    <wps:wsp>
                      <wps:cNvSpPr txBox="1"/>
                      <wps:spPr>
                        <a:xfrm>
                          <a:ext cx="575945"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a (d).</w:t>
                            </w:r>
                          </w:p>
                        </w:txbxContent>
                      </wps:txbx>
                      <wps:bodyPr wrap="none" lIns="0" tIns="0" rIns="0" bIns="0">
                        <a:noAutoFit/>
                      </wps:bodyPr>
                    </wps:wsp>
                  </a:graphicData>
                </a:graphic>
              </wp:anchor>
            </w:drawing>
          </mc:Choice>
          <mc:Fallback>
            <w:pict>
              <v:shape id="_x0000_s1051" type="#_x0000_t202" style="position:absolute;margin-left:96.700000000000003pt;margin-top:25.pt;width:45.350000000000001pt;height:14.9pt;z-index:-12582935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a (d).</w:t>
                      </w:r>
                    </w:p>
                  </w:txbxContent>
                </v:textbox>
                <w10:wrap type="square" side="right" anchorx="page"/>
              </v:shape>
            </w:pict>
          </mc:Fallback>
        </mc:AlternateContent>
      </w:r>
      <w:r>
        <w:rPr>
          <w:color w:val="000000"/>
          <w:spacing w:val="0"/>
          <w:w w:val="100"/>
          <w:position w:val="0"/>
          <w:shd w:val="clear" w:color="auto" w:fill="auto"/>
          <w:lang w:val="cs-CZ" w:eastAsia="cs-CZ" w:bidi="cs-CZ"/>
        </w:rPr>
        <w:t>Smluvní strany ujednaly, že pro případ změny Smlouvy dle odst. 12.6 Smlouvy, věta první a pro případ odstoupení od Smlouvy se nepoužije způsob uvedený pod písmenem</w:t>
      </w:r>
    </w:p>
    <w:p>
      <w:pPr>
        <w:pStyle w:val="Style10"/>
        <w:keepNext w:val="0"/>
        <w:keepLines w:val="0"/>
        <w:widowControl w:val="0"/>
        <w:numPr>
          <w:ilvl w:val="1"/>
          <w:numId w:val="3"/>
        </w:numPr>
        <w:shd w:val="clear" w:color="auto" w:fill="auto"/>
        <w:tabs>
          <w:tab w:pos="576" w:val="left"/>
        </w:tabs>
        <w:bidi w:val="0"/>
        <w:spacing w:before="0" w:line="240" w:lineRule="auto"/>
        <w:ind w:right="0" w:hanging="580"/>
        <w:jc w:val="both"/>
      </w:pPr>
      <w:r>
        <w:rPr>
          <w:color w:val="000000"/>
          <w:spacing w:val="0"/>
          <w:w w:val="100"/>
          <w:position w:val="0"/>
          <w:shd w:val="clear" w:color="auto" w:fill="auto"/>
          <w:lang w:val="cs-CZ" w:eastAsia="cs-CZ" w:bidi="cs-CZ"/>
        </w:rPr>
        <w:t>Smluvní strany ujednaly, že Smlouvu uzavřou prostřednictvím elektronických prostředků na dálku; Smlouva je uzavřena doručením Smlouvy opatřené Zaručeným elektronickým podpisem oprávněných osob obou Smluvních stran druhé Smluvní straně prostřednictvím datové schránky.</w:t>
      </w:r>
    </w:p>
    <w:p>
      <w:pPr>
        <w:pStyle w:val="Style10"/>
        <w:keepNext w:val="0"/>
        <w:keepLines w:val="0"/>
        <w:widowControl w:val="0"/>
        <w:numPr>
          <w:ilvl w:val="1"/>
          <w:numId w:val="3"/>
        </w:numPr>
        <w:shd w:val="clear" w:color="auto" w:fill="auto"/>
        <w:tabs>
          <w:tab w:pos="576" w:val="left"/>
        </w:tabs>
        <w:bidi w:val="0"/>
        <w:spacing w:before="0" w:line="240" w:lineRule="auto"/>
        <w:ind w:right="0" w:hanging="58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0"/>
        <w:keepNext w:val="0"/>
        <w:keepLines w:val="0"/>
        <w:widowControl w:val="0"/>
        <w:numPr>
          <w:ilvl w:val="1"/>
          <w:numId w:val="3"/>
        </w:numPr>
        <w:shd w:val="clear" w:color="auto" w:fill="auto"/>
        <w:tabs>
          <w:tab w:pos="576" w:val="left"/>
        </w:tabs>
        <w:bidi w:val="0"/>
        <w:spacing w:before="0" w:line="240" w:lineRule="auto"/>
        <w:ind w:right="0" w:hanging="58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10"/>
        <w:keepNext w:val="0"/>
        <w:keepLines w:val="0"/>
        <w:widowControl w:val="0"/>
        <w:numPr>
          <w:ilvl w:val="1"/>
          <w:numId w:val="3"/>
        </w:numPr>
        <w:shd w:val="clear" w:color="auto" w:fill="auto"/>
        <w:tabs>
          <w:tab w:pos="576" w:val="left"/>
        </w:tabs>
        <w:bidi w:val="0"/>
        <w:spacing w:before="0" w:line="240" w:lineRule="auto"/>
        <w:ind w:right="0" w:hanging="58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10"/>
        <w:keepNext w:val="0"/>
        <w:keepLines w:val="0"/>
        <w:widowControl w:val="0"/>
        <w:numPr>
          <w:ilvl w:val="1"/>
          <w:numId w:val="3"/>
        </w:numPr>
        <w:shd w:val="clear" w:color="auto" w:fill="auto"/>
        <w:tabs>
          <w:tab w:pos="576" w:val="left"/>
        </w:tabs>
        <w:bidi w:val="0"/>
        <w:spacing w:before="0" w:after="120" w:line="240" w:lineRule="auto"/>
        <w:ind w:right="0" w:hanging="58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0"/>
        <w:keepNext w:val="0"/>
        <w:keepLines w:val="0"/>
        <w:widowControl w:val="0"/>
        <w:numPr>
          <w:ilvl w:val="0"/>
          <w:numId w:val="21"/>
        </w:numPr>
        <w:shd w:val="clear" w:color="auto" w:fill="auto"/>
        <w:tabs>
          <w:tab w:pos="1066" w:val="left"/>
        </w:tabs>
        <w:bidi w:val="0"/>
        <w:spacing w:before="0" w:after="0" w:line="240" w:lineRule="auto"/>
        <w:ind w:left="0" w:right="0" w:firstLine="740"/>
        <w:jc w:val="both"/>
      </w:pPr>
      <w:r>
        <w:rPr>
          <w:color w:val="000000"/>
          <w:spacing w:val="0"/>
          <w:w w:val="100"/>
          <w:position w:val="0"/>
          <w:shd w:val="clear" w:color="auto" w:fill="auto"/>
          <w:lang w:val="cs-CZ" w:eastAsia="cs-CZ" w:bidi="cs-CZ"/>
        </w:rPr>
        <w:t>§ 557;</w:t>
      </w:r>
    </w:p>
    <w:p>
      <w:pPr>
        <w:pStyle w:val="Style10"/>
        <w:keepNext w:val="0"/>
        <w:keepLines w:val="0"/>
        <w:widowControl w:val="0"/>
        <w:numPr>
          <w:ilvl w:val="0"/>
          <w:numId w:val="21"/>
        </w:numPr>
        <w:shd w:val="clear" w:color="auto" w:fill="auto"/>
        <w:tabs>
          <w:tab w:pos="1066" w:val="left"/>
        </w:tabs>
        <w:bidi w:val="0"/>
        <w:spacing w:before="0" w:after="0" w:line="240" w:lineRule="auto"/>
        <w:ind w:left="0" w:right="0" w:firstLine="740"/>
        <w:jc w:val="left"/>
      </w:pPr>
      <w:r>
        <w:rPr>
          <w:color w:val="000000"/>
          <w:spacing w:val="0"/>
          <w:w w:val="100"/>
          <w:position w:val="0"/>
          <w:shd w:val="clear" w:color="auto" w:fill="auto"/>
          <w:lang w:val="cs-CZ" w:eastAsia="cs-CZ" w:bidi="cs-CZ"/>
        </w:rPr>
        <w:t>§ 1767 odst. 2;</w:t>
      </w:r>
    </w:p>
    <w:p>
      <w:pPr>
        <w:pStyle w:val="Style10"/>
        <w:keepNext w:val="0"/>
        <w:keepLines w:val="0"/>
        <w:widowControl w:val="0"/>
        <w:numPr>
          <w:ilvl w:val="0"/>
          <w:numId w:val="21"/>
        </w:numPr>
        <w:shd w:val="clear" w:color="auto" w:fill="auto"/>
        <w:tabs>
          <w:tab w:pos="1066" w:val="left"/>
        </w:tabs>
        <w:bidi w:val="0"/>
        <w:spacing w:before="0" w:after="0" w:line="240" w:lineRule="auto"/>
        <w:ind w:left="0" w:right="0" w:firstLine="740"/>
        <w:jc w:val="left"/>
      </w:pPr>
      <w:r>
        <w:rPr>
          <w:color w:val="000000"/>
          <w:spacing w:val="0"/>
          <w:w w:val="100"/>
          <w:position w:val="0"/>
          <w:shd w:val="clear" w:color="auto" w:fill="auto"/>
          <w:lang w:val="cs-CZ" w:eastAsia="cs-CZ" w:bidi="cs-CZ"/>
        </w:rPr>
        <w:t>§ 1740 odst. 2 druhá věta a odst. 3; a</w:t>
      </w:r>
    </w:p>
    <w:p>
      <w:pPr>
        <w:pStyle w:val="Style10"/>
        <w:keepNext w:val="0"/>
        <w:keepLines w:val="0"/>
        <w:widowControl w:val="0"/>
        <w:numPr>
          <w:ilvl w:val="0"/>
          <w:numId w:val="21"/>
        </w:numPr>
        <w:shd w:val="clear" w:color="auto" w:fill="auto"/>
        <w:tabs>
          <w:tab w:pos="1066" w:val="left"/>
        </w:tabs>
        <w:bidi w:val="0"/>
        <w:spacing w:before="0" w:line="240" w:lineRule="auto"/>
        <w:ind w:left="0" w:right="0" w:firstLine="740"/>
        <w:jc w:val="left"/>
      </w:pPr>
      <w:r>
        <w:rPr>
          <w:color w:val="000000"/>
          <w:spacing w:val="0"/>
          <w:w w:val="100"/>
          <w:position w:val="0"/>
          <w:shd w:val="clear" w:color="auto" w:fill="auto"/>
          <w:lang w:val="cs-CZ" w:eastAsia="cs-CZ" w:bidi="cs-CZ"/>
        </w:rPr>
        <w:t>§ 1743.</w:t>
      </w:r>
    </w:p>
    <w:p>
      <w:pPr>
        <w:pStyle w:val="Style10"/>
        <w:keepNext w:val="0"/>
        <w:keepLines w:val="0"/>
        <w:widowControl w:val="0"/>
        <w:numPr>
          <w:ilvl w:val="1"/>
          <w:numId w:val="3"/>
        </w:numPr>
        <w:shd w:val="clear" w:color="auto" w:fill="auto"/>
        <w:tabs>
          <w:tab w:pos="576" w:val="left"/>
        </w:tabs>
        <w:bidi w:val="0"/>
        <w:spacing w:before="0" w:line="240" w:lineRule="auto"/>
        <w:ind w:right="0" w:hanging="58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0"/>
        <w:keepNext w:val="0"/>
        <w:keepLines w:val="0"/>
        <w:widowControl w:val="0"/>
        <w:shd w:val="clear" w:color="auto" w:fill="auto"/>
        <w:bidi w:val="0"/>
        <w:spacing w:before="0" w:line="240" w:lineRule="auto"/>
        <w:ind w:right="0" w:hanging="580"/>
        <w:jc w:val="both"/>
      </w:pPr>
      <w:r>
        <w:rPr>
          <w:color w:val="000000"/>
          <w:spacing w:val="0"/>
          <w:w w:val="100"/>
          <w:position w:val="0"/>
          <w:shd w:val="clear" w:color="auto" w:fill="auto"/>
          <w:lang w:val="cs-CZ" w:eastAsia="cs-CZ" w:bidi="cs-CZ"/>
        </w:rPr>
        <w:t>12.10S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10"/>
        <w:keepNext w:val="0"/>
        <w:keepLines w:val="0"/>
        <w:widowControl w:val="0"/>
        <w:shd w:val="clear" w:color="auto" w:fill="auto"/>
        <w:bidi w:val="0"/>
        <w:spacing w:before="0" w:line="240" w:lineRule="auto"/>
        <w:ind w:right="0" w:hanging="580"/>
        <w:jc w:val="both"/>
      </w:pPr>
      <w:r>
        <w:rPr>
          <w:color w:val="000000"/>
          <w:spacing w:val="0"/>
          <w:w w:val="100"/>
          <w:position w:val="0"/>
          <w:shd w:val="clear" w:color="auto" w:fill="auto"/>
          <w:lang w:val="cs-CZ" w:eastAsia="cs-CZ" w:bidi="cs-CZ"/>
        </w:rPr>
        <w:t>12.11Smlouva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r>
        <w:br w:type="page"/>
      </w:r>
    </w:p>
    <w:p>
      <w:pPr>
        <w:pStyle w:val="Style10"/>
        <w:keepNext w:val="0"/>
        <w:keepLines w:val="0"/>
        <w:widowControl w:val="0"/>
        <w:shd w:val="clear" w:color="auto" w:fill="auto"/>
        <w:bidi w:val="0"/>
        <w:spacing w:before="0" w:after="0" w:line="240" w:lineRule="auto"/>
        <w:ind w:left="0" w:right="0" w:firstLine="0"/>
        <w:jc w:val="both"/>
        <w:rPr>
          <w:sz w:val="20"/>
          <w:szCs w:val="20"/>
        </w:rPr>
      </w:pPr>
      <w:r>
        <mc:AlternateContent>
          <mc:Choice Requires="wps">
            <w:drawing>
              <wp:anchor distT="0" distB="0" distL="114300" distR="114300" simplePos="0" relativeHeight="125829400" behindDoc="0" locked="0" layoutInCell="1" allowOverlap="1">
                <wp:simplePos x="0" y="0"/>
                <wp:positionH relativeFrom="page">
                  <wp:posOffset>4203065</wp:posOffset>
                </wp:positionH>
                <wp:positionV relativeFrom="paragraph">
                  <wp:posOffset>12700</wp:posOffset>
                </wp:positionV>
                <wp:extent cx="1637030" cy="344170"/>
                <wp:wrapSquare wrapText="left"/>
                <wp:docPr id="27" name="Shape 27"/>
                <a:graphic xmlns:a="http://schemas.openxmlformats.org/drawingml/2006/main">
                  <a:graphicData uri="http://schemas.microsoft.com/office/word/2010/wordprocessingShape">
                    <wps:wsp>
                      <wps:cNvSpPr txBox="1"/>
                      <wps:spPr>
                        <a:xfrm>
                          <a:ext cx="1637030" cy="3441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wps:txbx>
                      <wps:bodyPr lIns="0" tIns="0" rIns="0" bIns="0">
                        <a:noAutoFit/>
                      </wps:bodyPr>
                    </wps:wsp>
                  </a:graphicData>
                </a:graphic>
              </wp:anchor>
            </w:drawing>
          </mc:Choice>
          <mc:Fallback>
            <w:pict>
              <v:shape id="_x0000_s1053" type="#_x0000_t202" style="position:absolute;margin-left:330.94999999999999pt;margin-top:1.pt;width:128.90000000000001pt;height:27.100000000000001pt;z-index:-125829353;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SAP S/4 Hana: 8030003028</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z w:val="20"/>
          <w:szCs w:val="20"/>
          <w:shd w:val="clear" w:color="auto" w:fill="auto"/>
          <w:lang w:val="cs-CZ" w:eastAsia="cs-CZ" w:bidi="cs-CZ"/>
        </w:rPr>
        <w:t>Číslo smlouvy CETIN: VPI/MJ/2022/00046</w:t>
      </w:r>
    </w:p>
    <w:p>
      <w:pPr>
        <w:pStyle w:val="Style10"/>
        <w:keepNext w:val="0"/>
        <w:keepLines w:val="0"/>
        <w:widowControl w:val="0"/>
        <w:shd w:val="clear" w:color="auto" w:fill="auto"/>
        <w:bidi w:val="0"/>
        <w:spacing w:before="0" w:after="56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right="0" w:hanging="580"/>
        <w:jc w:val="both"/>
      </w:pPr>
      <w:r>
        <w:rPr>
          <w:color w:val="000000"/>
          <w:spacing w:val="0"/>
          <w:w w:val="100"/>
          <w:position w:val="0"/>
          <w:shd w:val="clear" w:color="auto" w:fill="auto"/>
          <w:lang w:val="cs-CZ" w:eastAsia="cs-CZ" w:bidi="cs-CZ"/>
        </w:rPr>
        <w:t>12.12Smluvní strany souhlasí a potvrzují si, že údaje uvedené ve Smlouvě nejsou předmětem obchodního tajemství a zároveň nejsou informacemi požívajícími ochrany důvěrnosti majetkových poměrů.</w:t>
      </w:r>
    </w:p>
    <w:p>
      <w:pPr>
        <w:pStyle w:val="Style10"/>
        <w:keepNext w:val="0"/>
        <w:keepLines w:val="0"/>
        <w:widowControl w:val="0"/>
        <w:shd w:val="clear" w:color="auto" w:fill="auto"/>
        <w:bidi w:val="0"/>
        <w:spacing w:before="0" w:after="0" w:line="240" w:lineRule="auto"/>
        <w:ind w:right="0" w:hanging="580"/>
        <w:jc w:val="both"/>
      </w:pPr>
      <w:r>
        <w:rPr>
          <w:color w:val="000000"/>
          <w:spacing w:val="0"/>
          <w:w w:val="100"/>
          <w:position w:val="0"/>
          <w:shd w:val="clear" w:color="auto" w:fill="auto"/>
          <w:lang w:val="cs-CZ" w:eastAsia="cs-CZ" w:bidi="cs-CZ"/>
        </w:rPr>
        <w:t xml:space="preserve">12.13Společnost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https://www.cetin.cz/corporate-compliance</w:t>
      </w:r>
      <w:r>
        <w:fldChar w:fldCharType="end"/>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right="0" w:firstLine="0"/>
        <w:jc w:val="both"/>
      </w:pP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10"/>
        <w:keepNext w:val="0"/>
        <w:keepLines w:val="0"/>
        <w:widowControl w:val="0"/>
        <w:shd w:val="clear" w:color="auto" w:fill="auto"/>
        <w:bidi w:val="0"/>
        <w:spacing w:before="0" w:after="0" w:line="240" w:lineRule="auto"/>
        <w:ind w:right="0" w:firstLine="0"/>
        <w:jc w:val="both"/>
      </w:pPr>
      <w:r>
        <w:rPr>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pPr>
        <w:pStyle w:val="Style10"/>
        <w:keepNext w:val="0"/>
        <w:keepLines w:val="0"/>
        <w:widowControl w:val="0"/>
        <w:shd w:val="clear" w:color="auto" w:fill="auto"/>
        <w:bidi w:val="0"/>
        <w:spacing w:before="0" w:line="240" w:lineRule="auto"/>
        <w:ind w:right="0" w:firstLine="0"/>
        <w:jc w:val="both"/>
      </w:pPr>
      <w:r>
        <w:rPr>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10"/>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12.14 Smlouva je vyhotovena v elektronické podobě, v jednom (1) stejnopise.</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12.15Součástí Smlouvy jsou následující Přílohy:</w:t>
      </w:r>
    </w:p>
    <w:p>
      <w:pPr>
        <w:pStyle w:val="Style10"/>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Příloha č. 1 - CTN</w:t>
      </w:r>
    </w:p>
    <w:p>
      <w:pPr>
        <w:pStyle w:val="Style10"/>
        <w:keepNext w:val="0"/>
        <w:keepLines w:val="0"/>
        <w:widowControl w:val="0"/>
        <w:shd w:val="clear" w:color="auto" w:fill="auto"/>
        <w:bidi w:val="0"/>
        <w:spacing w:before="0" w:after="740" w:line="240" w:lineRule="auto"/>
        <w:ind w:left="2020" w:right="0" w:hanging="1440"/>
        <w:jc w:val="both"/>
      </w:pPr>
      <w:r>
        <w:rPr>
          <w:color w:val="000000"/>
          <w:spacing w:val="0"/>
          <w:w w:val="100"/>
          <w:position w:val="0"/>
          <w:shd w:val="clear" w:color="auto" w:fill="auto"/>
          <w:lang w:val="cs-CZ" w:eastAsia="cs-CZ" w:bidi="cs-CZ"/>
        </w:rPr>
        <w:t>Příloha č. 2 - Územní rozhodnutí vydané Stavebním úřadem Úřadu městyse Štoky - rozhodnutí o umístění stavby III/34817 Pozovice, přestavba propustku na most Štoky, Pozovice č.j. UMST/1384/2021-2</w:t>
      </w:r>
    </w:p>
    <w:p>
      <w:pPr>
        <w:pStyle w:val="Style10"/>
        <w:keepNext w:val="0"/>
        <w:keepLines w:val="0"/>
        <w:widowControl w:val="0"/>
        <w:shd w:val="clear" w:color="auto" w:fill="auto"/>
        <w:tabs>
          <w:tab w:pos="4555" w:val="left"/>
        </w:tabs>
        <w:bidi w:val="0"/>
        <w:spacing w:before="0" w:line="240" w:lineRule="auto"/>
        <w:ind w:left="0" w:right="0" w:firstLine="0"/>
        <w:jc w:val="both"/>
      </w:pPr>
      <w:r>
        <w:rPr>
          <w:color w:val="000000"/>
          <w:spacing w:val="0"/>
          <w:w w:val="100"/>
          <w:position w:val="0"/>
          <w:shd w:val="clear" w:color="auto" w:fill="auto"/>
          <w:lang w:val="cs-CZ" w:eastAsia="cs-CZ" w:bidi="cs-CZ"/>
        </w:rPr>
        <w:t>CETIN:</w:t>
        <w:tab/>
        <w:t>Stavebník:</w:t>
      </w:r>
    </w:p>
    <w:p>
      <w:pPr>
        <w:pStyle w:val="Style10"/>
        <w:keepNext w:val="0"/>
        <w:keepLines w:val="0"/>
        <w:widowControl w:val="0"/>
        <w:shd w:val="clear" w:color="auto" w:fill="auto"/>
        <w:tabs>
          <w:tab w:pos="4555" w:val="left"/>
        </w:tabs>
        <w:bidi w:val="0"/>
        <w:spacing w:before="0" w:after="1000" w:line="240" w:lineRule="auto"/>
        <w:ind w:left="0" w:right="0" w:firstLine="0"/>
        <w:jc w:val="both"/>
      </w:pPr>
      <w:r>
        <w:rPr>
          <w:color w:val="000000"/>
          <w:spacing w:val="0"/>
          <w:w w:val="100"/>
          <w:position w:val="0"/>
          <w:shd w:val="clear" w:color="auto" w:fill="auto"/>
          <w:lang w:val="cs-CZ" w:eastAsia="cs-CZ" w:bidi="cs-CZ"/>
        </w:rPr>
        <w:t>V Brně</w:t>
        <w:tab/>
        <w:t>V Jihlavě</w:t>
      </w:r>
    </w:p>
    <w:p>
      <w:pPr>
        <w:pStyle w:val="Style10"/>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402" behindDoc="0" locked="0" layoutInCell="1" allowOverlap="1">
                <wp:simplePos x="0" y="0"/>
                <wp:positionH relativeFrom="page">
                  <wp:posOffset>1478280</wp:posOffset>
                </wp:positionH>
                <wp:positionV relativeFrom="paragraph">
                  <wp:posOffset>12700</wp:posOffset>
                </wp:positionV>
                <wp:extent cx="1776730" cy="509270"/>
                <wp:wrapSquare wrapText="right"/>
                <wp:docPr id="29" name="Shape 29"/>
                <a:graphic xmlns:a="http://schemas.openxmlformats.org/drawingml/2006/main">
                  <a:graphicData uri="http://schemas.microsoft.com/office/word/2010/wordprocessingShape">
                    <wps:wsp>
                      <wps:cNvSpPr txBox="1"/>
                      <wps:spPr>
                        <a:xfrm>
                          <a:ext cx="1776730" cy="5092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CETIN a.s.</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Miroslav Kot</w:t>
                              <w:br/>
                              <w:t>supervizor pro výstavbu sítě</w:t>
                            </w:r>
                          </w:p>
                        </w:txbxContent>
                      </wps:txbx>
                      <wps:bodyPr lIns="0" tIns="0" rIns="0" bIns="0">
                        <a:noAutoFit/>
                      </wps:bodyPr>
                    </wps:wsp>
                  </a:graphicData>
                </a:graphic>
              </wp:anchor>
            </w:drawing>
          </mc:Choice>
          <mc:Fallback>
            <w:pict>
              <v:shape id="_x0000_s1055" type="#_x0000_t202" style="position:absolute;margin-left:116.40000000000001pt;margin-top:1.pt;width:139.90000000000001pt;height:40.100000000000001pt;z-index:-125829351;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CETIN a.s.</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Miroslav Kot</w:t>
                        <w:br/>
                        <w:t>supervizor pro výstavbu sítě</w:t>
                      </w:r>
                    </w:p>
                  </w:txbxContent>
                </v:textbox>
                <w10:wrap type="square" side="right" anchorx="page"/>
              </v:shape>
            </w:pict>
          </mc:Fallback>
        </mc:AlternateContent>
      </w:r>
      <w:r>
        <w:rPr>
          <w:color w:val="000000"/>
          <w:spacing w:val="0"/>
          <w:w w:val="100"/>
          <w:position w:val="0"/>
          <w:shd w:val="clear" w:color="auto" w:fill="auto"/>
          <w:lang w:val="cs-CZ" w:eastAsia="cs-CZ" w:bidi="cs-CZ"/>
        </w:rPr>
        <w:t>Krajská správa a údržba silnic Vysočiny p.o.</w:t>
      </w:r>
    </w:p>
    <w:p>
      <w:pPr>
        <w:pStyle w:val="Style10"/>
        <w:keepNext w:val="0"/>
        <w:keepLines w:val="0"/>
        <w:widowControl w:val="0"/>
        <w:shd w:val="clear" w:color="auto" w:fill="auto"/>
        <w:bidi w:val="0"/>
        <w:spacing w:before="0" w:after="400" w:line="240" w:lineRule="auto"/>
        <w:ind w:left="0" w:right="0" w:firstLine="0"/>
        <w:jc w:val="center"/>
        <w:sectPr>
          <w:footnotePr>
            <w:pos w:val="pageBottom"/>
            <w:numFmt w:val="decimal"/>
            <w:numRestart w:val="continuous"/>
          </w:footnotePr>
          <w:pgSz w:w="11900" w:h="16840"/>
          <w:pgMar w:top="725" w:left="1368" w:right="1374" w:bottom="1427" w:header="0" w:footer="3" w:gutter="0"/>
          <w:cols w:space="720"/>
          <w:noEndnote/>
          <w:rtlGutter w:val="0"/>
          <w:docGrid w:linePitch="360"/>
        </w:sectPr>
      </w:pPr>
      <w:r>
        <w:rPr>
          <w:color w:val="000000"/>
          <w:spacing w:val="0"/>
          <w:w w:val="100"/>
          <w:position w:val="0"/>
          <w:shd w:val="clear" w:color="auto" w:fill="auto"/>
          <w:lang w:val="cs-CZ" w:eastAsia="cs-CZ" w:bidi="cs-CZ"/>
        </w:rPr>
        <w:t>Ing. Radovan Necid</w:t>
        <w:br/>
        <w:t>ředitel organizace</w:t>
      </w:r>
    </w:p>
    <w:p>
      <w:pPr>
        <w:pStyle w:val="Style21"/>
        <w:keepNext/>
        <w:keepLines/>
        <w:widowControl w:val="0"/>
        <w:shd w:val="clear" w:color="auto" w:fill="auto"/>
        <w:bidi w:val="0"/>
        <w:spacing w:before="0" w:after="340" w:line="240" w:lineRule="auto"/>
        <w:ind w:left="0" w:right="0" w:firstLine="0"/>
        <w:jc w:val="left"/>
      </w:pPr>
      <w:bookmarkStart w:id="28" w:name="bookmark28"/>
      <w:bookmarkStart w:id="29" w:name="bookmark29"/>
      <w:r>
        <w:rPr>
          <w:rFonts w:ascii="Arial" w:eastAsia="Arial" w:hAnsi="Arial" w:cs="Arial"/>
          <w:color w:val="000000"/>
          <w:spacing w:val="0"/>
          <w:w w:val="100"/>
          <w:position w:val="0"/>
          <w:u w:val="single"/>
          <w:shd w:val="clear" w:color="auto" w:fill="auto"/>
          <w:lang w:val="cs-CZ" w:eastAsia="cs-CZ" w:bidi="cs-CZ"/>
        </w:rPr>
        <w:t>Technická zpráva</w:t>
      </w:r>
      <w:bookmarkEnd w:id="28"/>
      <w:bookmarkEnd w:id="29"/>
    </w:p>
    <w:p>
      <w:pPr>
        <w:pStyle w:val="Style26"/>
        <w:keepNext/>
        <w:keepLines/>
        <w:widowControl w:val="0"/>
        <w:shd w:val="clear" w:color="auto" w:fill="auto"/>
        <w:bidi w:val="0"/>
        <w:spacing w:before="0" w:after="0" w:line="240" w:lineRule="auto"/>
        <w:ind w:left="0" w:right="0" w:firstLine="0"/>
        <w:jc w:val="left"/>
      </w:pPr>
      <w:bookmarkStart w:id="30" w:name="bookmark30"/>
      <w:bookmarkStart w:id="31" w:name="bookmark31"/>
      <w:r>
        <w:rPr>
          <w:rFonts w:ascii="Arial" w:eastAsia="Arial" w:hAnsi="Arial" w:cs="Arial"/>
          <w:color w:val="000000"/>
          <w:spacing w:val="0"/>
          <w:w w:val="100"/>
          <w:position w:val="0"/>
          <w:shd w:val="clear" w:color="auto" w:fill="auto"/>
          <w:lang w:val="cs-CZ" w:eastAsia="cs-CZ" w:bidi="cs-CZ"/>
        </w:rPr>
        <w:t xml:space="preserve">Název: </w:t>
      </w:r>
      <w:r>
        <w:rPr>
          <w:color w:val="000000"/>
          <w:spacing w:val="0"/>
          <w:w w:val="100"/>
          <w:position w:val="0"/>
          <w:shd w:val="clear" w:color="auto" w:fill="auto"/>
          <w:lang w:val="cs-CZ" w:eastAsia="cs-CZ" w:bidi="cs-CZ"/>
        </w:rPr>
        <w:t>VPIC III_34817 Pozovice most</w:t>
      </w:r>
      <w:bookmarkEnd w:id="30"/>
      <w:bookmarkEnd w:id="31"/>
    </w:p>
    <w:p>
      <w:pPr>
        <w:pStyle w:val="Style29"/>
        <w:keepNext/>
        <w:keepLines/>
        <w:widowControl w:val="0"/>
        <w:shd w:val="clear" w:color="auto" w:fill="auto"/>
        <w:bidi w:val="0"/>
        <w:spacing w:before="0" w:after="260" w:line="240" w:lineRule="auto"/>
        <w:ind w:left="0" w:right="0" w:firstLine="0"/>
        <w:jc w:val="left"/>
      </w:pPr>
      <w:bookmarkStart w:id="32" w:name="bookmark32"/>
      <w:bookmarkStart w:id="33" w:name="bookmark33"/>
      <w:r>
        <w:rPr>
          <w:rFonts w:ascii="Arial" w:eastAsia="Arial" w:hAnsi="Arial" w:cs="Arial"/>
          <w:color w:val="000000"/>
          <w:spacing w:val="0"/>
          <w:w w:val="100"/>
          <w:position w:val="0"/>
          <w:sz w:val="24"/>
          <w:szCs w:val="24"/>
          <w:shd w:val="clear" w:color="auto" w:fill="auto"/>
          <w:lang w:val="cs-CZ" w:eastAsia="cs-CZ" w:bidi="cs-CZ"/>
        </w:rPr>
        <w:t>Stručný popis:</w:t>
      </w:r>
      <w:bookmarkEnd w:id="32"/>
      <w:bookmarkEnd w:id="33"/>
    </w:p>
    <w:p>
      <w:pPr>
        <w:pStyle w:val="Style32"/>
        <w:keepNext w:val="0"/>
        <w:keepLines w:val="0"/>
        <w:widowControl w:val="0"/>
        <w:shd w:val="clear" w:color="auto" w:fill="auto"/>
        <w:bidi w:val="0"/>
        <w:spacing w:before="0" w:after="260" w:line="264" w:lineRule="auto"/>
        <w:ind w:left="0" w:right="0" w:firstLine="320"/>
        <w:jc w:val="left"/>
      </w:pPr>
      <w:r>
        <w:rPr>
          <w:color w:val="000000"/>
          <w:spacing w:val="0"/>
          <w:w w:val="100"/>
          <w:position w:val="0"/>
          <w:shd w:val="clear" w:color="auto" w:fill="auto"/>
          <w:lang w:val="cs-CZ" w:eastAsia="cs-CZ" w:bidi="cs-CZ"/>
        </w:rPr>
        <w:t>Akce řeší stranové přeložení stávajícího nadzemního vedení z důvodu výstavby nového mostu a přilehlé křižovatky v Pozovicích u Havl. Brodu.</w:t>
      </w:r>
    </w:p>
    <w:p>
      <w:pPr>
        <w:pStyle w:val="Style32"/>
        <w:keepNext w:val="0"/>
        <w:keepLines w:val="0"/>
        <w:widowControl w:val="0"/>
        <w:shd w:val="clear" w:color="auto" w:fill="auto"/>
        <w:bidi w:val="0"/>
        <w:spacing w:before="0" w:after="260" w:line="262" w:lineRule="auto"/>
        <w:ind w:left="0" w:right="0" w:firstLine="320"/>
        <w:jc w:val="left"/>
      </w:pPr>
      <w:r>
        <w:rPr>
          <w:color w:val="000000"/>
          <w:spacing w:val="0"/>
          <w:w w:val="100"/>
          <w:position w:val="0"/>
          <w:shd w:val="clear" w:color="auto" w:fill="auto"/>
          <w:lang w:val="cs-CZ" w:eastAsia="cs-CZ" w:bidi="cs-CZ"/>
        </w:rPr>
        <w:t>Navrhované řešení - Dojde k přemístění stávajícího sloupu u čp.12 mimo nově budovanou křižovatku. Provede se demontáž stávajícího kabelu TCEKES 5xn0,4 mezi sloupem před čp.12 a rozvaděčem STOK139. Stávající sloup u čp.12 který se nachází v budoucí křižovatce, bude zrušen. Provede se montáž nového sloupu mimo budoucí křižovatku. Mezi sloupem před čp.12 a sloupem u hasičské zbrojnice bude natažen demontovaný kabel TCEKE 5xn0,4. Na stávajícím sloupu u hasičské zbrojnice bude provedena montáž nové HSU. Mezi novou HSU a rozvaděčem STOK139 bude natažen nový kabel TCEKES 5xn0,4. Na akci je nutné PEW.</w:t>
      </w:r>
    </w:p>
    <w:p>
      <w:pPr>
        <w:pStyle w:val="Style3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ÚR - Ne (zajistí investor)</w:t>
      </w:r>
    </w:p>
    <w:p>
      <w:pPr>
        <w:pStyle w:val="Style32"/>
        <w:keepNext w:val="0"/>
        <w:keepLines w:val="0"/>
        <w:widowControl w:val="0"/>
        <w:shd w:val="clear" w:color="auto" w:fill="auto"/>
        <w:bidi w:val="0"/>
        <w:spacing w:before="0" w:after="260" w:line="262" w:lineRule="auto"/>
        <w:ind w:left="0" w:right="0" w:firstLine="0"/>
        <w:jc w:val="left"/>
      </w:pPr>
      <w:r>
        <w:rPr>
          <w:color w:val="000000"/>
          <w:spacing w:val="0"/>
          <w:w w:val="100"/>
          <w:position w:val="0"/>
          <w:shd w:val="clear" w:color="auto" w:fill="auto"/>
          <w:lang w:val="cs-CZ" w:eastAsia="cs-CZ" w:bidi="cs-CZ"/>
        </w:rPr>
        <w:t>PD - Ano GEO - Ano GP - Ano VBŘ - Ano</w:t>
      </w:r>
    </w:p>
    <w:p>
      <w:pPr>
        <w:pStyle w:val="Style32"/>
        <w:keepNext w:val="0"/>
        <w:keepLines w:val="0"/>
        <w:widowControl w:val="0"/>
        <w:shd w:val="clear" w:color="auto" w:fill="auto"/>
        <w:bidi w:val="0"/>
        <w:spacing w:before="0" w:after="820" w:line="262" w:lineRule="auto"/>
        <w:ind w:left="0" w:right="0" w:firstLine="0"/>
        <w:jc w:val="left"/>
      </w:pPr>
      <w:r>
        <w:rPr>
          <w:color w:val="000000"/>
          <w:spacing w:val="0"/>
          <w:w w:val="100"/>
          <w:position w:val="0"/>
          <w:shd w:val="clear" w:color="auto" w:fill="auto"/>
          <w:lang w:val="cs-CZ" w:eastAsia="cs-CZ" w:bidi="cs-CZ"/>
        </w:rPr>
        <w:t>Investor:</w:t>
      </w:r>
    </w:p>
    <w:p>
      <w:pPr>
        <w:pStyle w:val="Style32"/>
        <w:keepNext w:val="0"/>
        <w:keepLines w:val="0"/>
        <w:widowControl w:val="0"/>
        <w:shd w:val="clear" w:color="auto" w:fill="auto"/>
        <w:bidi w:val="0"/>
        <w:spacing w:before="0" w:after="260" w:line="240" w:lineRule="auto"/>
        <w:ind w:left="0" w:right="0" w:firstLine="0"/>
        <w:jc w:val="left"/>
        <w:sectPr>
          <w:headerReference w:type="default" r:id="rId7"/>
          <w:footerReference w:type="default" r:id="rId8"/>
          <w:footnotePr>
            <w:pos w:val="pageBottom"/>
            <w:numFmt w:val="decimal"/>
            <w:numRestart w:val="continuous"/>
          </w:footnotePr>
          <w:type w:val="continuous"/>
          <w:pgSz w:w="11900" w:h="16840"/>
          <w:pgMar w:top="725" w:left="1368" w:right="1374" w:bottom="1427" w:header="0" w:footer="3" w:gutter="0"/>
          <w:cols w:space="720"/>
          <w:noEndnote/>
          <w:rtlGutter w:val="0"/>
          <w:docGrid w:linePitch="360"/>
        </w:sectPr>
      </w:pPr>
      <w:r>
        <w:rPr>
          <w:color w:val="000000"/>
          <w:spacing w:val="0"/>
          <w:w w:val="100"/>
          <w:position w:val="0"/>
          <w:shd w:val="clear" w:color="auto" w:fill="auto"/>
          <w:lang w:val="cs-CZ" w:eastAsia="cs-CZ" w:bidi="cs-CZ"/>
        </w:rPr>
        <w:t>Projektant:</w:t>
      </w:r>
    </w:p>
    <w:p>
      <w:pPr>
        <w:pStyle w:val="Style34"/>
        <w:keepNext w:val="0"/>
        <w:keepLines w:val="0"/>
        <w:framePr w:w="730" w:h="250" w:wrap="none" w:hAnchor="page" w:x="10686" w:y="2363"/>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49/1</w:t>
      </w:r>
    </w:p>
    <w:p>
      <w:pPr>
        <w:pStyle w:val="Style34"/>
        <w:keepNext w:val="0"/>
        <w:keepLines w:val="0"/>
        <w:framePr w:w="730" w:h="250" w:wrap="none" w:hAnchor="page" w:x="10686" w:y="2363"/>
        <w:widowControl w:val="0"/>
        <w:shd w:val="clear" w:color="auto" w:fill="auto"/>
        <w:bidi w:val="0"/>
        <w:spacing w:before="0" w:after="0" w:line="180" w:lineRule="auto"/>
        <w:ind w:left="0" w:right="0" w:firstLine="0"/>
        <w:jc w:val="center"/>
      </w:pPr>
      <w:r>
        <w:rPr>
          <w:spacing w:val="0"/>
          <w:w w:val="100"/>
          <w:position w:val="0"/>
          <w:shd w:val="clear" w:color="auto" w:fill="auto"/>
          <w:lang w:val="cs-CZ" w:eastAsia="cs-CZ" w:bidi="cs-CZ"/>
        </w:rPr>
        <w:t>Pařík Zdeněk</w:t>
      </w:r>
    </w:p>
    <w:p>
      <w:pPr>
        <w:pStyle w:val="Style34"/>
        <w:keepNext w:val="0"/>
        <w:keepLines w:val="0"/>
        <w:framePr w:w="922" w:h="144" w:wrap="none" w:hAnchor="page" w:x="19984" w:y="2502"/>
        <w:widowControl w:val="0"/>
        <w:shd w:val="clear" w:color="auto" w:fill="auto"/>
        <w:bidi w:val="0"/>
        <w:spacing w:before="0" w:after="0" w:line="240" w:lineRule="auto"/>
        <w:ind w:left="0" w:right="0" w:firstLine="0"/>
        <w:jc w:val="left"/>
        <w:rPr>
          <w:sz w:val="8"/>
          <w:szCs w:val="8"/>
        </w:rPr>
      </w:pPr>
      <w:r>
        <w:rPr>
          <w:rFonts w:ascii="Arial" w:eastAsia="Arial" w:hAnsi="Arial" w:cs="Arial"/>
          <w:i w:val="0"/>
          <w:iCs w:val="0"/>
          <w:color w:val="000000"/>
          <w:spacing w:val="0"/>
          <w:w w:val="100"/>
          <w:position w:val="0"/>
          <w:sz w:val="8"/>
          <w:szCs w:val="8"/>
          <w:shd w:val="clear" w:color="auto" w:fill="auto"/>
          <w:lang w:val="cs-CZ" w:eastAsia="cs-CZ" w:bidi="cs-CZ"/>
        </w:rPr>
        <w:t xml:space="preserve">STÁVAJÍCÍ </w:t>
      </w:r>
      <w:r>
        <w:rPr>
          <w:rFonts w:ascii="Arial" w:eastAsia="Arial" w:hAnsi="Arial" w:cs="Arial"/>
          <w:i w:val="0"/>
          <w:iCs w:val="0"/>
          <w:smallCaps/>
          <w:color w:val="000000"/>
          <w:spacing w:val="0"/>
          <w:w w:val="100"/>
          <w:position w:val="0"/>
          <w:sz w:val="8"/>
          <w:szCs w:val="8"/>
          <w:shd w:val="clear" w:color="auto" w:fill="auto"/>
          <w:lang w:val="cs-CZ" w:eastAsia="cs-CZ" w:bidi="cs-CZ"/>
        </w:rPr>
        <w:t>zaměřený stav</w:t>
      </w:r>
    </w:p>
    <w:p>
      <w:pPr>
        <w:pStyle w:val="Style34"/>
        <w:keepNext w:val="0"/>
        <w:keepLines w:val="0"/>
        <w:framePr w:w="130" w:h="254" w:wrap="none" w:hAnchor="page" w:x="19950" w:y="411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w:t>
      </w:r>
    </w:p>
    <w:p>
      <w:pPr>
        <w:pStyle w:val="Style34"/>
        <w:keepNext w:val="0"/>
        <w:keepLines w:val="0"/>
        <w:framePr w:w="1138" w:h="139" w:wrap="none" w:hAnchor="page" w:x="19988" w:y="4369"/>
        <w:widowControl w:val="0"/>
        <w:shd w:val="clear" w:color="auto" w:fill="auto"/>
        <w:bidi w:val="0"/>
        <w:spacing w:before="0" w:after="0" w:line="240" w:lineRule="auto"/>
        <w:ind w:left="0" w:right="0" w:firstLine="0"/>
        <w:jc w:val="left"/>
        <w:rPr>
          <w:sz w:val="8"/>
          <w:szCs w:val="8"/>
        </w:rPr>
      </w:pPr>
      <w:r>
        <w:rPr>
          <w:rFonts w:ascii="Arial" w:eastAsia="Arial" w:hAnsi="Arial" w:cs="Arial"/>
          <w:i w:val="0"/>
          <w:iCs w:val="0"/>
          <w:color w:val="ABABAB"/>
          <w:spacing w:val="0"/>
          <w:w w:val="100"/>
          <w:position w:val="0"/>
          <w:sz w:val="8"/>
          <w:szCs w:val="8"/>
          <w:shd w:val="clear" w:color="auto" w:fill="auto"/>
          <w:lang w:val="cs-CZ" w:eastAsia="cs-CZ" w:bidi="cs-CZ"/>
        </w:rPr>
        <w:t>PŘELOŽKA SDĚLOVACÍCH KABELŮ</w:t>
      </w:r>
    </w:p>
    <w:p>
      <w:pPr>
        <w:pStyle w:val="Style34"/>
        <w:keepNext w:val="0"/>
        <w:keepLines w:val="0"/>
        <w:framePr w:w="1171" w:h="144" w:wrap="none" w:hAnchor="page" w:x="19988" w:y="5046"/>
        <w:widowControl w:val="0"/>
        <w:shd w:val="clear" w:color="auto" w:fill="auto"/>
        <w:bidi w:val="0"/>
        <w:spacing w:before="0" w:after="0" w:line="240" w:lineRule="auto"/>
        <w:ind w:left="0" w:right="0" w:firstLine="0"/>
        <w:jc w:val="left"/>
        <w:rPr>
          <w:sz w:val="8"/>
          <w:szCs w:val="8"/>
        </w:rPr>
      </w:pPr>
      <w:r>
        <w:rPr>
          <w:rFonts w:ascii="Arial" w:eastAsia="Arial" w:hAnsi="Arial" w:cs="Arial"/>
          <w:i w:val="0"/>
          <w:iCs w:val="0"/>
          <w:color w:val="ABABAB"/>
          <w:spacing w:val="0"/>
          <w:w w:val="100"/>
          <w:position w:val="0"/>
          <w:sz w:val="8"/>
          <w:szCs w:val="8"/>
          <w:shd w:val="clear" w:color="auto" w:fill="auto"/>
          <w:lang w:val="cs-CZ" w:eastAsia="cs-CZ" w:bidi="cs-CZ"/>
        </w:rPr>
        <w:t>PŘELOŽKA VEŘEJNÉHO OSVĚTLENI</w:t>
      </w:r>
    </w:p>
    <w:p>
      <w:pPr>
        <w:pStyle w:val="Style34"/>
        <w:keepNext w:val="0"/>
        <w:keepLines w:val="0"/>
        <w:framePr w:w="1114" w:h="144" w:wrap="none" w:hAnchor="page" w:x="19220" w:y="6164"/>
        <w:widowControl w:val="0"/>
        <w:shd w:val="clear" w:color="auto" w:fill="auto"/>
        <w:bidi w:val="0"/>
        <w:spacing w:before="0" w:after="0" w:line="240" w:lineRule="auto"/>
        <w:ind w:left="0" w:right="0" w:firstLine="0"/>
        <w:jc w:val="left"/>
        <w:rPr>
          <w:sz w:val="8"/>
          <w:szCs w:val="8"/>
        </w:rPr>
      </w:pPr>
      <w:r>
        <w:rPr>
          <w:rFonts w:ascii="Arial" w:eastAsia="Arial" w:hAnsi="Arial" w:cs="Arial"/>
          <w:i w:val="0"/>
          <w:iCs w:val="0"/>
          <w:color w:val="ABABAB"/>
          <w:spacing w:val="0"/>
          <w:w w:val="100"/>
          <w:position w:val="0"/>
          <w:sz w:val="8"/>
          <w:szCs w:val="8"/>
          <w:shd w:val="clear" w:color="auto" w:fill="auto"/>
          <w:lang w:val="cs-CZ" w:eastAsia="cs-CZ" w:bidi="cs-CZ"/>
        </w:rPr>
        <w:t>PŘECHODNÉ DOPRAVNÍ ZNAČENÍ</w:t>
      </w:r>
    </w:p>
    <w:p>
      <w:pPr>
        <w:pStyle w:val="Style34"/>
        <w:keepNext w:val="0"/>
        <w:keepLines w:val="0"/>
        <w:framePr w:w="907" w:h="264" w:wrap="none" w:hAnchor="page" w:x="17104" w:y="1114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Nechvátal David</w:t>
      </w:r>
    </w:p>
    <w:p>
      <w:pPr>
        <w:pStyle w:val="Style34"/>
        <w:keepNext w:val="0"/>
        <w:keepLines w:val="0"/>
        <w:framePr w:w="907" w:h="264" w:wrap="none" w:hAnchor="page" w:x="17104" w:y="11147"/>
        <w:widowControl w:val="0"/>
        <w:shd w:val="clear" w:color="auto" w:fill="auto"/>
        <w:bidi w:val="0"/>
        <w:spacing w:before="0" w:after="0" w:line="182" w:lineRule="auto"/>
        <w:ind w:left="0" w:right="0" w:firstLine="0"/>
        <w:jc w:val="left"/>
      </w:pPr>
      <w:r>
        <w:rPr>
          <w:spacing w:val="0"/>
          <w:w w:val="100"/>
          <w:position w:val="0"/>
          <w:shd w:val="clear" w:color="auto" w:fill="auto"/>
          <w:lang w:val="cs-CZ" w:eastAsia="cs-CZ" w:bidi="cs-CZ"/>
        </w:rPr>
        <w:t>Nechvátal Hynel</w:t>
      </w:r>
    </w:p>
    <w:p>
      <w:pPr>
        <w:pStyle w:val="Style34"/>
        <w:keepNext w:val="0"/>
        <w:keepLines w:val="0"/>
        <w:framePr w:w="1608" w:h="307" w:wrap="none" w:hAnchor="page" w:x="19984" w:y="2843"/>
        <w:widowControl w:val="0"/>
        <w:shd w:val="clear" w:color="auto" w:fill="auto"/>
        <w:bidi w:val="0"/>
        <w:spacing w:before="0" w:after="60" w:line="240" w:lineRule="auto"/>
        <w:ind w:left="0" w:right="0" w:firstLine="0"/>
        <w:jc w:val="left"/>
        <w:rPr>
          <w:sz w:val="8"/>
          <w:szCs w:val="8"/>
        </w:rPr>
      </w:pPr>
      <w:r>
        <w:rPr>
          <w:rFonts w:ascii="Arial" w:eastAsia="Arial" w:hAnsi="Arial" w:cs="Arial"/>
          <w:i w:val="0"/>
          <w:iCs w:val="0"/>
          <w:spacing w:val="0"/>
          <w:w w:val="100"/>
          <w:position w:val="0"/>
          <w:sz w:val="8"/>
          <w:szCs w:val="8"/>
          <w:shd w:val="clear" w:color="auto" w:fill="auto"/>
          <w:lang w:val="cs-CZ" w:eastAsia="cs-CZ" w:bidi="cs-CZ"/>
        </w:rPr>
        <w:t>HRANICE PARCEL KATASTRU NEMOVITOSTI (KN)</w:t>
      </w:r>
    </w:p>
    <w:p>
      <w:pPr>
        <w:pStyle w:val="Style34"/>
        <w:keepNext w:val="0"/>
        <w:keepLines w:val="0"/>
        <w:framePr w:w="1608" w:h="307" w:wrap="none" w:hAnchor="page" w:x="19984" w:y="2843"/>
        <w:widowControl w:val="0"/>
        <w:shd w:val="clear" w:color="auto" w:fill="auto"/>
        <w:bidi w:val="0"/>
        <w:spacing w:before="0" w:after="0" w:line="240" w:lineRule="auto"/>
        <w:ind w:left="0" w:right="0" w:firstLine="0"/>
        <w:jc w:val="left"/>
        <w:rPr>
          <w:sz w:val="8"/>
          <w:szCs w:val="8"/>
        </w:rPr>
      </w:pPr>
      <w:r>
        <w:rPr>
          <w:rFonts w:ascii="Arial" w:eastAsia="Arial" w:hAnsi="Arial" w:cs="Arial"/>
          <w:i w:val="0"/>
          <w:iCs w:val="0"/>
          <w:spacing w:val="0"/>
          <w:w w:val="100"/>
          <w:position w:val="0"/>
          <w:sz w:val="8"/>
          <w:szCs w:val="8"/>
          <w:shd w:val="clear" w:color="auto" w:fill="auto"/>
          <w:lang w:val="cs-CZ" w:eastAsia="cs-CZ" w:bidi="cs-CZ"/>
        </w:rPr>
        <w:t>SLUČKOVANÉ ČÁRY</w:t>
      </w:r>
    </w:p>
    <w:p>
      <w:pPr>
        <w:pStyle w:val="Style34"/>
        <w:keepNext w:val="0"/>
        <w:keepLines w:val="0"/>
        <w:framePr w:w="1344" w:h="139" w:wrap="none" w:hAnchor="page" w:x="19979" w:y="4878"/>
        <w:widowControl w:val="0"/>
        <w:shd w:val="clear" w:color="auto" w:fill="auto"/>
        <w:bidi w:val="0"/>
        <w:spacing w:before="0" w:after="0" w:line="240" w:lineRule="auto"/>
        <w:ind w:left="0" w:right="0" w:firstLine="0"/>
        <w:jc w:val="left"/>
        <w:rPr>
          <w:sz w:val="8"/>
          <w:szCs w:val="8"/>
        </w:rPr>
      </w:pPr>
      <w:r>
        <w:rPr>
          <w:rFonts w:ascii="Arial" w:eastAsia="Arial" w:hAnsi="Arial" w:cs="Arial"/>
          <w:i w:val="0"/>
          <w:iCs w:val="0"/>
          <w:color w:val="ABABAB"/>
          <w:spacing w:val="0"/>
          <w:w w:val="100"/>
          <w:position w:val="0"/>
          <w:sz w:val="8"/>
          <w:szCs w:val="8"/>
          <w:shd w:val="clear" w:color="auto" w:fill="auto"/>
          <w:lang w:val="cs-CZ" w:eastAsia="cs-CZ" w:bidi="cs-CZ"/>
        </w:rPr>
        <w:t>VEŘEJNÉ OSVĚTLENI - MĚSTYS STOKY</w:t>
      </w:r>
    </w:p>
    <w:p>
      <w:pPr>
        <w:pStyle w:val="Style34"/>
        <w:keepNext w:val="0"/>
        <w:keepLines w:val="0"/>
        <w:framePr w:w="802" w:h="144" w:wrap="none" w:hAnchor="page" w:x="21697" w:y="5641"/>
        <w:widowControl w:val="0"/>
        <w:shd w:val="clear" w:color="auto" w:fill="auto"/>
        <w:bidi w:val="0"/>
        <w:spacing w:before="0" w:after="0" w:line="240" w:lineRule="auto"/>
        <w:ind w:left="0" w:right="0" w:firstLine="0"/>
        <w:jc w:val="left"/>
        <w:rPr>
          <w:sz w:val="8"/>
          <w:szCs w:val="8"/>
        </w:rPr>
      </w:pPr>
      <w:r>
        <w:rPr>
          <w:rFonts w:ascii="Arial" w:eastAsia="Arial" w:hAnsi="Arial" w:cs="Arial"/>
          <w:i w:val="0"/>
          <w:iCs w:val="0"/>
          <w:spacing w:val="0"/>
          <w:w w:val="100"/>
          <w:position w:val="0"/>
          <w:sz w:val="8"/>
          <w:szCs w:val="8"/>
          <w:shd w:val="clear" w:color="auto" w:fill="auto"/>
          <w:lang w:val="cs-CZ" w:eastAsia="cs-CZ" w:bidi="cs-CZ"/>
        </w:rPr>
        <w:t>PŘELOŽKA KANALIZACE</w:t>
      </w:r>
    </w:p>
    <w:p>
      <w:pPr>
        <w:pStyle w:val="Style34"/>
        <w:keepNext w:val="0"/>
        <w:keepLines w:val="0"/>
        <w:framePr w:w="979" w:h="245" w:wrap="none" w:hAnchor="page" w:x="7878" w:y="4187"/>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812/28</w:t>
      </w:r>
    </w:p>
    <w:p>
      <w:pPr>
        <w:pStyle w:val="Style34"/>
        <w:keepNext w:val="0"/>
        <w:keepLines w:val="0"/>
        <w:framePr w:w="979" w:h="245" w:wrap="none" w:hAnchor="page" w:x="7878" w:y="4187"/>
        <w:widowControl w:val="0"/>
        <w:shd w:val="clear" w:color="auto" w:fill="auto"/>
        <w:bidi w:val="0"/>
        <w:spacing w:before="0" w:after="0" w:line="180" w:lineRule="auto"/>
        <w:ind w:left="0" w:right="0" w:firstLine="0"/>
        <w:jc w:val="center"/>
      </w:pPr>
      <w:r>
        <w:rPr>
          <w:spacing w:val="0"/>
          <w:w w:val="100"/>
          <w:position w:val="0"/>
          <w:shd w:val="clear" w:color="auto" w:fill="auto"/>
          <w:lang w:val="cs-CZ" w:eastAsia="cs-CZ" w:bidi="cs-CZ"/>
        </w:rPr>
        <w:t>Teclová Bohuslava</w:t>
      </w:r>
    </w:p>
    <w:p>
      <w:pPr>
        <w:pStyle w:val="Style34"/>
        <w:keepNext w:val="0"/>
        <w:keepLines w:val="0"/>
        <w:framePr w:w="730" w:h="235" w:wrap="none" w:hAnchor="page" w:x="10427" w:y="2996"/>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49/2</w:t>
      </w:r>
    </w:p>
    <w:p>
      <w:pPr>
        <w:pStyle w:val="Style34"/>
        <w:keepNext w:val="0"/>
        <w:keepLines w:val="0"/>
        <w:framePr w:w="730" w:h="235" w:wrap="none" w:hAnchor="page" w:x="10427" w:y="2996"/>
        <w:widowControl w:val="0"/>
        <w:shd w:val="clear" w:color="auto" w:fill="auto"/>
        <w:bidi w:val="0"/>
        <w:spacing w:before="0" w:after="0" w:line="180" w:lineRule="auto"/>
        <w:ind w:left="0" w:right="0" w:firstLine="0"/>
        <w:jc w:val="center"/>
      </w:pPr>
      <w:r>
        <w:rPr>
          <w:spacing w:val="0"/>
          <w:w w:val="100"/>
          <w:position w:val="0"/>
          <w:shd w:val="clear" w:color="auto" w:fill="auto"/>
          <w:lang w:val="cs-CZ" w:eastAsia="cs-CZ" w:bidi="cs-CZ"/>
        </w:rPr>
        <w:t>PaŤik Zdeněk</w:t>
      </w:r>
    </w:p>
    <w:p>
      <w:pPr>
        <w:pStyle w:val="Style34"/>
        <w:keepNext w:val="0"/>
        <w:keepLines w:val="0"/>
        <w:framePr w:w="1109" w:h="427" w:wrap="none" w:hAnchor="page" w:x="12620" w:y="5953"/>
        <w:widowControl w:val="0"/>
        <w:shd w:val="clear" w:color="auto" w:fill="auto"/>
        <w:bidi w:val="0"/>
        <w:spacing w:before="0" w:after="0" w:line="182" w:lineRule="auto"/>
        <w:ind w:left="0" w:right="0" w:firstLine="0"/>
        <w:jc w:val="center"/>
      </w:pPr>
      <w:r>
        <w:rPr>
          <w:spacing w:val="0"/>
          <w:w w:val="100"/>
          <w:position w:val="0"/>
          <w:shd w:val="clear" w:color="auto" w:fill="auto"/>
          <w:lang w:val="cs-CZ" w:eastAsia="cs-CZ" w:bidi="cs-CZ"/>
        </w:rPr>
        <w:t>812/22</w:t>
      </w:r>
    </w:p>
    <w:p>
      <w:pPr>
        <w:pStyle w:val="Style34"/>
        <w:keepNext w:val="0"/>
        <w:keepLines w:val="0"/>
        <w:framePr w:w="1109" w:h="427" w:wrap="none" w:hAnchor="page" w:x="12620" w:y="5953"/>
        <w:widowControl w:val="0"/>
        <w:shd w:val="clear" w:color="auto" w:fill="auto"/>
        <w:bidi w:val="0"/>
        <w:spacing w:before="0" w:after="0" w:line="182" w:lineRule="auto"/>
        <w:ind w:left="0" w:right="0" w:firstLine="0"/>
        <w:jc w:val="center"/>
      </w:pPr>
      <w:r>
        <w:rPr>
          <w:spacing w:val="0"/>
          <w:w w:val="100"/>
          <w:position w:val="0"/>
          <w:shd w:val="clear" w:color="auto" w:fill="auto"/>
          <w:lang w:val="cs-CZ" w:eastAsia="cs-CZ" w:bidi="cs-CZ"/>
        </w:rPr>
        <w:t xml:space="preserve">Hanáková Dita Neubauer Josef Mgr. </w:t>
      </w:r>
      <w:r>
        <w:rPr>
          <w:spacing w:val="0"/>
          <w:w w:val="100"/>
          <w:position w:val="0"/>
          <w:shd w:val="clear" w:color="auto" w:fill="auto"/>
          <w:vertAlign w:val="subscript"/>
          <w:lang w:val="cs-CZ" w:eastAsia="cs-CZ" w:bidi="cs-CZ"/>
        </w:rPr>
        <w:t>r</w:t>
      </w:r>
      <w:r>
        <w:rPr>
          <w:spacing w:val="0"/>
          <w:w w:val="100"/>
          <w:position w:val="0"/>
          <w:shd w:val="clear" w:color="auto" w:fill="auto"/>
          <w:lang w:val="cs-CZ" w:eastAsia="cs-CZ" w:bidi="cs-CZ"/>
        </w:rPr>
        <w:t xml:space="preserve"> Neubauer Soiia</w:t>
      </w:r>
    </w:p>
    <w:p>
      <w:pPr>
        <w:pStyle w:val="Style34"/>
        <w:keepNext w:val="0"/>
        <w:keepLines w:val="0"/>
        <w:framePr w:w="1171" w:h="480" w:wrap="none" w:hAnchor="page" w:x="15361" w:y="6620"/>
        <w:widowControl w:val="0"/>
        <w:shd w:val="clear" w:color="auto" w:fill="auto"/>
        <w:tabs>
          <w:tab w:pos="398" w:val="left"/>
        </w:tabs>
        <w:bidi w:val="0"/>
        <w:spacing w:before="0" w:after="0" w:line="182" w:lineRule="auto"/>
        <w:ind w:left="0" w:right="0" w:firstLine="0"/>
        <w:jc w:val="both"/>
      </w:pPr>
      <w:r>
        <w:rPr>
          <w:spacing w:val="0"/>
          <w:w w:val="100"/>
          <w:position w:val="0"/>
          <w:shd w:val="clear" w:color="auto" w:fill="auto"/>
          <w:lang w:val="cs-CZ" w:eastAsia="cs-CZ" w:bidi="cs-CZ"/>
        </w:rPr>
        <w:t>/</w:t>
        <w:tab/>
        <w:t>812/37</w:t>
      </w:r>
    </w:p>
    <w:p>
      <w:pPr>
        <w:pStyle w:val="Style34"/>
        <w:keepNext w:val="0"/>
        <w:keepLines w:val="0"/>
        <w:framePr w:w="1171" w:h="480" w:wrap="none" w:hAnchor="page" w:x="15361" w:y="6620"/>
        <w:widowControl w:val="0"/>
        <w:shd w:val="clear" w:color="auto" w:fill="auto"/>
        <w:bidi w:val="0"/>
        <w:spacing w:before="0" w:after="0" w:line="182" w:lineRule="auto"/>
        <w:ind w:left="0" w:right="0" w:firstLine="0"/>
        <w:jc w:val="left"/>
      </w:pPr>
      <w:r>
        <w:rPr>
          <w:spacing w:val="0"/>
          <w:w w:val="100"/>
          <w:position w:val="0"/>
          <w:shd w:val="clear" w:color="auto" w:fill="auto"/>
          <w:lang w:val="cs-CZ" w:eastAsia="cs-CZ" w:bidi="cs-CZ"/>
        </w:rPr>
        <w:t xml:space="preserve">' Hanáková D a </w:t>
      </w:r>
      <w:r>
        <w:rPr>
          <w:color w:val="ABABAB"/>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Neubauer Josej Mgr.</w:t>
      </w:r>
    </w:p>
    <w:p>
      <w:pPr>
        <w:pStyle w:val="Style34"/>
        <w:keepNext w:val="0"/>
        <w:keepLines w:val="0"/>
        <w:framePr w:w="1171" w:h="480" w:wrap="none" w:hAnchor="page" w:x="15361" w:y="6620"/>
        <w:widowControl w:val="0"/>
        <w:shd w:val="clear" w:color="auto" w:fill="auto"/>
        <w:bidi w:val="0"/>
        <w:spacing w:before="0" w:after="0" w:line="182" w:lineRule="auto"/>
        <w:ind w:left="0" w:right="0" w:firstLine="220"/>
        <w:jc w:val="left"/>
      </w:pPr>
      <w:r>
        <w:rPr>
          <w:spacing w:val="0"/>
          <w:w w:val="100"/>
          <w:position w:val="0"/>
          <w:shd w:val="clear" w:color="auto" w:fill="auto"/>
          <w:lang w:val="cs-CZ" w:eastAsia="cs-CZ" w:bidi="cs-CZ"/>
        </w:rPr>
        <w:t>Neubauer So ta</w:t>
      </w:r>
    </w:p>
    <w:p>
      <w:pPr>
        <w:pStyle w:val="Style34"/>
        <w:keepNext w:val="0"/>
        <w:keepLines w:val="0"/>
        <w:framePr w:w="979" w:h="245" w:wrap="none" w:hAnchor="page" w:x="1048" w:y="5574"/>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22/3</w:t>
      </w:r>
    </w:p>
    <w:p>
      <w:pPr>
        <w:pStyle w:val="Style34"/>
        <w:keepNext w:val="0"/>
        <w:keepLines w:val="0"/>
        <w:framePr w:w="979" w:h="245" w:wrap="none" w:hAnchor="page" w:x="1048" w:y="5574"/>
        <w:widowControl w:val="0"/>
        <w:shd w:val="clear" w:color="auto" w:fill="auto"/>
        <w:bidi w:val="0"/>
        <w:spacing w:before="0" w:after="0" w:line="180" w:lineRule="auto"/>
        <w:ind w:left="0" w:right="0" w:firstLine="0"/>
        <w:jc w:val="center"/>
      </w:pPr>
      <w:r>
        <w:rPr>
          <w:spacing w:val="0"/>
          <w:w w:val="100"/>
          <w:position w:val="0"/>
          <w:shd w:val="clear" w:color="auto" w:fill="auto"/>
          <w:lang w:val="cs-CZ" w:eastAsia="cs-CZ" w:bidi="cs-CZ"/>
        </w:rPr>
        <w:t>Teclová Bohuslava</w:t>
      </w:r>
    </w:p>
    <w:tbl>
      <w:tblPr>
        <w:tblOverlap w:val="never"/>
        <w:jc w:val="left"/>
        <w:tblLayout w:type="fixed"/>
      </w:tblPr>
      <w:tblGrid>
        <w:gridCol w:w="1786"/>
        <w:gridCol w:w="2227"/>
      </w:tblGrid>
      <w:tr>
        <w:trPr>
          <w:trHeight w:val="451" w:hRule="exact"/>
        </w:trPr>
        <w:tc>
          <w:tcPr>
            <w:tcBorders>
              <w:top w:val="single" w:sz="4"/>
            </w:tcBorders>
            <w:shd w:val="clear" w:color="auto" w:fill="FFFFFF"/>
            <w:vAlign w:val="top"/>
          </w:tcPr>
          <w:p>
            <w:pPr>
              <w:pStyle w:val="Style2"/>
              <w:keepNext w:val="0"/>
              <w:keepLines w:val="0"/>
              <w:framePr w:w="4013" w:h="2477" w:wrap="none" w:hAnchor="page" w:x="246" w:y="7753"/>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»1 \</w:t>
            </w:r>
          </w:p>
        </w:tc>
        <w:tc>
          <w:tcPr>
            <w:tcBorders>
              <w:top w:val="single" w:sz="4"/>
            </w:tcBorders>
            <w:shd w:val="clear" w:color="auto" w:fill="FFFFFF"/>
            <w:vAlign w:val="top"/>
          </w:tcPr>
          <w:p>
            <w:pPr>
              <w:pStyle w:val="Style2"/>
              <w:keepNext w:val="0"/>
              <w:keepLines w:val="0"/>
              <w:framePr w:w="4013" w:h="2477" w:wrap="none" w:hAnchor="page" w:x="246" w:y="7753"/>
              <w:widowControl w:val="0"/>
              <w:shd w:val="clear" w:color="auto" w:fill="auto"/>
              <w:tabs>
                <w:tab w:leader="hyphen" w:pos="254" w:val="left"/>
                <w:tab w:leader="hyphen" w:pos="581" w:val="left"/>
                <w:tab w:pos="1670" w:val="left"/>
              </w:tabs>
              <w:bidi w:val="0"/>
              <w:spacing w:before="0" w:after="0" w:line="240" w:lineRule="auto"/>
              <w:ind w:left="0" w:right="0" w:firstLine="0"/>
              <w:jc w:val="left"/>
              <w:rPr>
                <w:sz w:val="14"/>
                <w:szCs w:val="14"/>
              </w:rPr>
            </w:pPr>
            <w:r>
              <w:rPr>
                <w:rFonts w:ascii="Calibri" w:eastAsia="Calibri" w:hAnsi="Calibri" w:cs="Calibri"/>
                <w:color w:val="444444"/>
                <w:spacing w:val="0"/>
                <w:w w:val="100"/>
                <w:position w:val="0"/>
                <w:sz w:val="14"/>
                <w:szCs w:val="14"/>
                <w:shd w:val="clear" w:color="auto" w:fill="auto"/>
                <w:lang w:val="cs-CZ" w:eastAsia="cs-CZ" w:bidi="cs-CZ"/>
              </w:rPr>
              <w:tab/>
              <w:t>IUU</w:t>
              <w:tab/>
            </w:r>
            <w:r>
              <w:rPr>
                <w:i/>
                <w:iCs/>
                <w:color w:val="444444"/>
                <w:spacing w:val="0"/>
                <w:w w:val="100"/>
                <w:position w:val="0"/>
                <w:sz w:val="11"/>
                <w:szCs w:val="11"/>
                <w:shd w:val="clear" w:color="auto" w:fill="auto"/>
                <w:lang w:val="cs-CZ" w:eastAsia="cs-CZ" w:bidi="cs-CZ"/>
              </w:rPr>
              <w:t>Stoky</w:t>
            </w:r>
            <w:r>
              <w:rPr>
                <w:rFonts w:ascii="Calibri" w:eastAsia="Calibri" w:hAnsi="Calibri" w:cs="Calibri"/>
                <w:color w:val="444444"/>
                <w:spacing w:val="0"/>
                <w:w w:val="100"/>
                <w:position w:val="0"/>
                <w:sz w:val="14"/>
                <w:szCs w:val="14"/>
                <w:shd w:val="clear" w:color="auto" w:fill="auto"/>
                <w:lang w:val="cs-CZ" w:eastAsia="cs-CZ" w:bidi="cs-CZ"/>
              </w:rPr>
              <w:tab/>
              <w:t>JLU—'—</w:t>
            </w:r>
          </w:p>
        </w:tc>
      </w:tr>
      <w:tr>
        <w:trPr>
          <w:trHeight w:val="211" w:hRule="exact"/>
        </w:trPr>
        <w:tc>
          <w:tcPr>
            <w:tcBorders>
              <w:top w:val="single" w:sz="4"/>
            </w:tcBorders>
            <w:shd w:val="clear" w:color="auto" w:fill="FFFFFF"/>
            <w:vAlign w:val="top"/>
          </w:tcPr>
          <w:p>
            <w:pPr>
              <w:pStyle w:val="Style2"/>
              <w:keepNext w:val="0"/>
              <w:keepLines w:val="0"/>
              <w:framePr w:w="4013" w:h="2477" w:wrap="none" w:hAnchor="page" w:x="246" w:y="7753"/>
              <w:widowControl w:val="0"/>
              <w:shd w:val="clear" w:color="auto" w:fill="auto"/>
              <w:tabs>
                <w:tab w:leader="hyphen" w:pos="888" w:val="left"/>
              </w:tabs>
              <w:bidi w:val="0"/>
              <w:spacing w:before="0" w:after="0" w:line="240" w:lineRule="auto"/>
              <w:ind w:left="0" w:right="0" w:firstLine="0"/>
              <w:jc w:val="left"/>
              <w:rPr>
                <w:sz w:val="28"/>
                <w:szCs w:val="28"/>
              </w:rPr>
            </w:pPr>
            <w:r>
              <w:rPr>
                <w:rFonts w:ascii="Arial" w:eastAsia="Arial" w:hAnsi="Arial" w:cs="Arial"/>
                <w:b/>
                <w:bCs/>
                <w:color w:val="444444"/>
                <w:spacing w:val="0"/>
                <w:w w:val="100"/>
                <w:position w:val="0"/>
                <w:sz w:val="28"/>
                <w:szCs w:val="28"/>
                <w:shd w:val="clear" w:color="auto" w:fill="auto"/>
                <w:lang w:val="cs-CZ" w:eastAsia="cs-CZ" w:bidi="cs-CZ"/>
              </w:rPr>
              <w:tab/>
              <w:t>\</w:t>
            </w:r>
          </w:p>
        </w:tc>
        <w:tc>
          <w:tcPr>
            <w:tcBorders/>
            <w:shd w:val="clear" w:color="auto" w:fill="FFFFFF"/>
            <w:vAlign w:val="top"/>
          </w:tcPr>
          <w:p>
            <w:pPr>
              <w:framePr w:w="4013" w:h="2477" w:wrap="none" w:hAnchor="page" w:x="246" w:y="7753"/>
              <w:widowControl w:val="0"/>
              <w:rPr>
                <w:sz w:val="10"/>
                <w:szCs w:val="10"/>
              </w:rPr>
            </w:pPr>
          </w:p>
        </w:tc>
      </w:tr>
      <w:tr>
        <w:trPr>
          <w:trHeight w:val="115" w:hRule="exact"/>
        </w:trPr>
        <w:tc>
          <w:tcPr>
            <w:tcBorders/>
            <w:shd w:val="clear" w:color="auto" w:fill="FFFFFF"/>
            <w:vAlign w:val="top"/>
          </w:tcPr>
          <w:p>
            <w:pPr>
              <w:framePr w:w="4013" w:h="2477" w:wrap="none" w:hAnchor="page" w:x="246" w:y="7753"/>
              <w:widowControl w:val="0"/>
              <w:rPr>
                <w:sz w:val="10"/>
                <w:szCs w:val="10"/>
              </w:rPr>
            </w:pPr>
          </w:p>
        </w:tc>
        <w:tc>
          <w:tcPr>
            <w:tcBorders/>
            <w:shd w:val="clear" w:color="auto" w:fill="FFFFFF"/>
            <w:vAlign w:val="bottom"/>
          </w:tcPr>
          <w:p>
            <w:pPr>
              <w:pStyle w:val="Style2"/>
              <w:keepNext w:val="0"/>
              <w:keepLines w:val="0"/>
              <w:framePr w:w="4013" w:h="2477" w:wrap="none" w:hAnchor="page" w:x="246" w:y="7753"/>
              <w:widowControl w:val="0"/>
              <w:shd w:val="clear" w:color="auto" w:fill="auto"/>
              <w:tabs>
                <w:tab w:pos="2070" w:val="left"/>
                <w:tab w:leader="underscore" w:pos="2209" w:val="left"/>
              </w:tabs>
              <w:bidi w:val="0"/>
              <w:spacing w:before="0" w:after="0" w:line="240" w:lineRule="auto"/>
              <w:ind w:left="0" w:right="0" w:firstLine="260"/>
              <w:jc w:val="left"/>
              <w:rPr>
                <w:sz w:val="11"/>
                <w:szCs w:val="11"/>
              </w:rPr>
            </w:pPr>
            <w:r>
              <w:rPr>
                <w:i/>
                <w:iCs/>
                <w:color w:val="444444"/>
                <w:spacing w:val="0"/>
                <w:w w:val="100"/>
                <w:position w:val="0"/>
                <w:sz w:val="11"/>
                <w:szCs w:val="11"/>
                <w:shd w:val="clear" w:color="auto" w:fill="auto"/>
                <w:lang w:val="cs-CZ" w:eastAsia="cs-CZ" w:bidi="cs-CZ"/>
              </w:rPr>
              <w:t>47</w:t>
              <w:tab/>
              <w:tab/>
            </w:r>
          </w:p>
        </w:tc>
      </w:tr>
      <w:tr>
        <w:trPr>
          <w:trHeight w:val="1699" w:hRule="exact"/>
        </w:trPr>
        <w:tc>
          <w:tcPr>
            <w:tcBorders/>
            <w:shd w:val="clear" w:color="auto" w:fill="FFFFFF"/>
            <w:vAlign w:val="top"/>
          </w:tcPr>
          <w:p>
            <w:pPr>
              <w:framePr w:w="4013" w:h="2477" w:wrap="none" w:hAnchor="page" w:x="246" w:y="7753"/>
              <w:widowControl w:val="0"/>
              <w:rPr>
                <w:sz w:val="10"/>
                <w:szCs w:val="10"/>
              </w:rPr>
            </w:pPr>
          </w:p>
        </w:tc>
        <w:tc>
          <w:tcPr>
            <w:tcBorders/>
            <w:shd w:val="clear" w:color="auto" w:fill="FFFFFF"/>
            <w:vAlign w:val="top"/>
          </w:tcPr>
          <w:p>
            <w:pPr>
              <w:pStyle w:val="Style2"/>
              <w:keepNext w:val="0"/>
              <w:keepLines w:val="0"/>
              <w:framePr w:w="4013" w:h="2477" w:wrap="none" w:hAnchor="page" w:x="246" w:y="7753"/>
              <w:widowControl w:val="0"/>
              <w:shd w:val="clear" w:color="auto" w:fill="auto"/>
              <w:bidi w:val="0"/>
              <w:spacing w:before="0" w:after="120" w:line="240" w:lineRule="auto"/>
              <w:ind w:left="0" w:right="0" w:firstLine="0"/>
              <w:jc w:val="left"/>
              <w:rPr>
                <w:sz w:val="11"/>
                <w:szCs w:val="11"/>
              </w:rPr>
            </w:pPr>
            <w:r>
              <w:rPr>
                <w:i/>
                <w:iCs/>
                <w:color w:val="444444"/>
                <w:spacing w:val="0"/>
                <w:w w:val="100"/>
                <w:position w:val="0"/>
                <w:sz w:val="11"/>
                <w:szCs w:val="11"/>
                <w:shd w:val="clear" w:color="auto" w:fill="auto"/>
                <w:lang w:val="cs-CZ" w:eastAsia="cs-CZ" w:bidi="cs-CZ"/>
              </w:rPr>
              <w:t>Městys Štoky</w:t>
            </w:r>
          </w:p>
          <w:p>
            <w:pPr>
              <w:pStyle w:val="Style2"/>
              <w:keepNext w:val="0"/>
              <w:keepLines w:val="0"/>
              <w:framePr w:w="4013" w:h="2477" w:wrap="none" w:hAnchor="page" w:x="246" w:y="7753"/>
              <w:widowControl w:val="0"/>
              <w:shd w:val="clear" w:color="auto" w:fill="auto"/>
              <w:tabs>
                <w:tab w:leader="underscore" w:pos="1358" w:val="left"/>
              </w:tabs>
              <w:bidi w:val="0"/>
              <w:spacing w:before="0" w:after="0" w:line="240" w:lineRule="auto"/>
              <w:ind w:left="0" w:right="0" w:firstLine="0"/>
              <w:jc w:val="left"/>
              <w:rPr>
                <w:sz w:val="42"/>
                <w:szCs w:val="42"/>
              </w:rPr>
            </w:pPr>
            <w:r>
              <w:rPr>
                <w:color w:val="444444"/>
                <w:spacing w:val="0"/>
                <w:w w:val="100"/>
                <w:position w:val="0"/>
                <w:sz w:val="42"/>
                <w:szCs w:val="42"/>
                <w:shd w:val="clear" w:color="auto" w:fill="auto"/>
                <w:lang w:val="cs-CZ" w:eastAsia="cs-CZ" w:bidi="cs-CZ"/>
              </w:rPr>
              <w:t>fTzlL</w:t>
              <w:tab/>
            </w:r>
          </w:p>
        </w:tc>
      </w:tr>
    </w:tbl>
    <w:p>
      <w:pPr>
        <w:framePr w:w="4013" w:h="2477" w:wrap="none" w:hAnchor="page" w:x="246" w:y="7753"/>
        <w:widowControl w:val="0"/>
        <w:spacing w:line="1" w:lineRule="exact"/>
      </w:pPr>
    </w:p>
    <w:tbl>
      <w:tblPr>
        <w:tblOverlap w:val="never"/>
        <w:jc w:val="left"/>
        <w:tblLayout w:type="fixed"/>
      </w:tblPr>
      <w:tblGrid>
        <w:gridCol w:w="432"/>
        <w:gridCol w:w="86"/>
        <w:gridCol w:w="130"/>
        <w:gridCol w:w="307"/>
      </w:tblGrid>
      <w:tr>
        <w:trPr>
          <w:trHeight w:val="149" w:hRule="exact"/>
        </w:trPr>
        <w:tc>
          <w:tcPr>
            <w:tcBorders/>
            <w:shd w:val="clear" w:color="auto" w:fill="FFFFFF"/>
            <w:vAlign w:val="top"/>
          </w:tcPr>
          <w:p>
            <w:pPr>
              <w:framePr w:w="955" w:h="1234" w:wrap="none" w:hAnchor="page" w:x="11804" w:y="6726"/>
              <w:widowControl w:val="0"/>
              <w:rPr>
                <w:sz w:val="10"/>
                <w:szCs w:val="10"/>
              </w:rPr>
            </w:pPr>
          </w:p>
        </w:tc>
        <w:tc>
          <w:tcPr>
            <w:gridSpan w:val="2"/>
            <w:tcBorders>
              <w:left w:val="single" w:sz="4"/>
            </w:tcBorders>
            <w:shd w:val="clear" w:color="auto" w:fill="FFFFFF"/>
            <w:vAlign w:val="top"/>
          </w:tcPr>
          <w:p>
            <w:pPr>
              <w:framePr w:w="955" w:h="1234" w:wrap="none" w:hAnchor="page" w:x="11804" w:y="6726"/>
              <w:widowControl w:val="0"/>
              <w:rPr>
                <w:sz w:val="10"/>
                <w:szCs w:val="10"/>
              </w:rPr>
            </w:pPr>
          </w:p>
        </w:tc>
        <w:tc>
          <w:tcPr>
            <w:vMerge w:val="restart"/>
            <w:tcBorders>
              <w:right w:val="single" w:sz="4"/>
            </w:tcBorders>
            <w:shd w:val="clear" w:color="auto" w:fill="FFFFFF"/>
            <w:vAlign w:val="top"/>
          </w:tcPr>
          <w:p>
            <w:pPr>
              <w:framePr w:w="955" w:h="1234" w:wrap="none" w:hAnchor="page" w:x="11804" w:y="6726"/>
              <w:widowControl w:val="0"/>
              <w:rPr>
                <w:sz w:val="10"/>
                <w:szCs w:val="10"/>
              </w:rPr>
            </w:pPr>
          </w:p>
        </w:tc>
      </w:tr>
      <w:tr>
        <w:trPr>
          <w:trHeight w:val="691" w:hRule="exact"/>
        </w:trPr>
        <w:tc>
          <w:tcPr>
            <w:tcBorders>
              <w:top w:val="single" w:sz="4"/>
            </w:tcBorders>
            <w:shd w:val="clear" w:color="auto" w:fill="FFFFFF"/>
            <w:vAlign w:val="top"/>
          </w:tcPr>
          <w:p>
            <w:pPr>
              <w:framePr w:w="955" w:h="1234" w:wrap="none" w:hAnchor="page" w:x="11804" w:y="6726"/>
              <w:widowControl w:val="0"/>
              <w:rPr>
                <w:sz w:val="10"/>
                <w:szCs w:val="10"/>
              </w:rPr>
            </w:pPr>
          </w:p>
        </w:tc>
        <w:tc>
          <w:tcPr>
            <w:tcBorders>
              <w:top w:val="single" w:sz="4"/>
              <w:left w:val="single" w:sz="4"/>
            </w:tcBorders>
            <w:shd w:val="clear" w:color="auto" w:fill="FFFFFF"/>
            <w:vAlign w:val="top"/>
          </w:tcPr>
          <w:p>
            <w:pPr>
              <w:framePr w:w="955" w:h="1234" w:wrap="none" w:hAnchor="page" w:x="11804" w:y="6726"/>
              <w:widowControl w:val="0"/>
              <w:rPr>
                <w:sz w:val="10"/>
                <w:szCs w:val="10"/>
              </w:rPr>
            </w:pPr>
          </w:p>
        </w:tc>
        <w:tc>
          <w:tcPr>
            <w:tcBorders>
              <w:left w:val="single" w:sz="4"/>
            </w:tcBorders>
            <w:shd w:val="clear" w:color="auto" w:fill="FFFFFF"/>
            <w:vAlign w:val="top"/>
          </w:tcPr>
          <w:p>
            <w:pPr>
              <w:framePr w:w="955" w:h="1234" w:wrap="none" w:hAnchor="page" w:x="11804" w:y="6726"/>
              <w:widowControl w:val="0"/>
              <w:rPr>
                <w:sz w:val="10"/>
                <w:szCs w:val="10"/>
              </w:rPr>
            </w:pPr>
          </w:p>
        </w:tc>
        <w:tc>
          <w:tcPr>
            <w:vMerge/>
            <w:tcBorders>
              <w:right w:val="single" w:sz="4"/>
            </w:tcBorders>
            <w:shd w:val="clear" w:color="auto" w:fill="FFFFFF"/>
            <w:vAlign w:val="top"/>
          </w:tcPr>
          <w:p>
            <w:pPr>
              <w:framePr w:w="955" w:h="1234" w:wrap="none" w:hAnchor="page" w:x="11804" w:y="6726"/>
            </w:pPr>
          </w:p>
        </w:tc>
      </w:tr>
      <w:tr>
        <w:trPr>
          <w:trHeight w:val="394" w:hRule="exact"/>
        </w:trPr>
        <w:tc>
          <w:tcPr>
            <w:tcBorders>
              <w:top w:val="single" w:sz="4"/>
            </w:tcBorders>
            <w:shd w:val="clear" w:color="auto" w:fill="FFFFFF"/>
            <w:vAlign w:val="top"/>
          </w:tcPr>
          <w:p>
            <w:pPr>
              <w:pStyle w:val="Style2"/>
              <w:keepNext w:val="0"/>
              <w:keepLines w:val="0"/>
              <w:framePr w:w="955" w:h="1234" w:wrap="none" w:hAnchor="page" w:x="11804" w:y="6726"/>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 xml:space="preserve">V </w:t>
            </w:r>
            <w:r>
              <w:rPr>
                <w:rFonts w:ascii="Calibri" w:eastAsia="Calibri" w:hAnsi="Calibri" w:cs="Calibri"/>
                <w:b/>
                <w:bCs/>
                <w:color w:val="ABABAB"/>
                <w:spacing w:val="0"/>
                <w:w w:val="100"/>
                <w:position w:val="0"/>
                <w:sz w:val="15"/>
                <w:szCs w:val="15"/>
                <w:shd w:val="clear" w:color="auto" w:fill="auto"/>
                <w:lang w:val="cs-CZ" w:eastAsia="cs-CZ" w:bidi="cs-CZ"/>
              </w:rPr>
              <w:t>,</w:t>
            </w:r>
          </w:p>
          <w:p>
            <w:pPr>
              <w:pStyle w:val="Style2"/>
              <w:keepNext w:val="0"/>
              <w:keepLines w:val="0"/>
              <w:framePr w:w="955" w:h="1234" w:wrap="none" w:hAnchor="page" w:x="11804" w:y="6726"/>
              <w:widowControl w:val="0"/>
              <w:shd w:val="clear" w:color="auto" w:fill="auto"/>
              <w:bidi w:val="0"/>
              <w:spacing w:before="0" w:after="0" w:line="180" w:lineRule="auto"/>
              <w:ind w:left="0" w:right="0" w:firstLine="300"/>
              <w:jc w:val="left"/>
              <w:rPr>
                <w:sz w:val="15"/>
                <w:szCs w:val="15"/>
              </w:rPr>
            </w:pPr>
            <w:r>
              <w:rPr>
                <w:rFonts w:ascii="Calibri" w:eastAsia="Calibri" w:hAnsi="Calibri" w:cs="Calibri"/>
                <w:b/>
                <w:bCs/>
                <w:color w:val="ABABAB"/>
                <w:spacing w:val="0"/>
                <w:w w:val="100"/>
                <w:position w:val="0"/>
                <w:sz w:val="15"/>
                <w:szCs w:val="15"/>
                <w:shd w:val="clear" w:color="auto" w:fill="auto"/>
                <w:lang w:val="cs-CZ" w:eastAsia="cs-CZ" w:bidi="cs-CZ"/>
              </w:rPr>
              <w:t>x</w:t>
            </w:r>
          </w:p>
        </w:tc>
        <w:tc>
          <w:tcPr>
            <w:tcBorders>
              <w:top w:val="single" w:sz="4"/>
              <w:left w:val="single" w:sz="4"/>
            </w:tcBorders>
            <w:shd w:val="clear" w:color="auto" w:fill="FFFFFF"/>
            <w:vAlign w:val="top"/>
          </w:tcPr>
          <w:p>
            <w:pPr>
              <w:framePr w:w="955" w:h="1234" w:wrap="none" w:hAnchor="page" w:x="11804" w:y="6726"/>
              <w:widowControl w:val="0"/>
              <w:rPr>
                <w:sz w:val="10"/>
                <w:szCs w:val="10"/>
              </w:rPr>
            </w:pPr>
          </w:p>
        </w:tc>
        <w:tc>
          <w:tcPr>
            <w:tcBorders>
              <w:top w:val="single" w:sz="4"/>
              <w:left w:val="single" w:sz="4"/>
            </w:tcBorders>
            <w:shd w:val="clear" w:color="auto" w:fill="FFFFFF"/>
            <w:vAlign w:val="top"/>
          </w:tcPr>
          <w:p>
            <w:pPr>
              <w:framePr w:w="955" w:h="1234" w:wrap="none" w:hAnchor="page" w:x="11804" w:y="6726"/>
              <w:widowControl w:val="0"/>
              <w:rPr>
                <w:sz w:val="10"/>
                <w:szCs w:val="10"/>
              </w:rPr>
            </w:pPr>
          </w:p>
        </w:tc>
        <w:tc>
          <w:tcPr>
            <w:tcBorders>
              <w:top w:val="single" w:sz="4"/>
              <w:right w:val="single" w:sz="4"/>
            </w:tcBorders>
            <w:shd w:val="clear" w:color="auto" w:fill="FFFFFF"/>
            <w:vAlign w:val="top"/>
          </w:tcPr>
          <w:p>
            <w:pPr>
              <w:framePr w:w="955" w:h="1234" w:wrap="none" w:hAnchor="page" w:x="11804" w:y="6726"/>
              <w:widowControl w:val="0"/>
              <w:rPr>
                <w:sz w:val="10"/>
                <w:szCs w:val="10"/>
              </w:rPr>
            </w:pPr>
          </w:p>
        </w:tc>
      </w:tr>
    </w:tbl>
    <w:p>
      <w:pPr>
        <w:framePr w:w="955" w:h="1234" w:wrap="none" w:hAnchor="page" w:x="11804" w:y="6726"/>
        <w:widowControl w:val="0"/>
        <w:spacing w:line="1" w:lineRule="exact"/>
      </w:pPr>
    </w:p>
    <w:p>
      <w:pPr>
        <w:widowControl w:val="0"/>
        <w:spacing w:line="360" w:lineRule="exact"/>
      </w:pPr>
      <w:r>
        <w:drawing>
          <wp:anchor distT="0" distB="0" distL="0" distR="0" simplePos="0" relativeHeight="62914698" behindDoc="1" locked="0" layoutInCell="1" allowOverlap="1">
            <wp:simplePos x="0" y="0"/>
            <wp:positionH relativeFrom="page">
              <wp:posOffset>155575</wp:posOffset>
            </wp:positionH>
            <wp:positionV relativeFrom="margin">
              <wp:posOffset>0</wp:posOffset>
            </wp:positionV>
            <wp:extent cx="15520670" cy="8455025"/>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9"/>
                    <a:stretch/>
                  </pic:blipFill>
                  <pic:spPr>
                    <a:xfrm>
                      <a:ext cx="15520670" cy="84550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9" w:line="1" w:lineRule="exact"/>
      </w:pPr>
    </w:p>
    <w:p>
      <w:pPr>
        <w:widowControl w:val="0"/>
        <w:spacing w:line="1" w:lineRule="exact"/>
        <w:sectPr>
          <w:headerReference w:type="default" r:id="rId11"/>
          <w:footerReference w:type="default" r:id="rId12"/>
          <w:footnotePr>
            <w:pos w:val="pageBottom"/>
            <w:numFmt w:val="decimal"/>
            <w:numRestart w:val="continuous"/>
          </w:footnotePr>
          <w:pgSz w:w="24931" w:h="15840" w:orient="landscape"/>
          <w:pgMar w:top="0" w:left="245" w:right="245" w:bottom="0" w:header="0" w:footer="3" w:gutter="0"/>
          <w:cols w:space="720"/>
          <w:noEndnote/>
          <w:rtlGutter w:val="0"/>
          <w:docGrid w:linePitch="360"/>
        </w:sectPr>
      </w:pPr>
    </w:p>
    <w:p>
      <w:pPr>
        <w:pStyle w:val="Style26"/>
        <w:keepNext/>
        <w:keepLines/>
        <w:widowControl w:val="0"/>
        <w:shd w:val="clear" w:color="auto" w:fill="auto"/>
        <w:bidi w:val="0"/>
        <w:spacing w:before="0" w:after="320" w:line="240" w:lineRule="auto"/>
        <w:ind w:left="0" w:right="0" w:firstLine="0"/>
        <w:jc w:val="left"/>
      </w:pPr>
      <w:bookmarkStart w:id="34" w:name="bookmark34"/>
      <w:bookmarkStart w:id="35" w:name="bookmark35"/>
      <w:r>
        <w:rPr>
          <w:color w:val="C24100"/>
          <w:spacing w:val="0"/>
          <w:w w:val="100"/>
          <w:position w:val="0"/>
          <w:shd w:val="clear" w:color="auto" w:fill="auto"/>
          <w:lang w:val="cs-CZ" w:eastAsia="cs-CZ" w:bidi="cs-CZ"/>
        </w:rPr>
        <w:t>Informace o pozemku</w:t>
      </w:r>
      <w:bookmarkEnd w:id="34"/>
      <w:bookmarkEnd w:id="35"/>
    </w:p>
    <w:p>
      <w:pPr>
        <w:pStyle w:val="Style49"/>
        <w:keepNext w:val="0"/>
        <w:keepLines w:val="0"/>
        <w:widowControl w:val="0"/>
        <w:shd w:val="clear" w:color="auto" w:fill="auto"/>
        <w:bidi w:val="0"/>
        <w:spacing w:before="0" w:after="160" w:line="240" w:lineRule="auto"/>
        <w:ind w:left="0" w:right="0" w:firstLine="0"/>
        <w:jc w:val="left"/>
      </w:pPr>
      <w:r>
        <mc:AlternateContent>
          <mc:Choice Requires="wps">
            <w:drawing>
              <wp:anchor distT="0" distB="0" distL="114300" distR="114300" simplePos="0" relativeHeight="125829404" behindDoc="0" locked="0" layoutInCell="1" allowOverlap="1">
                <wp:simplePos x="0" y="0"/>
                <wp:positionH relativeFrom="page">
                  <wp:posOffset>1936115</wp:posOffset>
                </wp:positionH>
                <wp:positionV relativeFrom="paragraph">
                  <wp:posOffset>12700</wp:posOffset>
                </wp:positionV>
                <wp:extent cx="448310" cy="191770"/>
                <wp:wrapSquare wrapText="left"/>
                <wp:docPr id="37" name="Shape 37"/>
                <a:graphic xmlns:a="http://schemas.openxmlformats.org/drawingml/2006/main">
                  <a:graphicData uri="http://schemas.microsoft.com/office/word/2010/wordprocessingShape">
                    <wps:wsp>
                      <wps:cNvSpPr txBox="1"/>
                      <wps:spPr>
                        <a:xfrm>
                          <a:ext cx="448310" cy="19177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color w:val="246591"/>
                                <w:spacing w:val="0"/>
                                <w:w w:val="100"/>
                                <w:position w:val="0"/>
                                <w:u w:val="single"/>
                                <w:shd w:val="clear" w:color="auto" w:fill="auto"/>
                                <w:lang w:val="cs-CZ" w:eastAsia="cs-CZ" w:bidi="cs-CZ"/>
                              </w:rPr>
                              <w:t>812/6</w:t>
                            </w:r>
                            <w:r>
                              <w:rPr>
                                <w:color w:val="246591"/>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063" type="#_x0000_t202" style="position:absolute;margin-left:152.44999999999999pt;margin-top:1.pt;width:35.299999999999997pt;height:15.1pt;z-index:-125829349;mso-wrap-distance-left:9.pt;mso-wrap-distance-right:9.pt;mso-position-horizontal-relative:page" filled="f" stroked="f">
                <v:textbox inset="0,0,0,0">
                  <w:txbxContent>
                    <w:p>
                      <w:pPr>
                        <w:pStyle w:val="Style49"/>
                        <w:keepNext w:val="0"/>
                        <w:keepLines w:val="0"/>
                        <w:widowControl w:val="0"/>
                        <w:shd w:val="clear" w:color="auto" w:fill="auto"/>
                        <w:bidi w:val="0"/>
                        <w:spacing w:before="0" w:after="0" w:line="240" w:lineRule="auto"/>
                        <w:ind w:left="0" w:right="0" w:firstLine="0"/>
                        <w:jc w:val="left"/>
                      </w:pPr>
                      <w:r>
                        <w:rPr>
                          <w:color w:val="246591"/>
                          <w:spacing w:val="0"/>
                          <w:w w:val="100"/>
                          <w:position w:val="0"/>
                          <w:u w:val="single"/>
                          <w:shd w:val="clear" w:color="auto" w:fill="auto"/>
                          <w:lang w:val="cs-CZ" w:eastAsia="cs-CZ" w:bidi="cs-CZ"/>
                        </w:rPr>
                        <w:t>812/6</w:t>
                      </w:r>
                      <w:r>
                        <w:rPr>
                          <w:color w:val="246591"/>
                          <w:spacing w:val="0"/>
                          <w:w w:val="100"/>
                          <w:position w:val="0"/>
                          <w:shd w:val="clear" w:color="auto" w:fill="auto"/>
                          <w:lang w:val="cs-CZ" w:eastAsia="cs-CZ" w:bidi="cs-CZ"/>
                        </w:rPr>
                        <w:t>0</w:t>
                      </w:r>
                    </w:p>
                  </w:txbxContent>
                </v:textbox>
                <w10:wrap type="square" side="left" anchorx="page"/>
              </v:shape>
            </w:pict>
          </mc:Fallback>
        </mc:AlternateContent>
      </w:r>
      <w:r>
        <w:rPr>
          <w:color w:val="000000"/>
          <w:spacing w:val="0"/>
          <w:w w:val="100"/>
          <w:position w:val="0"/>
          <w:shd w:val="clear" w:color="auto" w:fill="auto"/>
          <w:lang w:val="cs-CZ" w:eastAsia="cs-CZ" w:bidi="cs-CZ"/>
        </w:rPr>
        <w:t>Parcelní číslo:</w:t>
      </w:r>
    </w:p>
    <w:p>
      <w:pPr>
        <w:pStyle w:val="Style49"/>
        <w:keepNext w:val="0"/>
        <w:keepLines w:val="0"/>
        <w:widowControl w:val="0"/>
        <w:shd w:val="clear" w:color="auto" w:fill="auto"/>
        <w:bidi w:val="0"/>
        <w:spacing w:before="0" w:after="0" w:line="240" w:lineRule="auto"/>
        <w:ind w:left="1700" w:right="0" w:firstLine="0"/>
        <w:jc w:val="left"/>
        <w:sectPr>
          <w:headerReference w:type="default" r:id="rId13"/>
          <w:footerReference w:type="default" r:id="rId14"/>
          <w:footnotePr>
            <w:pos w:val="pageBottom"/>
            <w:numFmt w:val="decimal"/>
            <w:numRestart w:val="continuous"/>
          </w:footnotePr>
          <w:pgSz w:w="11900" w:h="16840"/>
          <w:pgMar w:top="894" w:left="543" w:right="1387" w:bottom="3804" w:header="466" w:footer="3" w:gutter="0"/>
          <w:cols w:space="720"/>
          <w:noEndnote/>
          <w:rtlGutter w:val="0"/>
          <w:docGrid w:linePitch="360"/>
        </w:sectPr>
      </w:pPr>
      <w:r>
        <mc:AlternateContent>
          <mc:Choice Requires="wps">
            <w:drawing>
              <wp:anchor distT="0" distB="0" distL="114300" distR="114300" simplePos="0" relativeHeight="125829406" behindDoc="0" locked="0" layoutInCell="1" allowOverlap="1">
                <wp:simplePos x="0" y="0"/>
                <wp:positionH relativeFrom="page">
                  <wp:posOffset>408940</wp:posOffset>
                </wp:positionH>
                <wp:positionV relativeFrom="paragraph">
                  <wp:posOffset>12700</wp:posOffset>
                </wp:positionV>
                <wp:extent cx="344170" cy="186055"/>
                <wp:wrapSquare wrapText="right"/>
                <wp:docPr id="41" name="Shape 41"/>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067" type="#_x0000_t202" style="position:absolute;margin-left:32.200000000000003pt;margin-top:1.pt;width:27.100000000000001pt;height:14.65pt;z-index:-125829347;mso-wrap-distance-left:9.pt;mso-wrap-distance-right:9.pt;mso-position-horizontal-relative:page" filled="f" stroked="f">
                <v:textbox inset="0,0,0,0">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square" side="right" anchorx="page"/>
              </v:shape>
            </w:pict>
          </mc:Fallback>
        </mc:AlternateContent>
      </w:r>
      <w:r>
        <w:rPr>
          <w:color w:val="246591"/>
          <w:spacing w:val="0"/>
          <w:w w:val="100"/>
          <w:position w:val="0"/>
          <w:shd w:val="clear" w:color="auto" w:fill="auto"/>
          <w:lang w:val="cs-CZ" w:eastAsia="cs-CZ" w:bidi="cs-CZ"/>
        </w:rPr>
        <w:t>Štokv Í</w:t>
      </w:r>
      <w:r>
        <w:rPr>
          <w:color w:val="246591"/>
          <w:spacing w:val="0"/>
          <w:w w:val="100"/>
          <w:position w:val="0"/>
          <w:u w:val="single"/>
          <w:shd w:val="clear" w:color="auto" w:fill="auto"/>
          <w:lang w:val="cs-CZ" w:eastAsia="cs-CZ" w:bidi="cs-CZ"/>
        </w:rPr>
        <w:t>569593</w:t>
      </w:r>
      <w:r>
        <w:rPr>
          <w:color w:val="246591"/>
          <w:spacing w:val="0"/>
          <w:w w:val="100"/>
          <w:position w:val="0"/>
          <w:shd w:val="clear" w:color="auto" w:fill="auto"/>
          <w:lang w:val="cs-CZ" w:eastAsia="cs-CZ" w:bidi="cs-CZ"/>
        </w:rPr>
        <w:t xml:space="preserve">1 </w:t>
      </w:r>
      <w:r>
        <w:rPr>
          <w:color w:val="A52A2A"/>
          <w:spacing w:val="0"/>
          <w:w w:val="100"/>
          <w:position w:val="0"/>
          <w:shd w:val="clear" w:color="auto" w:fill="auto"/>
          <w:lang w:val="cs-CZ" w:eastAsia="cs-CZ" w:bidi="cs-CZ"/>
        </w:rPr>
        <w:t>0</w:t>
      </w:r>
    </w:p>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p>
      <w:pPr>
        <w:pStyle w:val="Style4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894" w:left="653" w:right="7272" w:bottom="3804" w:header="0" w:footer="3" w:gutter="0"/>
          <w:cols w:num="2" w:space="835"/>
          <w:noEndnote/>
          <w:rtlGutter w:val="0"/>
          <w:docGrid w:linePitch="360"/>
        </w:sectPr>
      </w:pPr>
      <w:r>
        <w:rPr>
          <w:color w:val="246591"/>
          <w:spacing w:val="0"/>
          <w:w w:val="100"/>
          <w:position w:val="0"/>
          <w:u w:val="single"/>
          <w:shd w:val="clear" w:color="auto" w:fill="auto"/>
          <w:lang w:val="cs-CZ" w:eastAsia="cs-CZ" w:bidi="cs-CZ"/>
        </w:rPr>
        <w:t>Pozovice</w:t>
      </w:r>
      <w:r>
        <w:rPr>
          <w:color w:val="246591"/>
          <w:spacing w:val="0"/>
          <w:w w:val="100"/>
          <w:position w:val="0"/>
          <w:shd w:val="clear" w:color="auto" w:fill="auto"/>
          <w:lang w:val="cs-CZ" w:eastAsia="cs-CZ" w:bidi="cs-CZ"/>
        </w:rPr>
        <w:t xml:space="preserve"> Í</w:t>
      </w:r>
      <w:r>
        <w:rPr>
          <w:color w:val="246591"/>
          <w:spacing w:val="0"/>
          <w:w w:val="100"/>
          <w:position w:val="0"/>
          <w:u w:val="single"/>
          <w:shd w:val="clear" w:color="auto" w:fill="auto"/>
          <w:lang w:val="cs-CZ" w:eastAsia="cs-CZ" w:bidi="cs-CZ"/>
        </w:rPr>
        <w:t>750999</w:t>
      </w:r>
      <w:r>
        <w:rPr>
          <w:color w:val="246591"/>
          <w:spacing w:val="0"/>
          <w:w w:val="100"/>
          <w:position w:val="0"/>
          <w:shd w:val="clear" w:color="auto" w:fill="auto"/>
          <w:lang w:val="cs-CZ" w:eastAsia="cs-CZ" w:bidi="cs-CZ"/>
        </w:rPr>
        <w:t>1</w:t>
      </w: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1900" w:h="16840"/>
          <w:pgMar w:top="894" w:left="0" w:right="0" w:bottom="708" w:header="0" w:footer="3" w:gutter="0"/>
          <w:cols w:space="720"/>
          <w:noEndnote/>
          <w:rtlGutter w:val="0"/>
          <w:docGrid w:linePitch="360"/>
        </w:sectPr>
      </w:pPr>
    </w:p>
    <w:p>
      <w:pPr>
        <w:pStyle w:val="Style49"/>
        <w:keepNext w:val="0"/>
        <w:keepLines w:val="0"/>
        <w:framePr w:w="754" w:h="293" w:wrap="none" w:vAnchor="text" w:hAnchor="page" w:x="64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p>
      <w:pPr>
        <w:pStyle w:val="Style49"/>
        <w:keepNext w:val="0"/>
        <w:keepLines w:val="0"/>
        <w:framePr w:w="533" w:h="293" w:wrap="none" w:vAnchor="text" w:hAnchor="page" w:x="3064" w:y="21"/>
        <w:widowControl w:val="0"/>
        <w:shd w:val="clear" w:color="auto" w:fill="auto"/>
        <w:bidi w:val="0"/>
        <w:spacing w:before="0" w:after="0" w:line="240" w:lineRule="auto"/>
        <w:ind w:left="0" w:right="0" w:firstLine="0"/>
        <w:jc w:val="left"/>
      </w:pPr>
      <w:r>
        <w:rPr>
          <w:color w:val="246591"/>
          <w:spacing w:val="0"/>
          <w:w w:val="100"/>
          <w:position w:val="0"/>
          <w:u w:val="single"/>
          <w:shd w:val="clear" w:color="auto" w:fill="auto"/>
          <w:lang w:val="cs-CZ" w:eastAsia="cs-CZ" w:bidi="cs-CZ"/>
        </w:rPr>
        <w:t>10001</w:t>
      </w:r>
    </w:p>
    <w:p>
      <w:pPr>
        <w:pStyle w:val="Style49"/>
        <w:keepNext w:val="0"/>
        <w:keepLines w:val="0"/>
        <w:framePr w:w="1171" w:h="302" w:wrap="none" w:vAnchor="text" w:hAnchor="page" w:x="635" w:y="4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49"/>
        <w:keepNext w:val="0"/>
        <w:keepLines w:val="0"/>
        <w:framePr w:w="360" w:h="293" w:wrap="none" w:vAnchor="text" w:hAnchor="page" w:x="3054" w:y="4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665</w:t>
      </w:r>
    </w:p>
    <w:p>
      <w:pPr>
        <w:pStyle w:val="Style49"/>
        <w:keepNext w:val="0"/>
        <w:keepLines w:val="0"/>
        <w:framePr w:w="1066" w:h="302" w:wrap="none" w:vAnchor="text" w:hAnchor="page" w:x="635" w:y="8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p>
      <w:pPr>
        <w:pStyle w:val="Style49"/>
        <w:keepNext w:val="0"/>
        <w:keepLines w:val="0"/>
        <w:framePr w:w="2438" w:h="293" w:wrap="none" w:vAnchor="text" w:hAnchor="page" w:x="3059" w:y="8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p>
      <w:pPr>
        <w:pStyle w:val="Style49"/>
        <w:keepNext w:val="0"/>
        <w:keepLines w:val="0"/>
        <w:framePr w:w="1070" w:h="298" w:wrap="none" w:vAnchor="text" w:hAnchor="page" w:x="650" w:y="12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p>
      <w:pPr>
        <w:pStyle w:val="Style49"/>
        <w:keepNext w:val="0"/>
        <w:keepLines w:val="0"/>
        <w:framePr w:w="1306" w:h="302" w:wrap="none" w:vAnchor="text" w:hAnchor="page" w:x="650" w:y="17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p>
      <w:pPr>
        <w:pStyle w:val="Style49"/>
        <w:keepNext w:val="0"/>
        <w:keepLines w:val="0"/>
        <w:framePr w:w="1910" w:h="293" w:wrap="none" w:vAnchor="text" w:hAnchor="page" w:x="3050" w:y="17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p>
      <w:pPr>
        <w:pStyle w:val="Style49"/>
        <w:keepNext w:val="0"/>
        <w:keepLines w:val="0"/>
        <w:framePr w:w="1339" w:h="298" w:wrap="none" w:vAnchor="text" w:hAnchor="page" w:x="635" w:y="2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p>
      <w:pPr>
        <w:pStyle w:val="Style49"/>
        <w:keepNext w:val="0"/>
        <w:keepLines w:val="0"/>
        <w:framePr w:w="1709" w:h="293" w:wrap="none" w:vAnchor="text" w:hAnchor="page" w:x="3050" w:y="2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8" w:line="1" w:lineRule="exact"/>
      </w:pPr>
    </w:p>
    <w:p>
      <w:pPr>
        <w:widowControl w:val="0"/>
        <w:spacing w:line="1" w:lineRule="exact"/>
        <w:sectPr>
          <w:footnotePr>
            <w:pos w:val="pageBottom"/>
            <w:numFmt w:val="decimal"/>
            <w:numRestart w:val="continuous"/>
          </w:footnotePr>
          <w:type w:val="continuous"/>
          <w:pgSz w:w="11900" w:h="16840"/>
          <w:pgMar w:top="894" w:left="500" w:right="538" w:bottom="708" w:header="0" w:footer="3" w:gutter="0"/>
          <w:cols w:space="720"/>
          <w:noEndnote/>
          <w:rtlGutter w:val="0"/>
          <w:docGrid w:linePitch="360"/>
        </w:sectPr>
      </w:pPr>
    </w:p>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p>
      <w:pPr>
        <w:pStyle w:val="Style49"/>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894" w:left="649" w:right="7599" w:bottom="3804" w:header="0" w:footer="3" w:gutter="0"/>
          <w:cols w:num="2" w:space="1018"/>
          <w:noEndnote/>
          <w:rtlGutter w:val="0"/>
          <w:docGrid w:linePitch="360"/>
        </w:sectPr>
      </w:pPr>
      <w:r>
        <w:rPr>
          <w:color w:val="000000"/>
          <w:spacing w:val="0"/>
          <w:w w:val="100"/>
          <w:position w:val="0"/>
          <w:shd w:val="clear" w:color="auto" w:fill="auto"/>
          <w:lang w:val="cs-CZ" w:eastAsia="cs-CZ" w:bidi="cs-CZ"/>
        </w:rPr>
        <w:t>ostatní plocha</w:t>
      </w:r>
    </w:p>
    <w:p>
      <w:pPr>
        <w:widowControl w:val="0"/>
        <w:spacing w:line="235" w:lineRule="exact"/>
        <w:rPr>
          <w:sz w:val="19"/>
          <w:szCs w:val="19"/>
        </w:rPr>
      </w:pPr>
    </w:p>
    <w:p>
      <w:pPr>
        <w:widowControl w:val="0"/>
        <w:spacing w:line="1" w:lineRule="exact"/>
        <w:sectPr>
          <w:footnotePr>
            <w:pos w:val="pageBottom"/>
            <w:numFmt w:val="decimal"/>
            <w:numRestart w:val="continuous"/>
          </w:footnotePr>
          <w:type w:val="continuous"/>
          <w:pgSz w:w="11900" w:h="16840"/>
          <w:pgMar w:top="894" w:left="0" w:right="0" w:bottom="894" w:header="0" w:footer="3" w:gutter="0"/>
          <w:cols w:space="720"/>
          <w:noEndnote/>
          <w:rtlGutter w:val="0"/>
          <w:docGrid w:linePitch="360"/>
        </w:sectPr>
      </w:pPr>
    </w:p>
    <w:p>
      <w:pPr>
        <w:pStyle w:val="Style29"/>
        <w:keepNext/>
        <w:keepLines/>
        <w:widowControl w:val="0"/>
        <w:shd w:val="clear" w:color="auto" w:fill="auto"/>
        <w:bidi w:val="0"/>
        <w:spacing w:before="0" w:after="200" w:line="240" w:lineRule="auto"/>
        <w:ind w:left="0" w:right="0" w:firstLine="0"/>
        <w:jc w:val="left"/>
      </w:pPr>
      <w:bookmarkStart w:id="36" w:name="bookmark36"/>
      <w:bookmarkStart w:id="37" w:name="bookmark37"/>
      <w:r>
        <w:rPr>
          <w:spacing w:val="0"/>
          <w:w w:val="100"/>
          <w:position w:val="0"/>
          <w:shd w:val="clear" w:color="auto" w:fill="auto"/>
          <w:lang w:val="cs-CZ" w:eastAsia="cs-CZ" w:bidi="cs-CZ"/>
        </w:rPr>
        <w:t>Vlastníci, jiní oprávnění</w:t>
      </w:r>
      <w:bookmarkEnd w:id="36"/>
      <w:bookmarkEnd w:id="37"/>
    </w:p>
    <w:p>
      <w:pPr>
        <w:pStyle w:val="Style49"/>
        <w:keepNext w:val="0"/>
        <w:keepLines w:val="0"/>
        <w:widowControl w:val="0"/>
        <w:shd w:val="clear" w:color="auto" w:fill="auto"/>
        <w:bidi w:val="0"/>
        <w:spacing w:before="0" w:line="240" w:lineRule="auto"/>
        <w:ind w:left="0" w:right="0" w:firstLine="140"/>
        <w:jc w:val="left"/>
      </w:pPr>
      <w:r>
        <mc:AlternateContent>
          <mc:Choice Requires="wps">
            <w:drawing>
              <wp:anchor distT="0" distB="0" distL="114300" distR="114300" simplePos="0" relativeHeight="125829408" behindDoc="0" locked="0" layoutInCell="1" allowOverlap="1">
                <wp:simplePos x="0" y="0"/>
                <wp:positionH relativeFrom="page">
                  <wp:posOffset>6791325</wp:posOffset>
                </wp:positionH>
                <wp:positionV relativeFrom="paragraph">
                  <wp:posOffset>12700</wp:posOffset>
                </wp:positionV>
                <wp:extent cx="301625" cy="186055"/>
                <wp:wrapSquare wrapText="left"/>
                <wp:docPr id="43" name="Shape 43"/>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069" type="#_x0000_t202" style="position:absolute;margin-left:534.75pt;margin-top:1.pt;width:23.75pt;height:14.65pt;z-index:-125829345;mso-wrap-distance-left:9.pt;mso-wrap-distance-right:9.pt;mso-position-horizontal-relative:page" filled="f" stroked="f">
                <v:textbox inset="0,0,0,0">
                  <w:txbxContent>
                    <w:p>
                      <w:pPr>
                        <w:pStyle w:val="Style4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Podíl</w:t>
                      </w:r>
                    </w:p>
                  </w:txbxContent>
                </v:textbox>
                <w10:wrap type="square" side="left" anchorx="page"/>
              </v:shape>
            </w:pict>
          </mc:Fallback>
        </mc:AlternateContent>
      </w:r>
      <w:r>
        <w:rPr>
          <w:color w:val="000000"/>
          <w:spacing w:val="0"/>
          <w:w w:val="100"/>
          <w:position w:val="0"/>
          <w:shd w:val="clear" w:color="auto" w:fill="auto"/>
          <w:lang w:val="cs-CZ" w:eastAsia="cs-CZ" w:bidi="cs-CZ"/>
        </w:rPr>
        <w:t>Vlastnické právo</w:t>
      </w:r>
    </w:p>
    <w:p>
      <w:pPr>
        <w:pStyle w:val="Style49"/>
        <w:keepNext w:val="0"/>
        <w:keepLines w:val="0"/>
        <w:widowControl w:val="0"/>
        <w:shd w:val="clear" w:color="auto" w:fill="auto"/>
        <w:bidi w:val="0"/>
        <w:spacing w:before="0" w:after="340" w:line="252" w:lineRule="auto"/>
        <w:ind w:left="0" w:right="0" w:firstLine="140"/>
        <w:jc w:val="left"/>
      </w:pPr>
      <w:r>
        <w:rPr>
          <w:color w:val="000000"/>
          <w:spacing w:val="0"/>
          <w:w w:val="100"/>
          <w:position w:val="0"/>
          <w:shd w:val="clear" w:color="auto" w:fill="auto"/>
          <w:lang w:val="cs-CZ" w:eastAsia="cs-CZ" w:bidi="cs-CZ"/>
        </w:rPr>
        <w:t>Městys Štoky, č. p. 261, 58253 Stoky</w:t>
      </w:r>
    </w:p>
    <w:p>
      <w:pPr>
        <w:pStyle w:val="Style29"/>
        <w:keepNext/>
        <w:keepLines/>
        <w:widowControl w:val="0"/>
        <w:shd w:val="clear" w:color="auto" w:fill="auto"/>
        <w:bidi w:val="0"/>
        <w:spacing w:before="0" w:line="240" w:lineRule="auto"/>
        <w:ind w:left="0" w:right="0" w:firstLine="0"/>
        <w:jc w:val="left"/>
      </w:pPr>
      <w:bookmarkStart w:id="38" w:name="bookmark38"/>
      <w:bookmarkStart w:id="39" w:name="bookmark39"/>
      <w:r>
        <w:rPr>
          <w:spacing w:val="0"/>
          <w:w w:val="100"/>
          <w:position w:val="0"/>
          <w:shd w:val="clear" w:color="auto" w:fill="auto"/>
          <w:lang w:val="cs-CZ" w:eastAsia="cs-CZ" w:bidi="cs-CZ"/>
        </w:rPr>
        <w:t>Způsob ochrany nemovitosti</w:t>
      </w:r>
      <w:bookmarkEnd w:id="38"/>
      <w:bookmarkEnd w:id="39"/>
    </w:p>
    <w:p>
      <w:pPr>
        <w:pStyle w:val="Style49"/>
        <w:keepNext w:val="0"/>
        <w:keepLines w:val="0"/>
        <w:widowControl w:val="0"/>
        <w:shd w:val="clear" w:color="auto" w:fill="auto"/>
        <w:bidi w:val="0"/>
        <w:spacing w:before="0" w:after="260" w:line="252"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9"/>
        <w:keepNext/>
        <w:keepLines/>
        <w:widowControl w:val="0"/>
        <w:shd w:val="clear" w:color="auto" w:fill="auto"/>
        <w:bidi w:val="0"/>
        <w:spacing w:before="0" w:line="240" w:lineRule="auto"/>
        <w:ind w:left="0" w:right="0" w:firstLine="0"/>
        <w:jc w:val="left"/>
      </w:pPr>
      <w:bookmarkStart w:id="40" w:name="bookmark40"/>
      <w:bookmarkStart w:id="41" w:name="bookmark41"/>
      <w:r>
        <w:rPr>
          <w:spacing w:val="0"/>
          <w:w w:val="100"/>
          <w:position w:val="0"/>
          <w:shd w:val="clear" w:color="auto" w:fill="auto"/>
          <w:lang w:val="cs-CZ" w:eastAsia="cs-CZ" w:bidi="cs-CZ"/>
        </w:rPr>
        <w:t>Seznam BPEJ</w:t>
      </w:r>
      <w:bookmarkEnd w:id="40"/>
      <w:bookmarkEnd w:id="41"/>
    </w:p>
    <w:p>
      <w:pPr>
        <w:pStyle w:val="Style49"/>
        <w:keepNext w:val="0"/>
        <w:keepLines w:val="0"/>
        <w:widowControl w:val="0"/>
        <w:shd w:val="clear" w:color="auto" w:fill="auto"/>
        <w:bidi w:val="0"/>
        <w:spacing w:before="0" w:after="260" w:line="252" w:lineRule="auto"/>
        <w:ind w:left="0" w:right="0" w:firstLine="0"/>
        <w:jc w:val="left"/>
      </w:pPr>
      <w:r>
        <w:rPr>
          <w:color w:val="000000"/>
          <w:spacing w:val="0"/>
          <w:w w:val="100"/>
          <w:position w:val="0"/>
          <w:shd w:val="clear" w:color="auto" w:fill="auto"/>
          <w:lang w:val="cs-CZ" w:eastAsia="cs-CZ" w:bidi="cs-CZ"/>
        </w:rPr>
        <w:t>Parcela nemá evidované BPEJ.</w:t>
      </w:r>
    </w:p>
    <w:p>
      <w:pPr>
        <w:pStyle w:val="Style29"/>
        <w:keepNext/>
        <w:keepLines/>
        <w:widowControl w:val="0"/>
        <w:shd w:val="clear" w:color="auto" w:fill="auto"/>
        <w:bidi w:val="0"/>
        <w:spacing w:before="0" w:line="240" w:lineRule="auto"/>
        <w:ind w:left="0" w:right="0" w:firstLine="0"/>
        <w:jc w:val="left"/>
      </w:pPr>
      <w:bookmarkStart w:id="42" w:name="bookmark42"/>
      <w:bookmarkStart w:id="43" w:name="bookmark43"/>
      <w:r>
        <w:rPr>
          <w:spacing w:val="0"/>
          <w:w w:val="100"/>
          <w:position w:val="0"/>
          <w:shd w:val="clear" w:color="auto" w:fill="auto"/>
          <w:lang w:val="cs-CZ" w:eastAsia="cs-CZ" w:bidi="cs-CZ"/>
        </w:rPr>
        <w:t>Omezení vlastnického práva</w:t>
      </w:r>
      <w:bookmarkEnd w:id="42"/>
      <w:bookmarkEnd w:id="43"/>
    </w:p>
    <w:p>
      <w:pPr>
        <w:pStyle w:val="Style49"/>
        <w:keepNext w:val="0"/>
        <w:keepLines w:val="0"/>
        <w:widowControl w:val="0"/>
        <w:shd w:val="clear" w:color="auto" w:fill="auto"/>
        <w:bidi w:val="0"/>
        <w:spacing w:before="0" w:after="260" w:line="252"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29"/>
        <w:keepNext/>
        <w:keepLines/>
        <w:widowControl w:val="0"/>
        <w:shd w:val="clear" w:color="auto" w:fill="auto"/>
        <w:bidi w:val="0"/>
        <w:spacing w:before="0" w:line="240" w:lineRule="auto"/>
        <w:ind w:left="0" w:right="0" w:firstLine="0"/>
        <w:jc w:val="left"/>
      </w:pPr>
      <w:bookmarkStart w:id="44" w:name="bookmark44"/>
      <w:bookmarkStart w:id="45" w:name="bookmark45"/>
      <w:r>
        <w:rPr>
          <w:spacing w:val="0"/>
          <w:w w:val="100"/>
          <w:position w:val="0"/>
          <w:shd w:val="clear" w:color="auto" w:fill="auto"/>
          <w:lang w:val="cs-CZ" w:eastAsia="cs-CZ" w:bidi="cs-CZ"/>
        </w:rPr>
        <w:t>Jiné zápisy</w:t>
      </w:r>
      <w:bookmarkEnd w:id="44"/>
      <w:bookmarkEnd w:id="45"/>
    </w:p>
    <w:p>
      <w:pPr>
        <w:pStyle w:val="Style49"/>
        <w:keepNext w:val="0"/>
        <w:keepLines w:val="0"/>
        <w:widowControl w:val="0"/>
        <w:shd w:val="clear" w:color="auto" w:fill="auto"/>
        <w:bidi w:val="0"/>
        <w:spacing w:before="0" w:after="200" w:line="252"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49"/>
        <w:keepNext w:val="0"/>
        <w:keepLines w:val="0"/>
        <w:widowControl w:val="0"/>
        <w:shd w:val="clear" w:color="auto" w:fill="auto"/>
        <w:bidi w:val="0"/>
        <w:spacing w:before="0" w:line="252" w:lineRule="auto"/>
        <w:ind w:left="0" w:right="0" w:firstLine="140"/>
        <w:jc w:val="left"/>
      </w:pPr>
      <w:r>
        <w:rPr>
          <w:color w:val="000000"/>
          <w:spacing w:val="0"/>
          <w:w w:val="100"/>
          <w:position w:val="0"/>
          <w:shd w:val="clear" w:color="auto" w:fill="auto"/>
          <w:lang w:val="cs-CZ" w:eastAsia="cs-CZ" w:bidi="cs-CZ"/>
        </w:rPr>
        <w:t>** Řízení, v rámci kterých byl k nemovitosti zapsán cenový údaj</w:t>
      </w:r>
    </w:p>
    <w:p>
      <w:pPr>
        <w:pStyle w:val="Style49"/>
        <w:keepNext w:val="0"/>
        <w:keepLines w:val="0"/>
        <w:widowControl w:val="0"/>
        <w:pBdr>
          <w:bottom w:val="single" w:sz="4" w:space="0" w:color="auto"/>
        </w:pBdr>
        <w:shd w:val="clear" w:color="auto" w:fill="auto"/>
        <w:bidi w:val="0"/>
        <w:spacing w:before="0" w:after="200" w:line="252"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24F79"/>
          <w:spacing w:val="0"/>
          <w:w w:val="100"/>
          <w:position w:val="0"/>
          <w:u w:val="single"/>
          <w:shd w:val="clear" w:color="auto" w:fill="auto"/>
          <w:lang w:val="cs-CZ" w:eastAsia="cs-CZ" w:bidi="cs-CZ"/>
        </w:rPr>
        <w:t>Katastrální úřad pro Vysočinu</w:t>
      </w:r>
      <w:r>
        <w:rPr>
          <w:color w:val="224F79"/>
          <w:spacing w:val="0"/>
          <w:w w:val="100"/>
          <w:position w:val="0"/>
          <w:shd w:val="clear" w:color="auto" w:fill="auto"/>
          <w:lang w:val="cs-CZ" w:eastAsia="cs-CZ" w:bidi="cs-CZ"/>
        </w:rPr>
        <w:t xml:space="preserve">, </w:t>
      </w:r>
      <w:r>
        <w:rPr>
          <w:color w:val="224F79"/>
          <w:spacing w:val="0"/>
          <w:w w:val="100"/>
          <w:position w:val="0"/>
          <w:u w:val="single"/>
          <w:shd w:val="clear" w:color="auto" w:fill="auto"/>
          <w:lang w:val="cs-CZ" w:eastAsia="cs-CZ" w:bidi="cs-CZ"/>
        </w:rPr>
        <w:t>Katastrální pracoviště Havlíčkův Brod</w:t>
      </w:r>
      <w:r>
        <w:rPr>
          <w:color w:val="224F79"/>
          <w:spacing w:val="0"/>
          <w:w w:val="100"/>
          <w:position w:val="0"/>
          <w:shd w:val="clear" w:color="auto" w:fill="auto"/>
          <w:lang w:val="cs-CZ" w:eastAsia="cs-CZ" w:bidi="cs-CZ"/>
        </w:rPr>
        <w:t>e?</w:t>
      </w:r>
    </w:p>
    <w:p>
      <w:pPr>
        <w:pStyle w:val="Style49"/>
        <w:keepNext w:val="0"/>
        <w:keepLines w:val="0"/>
        <w:widowControl w:val="0"/>
        <w:shd w:val="clear" w:color="auto" w:fill="auto"/>
        <w:bidi w:val="0"/>
        <w:spacing w:before="0" w:after="200" w:line="252" w:lineRule="auto"/>
        <w:ind w:left="0" w:right="0" w:firstLine="0"/>
        <w:jc w:val="left"/>
        <w:sectPr>
          <w:footnotePr>
            <w:pos w:val="pageBottom"/>
            <w:numFmt w:val="decimal"/>
            <w:numRestart w:val="continuous"/>
          </w:footnotePr>
          <w:type w:val="continuous"/>
          <w:pgSz w:w="11900" w:h="16840"/>
          <w:pgMar w:top="894" w:left="500" w:right="538" w:bottom="894" w:header="0" w:footer="3" w:gutter="0"/>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dat k 05.01.2022 12:00.</w:t>
      </w:r>
    </w:p>
    <w:p>
      <w:pPr>
        <w:pStyle w:val="Style26"/>
        <w:keepNext/>
        <w:keepLines/>
        <w:widowControl w:val="0"/>
        <w:shd w:val="clear" w:color="auto" w:fill="auto"/>
        <w:bidi w:val="0"/>
        <w:spacing w:before="0" w:after="200" w:line="240" w:lineRule="auto"/>
        <w:ind w:left="0" w:right="0" w:firstLine="0"/>
        <w:jc w:val="left"/>
        <w:rPr>
          <w:sz w:val="26"/>
          <w:szCs w:val="26"/>
        </w:rPr>
      </w:pPr>
      <w:bookmarkStart w:id="46" w:name="bookmark46"/>
      <w:bookmarkStart w:id="47" w:name="bookmark47"/>
      <w:r>
        <w:rPr>
          <w:rFonts w:ascii="Segoe UI" w:eastAsia="Segoe UI" w:hAnsi="Segoe UI" w:cs="Segoe UI"/>
          <w:color w:val="C24100"/>
          <w:spacing w:val="0"/>
          <w:w w:val="100"/>
          <w:position w:val="0"/>
          <w:sz w:val="26"/>
          <w:szCs w:val="26"/>
          <w:shd w:val="clear" w:color="auto" w:fill="auto"/>
          <w:lang w:val="cs-CZ" w:eastAsia="cs-CZ" w:bidi="cs-CZ"/>
        </w:rPr>
        <w:t>Informace o pozemku</w:t>
      </w:r>
      <w:bookmarkEnd w:id="46"/>
      <w:bookmarkEnd w:id="47"/>
    </w:p>
    <w:tbl>
      <w:tblPr>
        <w:tblOverlap w:val="never"/>
        <w:jc w:val="left"/>
        <w:tblLayout w:type="fixed"/>
      </w:tblPr>
      <w:tblGrid>
        <w:gridCol w:w="1834"/>
        <w:gridCol w:w="4286"/>
      </w:tblGrid>
      <w:tr>
        <w:trPr>
          <w:trHeight w:val="44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Parcelní číslo:</w:t>
            </w:r>
          </w:p>
        </w:tc>
        <w:tc>
          <w:tcPr>
            <w:tcBorders>
              <w:top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9"/>
                <w:szCs w:val="19"/>
              </w:rPr>
            </w:pPr>
            <w:r>
              <w:fldChar w:fldCharType="begin"/>
            </w:r>
            <w:r>
              <w:rPr/>
              <w:instrText> HYPERLINK "https://vdp.cuzk.cz/vdp/ruian/parcely/2711932601" </w:instrText>
            </w:r>
            <w:r>
              <w:fldChar w:fldCharType="separate"/>
            </w:r>
            <w:r>
              <w:rPr>
                <w:rFonts w:ascii="Segoe UI" w:eastAsia="Segoe UI" w:hAnsi="Segoe UI" w:cs="Segoe UI"/>
                <w:color w:val="246591"/>
                <w:spacing w:val="0"/>
                <w:w w:val="100"/>
                <w:position w:val="0"/>
                <w:sz w:val="19"/>
                <w:szCs w:val="19"/>
                <w:shd w:val="clear" w:color="auto" w:fill="auto"/>
                <w:lang w:val="cs-CZ" w:eastAsia="cs-CZ" w:bidi="cs-CZ"/>
              </w:rPr>
              <w:t xml:space="preserve">825/2 </w:t>
            </w:r>
            <w:r>
              <w:rPr>
                <w:i/>
                <w:iCs/>
                <w:color w:val="A52A2A"/>
                <w:spacing w:val="0"/>
                <w:w w:val="100"/>
                <w:position w:val="0"/>
                <w:sz w:val="19"/>
                <w:szCs w:val="19"/>
                <w:shd w:val="clear" w:color="auto" w:fill="auto"/>
                <w:lang w:val="cs-CZ" w:eastAsia="cs-CZ" w:bidi="cs-CZ"/>
              </w:rPr>
              <w:t>3</w:t>
            </w:r>
            <w:r>
              <w:fldChar w:fldCharType="end"/>
            </w:r>
          </w:p>
        </w:tc>
      </w:tr>
      <w:tr>
        <w:trPr>
          <w:trHeight w:val="432"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Obec:</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9"/>
                <w:szCs w:val="19"/>
              </w:rPr>
            </w:pPr>
            <w:r>
              <w:fldChar w:fldCharType="begin"/>
            </w:r>
            <w:r>
              <w:rPr/>
              <w:instrText> HYPERLINK "https://vdp.cuzk.cz/vdp/ruian/obce/569593" </w:instrText>
            </w:r>
            <w:r>
              <w:fldChar w:fldCharType="separate"/>
            </w:r>
            <w:r>
              <w:rPr>
                <w:rFonts w:ascii="Segoe UI" w:eastAsia="Segoe UI" w:hAnsi="Segoe UI" w:cs="Segoe UI"/>
                <w:color w:val="246591"/>
                <w:spacing w:val="0"/>
                <w:w w:val="100"/>
                <w:position w:val="0"/>
                <w:sz w:val="19"/>
                <w:szCs w:val="19"/>
                <w:shd w:val="clear" w:color="auto" w:fill="auto"/>
                <w:lang w:val="cs-CZ" w:eastAsia="cs-CZ" w:bidi="cs-CZ"/>
              </w:rPr>
              <w:t xml:space="preserve">Štoky [569593] </w:t>
            </w:r>
            <w:r>
              <w:rPr>
                <w:i/>
                <w:iCs/>
                <w:color w:val="A52A2A"/>
                <w:spacing w:val="0"/>
                <w:w w:val="100"/>
                <w:position w:val="0"/>
                <w:sz w:val="19"/>
                <w:szCs w:val="19"/>
                <w:shd w:val="clear" w:color="auto" w:fill="auto"/>
                <w:lang w:val="cs-CZ" w:eastAsia="cs-CZ" w:bidi="cs-CZ"/>
              </w:rPr>
              <w:t>3</w:t>
            </w:r>
            <w:r>
              <w:fldChar w:fldCharType="end"/>
            </w:r>
          </w:p>
        </w:tc>
      </w:tr>
      <w:tr>
        <w:trPr>
          <w:trHeight w:val="403"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Katastrální území:</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9"/>
                <w:szCs w:val="19"/>
              </w:rPr>
            </w:pPr>
            <w:r>
              <w:fldChar w:fldCharType="begin"/>
            </w:r>
            <w:r>
              <w:rPr/>
              <w:instrText> HYPERLINK "https://nahlizenidokn.cuzk.cz/VyberKatastrInfo.aspx?encrypted=ZH-BIM2A8ahmrrAfPZBDIxNKuM21cyoFxOoLZZCUqm7_4SHdzMh0C6z4PfqtZj2Rbm4Vk72OhTy2JsZHUxKYL_N_ZxAhEGnhf-DcejkZV7PCpb-huhmjrg==" </w:instrText>
            </w:r>
            <w:r>
              <w:fldChar w:fldCharType="separate"/>
            </w:r>
            <w:r>
              <w:rPr>
                <w:rFonts w:ascii="Segoe UI" w:eastAsia="Segoe UI" w:hAnsi="Segoe UI" w:cs="Segoe UI"/>
                <w:color w:val="246591"/>
                <w:spacing w:val="0"/>
                <w:w w:val="100"/>
                <w:position w:val="0"/>
                <w:sz w:val="19"/>
                <w:szCs w:val="19"/>
                <w:shd w:val="clear" w:color="auto" w:fill="auto"/>
                <w:lang w:val="cs-CZ" w:eastAsia="cs-CZ" w:bidi="cs-CZ"/>
              </w:rPr>
              <w:t>Pozovice [750999]</w:t>
            </w:r>
            <w:r>
              <w:fldChar w:fldCharType="end"/>
            </w:r>
          </w:p>
        </w:tc>
      </w:tr>
      <w:tr>
        <w:trPr>
          <w:trHeight w:val="432"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Číslo LV:</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9"/>
                <w:szCs w:val="19"/>
              </w:rPr>
            </w:pPr>
            <w:r>
              <w:fldChar w:fldCharType="begin"/>
            </w:r>
            <w:r>
              <w:rPr/>
              <w:instrText> HYPERLINK "https://nahlizenidokn.cuzk.cz/ZobrazObjekt.aspx?encrypted=vfLZ59tjrxPbLXJSrC4JjoJ_08IgVUL9ARhY8cXliTx6803jSAH3MM4RnaqZo_ANbw_Rwv3vXwwfbHwRAQklmj2EwTjdtE2euPkB1mUcenfLjgU0I76Gcm7USPbfnxdzSV_6L90XbidTbXoKYuI02xyqam8DRhNlF66L2lMmdsXy50bKYHPfMA==" </w:instrText>
            </w:r>
            <w:r>
              <w:fldChar w:fldCharType="separate"/>
            </w:r>
            <w:r>
              <w:rPr>
                <w:rFonts w:ascii="Segoe UI" w:eastAsia="Segoe UI" w:hAnsi="Segoe UI" w:cs="Segoe UI"/>
                <w:color w:val="246591"/>
                <w:spacing w:val="0"/>
                <w:w w:val="100"/>
                <w:position w:val="0"/>
                <w:sz w:val="19"/>
                <w:szCs w:val="19"/>
                <w:shd w:val="clear" w:color="auto" w:fill="auto"/>
                <w:lang w:val="cs-CZ" w:eastAsia="cs-CZ" w:bidi="cs-CZ"/>
              </w:rPr>
              <w:t>102</w:t>
            </w:r>
            <w:r>
              <w:fldChar w:fldCharType="end"/>
            </w:r>
          </w:p>
        </w:tc>
      </w:tr>
      <w:tr>
        <w:trPr>
          <w:trHeight w:val="456"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Výměra [m</w:t>
            </w:r>
            <w:r>
              <w:rPr>
                <w:rFonts w:ascii="Segoe UI" w:eastAsia="Segoe UI" w:hAnsi="Segoe UI" w:cs="Segoe UI"/>
                <w:color w:val="000000"/>
                <w:spacing w:val="0"/>
                <w:w w:val="100"/>
                <w:position w:val="0"/>
                <w:sz w:val="19"/>
                <w:szCs w:val="19"/>
                <w:shd w:val="clear" w:color="auto" w:fill="auto"/>
                <w:vertAlign w:val="superscript"/>
                <w:lang w:val="cs-CZ" w:eastAsia="cs-CZ" w:bidi="cs-CZ"/>
              </w:rPr>
              <w:t>2</w:t>
            </w:r>
            <w:r>
              <w:rPr>
                <w:rFonts w:ascii="Segoe UI" w:eastAsia="Segoe UI" w:hAnsi="Segoe UI" w:cs="Segoe UI"/>
                <w:color w:val="000000"/>
                <w:spacing w:val="0"/>
                <w:w w:val="100"/>
                <w:position w:val="0"/>
                <w:sz w:val="19"/>
                <w:szCs w:val="19"/>
                <w:shd w:val="clear" w:color="auto" w:fill="auto"/>
                <w:lang w:val="cs-CZ" w:eastAsia="cs-CZ" w:bidi="cs-CZ"/>
              </w:rPr>
              <w:t>]:</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33373</w:t>
            </w:r>
          </w:p>
        </w:tc>
      </w:tr>
      <w:tr>
        <w:trPr>
          <w:trHeight w:val="413"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Typ parcely:</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Parcela katastru nemovitostí</w:t>
            </w:r>
          </w:p>
        </w:tc>
      </w:tr>
      <w:tr>
        <w:trPr>
          <w:trHeight w:val="427"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Mapový list:</w:t>
            </w:r>
          </w:p>
        </w:tc>
        <w:tc>
          <w:tcPr>
            <w:tcBorders>
              <w:right w:val="single" w:sz="4"/>
            </w:tcBorders>
            <w:shd w:val="clear" w:color="auto" w:fill="FFFFFF"/>
            <w:vAlign w:val="top"/>
          </w:tcPr>
          <w:p>
            <w:pPr>
              <w:widowControl w:val="0"/>
              <w:rPr>
                <w:sz w:val="10"/>
                <w:szCs w:val="10"/>
              </w:rPr>
            </w:pPr>
          </w:p>
        </w:tc>
      </w:tr>
      <w:tr>
        <w:trPr>
          <w:trHeight w:val="422"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Určení výměry:</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Graficky nebo v digitalizované mapě</w:t>
            </w:r>
          </w:p>
        </w:tc>
      </w:tr>
      <w:tr>
        <w:trPr>
          <w:trHeight w:val="418" w:hRule="exact"/>
        </w:trPr>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Způsob využití:</w:t>
            </w:r>
          </w:p>
        </w:tc>
        <w:tc>
          <w:tcPr>
            <w:tcBorders>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silnice</w:t>
            </w:r>
          </w:p>
        </w:tc>
      </w:tr>
      <w:tr>
        <w:trPr>
          <w:trHeight w:val="413" w:hRule="exact"/>
        </w:trPr>
        <w:tc>
          <w:tcPr>
            <w:tcBorders>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Druh pozemku:</w:t>
            </w:r>
          </w:p>
        </w:tc>
        <w:tc>
          <w:tcPr>
            <w:tcBorders>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ostatní plocha</w:t>
            </w:r>
          </w:p>
        </w:tc>
      </w:tr>
    </w:tbl>
    <w:p>
      <w:pPr>
        <w:widowControl w:val="0"/>
        <w:spacing w:after="259" w:line="1" w:lineRule="exact"/>
      </w:pPr>
    </w:p>
    <w:p>
      <w:pPr>
        <w:pStyle w:val="Style15"/>
        <w:keepNext/>
        <w:keepLines/>
        <w:widowControl w:val="0"/>
        <w:shd w:val="clear" w:color="auto" w:fill="auto"/>
        <w:bidi w:val="0"/>
        <w:spacing w:before="0" w:after="200" w:line="240" w:lineRule="auto"/>
        <w:ind w:left="0" w:right="0" w:firstLine="0"/>
        <w:jc w:val="left"/>
      </w:pPr>
      <w:bookmarkStart w:id="48" w:name="bookmark48"/>
      <w:bookmarkStart w:id="49" w:name="bookmark49"/>
      <w:r>
        <w:rPr>
          <w:rFonts w:ascii="Segoe UI" w:eastAsia="Segoe UI" w:hAnsi="Segoe UI" w:cs="Segoe UI"/>
          <w:color w:val="224F79"/>
          <w:spacing w:val="0"/>
          <w:w w:val="100"/>
          <w:position w:val="0"/>
          <w:sz w:val="22"/>
          <w:szCs w:val="22"/>
          <w:shd w:val="clear" w:color="auto" w:fill="auto"/>
          <w:lang w:val="cs-CZ" w:eastAsia="cs-CZ" w:bidi="cs-CZ"/>
        </w:rPr>
        <w:t>Vlastníci, jiní oprávnění</w:t>
      </w:r>
      <w:bookmarkEnd w:id="48"/>
      <w:bookmarkEnd w:id="49"/>
    </w:p>
    <w:p>
      <w:pPr>
        <w:pStyle w:val="Style4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126" w:val="left"/>
        </w:tabs>
        <w:bidi w:val="0"/>
        <w:spacing w:before="0" w:line="240" w:lineRule="auto"/>
        <w:ind w:left="0" w:right="0" w:firstLine="140"/>
        <w:jc w:val="left"/>
      </w:pPr>
      <w:r>
        <w:rPr>
          <w:color w:val="ABABAB"/>
          <w:spacing w:val="0"/>
          <w:w w:val="100"/>
          <w:position w:val="0"/>
          <w:shd w:val="clear" w:color="auto" w:fill="auto"/>
          <w:lang w:val="cs-CZ" w:eastAsia="cs-CZ" w:bidi="cs-CZ"/>
        </w:rPr>
        <w:t>Vlastnické právo</w:t>
        <w:tab/>
        <w:t>Podíl</w:t>
      </w:r>
    </w:p>
    <w:p>
      <w:pPr>
        <w:pStyle w:val="Style4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140"/>
        <w:jc w:val="left"/>
      </w:pPr>
      <w:r>
        <w:rPr>
          <w:color w:val="000000"/>
          <w:spacing w:val="0"/>
          <w:w w:val="100"/>
          <w:position w:val="0"/>
          <w:sz w:val="19"/>
          <w:szCs w:val="19"/>
          <w:shd w:val="clear" w:color="auto" w:fill="auto"/>
          <w:lang w:val="cs-CZ" w:eastAsia="cs-CZ" w:bidi="cs-CZ"/>
        </w:rPr>
        <w:t>Kraj Vysočina, Žižkova 1882/57, 58601 Jihlava</w:t>
      </w:r>
    </w:p>
    <w:p>
      <w:pPr>
        <w:pStyle w:val="Style4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126" w:val="left"/>
        </w:tabs>
        <w:bidi w:val="0"/>
        <w:spacing w:before="0" w:line="240" w:lineRule="auto"/>
        <w:ind w:left="0" w:right="0" w:firstLine="140"/>
        <w:jc w:val="left"/>
      </w:pPr>
      <w:r>
        <w:rPr>
          <w:color w:val="ABABAB"/>
          <w:spacing w:val="0"/>
          <w:w w:val="100"/>
          <w:position w:val="0"/>
          <w:shd w:val="clear" w:color="auto" w:fill="auto"/>
          <w:lang w:val="cs-CZ" w:eastAsia="cs-CZ" w:bidi="cs-CZ"/>
        </w:rPr>
        <w:t>Hospodaření se svěřeným majetkem kraje</w:t>
        <w:tab/>
        <w:t>Podíl</w:t>
      </w:r>
    </w:p>
    <w:p>
      <w:pPr>
        <w:pStyle w:val="Style4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240" w:lineRule="auto"/>
        <w:ind w:left="0" w:right="0" w:firstLine="140"/>
        <w:jc w:val="left"/>
      </w:pPr>
      <w:r>
        <w:rPr>
          <w:color w:val="000000"/>
          <w:spacing w:val="0"/>
          <w:w w:val="100"/>
          <w:position w:val="0"/>
          <w:sz w:val="19"/>
          <w:szCs w:val="19"/>
          <w:shd w:val="clear" w:color="auto" w:fill="auto"/>
          <w:lang w:val="cs-CZ" w:eastAsia="cs-CZ" w:bidi="cs-CZ"/>
        </w:rPr>
        <w:t>Krajská správa a údržba silnic Vysočiny, příspěvková organizace, Kosovská 1122/16, 58601 Jihlava</w:t>
      </w:r>
    </w:p>
    <w:p>
      <w:pPr>
        <w:pStyle w:val="Style15"/>
        <w:keepNext/>
        <w:keepLines/>
        <w:widowControl w:val="0"/>
        <w:shd w:val="clear" w:color="auto" w:fill="auto"/>
        <w:bidi w:val="0"/>
        <w:spacing w:before="0" w:after="140" w:line="240" w:lineRule="auto"/>
        <w:ind w:left="0" w:right="0" w:firstLine="0"/>
        <w:jc w:val="left"/>
      </w:pPr>
      <w:bookmarkStart w:id="50" w:name="bookmark50"/>
      <w:bookmarkStart w:id="51" w:name="bookmark51"/>
      <w:r>
        <w:rPr>
          <w:rFonts w:ascii="Segoe UI" w:eastAsia="Segoe UI" w:hAnsi="Segoe UI" w:cs="Segoe UI"/>
          <w:color w:val="224F79"/>
          <w:spacing w:val="0"/>
          <w:w w:val="100"/>
          <w:position w:val="0"/>
          <w:sz w:val="22"/>
          <w:szCs w:val="22"/>
          <w:shd w:val="clear" w:color="auto" w:fill="auto"/>
          <w:lang w:val="cs-CZ" w:eastAsia="cs-CZ" w:bidi="cs-CZ"/>
        </w:rPr>
        <w:t>Způsob ochrany nemovitosti</w:t>
      </w:r>
      <w:bookmarkEnd w:id="50"/>
      <w:bookmarkEnd w:id="51"/>
    </w:p>
    <w:p>
      <w:pPr>
        <w:pStyle w:val="Style49"/>
        <w:keepNext w:val="0"/>
        <w:keepLines w:val="0"/>
        <w:widowControl w:val="0"/>
        <w:shd w:val="clear" w:color="auto" w:fill="auto"/>
        <w:bidi w:val="0"/>
        <w:spacing w:before="0" w:after="260" w:line="254" w:lineRule="auto"/>
        <w:ind w:left="0" w:right="0" w:firstLine="0"/>
        <w:jc w:val="left"/>
      </w:pPr>
      <w:r>
        <w:rPr>
          <w:color w:val="000000"/>
          <w:spacing w:val="0"/>
          <w:w w:val="100"/>
          <w:position w:val="0"/>
          <w:sz w:val="19"/>
          <w:szCs w:val="19"/>
          <w:shd w:val="clear" w:color="auto" w:fill="auto"/>
          <w:lang w:val="cs-CZ" w:eastAsia="cs-CZ" w:bidi="cs-CZ"/>
        </w:rPr>
        <w:t>Nejsou evidovány žádné způsoby ochrany.</w:t>
      </w:r>
    </w:p>
    <w:p>
      <w:pPr>
        <w:pStyle w:val="Style2"/>
        <w:keepNext w:val="0"/>
        <w:keepLines w:val="0"/>
        <w:widowControl w:val="0"/>
        <w:shd w:val="clear" w:color="auto" w:fill="auto"/>
        <w:bidi w:val="0"/>
        <w:spacing w:before="0" w:after="140" w:line="240" w:lineRule="auto"/>
        <w:ind w:left="0" w:right="0" w:firstLine="0"/>
        <w:jc w:val="left"/>
      </w:pPr>
      <w:r>
        <w:rPr>
          <w:rFonts w:ascii="Segoe UI" w:eastAsia="Segoe UI" w:hAnsi="Segoe UI" w:cs="Segoe UI"/>
          <w:b/>
          <w:bCs/>
          <w:color w:val="224F79"/>
          <w:spacing w:val="0"/>
          <w:w w:val="100"/>
          <w:position w:val="0"/>
          <w:shd w:val="clear" w:color="auto" w:fill="auto"/>
          <w:lang w:val="cs-CZ" w:eastAsia="cs-CZ" w:bidi="cs-CZ"/>
        </w:rPr>
        <w:t>Seznam BPEJ</w:t>
      </w:r>
    </w:p>
    <w:p>
      <w:pPr>
        <w:pStyle w:val="Style49"/>
        <w:keepNext w:val="0"/>
        <w:keepLines w:val="0"/>
        <w:widowControl w:val="0"/>
        <w:shd w:val="clear" w:color="auto" w:fill="auto"/>
        <w:bidi w:val="0"/>
        <w:spacing w:before="0" w:after="260" w:line="254" w:lineRule="auto"/>
        <w:ind w:left="0" w:right="0" w:firstLine="0"/>
        <w:jc w:val="left"/>
      </w:pPr>
      <w:r>
        <w:rPr>
          <w:color w:val="000000"/>
          <w:spacing w:val="0"/>
          <w:w w:val="100"/>
          <w:position w:val="0"/>
          <w:sz w:val="19"/>
          <w:szCs w:val="19"/>
          <w:shd w:val="clear" w:color="auto" w:fill="auto"/>
          <w:lang w:val="cs-CZ" w:eastAsia="cs-CZ" w:bidi="cs-CZ"/>
        </w:rPr>
        <w:t>Parcela nemá evidované BPEJ.</w:t>
      </w:r>
    </w:p>
    <w:p>
      <w:pPr>
        <w:pStyle w:val="Style2"/>
        <w:keepNext w:val="0"/>
        <w:keepLines w:val="0"/>
        <w:widowControl w:val="0"/>
        <w:shd w:val="clear" w:color="auto" w:fill="auto"/>
        <w:bidi w:val="0"/>
        <w:spacing w:before="0" w:after="200" w:line="240" w:lineRule="auto"/>
        <w:ind w:left="0" w:right="0" w:firstLine="0"/>
        <w:jc w:val="left"/>
      </w:pPr>
      <w:r>
        <w:rPr>
          <w:rFonts w:ascii="Segoe UI" w:eastAsia="Segoe UI" w:hAnsi="Segoe UI" w:cs="Segoe UI"/>
          <w:b/>
          <w:bCs/>
          <w:color w:val="224F79"/>
          <w:spacing w:val="0"/>
          <w:w w:val="100"/>
          <w:position w:val="0"/>
          <w:shd w:val="clear" w:color="auto" w:fill="auto"/>
          <w:lang w:val="cs-CZ" w:eastAsia="cs-CZ" w:bidi="cs-CZ"/>
        </w:rPr>
        <w:t>Omezení vlastnického práva</w:t>
      </w:r>
    </w:p>
    <w:p>
      <w:pPr>
        <w:pStyle w:val="Style49"/>
        <w:keepNext w:val="0"/>
        <w:keepLines w:val="0"/>
        <w:widowControl w:val="0"/>
        <w:shd w:val="clear" w:color="auto" w:fill="auto"/>
        <w:bidi w:val="0"/>
        <w:spacing w:before="0" w:line="254" w:lineRule="auto"/>
        <w:ind w:left="0" w:right="0" w:firstLine="140"/>
        <w:jc w:val="left"/>
      </w:pPr>
      <w:r>
        <w:rPr>
          <w:color w:val="ABABAB"/>
          <w:spacing w:val="0"/>
          <w:w w:val="100"/>
          <w:position w:val="0"/>
          <w:shd w:val="clear" w:color="auto" w:fill="auto"/>
          <w:lang w:val="cs-CZ" w:eastAsia="cs-CZ" w:bidi="cs-CZ"/>
        </w:rPr>
        <w:t>TYP</w:t>
      </w:r>
    </w:p>
    <w:p>
      <w:pPr>
        <w:pStyle w:val="Style49"/>
        <w:keepNext w:val="0"/>
        <w:keepLines w:val="0"/>
        <w:widowControl w:val="0"/>
        <w:shd w:val="clear" w:color="auto" w:fill="auto"/>
        <w:bidi w:val="0"/>
        <w:spacing w:before="0" w:line="254" w:lineRule="auto"/>
        <w:ind w:left="0" w:right="0" w:firstLine="140"/>
        <w:jc w:val="left"/>
      </w:pPr>
      <w:r>
        <w:rPr>
          <w:color w:val="000000"/>
          <w:spacing w:val="0"/>
          <w:w w:val="100"/>
          <w:position w:val="0"/>
          <w:sz w:val="19"/>
          <w:szCs w:val="19"/>
          <w:shd w:val="clear" w:color="auto" w:fill="auto"/>
          <w:lang w:val="cs-CZ" w:eastAsia="cs-CZ" w:bidi="cs-CZ"/>
        </w:rPr>
        <w:t>Věcné břemeno užívání</w:t>
      </w:r>
    </w:p>
    <w:p>
      <w:pPr>
        <w:pStyle w:val="Style49"/>
        <w:keepNext w:val="0"/>
        <w:keepLines w:val="0"/>
        <w:widowControl w:val="0"/>
        <w:shd w:val="clear" w:color="auto" w:fill="auto"/>
        <w:bidi w:val="0"/>
        <w:spacing w:before="0" w:after="340" w:line="254" w:lineRule="auto"/>
        <w:ind w:left="0" w:right="0" w:firstLine="140"/>
        <w:jc w:val="left"/>
      </w:pPr>
      <w:r>
        <w:rPr>
          <w:color w:val="000000"/>
          <w:spacing w:val="0"/>
          <w:w w:val="100"/>
          <w:position w:val="0"/>
          <w:sz w:val="19"/>
          <w:szCs w:val="19"/>
          <w:shd w:val="clear" w:color="auto" w:fill="auto"/>
          <w:lang w:val="cs-CZ" w:eastAsia="cs-CZ" w:bidi="cs-CZ"/>
        </w:rPr>
        <w:t>Věcné břemeno zřizování a provozování vedení</w:t>
      </w:r>
    </w:p>
    <w:p>
      <w:pPr>
        <w:pStyle w:val="Style15"/>
        <w:keepNext/>
        <w:keepLines/>
        <w:widowControl w:val="0"/>
        <w:shd w:val="clear" w:color="auto" w:fill="auto"/>
        <w:bidi w:val="0"/>
        <w:spacing w:before="0" w:after="200" w:line="240" w:lineRule="auto"/>
        <w:ind w:left="0" w:right="0" w:firstLine="0"/>
        <w:jc w:val="left"/>
      </w:pPr>
      <w:bookmarkStart w:id="52" w:name="bookmark52"/>
      <w:bookmarkStart w:id="53" w:name="bookmark53"/>
      <w:r>
        <w:rPr>
          <w:rFonts w:ascii="Segoe UI" w:eastAsia="Segoe UI" w:hAnsi="Segoe UI" w:cs="Segoe UI"/>
          <w:color w:val="224F79"/>
          <w:spacing w:val="0"/>
          <w:w w:val="100"/>
          <w:position w:val="0"/>
          <w:sz w:val="22"/>
          <w:szCs w:val="22"/>
          <w:shd w:val="clear" w:color="auto" w:fill="auto"/>
          <w:lang w:val="cs-CZ" w:eastAsia="cs-CZ" w:bidi="cs-CZ"/>
        </w:rPr>
        <w:t>Jiné zápisy</w:t>
      </w:r>
      <w:bookmarkEnd w:id="52"/>
      <w:bookmarkEnd w:id="53"/>
    </w:p>
    <w:p>
      <w:pPr>
        <w:pStyle w:val="Style49"/>
        <w:keepNext w:val="0"/>
        <w:keepLines w:val="0"/>
        <w:widowControl w:val="0"/>
        <w:shd w:val="clear" w:color="auto" w:fill="auto"/>
        <w:bidi w:val="0"/>
        <w:spacing w:before="0" w:line="254" w:lineRule="auto"/>
        <w:ind w:left="0" w:right="0" w:firstLine="140"/>
        <w:jc w:val="left"/>
      </w:pPr>
      <w:r>
        <w:rPr>
          <w:color w:val="ABABAB"/>
          <w:spacing w:val="0"/>
          <w:w w:val="100"/>
          <w:position w:val="0"/>
          <w:shd w:val="clear" w:color="auto" w:fill="auto"/>
          <w:lang w:val="cs-CZ" w:eastAsia="cs-CZ" w:bidi="cs-CZ"/>
        </w:rPr>
        <w:t>TYP</w:t>
      </w:r>
    </w:p>
    <w:p>
      <w:pPr>
        <w:pStyle w:val="Style49"/>
        <w:keepNext w:val="0"/>
        <w:keepLines w:val="0"/>
        <w:widowControl w:val="0"/>
        <w:shd w:val="clear" w:color="auto" w:fill="auto"/>
        <w:bidi w:val="0"/>
        <w:spacing w:before="0" w:after="260" w:line="254" w:lineRule="auto"/>
        <w:ind w:left="0" w:right="0" w:firstLine="140"/>
        <w:jc w:val="left"/>
      </w:pPr>
      <w:r>
        <w:rPr>
          <w:color w:val="000000"/>
          <w:spacing w:val="0"/>
          <w:w w:val="100"/>
          <w:position w:val="0"/>
          <w:sz w:val="19"/>
          <w:szCs w:val="19"/>
          <w:shd w:val="clear" w:color="auto" w:fill="auto"/>
          <w:lang w:val="cs-CZ" w:eastAsia="cs-CZ" w:bidi="cs-CZ"/>
        </w:rPr>
        <w:t>Změna výměr obnovou operátu</w:t>
      </w:r>
    </w:p>
    <w:p>
      <w:pPr>
        <w:pStyle w:val="Style49"/>
        <w:keepNext w:val="0"/>
        <w:keepLines w:val="0"/>
        <w:widowControl w:val="0"/>
        <w:shd w:val="clear" w:color="auto" w:fill="auto"/>
        <w:bidi w:val="0"/>
        <w:spacing w:before="0" w:line="254" w:lineRule="auto"/>
        <w:ind w:left="0" w:right="0" w:firstLine="140"/>
        <w:jc w:val="left"/>
      </w:pPr>
      <w:r>
        <w:rPr>
          <w:rFonts w:ascii="Times New Roman" w:eastAsia="Times New Roman" w:hAnsi="Times New Roman" w:cs="Times New Roman"/>
          <w:i/>
          <w:iCs/>
          <w:color w:val="000000"/>
          <w:spacing w:val="0"/>
          <w:w w:val="100"/>
          <w:position w:val="0"/>
          <w:sz w:val="22"/>
          <w:szCs w:val="22"/>
          <w:shd w:val="clear" w:color="auto" w:fill="auto"/>
          <w:lang w:val="cs-CZ" w:eastAsia="cs-CZ" w:bidi="cs-CZ"/>
        </w:rPr>
        <w:t>f</w:t>
      </w:r>
      <w:r>
        <w:rPr>
          <w:color w:val="000000"/>
          <w:spacing w:val="0"/>
          <w:w w:val="100"/>
          <w:position w:val="0"/>
          <w:shd w:val="clear" w:color="auto" w:fill="auto"/>
          <w:lang w:val="cs-CZ" w:eastAsia="cs-CZ" w:bidi="cs-CZ"/>
        </w:rPr>
        <w:t xml:space="preserve"> </w:t>
      </w:r>
      <w:r>
        <w:rPr>
          <w:color w:val="ABABAB"/>
          <w:spacing w:val="0"/>
          <w:w w:val="100"/>
          <w:position w:val="0"/>
          <w:shd w:val="clear" w:color="auto" w:fill="auto"/>
          <w:lang w:val="cs-CZ" w:eastAsia="cs-CZ" w:bidi="cs-CZ"/>
        </w:rPr>
        <w:t>Řízení, v rámci kterých byl k nemovitosti zapsán cenový údaj</w:t>
      </w:r>
    </w:p>
    <w:p>
      <w:pPr>
        <w:pStyle w:val="Style49"/>
        <w:keepNext w:val="0"/>
        <w:keepLines w:val="0"/>
        <w:widowControl w:val="0"/>
        <w:pBdr>
          <w:bottom w:val="single" w:sz="4" w:space="0" w:color="auto"/>
        </w:pBdr>
        <w:shd w:val="clear" w:color="auto" w:fill="auto"/>
        <w:bidi w:val="0"/>
        <w:spacing w:before="0" w:after="200" w:line="254" w:lineRule="auto"/>
        <w:ind w:left="0" w:right="0" w:firstLine="0"/>
        <w:jc w:val="left"/>
        <w:rPr>
          <w:sz w:val="18"/>
          <w:szCs w:val="18"/>
        </w:rPr>
      </w:pPr>
      <w:r>
        <w:fldChar w:fldCharType="begin"/>
      </w:r>
      <w:r>
        <w:rPr/>
        <w:instrText> HYPERLINK "https://www.cuzk.cz/kp/hbrod" </w:instrText>
      </w:r>
      <w:r>
        <w:fldChar w:fldCharType="separate"/>
      </w:r>
      <w:r>
        <w:rPr>
          <w:color w:val="000000"/>
          <w:spacing w:val="0"/>
          <w:w w:val="100"/>
          <w:position w:val="0"/>
          <w:sz w:val="19"/>
          <w:szCs w:val="19"/>
          <w:shd w:val="clear" w:color="auto" w:fill="auto"/>
          <w:lang w:val="cs-CZ" w:eastAsia="cs-CZ" w:bidi="cs-CZ"/>
        </w:rPr>
        <w:t xml:space="preserve">Nemovitost je v územním obvodu, kde státní správu katastru nemovitostí ČR vykonává </w:t>
      </w:r>
      <w:r>
        <w:rPr>
          <w:color w:val="246591"/>
          <w:spacing w:val="0"/>
          <w:w w:val="100"/>
          <w:position w:val="0"/>
          <w:sz w:val="19"/>
          <w:szCs w:val="19"/>
          <w:u w:val="single"/>
          <w:shd w:val="clear" w:color="auto" w:fill="auto"/>
          <w:lang w:val="cs-CZ" w:eastAsia="cs-CZ" w:bidi="cs-CZ"/>
        </w:rPr>
        <w:t>Katastrální úřad pro Vysočinu</w:t>
      </w:r>
      <w:r>
        <w:rPr>
          <w:color w:val="246591"/>
          <w:spacing w:val="0"/>
          <w:w w:val="100"/>
          <w:position w:val="0"/>
          <w:sz w:val="19"/>
          <w:szCs w:val="19"/>
          <w:shd w:val="clear" w:color="auto" w:fill="auto"/>
          <w:lang w:val="cs-CZ" w:eastAsia="cs-CZ" w:bidi="cs-CZ"/>
        </w:rPr>
        <w:t>,</w:t>
      </w:r>
      <w:r>
        <w:fldChar w:fldCharType="end"/>
      </w:r>
      <w:r>
        <w:rPr>
          <w:color w:val="246591"/>
          <w:spacing w:val="0"/>
          <w:w w:val="100"/>
          <w:position w:val="0"/>
          <w:sz w:val="19"/>
          <w:szCs w:val="19"/>
          <w:shd w:val="clear" w:color="auto" w:fill="auto"/>
          <w:lang w:val="cs-CZ" w:eastAsia="cs-CZ" w:bidi="cs-CZ"/>
        </w:rPr>
        <w:t xml:space="preserve"> </w:t>
      </w:r>
      <w:r>
        <w:rPr>
          <w:color w:val="246591"/>
          <w:spacing w:val="0"/>
          <w:w w:val="100"/>
          <w:position w:val="0"/>
          <w:sz w:val="19"/>
          <w:szCs w:val="19"/>
          <w:u w:val="single"/>
          <w:shd w:val="clear" w:color="auto" w:fill="auto"/>
          <w:lang w:val="cs-CZ" w:eastAsia="cs-CZ" w:bidi="cs-CZ"/>
        </w:rPr>
        <w:t>Katastrální pracoviště Havlíčkův Brod</w:t>
      </w:r>
      <w:r>
        <w:rPr>
          <w:color w:val="246591"/>
          <w:spacing w:val="0"/>
          <w:w w:val="100"/>
          <w:position w:val="0"/>
          <w:sz w:val="19"/>
          <w:szCs w:val="19"/>
          <w:shd w:val="clear" w:color="auto" w:fill="auto"/>
          <w:lang w:val="cs-CZ" w:eastAsia="cs-CZ" w:bidi="cs-CZ"/>
        </w:rPr>
        <w:t xml:space="preserve"> </w:t>
      </w:r>
      <w:r>
        <w:rPr>
          <w:rFonts w:ascii="Times New Roman" w:eastAsia="Times New Roman" w:hAnsi="Times New Roman" w:cs="Times New Roman"/>
          <w:color w:val="A52A2A"/>
          <w:spacing w:val="0"/>
          <w:w w:val="100"/>
          <w:position w:val="0"/>
          <w:sz w:val="18"/>
          <w:szCs w:val="18"/>
          <w:shd w:val="clear" w:color="auto" w:fill="auto"/>
          <w:lang w:val="cs-CZ" w:eastAsia="cs-CZ" w:bidi="cs-CZ"/>
        </w:rPr>
        <w:t>3</w:t>
      </w:r>
    </w:p>
    <w:p>
      <w:pPr>
        <w:pStyle w:val="Style49"/>
        <w:keepNext w:val="0"/>
        <w:keepLines w:val="0"/>
        <w:widowControl w:val="0"/>
        <w:shd w:val="clear" w:color="auto" w:fill="auto"/>
        <w:bidi w:val="0"/>
        <w:spacing w:before="0" w:after="780" w:line="269" w:lineRule="auto"/>
        <w:ind w:left="0" w:right="0" w:firstLine="0"/>
        <w:jc w:val="left"/>
        <w:rPr>
          <w:sz w:val="18"/>
          <w:szCs w:val="18"/>
        </w:rPr>
      </w:pPr>
      <w:r>
        <w:rPr>
          <w:color w:val="000000"/>
          <w:spacing w:val="0"/>
          <w:w w:val="100"/>
          <w:position w:val="0"/>
          <w:sz w:val="18"/>
          <w:szCs w:val="18"/>
          <w:shd w:val="clear" w:color="auto" w:fill="auto"/>
          <w:lang w:val="cs-CZ" w:eastAsia="cs-CZ" w:bidi="cs-CZ"/>
        </w:rPr>
        <w:t>Zobrazené údaje mají informativní charakter. Platnost dat k 16.12.2021 12:00.</w:t>
      </w:r>
    </w:p>
    <w:p>
      <w:pPr>
        <w:pStyle w:val="Style2"/>
        <w:keepNext w:val="0"/>
        <w:keepLines w:val="0"/>
        <w:widowControl w:val="0"/>
        <w:shd w:val="clear" w:color="auto" w:fill="auto"/>
        <w:tabs>
          <w:tab w:pos="9149" w:val="left"/>
        </w:tabs>
        <w:bidi w:val="0"/>
        <w:spacing w:before="0" w:after="14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2004 - 2021 </w:t>
      </w:r>
      <w:r>
        <w:fldChar w:fldCharType="begin"/>
      </w:r>
      <w:r>
        <w:rPr/>
        <w:instrText> HYPERLINK "http://www.cuzk.cz/" </w:instrText>
      </w:r>
      <w:r>
        <w:fldChar w:fldCharType="separate"/>
      </w:r>
      <w:r>
        <w:rPr>
          <w:rFonts w:ascii="Segoe UI" w:eastAsia="Segoe UI" w:hAnsi="Segoe UI" w:cs="Segoe UI"/>
          <w:color w:val="246591"/>
          <w:spacing w:val="0"/>
          <w:w w:val="100"/>
          <w:position w:val="0"/>
          <w:sz w:val="15"/>
          <w:szCs w:val="15"/>
          <w:u w:val="single"/>
          <w:shd w:val="clear" w:color="auto" w:fill="auto"/>
          <w:lang w:val="cs-CZ" w:eastAsia="cs-CZ" w:bidi="cs-CZ"/>
        </w:rPr>
        <w:t>Český úřad zeměměřický a katastrální</w:t>
      </w:r>
      <w:r>
        <w:rPr>
          <w:rFonts w:ascii="Segoe UI" w:eastAsia="Segoe UI" w:hAnsi="Segoe UI" w:cs="Segoe UI"/>
          <w:color w:val="246591"/>
          <w:spacing w:val="0"/>
          <w:w w:val="100"/>
          <w:position w:val="0"/>
          <w:sz w:val="15"/>
          <w:szCs w:val="15"/>
          <w:shd w:val="clear" w:color="auto" w:fill="auto"/>
          <w:lang w:val="cs-CZ" w:eastAsia="cs-CZ" w:bidi="cs-CZ"/>
        </w:rPr>
        <w:t xml:space="preserve"> </w:t>
      </w:r>
      <w:r>
        <w:rPr>
          <w:rFonts w:ascii="Segoe UI" w:eastAsia="Segoe UI" w:hAnsi="Segoe UI" w:cs="Segoe UI"/>
          <w:i/>
          <w:iCs/>
          <w:color w:val="A52A2A"/>
          <w:spacing w:val="0"/>
          <w:w w:val="100"/>
          <w:position w:val="0"/>
          <w:sz w:val="14"/>
          <w:szCs w:val="14"/>
          <w:shd w:val="clear" w:color="auto" w:fill="auto"/>
          <w:lang w:val="cs-CZ" w:eastAsia="cs-CZ" w:bidi="cs-CZ"/>
        </w:rPr>
        <w:t>3</w:t>
      </w:r>
      <w:r>
        <w:fldChar w:fldCharType="end"/>
      </w:r>
      <w:r>
        <w:rPr>
          <w:rFonts w:ascii="Segoe UI" w:eastAsia="Segoe UI" w:hAnsi="Segoe UI" w:cs="Segoe UI"/>
          <w:color w:val="A52A2A"/>
          <w:spacing w:val="0"/>
          <w:w w:val="100"/>
          <w:position w:val="0"/>
          <w:sz w:val="15"/>
          <w:szCs w:val="15"/>
          <w:shd w:val="clear" w:color="auto" w:fill="auto"/>
          <w:lang w:val="cs-CZ" w:eastAsia="cs-CZ" w:bidi="cs-CZ"/>
        </w:rPr>
        <w:tab/>
      </w:r>
      <w:r>
        <w:rPr>
          <w:rFonts w:ascii="Segoe UI" w:eastAsia="Segoe UI" w:hAnsi="Segoe UI" w:cs="Segoe UI"/>
          <w:color w:val="000000"/>
          <w:spacing w:val="0"/>
          <w:w w:val="100"/>
          <w:position w:val="0"/>
          <w:sz w:val="15"/>
          <w:szCs w:val="15"/>
          <w:shd w:val="clear" w:color="auto" w:fill="auto"/>
          <w:lang w:val="cs-CZ" w:eastAsia="cs-CZ" w:bidi="cs-CZ"/>
        </w:rPr>
        <w:t>Verze 6.2.2 b0 [WWW6]</w:t>
      </w:r>
    </w:p>
    <w:p>
      <w:pPr>
        <w:pStyle w:val="Style2"/>
        <w:keepNext w:val="0"/>
        <w:keepLines w:val="0"/>
        <w:widowControl w:val="0"/>
        <w:shd w:val="clear" w:color="auto" w:fill="auto"/>
        <w:bidi w:val="0"/>
        <w:spacing w:before="0" w:after="200" w:line="240" w:lineRule="auto"/>
        <w:ind w:left="0" w:right="0" w:firstLine="0"/>
        <w:jc w:val="both"/>
        <w:rPr>
          <w:sz w:val="16"/>
          <w:szCs w:val="16"/>
        </w:rPr>
      </w:pPr>
      <w:r>
        <w:fldChar w:fldCharType="begin"/>
      </w:r>
      <w:r>
        <w:rPr/>
        <w:instrText> HYPERLINK "https://nahlizenidokn.cuzk.cz/ZobrazObjekt.aspx?encrypted=EDAKsJfOsLTYMLweUFMf1Fsb8AXv2LN4fUCbNxkPnih0t1fwhFjHs2YkNvG0DqEl__" </w:instrText>
      </w:r>
      <w:r>
        <w:fldChar w:fldCharType="separate"/>
      </w:r>
      <w:r>
        <w:rPr>
          <w:rFonts w:ascii="Arial" w:eastAsia="Arial" w:hAnsi="Arial" w:cs="Arial"/>
          <w:color w:val="000000"/>
          <w:spacing w:val="0"/>
          <w:w w:val="100"/>
          <w:position w:val="0"/>
          <w:sz w:val="16"/>
          <w:szCs w:val="16"/>
          <w:shd w:val="clear" w:color="auto" w:fill="auto"/>
          <w:lang w:val="cs-CZ" w:eastAsia="cs-CZ" w:bidi="cs-CZ"/>
        </w:rPr>
        <w:t>https://nahlizenidokn.cuzk.cz/ZobrazObjekt.aspx?encrypted=EDAKsJfOsLTYMLweUFMf1Fsb8AXv2LN4fUCbNxkPnih0t1fwhFjHs2YkNvG0DqEl__</w:t>
      </w:r>
      <w:r>
        <w:fldChar w:fldCharType="end"/>
      </w:r>
      <w:r>
        <w:rPr>
          <w:rFonts w:ascii="Arial" w:eastAsia="Arial" w:hAnsi="Arial" w:cs="Arial"/>
          <w:color w:val="000000"/>
          <w:spacing w:val="0"/>
          <w:w w:val="100"/>
          <w:position w:val="0"/>
          <w:sz w:val="16"/>
          <w:szCs w:val="16"/>
          <w:shd w:val="clear" w:color="auto" w:fill="auto"/>
          <w:lang w:val="cs-CZ" w:eastAsia="cs-CZ" w:bidi="cs-CZ"/>
        </w:rPr>
        <w:t xml:space="preserve"> 1/1</w:t>
      </w:r>
      <w:r>
        <w:br w:type="page"/>
      </w:r>
    </w:p>
    <w:p>
      <w:pPr>
        <w:pStyle w:val="Style2"/>
        <w:keepNext w:val="0"/>
        <w:keepLines w:val="0"/>
        <w:widowControl w:val="0"/>
        <w:shd w:val="clear" w:color="auto" w:fill="auto"/>
        <w:bidi w:val="0"/>
        <w:spacing w:before="0" w:after="0" w:line="240" w:lineRule="auto"/>
        <w:ind w:left="0" w:right="0" w:firstLine="50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Specifikace nákadů VPIC III_34817 Pozovice most</w:t>
      </w:r>
    </w:p>
    <w:p>
      <w:pPr>
        <w:pStyle w:val="Style2"/>
        <w:keepNext w:val="0"/>
        <w:keepLines w:val="0"/>
        <w:widowControl w:val="0"/>
        <w:shd w:val="clear" w:color="auto" w:fill="auto"/>
        <w:tabs>
          <w:tab w:pos="4054" w:val="left"/>
        </w:tabs>
        <w:bidi w:val="0"/>
        <w:spacing w:before="0" w:after="0" w:line="240" w:lineRule="auto"/>
        <w:ind w:left="0" w:right="0" w:firstLine="5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PPD - Propočet projektové dokumentace</w:t>
        <w:tab/>
        <w:t xml:space="preserve">Ceník: 0 VP TEMO 2021 - STAND. - </w:t>
      </w:r>
      <w:r>
        <w:rPr>
          <w:rFonts w:ascii="Calibri" w:eastAsia="Calibri" w:hAnsi="Calibri" w:cs="Calibri"/>
          <w:i/>
          <w:iCs/>
          <w:color w:val="000000"/>
          <w:spacing w:val="0"/>
          <w:w w:val="100"/>
          <w:position w:val="0"/>
          <w:sz w:val="15"/>
          <w:szCs w:val="15"/>
          <w:shd w:val="clear" w:color="auto" w:fill="auto"/>
          <w:lang w:val="cs-CZ" w:eastAsia="cs-CZ" w:bidi="cs-CZ"/>
        </w:rPr>
        <w:t>2022.01</w:t>
      </w:r>
    </w:p>
    <w:p>
      <w:pPr>
        <w:pStyle w:val="Style2"/>
        <w:keepNext w:val="0"/>
        <w:keepLines w:val="0"/>
        <w:widowControl w:val="0"/>
        <w:shd w:val="clear" w:color="auto" w:fill="auto"/>
        <w:tabs>
          <w:tab w:pos="4054" w:val="left"/>
        </w:tabs>
        <w:bidi w:val="0"/>
        <w:spacing w:before="0" w:after="220" w:line="240" w:lineRule="auto"/>
        <w:ind w:left="0" w:right="0" w:firstLine="5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Specifikace nákladů dle CTN</w:t>
        <w:tab/>
        <w:t>Položková databáze: 2022.01</w:t>
      </w:r>
    </w:p>
    <w:tbl>
      <w:tblPr>
        <w:tblOverlap w:val="never"/>
        <w:jc w:val="left"/>
        <w:tblLayout w:type="fixed"/>
      </w:tblPr>
      <w:tblGrid>
        <w:gridCol w:w="2309"/>
        <w:gridCol w:w="7550"/>
      </w:tblGrid>
      <w:tr>
        <w:trPr>
          <w:trHeight w:val="211" w:hRule="exact"/>
        </w:trPr>
        <w:tc>
          <w:tcPr>
            <w:tcBorders/>
            <w:shd w:val="clear" w:color="auto" w:fill="FFFF00"/>
            <w:vAlign w:val="bottom"/>
          </w:tcPr>
          <w:p>
            <w:pPr>
              <w:pStyle w:val="Style2"/>
              <w:keepNext w:val="0"/>
              <w:keepLines w:val="0"/>
              <w:framePr w:w="9859" w:h="211" w:vSpace="403" w:wrap="notBeside" w:vAnchor="text" w:hAnchor="text" w:x="502" w:y="1"/>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Název stavby:</w:t>
            </w:r>
          </w:p>
        </w:tc>
        <w:tc>
          <w:tcPr>
            <w:tcBorders/>
            <w:shd w:val="clear" w:color="auto" w:fill="FFFF00"/>
            <w:vAlign w:val="center"/>
          </w:tcPr>
          <w:p>
            <w:pPr>
              <w:pStyle w:val="Style2"/>
              <w:keepNext w:val="0"/>
              <w:keepLines w:val="0"/>
              <w:framePr w:w="9859" w:h="211" w:vSpace="403" w:wrap="notBeside" w:vAnchor="text" w:hAnchor="text" w:x="502" w:y="1"/>
              <w:widowControl w:val="0"/>
              <w:shd w:val="clear" w:color="auto" w:fill="auto"/>
              <w:bidi w:val="0"/>
              <w:spacing w:before="0" w:after="0" w:line="240" w:lineRule="auto"/>
              <w:ind w:left="126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VPIC III_34817 Pozovice most</w:t>
            </w:r>
          </w:p>
        </w:tc>
      </w:tr>
    </w:tbl>
    <w:p>
      <w:pPr>
        <w:pStyle w:val="Style85"/>
        <w:keepNext w:val="0"/>
        <w:keepLines w:val="0"/>
        <w:framePr w:w="1056" w:h="221" w:hSpace="501" w:wrap="notBeside" w:vAnchor="text" w:hAnchor="text" w:x="507" w:y="1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SPP prvku:</w:t>
      </w:r>
    </w:p>
    <w:p>
      <w:pPr>
        <w:pStyle w:val="Style85"/>
        <w:keepNext w:val="0"/>
        <w:keepLines w:val="0"/>
        <w:framePr w:w="960" w:h="221" w:hSpace="501" w:wrap="notBeside" w:vAnchor="text" w:hAnchor="text" w:x="507"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PD:</w:t>
      </w:r>
    </w:p>
    <w:p>
      <w:pPr>
        <w:pStyle w:val="Style85"/>
        <w:keepNext w:val="0"/>
        <w:keepLines w:val="0"/>
        <w:framePr w:w="221" w:h="221" w:hSpace="501" w:wrap="notBeside" w:vAnchor="text" w:hAnchor="text" w:x="4064"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w:t>
      </w:r>
    </w:p>
    <w:p>
      <w:pPr>
        <w:widowControl w:val="0"/>
        <w:spacing w:line="1" w:lineRule="exact"/>
      </w:pPr>
    </w:p>
    <w:p>
      <w:pPr>
        <w:pStyle w:val="Style85"/>
        <w:keepNext w:val="0"/>
        <w:keepLines w:val="0"/>
        <w:widowControl w:val="0"/>
        <w:shd w:val="clear" w:color="auto" w:fill="auto"/>
        <w:bidi w:val="0"/>
        <w:spacing w:before="0" w:after="0" w:line="240" w:lineRule="auto"/>
        <w:ind w:left="34" w:right="0" w:firstLine="0"/>
        <w:jc w:val="left"/>
      </w:pPr>
      <w:r>
        <w:rPr>
          <w:color w:val="000000"/>
          <w:spacing w:val="0"/>
          <w:w w:val="100"/>
          <w:position w:val="0"/>
          <w:shd w:val="clear" w:color="auto" w:fill="auto"/>
          <w:lang w:val="cs-CZ" w:eastAsia="cs-CZ" w:bidi="cs-CZ"/>
        </w:rPr>
        <w:t>Rekapitulace nákladů:</w:t>
      </w:r>
    </w:p>
    <w:tbl>
      <w:tblPr>
        <w:tblOverlap w:val="never"/>
        <w:jc w:val="center"/>
        <w:tblLayout w:type="fixed"/>
      </w:tblPr>
      <w:tblGrid>
        <w:gridCol w:w="3053"/>
        <w:gridCol w:w="4234"/>
        <w:gridCol w:w="1627"/>
        <w:gridCol w:w="1003"/>
      </w:tblGrid>
      <w:tr>
        <w:trPr>
          <w:trHeight w:val="18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21 724,42 Kč</w:t>
            </w: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1 093,70 Kč</w:t>
            </w: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38 966,16 Kč</w:t>
            </w: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GEODETICKÉ PRÁCE PŘÍPRAVA</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6 109,79 Kč</w:t>
            </w: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GEODETICKÉ PRÁCE REALIZACE</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5 801,21 Kč</w:t>
            </w: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6 912,08 Kč</w:t>
            </w: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31 066,10 Kč</w:t>
            </w:r>
          </w:p>
        </w:tc>
        <w:tc>
          <w:tcPr>
            <w:tcBorders/>
            <w:shd w:val="clear" w:color="auto" w:fill="FFFFFF"/>
            <w:vAlign w:val="top"/>
          </w:tcPr>
          <w:p>
            <w:pPr>
              <w:widowControl w:val="0"/>
              <w:rPr>
                <w:sz w:val="10"/>
                <w:szCs w:val="10"/>
              </w:rPr>
            </w:pP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PROVOZNÍ PRÁCE</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629,98 Kč</w:t>
            </w:r>
          </w:p>
        </w:tc>
        <w:tc>
          <w:tcPr>
            <w:tcBorders/>
            <w:shd w:val="clear" w:color="auto" w:fill="FFFFFF"/>
            <w:vAlign w:val="top"/>
          </w:tcPr>
          <w:p>
            <w:pPr>
              <w:widowControl w:val="0"/>
              <w:rPr>
                <w:sz w:val="10"/>
                <w:szCs w:val="10"/>
              </w:rPr>
            </w:pPr>
          </w:p>
        </w:tc>
      </w:tr>
      <w:tr>
        <w:trPr>
          <w:trHeight w:val="40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MATERIÁL ZHOTOVITELE - Vykazovaný</w:t>
            </w:r>
          </w:p>
        </w:tc>
        <w:tc>
          <w:tcPr>
            <w:tcBorders/>
            <w:shd w:val="clear" w:color="auto" w:fill="FFFFFF"/>
            <w:vAlign w:val="top"/>
          </w:tcPr>
          <w:p>
            <w:pPr>
              <w:widowControl w:val="0"/>
              <w:rPr>
                <w:sz w:val="10"/>
                <w:szCs w:val="10"/>
              </w:rPr>
            </w:pP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9 149,44 Kč</w:t>
            </w:r>
          </w:p>
        </w:tc>
        <w:tc>
          <w:tcPr>
            <w:tcBorders/>
            <w:shd w:val="clear" w:color="auto" w:fill="FFFFFF"/>
            <w:vAlign w:val="top"/>
          </w:tcPr>
          <w:p>
            <w:pPr>
              <w:widowControl w:val="0"/>
              <w:rPr>
                <w:sz w:val="10"/>
                <w:szCs w:val="10"/>
              </w:rPr>
            </w:pPr>
          </w:p>
        </w:tc>
      </w:tr>
      <w:tr>
        <w:trPr>
          <w:trHeight w:val="202" w:hRule="exact"/>
        </w:trPr>
        <w:tc>
          <w:tcPr>
            <w:tcBorders/>
            <w:shd w:val="clear" w:color="auto" w:fill="FFFF00"/>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Celkové náklady:</w:t>
            </w:r>
          </w:p>
        </w:tc>
        <w:tc>
          <w:tcPr>
            <w:tcBorders/>
            <w:shd w:val="clear" w:color="auto" w:fill="FFFF00"/>
            <w:vAlign w:val="top"/>
          </w:tcPr>
          <w:p>
            <w:pPr>
              <w:widowControl w:val="0"/>
              <w:rPr>
                <w:sz w:val="10"/>
                <w:szCs w:val="10"/>
              </w:rPr>
            </w:pPr>
          </w:p>
        </w:tc>
        <w:tc>
          <w:tcPr>
            <w:tcBorders/>
            <w:shd w:val="clear" w:color="auto" w:fill="FFFF00"/>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121 452,88 Kč</w:t>
            </w:r>
          </w:p>
        </w:tc>
        <w:tc>
          <w:tcPr>
            <w:tcBorders/>
            <w:shd w:val="clear" w:color="auto" w:fill="FFFF00"/>
            <w:vAlign w:val="top"/>
          </w:tcPr>
          <w:p>
            <w:pPr>
              <w:widowControl w:val="0"/>
              <w:rPr>
                <w:sz w:val="10"/>
                <w:szCs w:val="10"/>
              </w:rPr>
            </w:pPr>
          </w:p>
        </w:tc>
      </w:tr>
      <w:tr>
        <w:trPr>
          <w:trHeight w:val="39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 e z n a m p o l o ž e 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bottom"/>
          </w:tcPr>
          <w:p>
            <w:pPr>
              <w:pStyle w:val="Style2"/>
              <w:keepNext w:val="0"/>
              <w:keepLines w:val="0"/>
              <w:widowControl w:val="0"/>
              <w:shd w:val="clear" w:color="auto" w:fill="auto"/>
              <w:bidi w:val="0"/>
              <w:spacing w:before="0" w:after="0" w:line="254"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Číslo SAP PŘÍPRAVA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Název položky</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Množství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Celková cena</w:t>
            </w:r>
          </w:p>
        </w:tc>
      </w:tr>
      <w:tr>
        <w:trPr>
          <w:trHeight w:val="21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958210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Návrh cenový a technický bez projednání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5 184,06 Kč</w:t>
            </w:r>
          </w:p>
        </w:tc>
      </w:tr>
      <w:tr>
        <w:trPr>
          <w:trHeight w:val="288"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953634</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Projekt tlkm liniové metalické sítě</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16 540,36 Kč</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952355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Rýha v trávě 50/110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1 024,50 Kč</w:t>
            </w:r>
          </w:p>
        </w:tc>
      </w:tr>
      <w:tr>
        <w:trPr>
          <w:trHeight w:val="39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955054</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Vytyčení trasy podél silnice,železnice</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69,20 Kč</w:t>
            </w:r>
          </w:p>
        </w:tc>
      </w:tr>
      <w:tr>
        <w:trPr>
          <w:trHeight w:val="19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955015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Demontáž samonos. kabelů do 5 XN</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145.00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4 454,40 Kč</w:t>
            </w:r>
          </w:p>
        </w:tc>
      </w:tr>
      <w:tr>
        <w:trPr>
          <w:trHeight w:val="20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954999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jedné čtyřky s jednostr.číslování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137,20 Kč</w:t>
            </w:r>
          </w:p>
        </w:tc>
      </w:tr>
      <w:tr>
        <w:trPr>
          <w:trHeight w:val="398"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955267</w:t>
            </w:r>
          </w:p>
        </w:tc>
        <w:tc>
          <w:tcPr>
            <w:tcBorders/>
            <w:shd w:val="clear" w:color="auto" w:fill="FFFFFF"/>
            <w:vAlign w:val="bottom"/>
          </w:tcPr>
          <w:p>
            <w:pPr>
              <w:pStyle w:val="Style2"/>
              <w:keepNext w:val="0"/>
              <w:keepLines w:val="0"/>
              <w:widowControl w:val="0"/>
              <w:shd w:val="clear" w:color="auto" w:fill="auto"/>
              <w:bidi w:val="0"/>
              <w:spacing w:before="0" w:after="0" w:line="254" w:lineRule="auto"/>
              <w:ind w:left="540" w:right="0" w:firstLine="2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nadzemní tratě síťové projektová rezerva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12400.00 JV</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12 400,00 Kč</w:t>
            </w:r>
          </w:p>
        </w:tc>
      </w:tr>
      <w:tr>
        <w:trPr>
          <w:trHeight w:val="18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954981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samonosných kabelů do 5 XN</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5 845,05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955285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Montáž spojky hrncové</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551,78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955298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Ukončení jedné čtyřky v rozvaděči</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135,80 Kč</w:t>
            </w:r>
          </w:p>
        </w:tc>
      </w:tr>
      <w:tr>
        <w:trPr>
          <w:trHeight w:val="19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955259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Ukončení kabelu v rozvaděči</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397,86 Kč</w:t>
            </w:r>
          </w:p>
        </w:tc>
      </w:tr>
      <w:tr>
        <w:trPr>
          <w:trHeight w:val="2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958469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Uvedení stavby do provozu kolaudace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5262.56 JV</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5 262,56 Kč</w:t>
            </w:r>
          </w:p>
        </w:tc>
      </w:tr>
      <w:tr>
        <w:trPr>
          <w:trHeight w:val="20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954986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 xml:space="preserve">Vystrojení </w:t>
            </w:r>
            <w:r>
              <w:rPr>
                <w:rFonts w:ascii="Calibri" w:eastAsia="Calibri" w:hAnsi="Calibri" w:cs="Calibri"/>
                <w:color w:val="000000"/>
                <w:spacing w:val="0"/>
                <w:w w:val="100"/>
                <w:position w:val="0"/>
                <w:sz w:val="15"/>
                <w:szCs w:val="15"/>
                <w:shd w:val="clear" w:color="auto" w:fill="auto"/>
                <w:lang w:val="cs-CZ" w:eastAsia="cs-CZ" w:bidi="cs-CZ"/>
              </w:rPr>
              <w:t>jednod.patkov.stož.se</w:t>
            </w:r>
            <w:r>
              <w:rPr>
                <w:rFonts w:ascii="Calibri" w:eastAsia="Calibri" w:hAnsi="Calibri" w:cs="Calibri"/>
                <w:color w:val="000000"/>
                <w:spacing w:val="0"/>
                <w:w w:val="100"/>
                <w:position w:val="0"/>
                <w:sz w:val="15"/>
                <w:szCs w:val="15"/>
                <w:shd w:val="clear" w:color="auto" w:fill="auto"/>
                <w:lang w:val="cs-CZ" w:eastAsia="cs-CZ" w:bidi="cs-CZ"/>
              </w:rPr>
              <w:t xml:space="preserve"> vzpěrou</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3 398,28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955021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Vystrojení na stávajících podpěrách - demontáž</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440,78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954989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Vystrojení na stávajících podpěrách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560,21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958556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Zpracování dok. skut. provedení nad 50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2 838,89 Kč</w:t>
            </w:r>
          </w:p>
        </w:tc>
      </w:tr>
      <w:tr>
        <w:trPr>
          <w:trHeight w:val="19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955025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 xml:space="preserve">Zrušení </w:t>
            </w:r>
            <w:r>
              <w:rPr>
                <w:rFonts w:ascii="Calibri" w:eastAsia="Calibri" w:hAnsi="Calibri" w:cs="Calibri"/>
                <w:color w:val="000000"/>
                <w:spacing w:val="0"/>
                <w:w w:val="100"/>
                <w:position w:val="0"/>
                <w:sz w:val="15"/>
                <w:szCs w:val="15"/>
                <w:shd w:val="clear" w:color="auto" w:fill="auto"/>
                <w:lang w:val="cs-CZ" w:eastAsia="cs-CZ" w:bidi="cs-CZ"/>
              </w:rPr>
              <w:t>jednod.patkov.stož.se</w:t>
            </w:r>
            <w:r>
              <w:rPr>
                <w:rFonts w:ascii="Calibri" w:eastAsia="Calibri" w:hAnsi="Calibri" w:cs="Calibri"/>
                <w:color w:val="000000"/>
                <w:spacing w:val="0"/>
                <w:w w:val="100"/>
                <w:position w:val="0"/>
                <w:sz w:val="15"/>
                <w:szCs w:val="15"/>
                <w:shd w:val="clear" w:color="auto" w:fill="auto"/>
                <w:lang w:val="cs-CZ" w:eastAsia="cs-CZ" w:bidi="cs-CZ"/>
              </w:rPr>
              <w:t xml:space="preserve"> vzpěrou</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2 289,22 Kč</w:t>
            </w:r>
          </w:p>
        </w:tc>
      </w:tr>
      <w:tr>
        <w:trPr>
          <w:trHeight w:val="19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955081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Zrušení ukončení jedné čtyřky v rozvad.</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89,50 Kč</w:t>
            </w:r>
          </w:p>
        </w:tc>
      </w:tr>
      <w:tr>
        <w:trPr>
          <w:trHeight w:val="38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955083</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GEODETICKÉ PRÁCE PŘÍPRAVA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Zrušení ukončení kabelu v rozvaděči</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164,63 Kč</w:t>
            </w:r>
          </w:p>
        </w:tc>
      </w:tr>
      <w:tr>
        <w:trPr>
          <w:trHeight w:val="3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956278</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GEODETICKÉ PRÁCE REALIZACE</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Předměření trasy do 100 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6 109,79 Kč</w:t>
            </w:r>
          </w:p>
        </w:tc>
      </w:tr>
      <w:tr>
        <w:trPr>
          <w:trHeight w:val="39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956284</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VĚCNÁ BŘEMENA PŘÍPRAVA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Zaměření trasy pro stavbu do 100m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5 801,21 Kč</w:t>
            </w:r>
          </w:p>
        </w:tc>
      </w:tr>
      <w:tr>
        <w:trPr>
          <w:trHeight w:val="38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955313</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VĚCNÁ BŘEMENA REALIZACE</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Uzavření sml. o SB o VBŘ</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6 912,08 Kč</w:t>
            </w:r>
          </w:p>
        </w:tc>
      </w:tr>
      <w:tr>
        <w:trPr>
          <w:trHeight w:val="20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958747</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Plán geom.pro VBŘ do 200m vč.(kus=100m)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3 019,10 Kč</w:t>
            </w:r>
          </w:p>
        </w:tc>
      </w:tr>
      <w:tr>
        <w:trPr>
          <w:trHeight w:val="370"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954830</w:t>
            </w:r>
          </w:p>
        </w:tc>
        <w:tc>
          <w:tcPr>
            <w:tcBorders/>
            <w:shd w:val="clear" w:color="auto" w:fill="FFFFFF"/>
            <w:vAlign w:val="bottom"/>
          </w:tcPr>
          <w:p>
            <w:pPr>
              <w:pStyle w:val="Style2"/>
              <w:keepNext w:val="0"/>
              <w:keepLines w:val="0"/>
              <w:widowControl w:val="0"/>
              <w:shd w:val="clear" w:color="auto" w:fill="auto"/>
              <w:bidi w:val="0"/>
              <w:spacing w:before="0" w:after="0" w:line="254" w:lineRule="auto"/>
              <w:ind w:left="540" w:right="0" w:firstLine="2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Projednání Smlouvy o zřízení věcného břemene náhrada za VBŘ odhadovaná</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17000.00 JV</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17 000,00 Kč</w:t>
            </w:r>
          </w:p>
        </w:tc>
      </w:tr>
    </w:tbl>
    <w:p>
      <w:pPr>
        <w:widowControl w:val="0"/>
        <w:spacing w:after="99" w:line="1" w:lineRule="exact"/>
      </w:pPr>
    </w:p>
    <w:p>
      <w:pPr>
        <w:pStyle w:val="Style85"/>
        <w:keepNext w:val="0"/>
        <w:keepLines w:val="0"/>
        <w:widowControl w:val="0"/>
        <w:shd w:val="clear" w:color="auto" w:fill="auto"/>
        <w:bidi w:val="0"/>
        <w:spacing w:before="0" w:after="0" w:line="266" w:lineRule="auto"/>
        <w:ind w:left="3552" w:right="0" w:firstLine="0"/>
        <w:jc w:val="left"/>
      </w:pPr>
      <w:r>
        <w:rPr>
          <w:color w:val="000000"/>
          <w:spacing w:val="0"/>
          <w:w w:val="100"/>
          <w:position w:val="0"/>
          <w:shd w:val="clear" w:color="auto" w:fill="auto"/>
          <w:lang w:val="cs-CZ" w:eastAsia="cs-CZ" w:bidi="cs-CZ"/>
        </w:rPr>
        <w:t>Přesná výše náhrad za zřízení služebnosti (věcného břemene) nebo způsob jejího určení, bude známa po uzavření smlouvy o smlouvě budoucí o zřízení služebnosti se všemi vlastníky dotčených nemovitostí.</w:t>
      </w:r>
    </w:p>
    <w:tbl>
      <w:tblPr>
        <w:tblOverlap w:val="never"/>
        <w:jc w:val="center"/>
        <w:tblLayout w:type="fixed"/>
      </w:tblPr>
      <w:tblGrid>
        <w:gridCol w:w="3019"/>
        <w:gridCol w:w="4421"/>
        <w:gridCol w:w="1435"/>
        <w:gridCol w:w="955"/>
      </w:tblGrid>
      <w:tr>
        <w:trPr>
          <w:trHeight w:val="18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955315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Uzavření sml.na zákl.SSB a přípr.vkl.VBŘ</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4 566,92 Kč</w:t>
            </w:r>
          </w:p>
        </w:tc>
      </w:tr>
      <w:tr>
        <w:trPr>
          <w:trHeight w:val="38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958085</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PROVOZNÍ PRÁCE</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Zajištění vkladu/výmazu věcného břemene do/z KN</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6 480,08 Kč</w:t>
            </w:r>
          </w:p>
        </w:tc>
      </w:tr>
      <w:tr>
        <w:trPr>
          <w:trHeight w:val="2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955204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Zrušení převodu v rozvaděci - 1.pár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213,58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955205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Zrušení převodu v rozvaděci - další pár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76,82 Kč</w:t>
            </w:r>
          </w:p>
        </w:tc>
      </w:tr>
      <w:tr>
        <w:trPr>
          <w:trHeight w:val="2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955208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Zřízení převodu v rozvaděči-Zřízení-1. pár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232,02 Kč</w:t>
            </w:r>
          </w:p>
        </w:tc>
      </w:tr>
      <w:tr>
        <w:trPr>
          <w:trHeight w:val="408"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955209</w:t>
            </w:r>
          </w:p>
        </w:tc>
        <w:tc>
          <w:tcPr>
            <w:tcBorders/>
            <w:shd w:val="clear" w:color="auto" w:fill="FFFFFF"/>
            <w:vAlign w:val="bottom"/>
          </w:tcPr>
          <w:p>
            <w:pPr>
              <w:pStyle w:val="Style2"/>
              <w:keepNext w:val="0"/>
              <w:keepLines w:val="0"/>
              <w:widowControl w:val="0"/>
              <w:shd w:val="clear" w:color="auto" w:fill="auto"/>
              <w:bidi w:val="0"/>
              <w:spacing w:before="0" w:after="0" w:line="266" w:lineRule="auto"/>
              <w:ind w:left="54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Zřízení převodu v rozvaděči-Zřízení-další pár L i m i t k a m a t e r i á l u</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107,56 Kč</w:t>
            </w:r>
          </w:p>
        </w:tc>
      </w:tr>
      <w:tr>
        <w:trPr>
          <w:trHeight w:val="3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Číslo SAP</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MATERIÁL ZHOTOVITELE - Vykazovaný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Název položky</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24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Množství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Celková cena</w:t>
            </w:r>
          </w:p>
        </w:tc>
      </w:tr>
      <w:tr>
        <w:trPr>
          <w:trHeight w:val="19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305463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Deska kotevní 40x25x5 cm s otvorem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242,05 Kč</w:t>
            </w:r>
          </w:p>
        </w:tc>
      </w:tr>
      <w:tr>
        <w:trPr>
          <w:trHeight w:val="20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305789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Drát ocelový pozink. D 4,0 mm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0.30 kg</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21,59 Kč</w:t>
            </w:r>
          </w:p>
        </w:tc>
      </w:tr>
    </w:tbl>
    <w:p>
      <w:pPr>
        <w:spacing w:lineRule="exact" w:line="1"/>
        <w:rPr>
          <w:sz w:val="2"/>
          <w:szCs w:val="2"/>
        </w:rPr>
      </w:pPr>
      <w:r>
        <w:br w:type="page"/>
      </w:r>
    </w:p>
    <w:tbl>
      <w:tblPr>
        <w:tblOverlap w:val="never"/>
        <w:jc w:val="center"/>
        <w:tblLayout w:type="fixed"/>
      </w:tblPr>
      <w:tblGrid>
        <w:gridCol w:w="3096"/>
        <w:gridCol w:w="4277"/>
        <w:gridCol w:w="1570"/>
        <w:gridCol w:w="888"/>
      </w:tblGrid>
      <w:tr>
        <w:trPr>
          <w:trHeight w:val="18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300169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Kabel samonosný TCEKFLES 5x4x0,4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50.00 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2 038,50 Kč</w:t>
            </w:r>
          </w:p>
        </w:tc>
      </w:tr>
      <w:tr>
        <w:trPr>
          <w:trHeight w:val="2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312240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Konektor UY2 přímý - plněný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27,80 Kč</w:t>
            </w:r>
          </w:p>
        </w:tc>
      </w:tr>
      <w:tr>
        <w:trPr>
          <w:trHeight w:val="19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305506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Patka stožárová EZP 16x20x290 cm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1 759,75 Kč</w:t>
            </w:r>
          </w:p>
        </w:tc>
      </w:tr>
      <w:tr>
        <w:trPr>
          <w:trHeight w:val="20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301331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Sloup dřevěný 6,5m-impregnace Korasit CK</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1 971,70 Kč</w:t>
            </w:r>
          </w:p>
        </w:tc>
      </w:tr>
      <w:tr>
        <w:trPr>
          <w:trHeight w:val="18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314750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Spojka kabelová HSU univerzální hrncová</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927,63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313998</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Svorka kabelová SH2 pro up. samon.kabelů</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298,32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309380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Svorkovnice zář. rozp.SID-C 79103-53400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115,73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306824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Svorník M 20x370x90x25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45,80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306843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Svorník M 20x410x90x25</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96,82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309759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Vodič prop. SM-clip-volný B6 10114-B6U50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66,42 Kč</w:t>
            </w:r>
          </w:p>
        </w:tc>
      </w:tr>
      <w:tr>
        <w:trPr>
          <w:trHeight w:val="20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301411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Vzpěra dřevěná 7m-impregnace Korasit CK</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1 537,33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MATERIÁL ZHOTOVITELE - Nevykazovaný</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401646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Matice šestihranná M 16,0 ČSN 021601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0,00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401706</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Matice šestihranná M 20,0 ČSN 021601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0,00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404063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Podložka D 17 mm ČSN 021702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0,00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404280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Podložka pérová D16,3 mm ČSN 021740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0,00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404231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Podložka pro dřev.kon.D22mm FeZn pro M20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0,00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408324</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Šroub s šestihr.hl. M16x180 ČSN021301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0,00 Kč</w:t>
            </w:r>
          </w:p>
        </w:tc>
      </w:tr>
      <w:tr>
        <w:trPr>
          <w:trHeight w:val="19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402871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Vrut s šestihr.hl. 10x80 mm ČSN021810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 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0,00 Kč</w:t>
            </w:r>
          </w:p>
        </w:tc>
      </w:tr>
    </w:tbl>
    <w:p>
      <w:pPr>
        <w:sectPr>
          <w:headerReference w:type="default" r:id="rId15"/>
          <w:footerReference w:type="default" r:id="rId16"/>
          <w:headerReference w:type="first" r:id="rId17"/>
          <w:footerReference w:type="first" r:id="rId18"/>
          <w:footnotePr>
            <w:pos w:val="pageBottom"/>
            <w:numFmt w:val="decimal"/>
            <w:numRestart w:val="continuous"/>
          </w:footnotePr>
          <w:pgSz w:w="11900" w:h="16840"/>
          <w:pgMar w:top="870" w:left="501" w:right="536" w:bottom="280" w:header="0" w:footer="3" w:gutter="0"/>
          <w:cols w:space="720"/>
          <w:noEndnote/>
          <w:titlePg/>
          <w:rtlGutter w:val="0"/>
          <w:docGrid w:linePitch="360"/>
        </w:sectPr>
      </w:pPr>
    </w:p>
    <w:p>
      <w:pPr>
        <w:pStyle w:val="Style2"/>
        <w:keepNext w:val="0"/>
        <w:keepLines w:val="0"/>
        <w:widowControl w:val="0"/>
        <w:shd w:val="clear" w:color="auto" w:fill="auto"/>
        <w:tabs>
          <w:tab w:pos="4682" w:val="left"/>
        </w:tabs>
        <w:bidi w:val="0"/>
        <w:spacing w:before="0" w:after="0" w:line="240" w:lineRule="auto"/>
        <w:ind w:left="174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r</w:t>
        <w:tab/>
        <w:t>v</w:t>
      </w:r>
    </w:p>
    <w:p>
      <w:pPr>
        <w:pStyle w:val="Style21"/>
        <w:keepNext/>
        <w:keepLines/>
        <w:widowControl w:val="0"/>
        <w:shd w:val="clear" w:color="auto" w:fill="auto"/>
        <w:bidi w:val="0"/>
        <w:spacing w:before="0" w:line="180" w:lineRule="auto"/>
        <w:ind w:left="1620" w:right="0" w:firstLine="0"/>
        <w:jc w:val="left"/>
      </w:pPr>
      <w:bookmarkStart w:id="54" w:name="bookmark54"/>
      <w:bookmarkStart w:id="55" w:name="bookmark55"/>
      <w:r>
        <w:rPr>
          <w:color w:val="000000"/>
          <w:spacing w:val="0"/>
          <w:w w:val="100"/>
          <w:position w:val="0"/>
          <w:shd w:val="clear" w:color="auto" w:fill="auto"/>
          <w:lang w:val="cs-CZ" w:eastAsia="cs-CZ" w:bidi="cs-CZ"/>
        </w:rPr>
        <w:t>Úřad městyse Stoky</w:t>
      </w:r>
      <w:bookmarkEnd w:id="54"/>
      <w:bookmarkEnd w:id="55"/>
    </w:p>
    <w:p>
      <w:pPr>
        <w:pStyle w:val="Style32"/>
        <w:keepNext w:val="0"/>
        <w:keepLines w:val="0"/>
        <w:widowControl w:val="0"/>
        <w:shd w:val="clear" w:color="auto" w:fill="auto"/>
        <w:tabs>
          <w:tab w:pos="1538" w:val="left"/>
        </w:tabs>
        <w:bidi w:val="0"/>
        <w:spacing w:before="0" w:after="0" w:line="240" w:lineRule="auto"/>
        <w:ind w:left="0" w:right="0" w:firstLine="0"/>
        <w:jc w:val="left"/>
      </w:pPr>
      <w:r>
        <w:rPr>
          <w:color w:val="000000"/>
          <w:spacing w:val="0"/>
          <w:w w:val="100"/>
          <w:position w:val="0"/>
          <w:sz w:val="18"/>
          <w:szCs w:val="18"/>
          <w:shd w:val="clear" w:color="auto" w:fill="auto"/>
          <w:lang w:val="cs-CZ" w:eastAsia="cs-CZ" w:bidi="cs-CZ"/>
        </w:rPr>
        <w:t>SPIS. ZN.:</w:t>
        <w:tab/>
      </w:r>
      <w:r>
        <w:rPr>
          <w:color w:val="000000"/>
          <w:spacing w:val="0"/>
          <w:w w:val="100"/>
          <w:position w:val="0"/>
          <w:shd w:val="clear" w:color="auto" w:fill="auto"/>
          <w:lang w:val="cs-CZ" w:eastAsia="cs-CZ" w:bidi="cs-CZ"/>
        </w:rPr>
        <w:t>UMST/1384/2021</w:t>
      </w:r>
    </w:p>
    <w:p>
      <w:pPr>
        <w:pStyle w:val="Style32"/>
        <w:keepNext w:val="0"/>
        <w:keepLines w:val="0"/>
        <w:widowControl w:val="0"/>
        <w:shd w:val="clear" w:color="auto" w:fill="auto"/>
        <w:tabs>
          <w:tab w:pos="1538" w:val="left"/>
        </w:tabs>
        <w:bidi w:val="0"/>
        <w:spacing w:before="0" w:line="240" w:lineRule="auto"/>
        <w:ind w:left="0" w:right="0" w:firstLine="0"/>
        <w:jc w:val="left"/>
      </w:pPr>
      <w:r>
        <w:rPr>
          <w:color w:val="000000"/>
          <w:spacing w:val="0"/>
          <w:w w:val="100"/>
          <w:position w:val="0"/>
          <w:shd w:val="clear" w:color="auto" w:fill="auto"/>
          <w:lang w:val="cs-CZ" w:eastAsia="cs-CZ" w:bidi="cs-CZ"/>
        </w:rPr>
        <w:t>Č.J.:</w:t>
        <w:tab/>
        <w:t>UMST/1384/2021-2</w:t>
      </w:r>
    </w:p>
    <w:p>
      <w:pPr>
        <w:pStyle w:val="Style2"/>
        <w:keepNext w:val="0"/>
        <w:keepLines w:val="0"/>
        <w:widowControl w:val="0"/>
        <w:shd w:val="clear" w:color="auto" w:fill="auto"/>
        <w:bidi w:val="0"/>
        <w:spacing w:before="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VYŘIZUJE:</w:t>
      </w:r>
    </w:p>
    <w:p>
      <w:pPr>
        <w:pStyle w:val="Style2"/>
        <w:keepNext w:val="0"/>
        <w:keepLines w:val="0"/>
        <w:widowControl w:val="0"/>
        <w:shd w:val="clear" w:color="auto" w:fill="auto"/>
        <w:bidi w:val="0"/>
        <w:spacing w:before="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TEL.:</w:t>
      </w:r>
    </w:p>
    <w:p>
      <w:pPr>
        <w:pStyle w:val="Style2"/>
        <w:keepNext w:val="0"/>
        <w:keepLines w:val="0"/>
        <w:widowControl w:val="0"/>
        <w:shd w:val="clear" w:color="auto" w:fill="auto"/>
        <w:bidi w:val="0"/>
        <w:spacing w:before="0" w:after="24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E-MAIL:</w:t>
      </w:r>
    </w:p>
    <w:p>
      <w:pPr>
        <w:pStyle w:val="Style2"/>
        <w:keepNext w:val="0"/>
        <w:keepLines w:val="0"/>
        <w:widowControl w:val="0"/>
        <w:shd w:val="clear" w:color="auto" w:fill="auto"/>
        <w:tabs>
          <w:tab w:pos="1538" w:val="left"/>
        </w:tabs>
        <w:bidi w:val="0"/>
        <w:spacing w:before="0" w:after="44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w:t>
        <w:tab/>
        <w:t>1.10.2021</w:t>
      </w:r>
    </w:p>
    <w:p>
      <w:pPr>
        <w:pStyle w:val="Style26"/>
        <w:keepNext/>
        <w:keepLines/>
        <w:widowControl w:val="0"/>
        <w:shd w:val="clear" w:color="auto" w:fill="auto"/>
        <w:bidi w:val="0"/>
        <w:spacing w:before="0" w:after="100" w:line="240" w:lineRule="auto"/>
        <w:ind w:left="0" w:right="0" w:firstLine="0"/>
        <w:jc w:val="center"/>
      </w:pPr>
      <w:bookmarkStart w:id="56" w:name="bookmark56"/>
      <w:bookmarkStart w:id="57" w:name="bookmark57"/>
      <w:r>
        <w:rPr>
          <w:color w:val="000000"/>
          <w:spacing w:val="0"/>
          <w:w w:val="100"/>
          <w:position w:val="0"/>
          <w:shd w:val="clear" w:color="auto" w:fill="auto"/>
          <w:lang w:val="cs-CZ" w:eastAsia="cs-CZ" w:bidi="cs-CZ"/>
        </w:rPr>
        <w:t>ROZHODNUTÍ</w:t>
      </w:r>
      <w:bookmarkEnd w:id="56"/>
      <w:bookmarkEnd w:id="57"/>
    </w:p>
    <w:p>
      <w:pPr>
        <w:pStyle w:val="Style32"/>
        <w:keepNext w:val="0"/>
        <w:keepLines w:val="0"/>
        <w:widowControl w:val="0"/>
        <w:shd w:val="clear" w:color="auto" w:fill="auto"/>
        <w:bidi w:val="0"/>
        <w:spacing w:before="0" w:after="480" w:line="240" w:lineRule="auto"/>
        <w:ind w:left="0" w:right="0" w:firstLine="0"/>
        <w:jc w:val="center"/>
      </w:pPr>
      <w:r>
        <w:rPr>
          <w:b/>
          <w:bCs/>
          <w:color w:val="000000"/>
          <w:spacing w:val="0"/>
          <w:w w:val="100"/>
          <w:position w:val="0"/>
          <w:sz w:val="22"/>
          <w:szCs w:val="22"/>
          <w:shd w:val="clear" w:color="auto" w:fill="auto"/>
          <w:lang w:val="cs-CZ" w:eastAsia="cs-CZ" w:bidi="cs-CZ"/>
        </w:rPr>
        <w:t>ÚZEMNÍ ROZHODNUTÍ</w:t>
      </w:r>
    </w:p>
    <w:p>
      <w:pPr>
        <w:pStyle w:val="Style3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2"/>
          <w:szCs w:val="22"/>
          <w:shd w:val="clear" w:color="auto" w:fill="auto"/>
          <w:lang w:val="cs-CZ" w:eastAsia="cs-CZ" w:bidi="cs-CZ"/>
        </w:rPr>
        <w:t>Výroková část:</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Stavební úřad Úřadu městyse Štoky, jako stavební úřad příslušný podle § 13 odst. 1 písm. e) zákona č. 183/2006 Sb., o územním plánování a stavebním řádu (stavební zákon), ve znění pozdějších předpisů (dále jen "stavební zákon"), v územním řízení posoudil podle § 84 až 90 stavebního zákona žádost o vydání rozhodnutí o umístění stavby nebo zařízení (dále jen "rozhodnutí o umístění stavby"), kterou dne 19.8.2021 podal</w:t>
      </w:r>
    </w:p>
    <w:p>
      <w:pPr>
        <w:pStyle w:val="Style32"/>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Městys Štoky, starosta Ing.Pavel Královec, IČO 00268356, Štoky 261,582 53 Štoky,</w:t>
      </w:r>
    </w:p>
    <w:p>
      <w:pPr>
        <w:pStyle w:val="Style32"/>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Kraj Vysočina, IČO 70890749, Žižkova 1882,586 01 Jihlava,</w:t>
      </w:r>
    </w:p>
    <w:p>
      <w:pPr>
        <w:pStyle w:val="Style32"/>
        <w:keepNext w:val="0"/>
        <w:keepLines w:val="0"/>
        <w:widowControl w:val="0"/>
        <w:shd w:val="clear" w:color="auto" w:fill="auto"/>
        <w:bidi w:val="0"/>
        <w:spacing w:before="0" w:after="100" w:line="240" w:lineRule="auto"/>
        <w:ind w:left="440" w:right="0" w:firstLine="20"/>
        <w:jc w:val="left"/>
      </w:pPr>
      <w:r>
        <w:rPr>
          <w:b/>
          <w:bCs/>
          <w:color w:val="000000"/>
          <w:spacing w:val="0"/>
          <w:w w:val="100"/>
          <w:position w:val="0"/>
          <w:sz w:val="22"/>
          <w:szCs w:val="22"/>
          <w:shd w:val="clear" w:color="auto" w:fill="auto"/>
          <w:lang w:val="cs-CZ" w:eastAsia="cs-CZ" w:bidi="cs-CZ"/>
        </w:rPr>
        <w:t>kterého zastupuje Krajská správa a údržba silnic Vysočiny, příspěvková organizace, oddělení technicko - správní v Havlíčkově Brodě, IČO 00090450, Kosovská 1122,586 01 Jihlava, kterého zastupuje Rušar mosty, s.r.o., IČO 29362393, Majdalenky 853,638 00 Brno</w:t>
      </w:r>
    </w:p>
    <w:p>
      <w:pPr>
        <w:pStyle w:val="Style32"/>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(dále jen "žadatel"), a na základě tohoto posouzení:</w:t>
      </w:r>
    </w:p>
    <w:p>
      <w:pPr>
        <w:pStyle w:val="Style32"/>
        <w:keepNext w:val="0"/>
        <w:keepLines w:val="0"/>
        <w:widowControl w:val="0"/>
        <w:shd w:val="clear" w:color="auto" w:fill="auto"/>
        <w:bidi w:val="0"/>
        <w:spacing w:before="0" w:after="100" w:line="240" w:lineRule="auto"/>
        <w:ind w:left="440" w:right="0" w:hanging="440"/>
        <w:jc w:val="left"/>
      </w:pPr>
      <w:r>
        <w:rPr>
          <w:b/>
          <w:bCs/>
          <w:color w:val="000000"/>
          <w:spacing w:val="0"/>
          <w:w w:val="100"/>
          <w:position w:val="0"/>
          <w:sz w:val="22"/>
          <w:szCs w:val="22"/>
          <w:shd w:val="clear" w:color="auto" w:fill="auto"/>
          <w:lang w:val="cs-CZ" w:eastAsia="cs-CZ" w:bidi="cs-CZ"/>
        </w:rPr>
        <w:t xml:space="preserve">I. Vydává </w:t>
      </w:r>
      <w:r>
        <w:rPr>
          <w:color w:val="000000"/>
          <w:spacing w:val="0"/>
          <w:w w:val="100"/>
          <w:position w:val="0"/>
          <w:shd w:val="clear" w:color="auto" w:fill="auto"/>
          <w:lang w:val="cs-CZ" w:eastAsia="cs-CZ" w:bidi="cs-CZ"/>
        </w:rPr>
        <w:t>podle § 79 a 92 stavebního zákona a § 9 vyhlášky č. 503/2006 Sb., o podrobnější úpravě územního rozhodování, územního opatření a stavebního řádu</w:t>
      </w:r>
    </w:p>
    <w:p>
      <w:pPr>
        <w:pStyle w:val="Style3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z w:val="22"/>
          <w:szCs w:val="22"/>
          <w:shd w:val="clear" w:color="auto" w:fill="auto"/>
          <w:lang w:val="cs-CZ" w:eastAsia="cs-CZ" w:bidi="cs-CZ"/>
        </w:rPr>
        <w:t>rozhodnutí o umístění stavby</w:t>
      </w:r>
    </w:p>
    <w:p>
      <w:pPr>
        <w:pStyle w:val="Style32"/>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III/34817 Pozovice, přestavba propustku na most</w:t>
      </w:r>
    </w:p>
    <w:p>
      <w:pPr>
        <w:pStyle w:val="Style32"/>
        <w:keepNext w:val="0"/>
        <w:keepLines w:val="0"/>
        <w:widowControl w:val="0"/>
        <w:shd w:val="clear" w:color="auto" w:fill="auto"/>
        <w:bidi w:val="0"/>
        <w:spacing w:before="0" w:after="360" w:line="240" w:lineRule="auto"/>
        <w:ind w:left="0" w:right="0" w:firstLine="440"/>
        <w:jc w:val="left"/>
      </w:pPr>
      <w:r>
        <w:rPr>
          <w:b/>
          <w:bCs/>
          <w:color w:val="000000"/>
          <w:spacing w:val="0"/>
          <w:w w:val="100"/>
          <w:position w:val="0"/>
          <w:sz w:val="22"/>
          <w:szCs w:val="22"/>
          <w:shd w:val="clear" w:color="auto" w:fill="auto"/>
          <w:lang w:val="cs-CZ" w:eastAsia="cs-CZ" w:bidi="cs-CZ"/>
        </w:rPr>
        <w:t>Štoky, Pozovice</w:t>
      </w:r>
    </w:p>
    <w:p>
      <w:pPr>
        <w:pStyle w:val="Style32"/>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(dále jen "stavba") na pozemku pare. č. 12/15 (vodní plocha), pare. č. 12/16 (vodní plocha), pare. č. 47 (vodní plocha), pare. č. 562/2 (lesní pozemek), pare. č. 812/3 (ostatní plocha), pare. č. 812/5 (ostatní plocha), pare. č. 812/6 (ostatní plocha), pare. č. 812/25 (ostatní plocha), pare. č. 812/26 (ostatní plocha), pare. č. 825/2 (ostatní plocha), pare. č. 838/4 (ostatní plocha) v katastrálním území Pozovice.</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Druh a účel umisťované stavby:</w:t>
      </w:r>
    </w:p>
    <w:p>
      <w:pPr>
        <w:pStyle w:val="Style32"/>
        <w:keepNext w:val="0"/>
        <w:keepLines w:val="0"/>
        <w:widowControl w:val="0"/>
        <w:shd w:val="clear" w:color="auto" w:fill="auto"/>
        <w:bidi w:val="0"/>
        <w:spacing w:before="0" w:after="360" w:line="240" w:lineRule="auto"/>
        <w:ind w:left="440" w:right="0" w:firstLine="20"/>
        <w:jc w:val="left"/>
      </w:pPr>
      <w:r>
        <w:rPr>
          <w:color w:val="000000"/>
          <w:spacing w:val="0"/>
          <w:w w:val="100"/>
          <w:position w:val="0"/>
          <w:shd w:val="clear" w:color="auto" w:fill="auto"/>
          <w:lang w:val="cs-CZ" w:eastAsia="cs-CZ" w:bidi="cs-CZ"/>
        </w:rPr>
        <w:t>Trvalá stavba, novostavba, stavba dopravní a technické infrastruktury - přestavba stávajícího propustku na most a přeložky inženýrských sítí, stavba zahrnuje demolici stávajícího propustku, stavbu nového mostu, výstavbu části komunikace III/34817, sjezdu z ní, výstavbu chodníku, přeložku splaškové kanalizace, vodovodu, sdělovacího kabelu, silového kabelu, kabelu VO, STL plynovodu a vytvoření tůně náhradou za tůni zrušenou výstavbou mostu .</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 Charakteristika stavebního pozemku</w:t>
      </w:r>
    </w:p>
    <w:p>
      <w:pPr>
        <w:pStyle w:val="Style32"/>
        <w:keepNext w:val="0"/>
        <w:keepLines w:val="0"/>
        <w:widowControl w:val="0"/>
        <w:shd w:val="clear" w:color="auto" w:fill="auto"/>
        <w:bidi w:val="0"/>
        <w:spacing w:before="0" w:after="100" w:line="240" w:lineRule="auto"/>
        <w:ind w:left="0" w:right="0" w:firstLine="0"/>
        <w:jc w:val="left"/>
        <w:sectPr>
          <w:headerReference w:type="default" r:id="rId19"/>
          <w:footerReference w:type="default" r:id="rId20"/>
          <w:footnotePr>
            <w:pos w:val="pageBottom"/>
            <w:numFmt w:val="decimal"/>
            <w:numRestart w:val="continuous"/>
          </w:footnotePr>
          <w:pgSz w:w="11900" w:h="16840"/>
          <w:pgMar w:top="632" w:left="1327" w:right="1092" w:bottom="632" w:header="0" w:footer="204" w:gutter="0"/>
          <w:cols w:space="720"/>
          <w:noEndnote/>
          <w:rtlGutter w:val="0"/>
          <w:docGrid w:linePitch="360"/>
        </w:sectPr>
      </w:pPr>
      <w:r>
        <w:rPr>
          <w:color w:val="000000"/>
          <w:spacing w:val="0"/>
          <w:w w:val="100"/>
          <w:position w:val="0"/>
          <w:shd w:val="clear" w:color="auto" w:fill="auto"/>
          <w:lang w:val="cs-CZ" w:eastAsia="cs-CZ" w:bidi="cs-CZ"/>
        </w:rPr>
        <w:t>Na stavebních pozemcích stojí stávající propustek, vodoteč Pozovického a místního potoka, místní komunikace a komunikace in/34817. Touto stavbou dojde k novostavbě silničního mostu, silnice, přeložkám inženýrských sítí a demolici stávajícího propustku.</w:t>
      </w:r>
    </w:p>
    <w:p>
      <w:pPr>
        <w:pStyle w:val="Style32"/>
        <w:keepNext w:val="0"/>
        <w:keepLines w:val="0"/>
        <w:widowControl w:val="0"/>
        <w:shd w:val="clear" w:color="auto" w:fill="auto"/>
        <w:bidi w:val="0"/>
        <w:spacing w:before="100" w:after="360" w:line="240" w:lineRule="auto"/>
        <w:ind w:left="0" w:right="0" w:firstLine="0"/>
        <w:jc w:val="both"/>
      </w:pPr>
      <w:r>
        <w:rPr>
          <w:color w:val="000000"/>
          <w:spacing w:val="0"/>
          <w:w w:val="100"/>
          <w:position w:val="0"/>
          <w:shd w:val="clear" w:color="auto" w:fill="auto"/>
          <w:lang w:val="cs-CZ" w:eastAsia="cs-CZ" w:bidi="cs-CZ"/>
        </w:rPr>
        <w:t>V okolí mostu se nachází několik inženýrských sítí - vzdušné vedení sdělovacího metalického kabelu (CETIN, a.s.), vzdušné vedení silového kabelu NN (ČEZ Distribuce,a.s.), vzdušné vedení veřejného osvětlení (Městys Stoky), podzemní vedení středotlakého plynovodu (GasNet Služby, s.r.o.), podzemní vedení vodovodu (Městys Stoky) a podzemní vedení splaškové kanalizace (Městys Stoky). Sdělovací kabel vede ve směru staničení podél pravé strany komunikace a v místě propustku komunikaci překonává na stranu levou, kabel je umístěn na dřevěných sloupech. Silové kabely NN i VO jsou vedeny ve směru staničení po levé straně komunikace a překračují sjezd po místní komunikaci a dále pokračují i rovnoběžně s místní komunikací. Plynovod vede v krajnicích podél stávajícího propustku, za propustkem je odbočka i na levou stranu komunikace. Vodovod vede na místní komunikaci a kolem hřiště kolem rybníka po obou jeho stranách. Splašková kanalizace vede napravo v místě kolem hřiště a v komunikaci na začátku i konci staničení. Všechny inženýrské sítě budou stavbou dotčeny. U vzdušného vedení sdělovacího kabelu budou vybudovány nové sloupy. Taktéž vzdušné vedení NN a VO bude umístěno na nové sloupy. Přeložka vzdušného vedení NN a VO bude provedena pouze za předpokladu, že před stavbou nebude provedena aktuálně zpracovávaná přeložka NN a VO, jež má umístit silové kabely do země. Tato by měla být provedena před stavbou či při výkopech, v rámci této bude provedeno přesunutí vzdušného vedení NN společnosti ČEZ Distribuce, a.s. a VO městyse Stoky do země. Pro vodovod, plynovod a splaškovou kanalizaci bude zřízena přeložka kolem levé (vtokové) strany mostu.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Most se nachází na silnici III/34817. V daném úseku se jedná o kategorii komunikace MO2 9,1/6,0/30.</w:t>
      </w:r>
    </w:p>
    <w:p>
      <w:pPr>
        <w:pStyle w:val="Style32"/>
        <w:keepNext w:val="0"/>
        <w:keepLines w:val="0"/>
        <w:widowControl w:val="0"/>
        <w:numPr>
          <w:ilvl w:val="0"/>
          <w:numId w:val="23"/>
        </w:numPr>
        <w:shd w:val="clear" w:color="auto" w:fill="auto"/>
        <w:tabs>
          <w:tab w:pos="718" w:val="left"/>
        </w:tabs>
        <w:bidi w:val="0"/>
        <w:spacing w:before="0" w:line="240" w:lineRule="auto"/>
        <w:ind w:left="0" w:right="0" w:firstLine="0"/>
        <w:jc w:val="both"/>
      </w:pPr>
      <w:r>
        <w:rPr>
          <w:color w:val="000000"/>
          <w:spacing w:val="0"/>
          <w:w w:val="100"/>
          <w:position w:val="0"/>
          <w:shd w:val="clear" w:color="auto" w:fill="auto"/>
          <w:lang w:val="cs-CZ" w:eastAsia="cs-CZ" w:bidi="cs-CZ"/>
        </w:rPr>
        <w:t>Navrhované parametry stavbv</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Zastavěná plocha / obestavěný prostor - měřeno šířkově 1,0 m za patu násypu či hranu zářezu nebo příkopu x délka úpravy - průměrná šířka 15 m x dl. 100 m = 1500 m2.</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Užitná plocha - volná šířka x délka úpravy - 9,1 m x dl. 100 m = 910 m2.</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Silniční provoz zůstane zachován dle stávajícího rozsahu, provedením této stavby nedojde k výraznému ovlivnění intenzity provozu. Sčítání dopravy na tomto úseku komunikace není provedeno, avšak intenzita je velmi nízká. Výhledová intenzita dopravy není známa.</w:t>
      </w:r>
    </w:p>
    <w:p>
      <w:pPr>
        <w:pStyle w:val="Style32"/>
        <w:keepNext w:val="0"/>
        <w:keepLines w:val="0"/>
        <w:widowControl w:val="0"/>
        <w:numPr>
          <w:ilvl w:val="0"/>
          <w:numId w:val="23"/>
        </w:numPr>
        <w:shd w:val="clear" w:color="auto" w:fill="auto"/>
        <w:tabs>
          <w:tab w:pos="718" w:val="left"/>
        </w:tabs>
        <w:bidi w:val="0"/>
        <w:spacing w:before="0" w:line="240" w:lineRule="auto"/>
        <w:ind w:left="0" w:right="0" w:firstLine="0"/>
        <w:jc w:val="both"/>
      </w:pPr>
      <w:r>
        <w:rPr>
          <w:color w:val="000000"/>
          <w:spacing w:val="0"/>
          <w:w w:val="100"/>
          <w:position w:val="0"/>
          <w:shd w:val="clear" w:color="auto" w:fill="auto"/>
          <w:lang w:val="cs-CZ" w:eastAsia="cs-CZ" w:bidi="cs-CZ"/>
        </w:rPr>
        <w:t>Základní technické parametry stavbv</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Návrhová rychlost - 30 km/h.</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Šířkové uspořádání - volná šířka 9,1 m, šířka mezi obrubami 7,1 m, šířka chodníku 1,5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Umístění stavby na pozemku: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001 - Demolice propustku (investice KSUSV) - bude používán pouze na začátku stavbv pro demolici stávajícího mostu.</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Propustek má jedno pole a je kolmý. Spodní stavba se skládá z dvojice opěr. Opěry jsou masivní, kamenné zděné opěry, v hodní části jsou vezděné ocelové I nosníky. Křídla propustku jsou kamenná, taktéž masivní. Opěiy i pilíře jsou založeny plošně na základových pasech.</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Nosná konstrukce je tvořena ocelovými I nosníky č. 240. Na těchto je zřízena mostovka z ocelových profilů UMO vzájemně do sebe zaklesnutých, na těchto je zřízena betonová deska či násyp a následně provedena vozovka. Jako čela nosné konstrukce slouží ocelové profily I 240. Izolace nebyla odhalená. Nosná konstrukce je vetknuta do opěr. Mostní závěry na mostě nejsou zřízeny. Římsy ani chodníky na mostě zřízeny nejsou. Jako záchytné zařízení slouží na propustku podél vozovky ocelová silniční svodidla. Na pravé straně propustku je zřízena lávka pro pěší, která je částečně spojena s propustkem, je tvořena prefabrikovaným nosníkem typu ŽMP š. 0,98 m. na jeho kraji je osazeno silniční dvoumadlové zábradlí v 1,06 m. Jednou z hlavních závad je koroze nosné konstrukce, absence normového záchytného zařízení, trhliny ve spodní stavbě propustku a nedostatečná kapacita mostního otvoru i komunikace na mostním objektu.</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Součástí demolice mostu bude také odstranění lávky na pravé straně mostu.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Vybouraná suť bude třízena, část bude drcena, uložena do meziskládky a bude použita do násypů na stavbě (spodní vrstvy vozovky), část bude použita do nezpevněných krajnic, (vyfrézovaná obrusná vrstva), část bude uložena a následně použita na zplanýrování dotčených pozemků (výkopy), humózní vrstva bude opět využita pro ohumusování ploch po zplanýrování. Ostatní nevyužitá suť bude rovnoměrně nakládána a okamžitě odvážena na skládku s ekologickou recyklací.</w:t>
      </w:r>
    </w:p>
    <w:p>
      <w:pPr>
        <w:pStyle w:val="Style32"/>
        <w:keepNext w:val="0"/>
        <w:keepLines w:val="0"/>
        <w:widowControl w:val="0"/>
        <w:shd w:val="clear" w:color="auto" w:fill="auto"/>
        <w:bidi w:val="0"/>
        <w:spacing w:before="0" w:after="60" w:line="233" w:lineRule="auto"/>
        <w:ind w:left="0" w:right="0" w:firstLine="0"/>
        <w:jc w:val="both"/>
      </w:pPr>
      <w:r>
        <w:rPr>
          <w:color w:val="000000"/>
          <w:spacing w:val="0"/>
          <w:w w:val="100"/>
          <w:position w:val="0"/>
          <w:u w:val="single"/>
          <w:shd w:val="clear" w:color="auto" w:fill="auto"/>
          <w:lang w:val="cs-CZ" w:eastAsia="cs-CZ" w:bidi="cs-CZ"/>
        </w:rPr>
        <w:t>Objekt SO 101 - Komunikace 111/34718, sjezd (investice KSUSV) - bude používán jako trvalá komunikace třetí tříd v.</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Bude upraveno vedení pozemní komunikace. Směrově bude provedeno nové vedení skládající se ze dvou krátkých přímých s na sebe vzájemně navazujícími směrovými oblouky, nejprve pravotočivý R=55,0 m a levotočivý R=50,0 m.</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Niveleta nově oproti stávajícímu stavu bude na mostě zvednuta o cca 0,236 m. Niveleta na začátku úpravy klesá 1,62 %, ve staničení 4,851-33,028 m stoupá 0,75 % a na konci úpravy klesá 0,532 %. Lomy výškového polygonu jsou zaobleny údolnicovým obloukem R=350 m a vrcholovým obloukem o poloměru R=450 m.</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Vozovka bude provedena v novém šířkovém uspořádání. Šířka zpevnění bude činit 7,1 m. Toto odpovídá komunikace MO2 9,1/6,0/30. Komunikace bude v obloucích rozšířena 2x 0,80 m. Na předmostích pak bude šířkové uspořádání komunikace plynule přecházet na stávající stav. Stávající šířka zpevnění mimo plánovanou úpravu činí 5,344 m na začátku úpravy a 5,889 m na konci úpravy. Na mostě a za mostem bude zřízen levostranný chodník který však nebude navazovat dále na silnici III/34817 před mostem ale bude sveden na místní komunikaci vlevo před mostem.</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Příčný sklon na vozovce je proměnný dostředný, v oblouku je maximální sklon 2,5 % a při přechodu směrových oblouků se překlápí a na konci a začátku úpravy plynule navazuje na stávající stav, na začátku úpravy na střechovitý 1,2-1,8 % a na konci úpravy na levostranný 4,5-0,7%.</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Na začátku i konci úseku bude nový stav plynule navazovat na stávající úseky komunikace. Délka úpravy komunikace je 100,00 m.</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Vozovka včetně násypového tělesa na předmostích bude rozšířena. Krajnice budou upraveny živičným recyklátem tl. 200 mm.</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Do objektu spadá taktéž místní komunikace jež se napojuje na komunikaci III/34817.</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Tato má nové směrové vedení, pravotočivý oblouk s poloměrem R=25,0 m a na něj navazující přímá.</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Výškově bude niveleta mírně zvednuta z důvodu napojení na nově vedenou zvýšenou niveletu komunikace III/34817. Niveleta na začátku úpravy klesá 0,676 %, ve staničení 6,652- 20,185 m stoupá 5,395 % a na konci úpravy klesá 2,5 % pro napojení na příčný spád komunikace III/34817. Lomy výškového polygonu jsou zaobleny údolnicovým obloukem R=200,0 m a vrcholovým obloukem R= 100,0 m.</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Vozovka bude provedena v novém šířkovém uspořádání: Šířka zpevnění bude činit 7,1 m. Stávající šířka zpevnění mimo plánovanou úpravu činí 3,16 m. Na levé straně místní komunikace bude zřízen chodník, jež bude navazovat na komunikaci III/34817.</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Příčný sklon na vozovce bude pravostranný 2,0 %, pouze na začátku úpravy a při napojení na komunikaci III/34817 bude příčný sklon proměnný.</w:t>
      </w:r>
    </w:p>
    <w:p>
      <w:pPr>
        <w:pStyle w:val="Style32"/>
        <w:keepNext w:val="0"/>
        <w:keepLines w:val="0"/>
        <w:widowControl w:val="0"/>
        <w:shd w:val="clear" w:color="auto" w:fill="auto"/>
        <w:bidi w:val="0"/>
        <w:spacing w:before="0" w:after="60" w:line="233" w:lineRule="auto"/>
        <w:ind w:left="0" w:right="0" w:firstLine="0"/>
        <w:jc w:val="both"/>
      </w:pPr>
      <w:r>
        <w:rPr>
          <w:color w:val="000000"/>
          <w:spacing w:val="0"/>
          <w:w w:val="100"/>
          <w:position w:val="0"/>
          <w:shd w:val="clear" w:color="auto" w:fill="auto"/>
          <w:lang w:val="cs-CZ" w:eastAsia="cs-CZ" w:bidi="cs-CZ"/>
        </w:rPr>
        <w:t>Vozovka včetně násypového tělesa na předmostích bude rozšířena. Krajnice budou upraveny živičným recyklátem tl. 200 mm.</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Odvodnění je na komunikaci III/34817 řešeno příčným a podélným sklonem na začátku úpravy bude stávající terén vlevo před mostem prohlouben a bude vněm vytvořen rigol, ve staničení 15,0 bude následně vytvořena horská vpusť, rigol bude proveden jako nezpevněný, ve staničení 10,0-12,0 bude rigol proveden v troubě DN 400 mm pro zachování přístupu k pozemku 22/2. Cesta nad troubou bude opevněna dlažbou v rozsahu - betonová dlažby tl 60 mm, na 40 mm kamenné drti frakce 4-8 a 150 mm štěrkodrti frakce 0-63. Dlažba bude provedena v chodníkových obrubách. Z horské vpusti bude následně pod komunikací provedena odvodňovací trouba DN 200 mm do toku potoka, ve staničení 0,0-15,0 m bude vytvořen trativod DN 100 mm umístění v drenážním obsypu tento bude zaústěn do horské vpusti. Na pravé straně bude před mostem zřízen skluz. Za mostem bude zřízen také skluz se zaústěním do vývařiště a od tam veden skluzem do toku. Skluzy, vývařiště a vpusti nesmí dle vyjádření ŽP fungovat jako pasti pro drobné živočichy. V ose mostu při pravé straně bude proveden mostní odvodňovač.</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Na levé straně komunikace za mostem budou podél obrub zřízeny dvě uliční vpusti.</w:t>
      </w:r>
    </w:p>
    <w:p>
      <w:pPr>
        <w:pStyle w:val="Style32"/>
        <w:keepNext w:val="0"/>
        <w:keepLines w:val="0"/>
        <w:widowControl w:val="0"/>
        <w:shd w:val="clear" w:color="auto" w:fill="auto"/>
        <w:bidi w:val="0"/>
        <w:spacing w:before="0" w:after="60" w:line="240" w:lineRule="auto"/>
        <w:ind w:left="0" w:right="0" w:firstLine="0"/>
        <w:jc w:val="both"/>
      </w:pPr>
      <w:r>
        <w:rPr>
          <w:color w:val="000000"/>
          <w:spacing w:val="0"/>
          <w:w w:val="100"/>
          <w:position w:val="0"/>
          <w:u w:val="single"/>
          <w:shd w:val="clear" w:color="auto" w:fill="auto"/>
          <w:lang w:val="cs-CZ" w:eastAsia="cs-CZ" w:bidi="cs-CZ"/>
        </w:rPr>
        <w:t>Objekt SO 102 - Chodník vlevo - bude používán jako trvalv chodník.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Nový chodník bude proveden na levé straně komunikace III/34817 ze které bude přecházet na levou stranu místní komunikace před mostem vlevo, chodník bude proveden v šířce 1,5 m a bude z betonové zámkové dlažby, od komunikace bude chodník oddělen zvýšenou obrubou výšky 120 mm. Od okolního </w:t>
      </w:r>
      <w:r>
        <w:rPr>
          <w:color w:val="000000"/>
          <w:spacing w:val="0"/>
          <w:w w:val="100"/>
          <w:position w:val="0"/>
          <w:shd w:val="clear" w:color="auto" w:fill="auto"/>
          <w:lang w:val="cs-CZ" w:eastAsia="cs-CZ" w:bidi="cs-CZ"/>
        </w:rPr>
        <w:t>terénu chodníkovou obrubou. Chodník bude přímo navazovat na chodník na mostě jež bude mít výšku obruby 150 mm, toto bude plynule navázáno na délce 1,0 m před chodníkem na mostě.</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začátku a konci chodníku dojde ke snížení na stávající stav, chodník povede 2,0 m s obrubou výšky 20 mm a následně na 2 metrech nastoupá do výšky 120 mm. V místě sjezdu vlevo za mostem u hasičské zbrojnice bude chodník v celé šířce snížen, bude zde taktéž proveden podélný varovný pás při obrubě chodníku.</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Příčný sklon chodníku činí 2,0 %.</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181 - Přechodné dopravní značení - bude používáno pouze po dobu stavbv jako dočasné.</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Bude používáno pouze po dobu stavby jako dočasné. Stavba bude prováděna za úplného vyloučení provozu. Autobusové linky nebudou stavbou dotčeny.</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Po dobu stavby bude silnice III/34817 v Pozovicích v místě mostu uzavřena. Objízdná trasa pro veškerou dopravu bude vedena Přes obce Kamenná a Štoky po silnicích III/34815, III/34817 a 11/348. Pro místní obyvatele bude otevřena místní komunikace v km 0,085 kolem iybníka. Tato komunikace bude pouze krátkodobě uzavřena v době provádění napojení obrusnou vrstvou na novou komunikaci, toto bude po dobu max 2 týdnů. Dále bude muset být provedena koordinace v napojení místní komunikace na místní část, zde bude umožněn vjezd vyjma dvou období, při zřizování přeložek bude vjezd krátkodobě uzavřen (cca 2 týdny) a při zřizování nové místní komunikace (cca 2 měsíce). Po dobu těchto omezení musí být do místní části umožněn přístup, tento musí být, jelikož se jedná o jedinou přístupovou cestu bezbariérový, šířky min. 2,0 m a ohraničen od stavby plotem, či jinou vhodnou zábranou. Tento bude proveden vyznačeným koridorem či lávkami. Občané zde žijící budou moci parkovat auta na uzavřených částech komunikace. Obchozí trasa bude kolem Horního Pozovického rybníka. V místě křižovatky u domu č.p. 31 bude zřízen dočasný koridor pro pěší v místě stávajícího příkopu. Dále bude proveden koridor pro přístup k domu č.p. 37 za hasičkou, koridor bude zpevněn štěrkodrtí. Přístup kdomu 37 a zpevnění v místě křižovatky u domu č.p. 31 bude zřízeno pouze v nezbytně nutné době při zřizování nového sjezdu k domům a nového napojení komunikace. Pěší doprava kolem iybníka k místní části bude provedena taktéž v nezbytně nutné době.</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201 - Most</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SO 201.1-Most - bude používán jako trvaly mostní objekt na silnici třetí třídv.</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Novostavba se týká mostu na ulici III/34817 přes Pozovický potok.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mostě bude nové šířkové uspořádání komunikace. Šířka zpevnění bude činit 7,1 m a volná šířka bude činit 9,1 m. Šířkové uspořádání odpovídá kategorii komunikace MO2 9,1/6,0/30. Šířka pruhů 2x 2,75 m a rozšíření v oblouku +2x 0,80 m. Oboustranně na mostě bude instalováno ocelové mostní zábradlí se svislou výplní. Výškově bude niveleta na mostě vedena přibližně o 230 mm výše než stávající. Niveleta na mostě klesá, na předmostích však vede ve vrcholovém oblouku R=450,0 m. Příčný sklon na mostě je v ose jednostranný vpravo 2,5%, avšak na předmostích se postupně překlápí do protichůdného směrového oblouku.</w:t>
      </w:r>
    </w:p>
    <w:p>
      <w:pPr>
        <w:pStyle w:val="Style32"/>
        <w:keepNext w:val="0"/>
        <w:keepLines w:val="0"/>
        <w:widowControl w:val="0"/>
        <w:shd w:val="clear" w:color="auto" w:fill="auto"/>
        <w:bidi w:val="0"/>
        <w:spacing w:before="0" w:line="240" w:lineRule="auto"/>
        <w:ind w:left="0" w:right="0" w:firstLine="0"/>
        <w:jc w:val="both"/>
        <w:sectPr>
          <w:headerReference w:type="default" r:id="rId21"/>
          <w:footerReference w:type="default" r:id="rId22"/>
          <w:footnotePr>
            <w:pos w:val="pageBottom"/>
            <w:numFmt w:val="decimal"/>
            <w:numRestart w:val="continuous"/>
          </w:footnotePr>
          <w:pgSz w:w="11900" w:h="16840"/>
          <w:pgMar w:top="1087" w:left="1319" w:right="1048" w:bottom="1094" w:header="0" w:footer="666" w:gutter="0"/>
          <w:pgNumType w:start="2"/>
          <w:cols w:space="720"/>
          <w:noEndnote/>
          <w:rtlGutter w:val="0"/>
          <w:docGrid w:linePitch="360"/>
        </w:sectPr>
      </w:pPr>
      <w:r>
        <w:rPr>
          <w:color w:val="000000"/>
          <w:spacing w:val="0"/>
          <w:w w:val="100"/>
          <w:position w:val="0"/>
          <w:shd w:val="clear" w:color="auto" w:fill="auto"/>
          <w:lang w:val="cs-CZ" w:eastAsia="cs-CZ" w:bidi="cs-CZ"/>
        </w:rPr>
        <w:t>Navržená novostavba řeší výstavbu nového mostu. Novostavba bude obsahovat zřízení stavebních jímek ze štětovnic LARSEN, zřízení podkladního betonu a základů, vybetonování krajních stojek a následně na nich nosné konstrukce - rámové příčle. Následně bude zřízena též drenáž rubu opěr a přechodové klíny. Drenáž bude vyústěna skrze křídla na výtoku. Zásyp výkopových jam bude proveden ze zeminy vhodné do násypu hutněné na ID=0,85. Na mostě bude zhotovena třívrstvá vozovka. Obrusná vrstva bude na mostě i mimo most z modifikovaného asfaltu ACO 11 + PMB. Na mostě budou zřízeny železobetonové římsy (vlevo římsa chodníková š. 1750 mm) opatřené striáží na které budou navazovat rampovitá ukončení, v případě chodníkové římsy bude navazovat chodník. Do každé římsy bude osazena dvojice rezervních kabelových chrániček. Na mostě bude následně instalováno zábradlí se svislou výplní v. 1,10 m. Za rampovitými ukončeními pravé římsy budou zřízeny skluzy z betonových tvárnic, jež budou zaústěny do koryta a vsakovací jámy. Dojde též ke zpevnění koiyta Pozovického a části místního potoka kamennou dlažbou do betonu, a dále za betonovým prahem kamenným zásypem. Za zásypem bude koryto nezpevněné pouze bude zachován jeho tvar. Na vyvýšených plochách u stojek je umožněn pohyb migrujícím živočichům. Povrch dlažby bude hrubý, spárovaný 20-30 mm po horní hranou dlažby. Z hlediska průchodnosti nový most zlepšuje stav oproti stávajícímu mostu. Zpevnění bude provedeno z pravidelné kamenné dlažby tl. 200 mm do betonu C 25/30-X0 tl. 150 mm.</w:t>
      </w:r>
    </w:p>
    <w:p>
      <w:pPr>
        <w:pStyle w:val="Style32"/>
        <w:keepNext w:val="0"/>
        <w:keepLines w:val="0"/>
        <w:widowControl w:val="0"/>
        <w:shd w:val="clear" w:color="auto" w:fill="auto"/>
        <w:bidi w:val="0"/>
        <w:spacing w:before="0" w:line="233" w:lineRule="auto"/>
        <w:ind w:left="0" w:right="0" w:firstLine="0"/>
        <w:jc w:val="both"/>
      </w:pPr>
      <w:r>
        <w:rPr>
          <w:color w:val="000000"/>
          <w:spacing w:val="0"/>
          <w:w w:val="100"/>
          <w:position w:val="0"/>
          <w:shd w:val="clear" w:color="auto" w:fill="auto"/>
          <w:lang w:val="cs-CZ" w:eastAsia="cs-CZ" w:bidi="cs-CZ"/>
        </w:rPr>
        <w:t>Obruba bude výšky 150 mm, sklon 5:1. Na obou římsách bude instalováno kotvené ocelové zábradlí se svislou výplní.</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u w:val="single"/>
          <w:shd w:val="clear" w:color="auto" w:fill="auto"/>
          <w:lang w:val="cs-CZ" w:eastAsia="cs-CZ" w:bidi="cs-CZ"/>
        </w:rPr>
        <w:t>Nová tůň.</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V rámci zřizování nového mostu dojde k zániku stávající tůňky na vtoku propustku, z toho důvodu bylo podmínkou životního prostředí zřídit tůňku novou, jako vhodný byl vybrán pozemek 562/2 jež patří Městysi Stoky. Na tomto pozemku bude provedena nenapájená tůň, tato by byla provedena jako kopaná, Litorální pásmo (hloubka do 40 cm by tvořilo minimálně 1/3 plochy tůně, plocha tůně cca 50-100 m2. Průměrná hloubka tůně 0,6-0,7 m. Litorál tůně bude zvolna přecházet v navazující suchozemskou část, výkopek bude odvezen na skládku.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SO 201.2 - Úprava koryta</w:t>
      </w:r>
      <w:r>
        <w:rPr>
          <w:color w:val="000000"/>
          <w:spacing w:val="0"/>
          <w:w w:val="100"/>
          <w:position w:val="0"/>
          <w:shd w:val="clear" w:color="auto" w:fill="auto"/>
          <w:lang w:val="cs-CZ" w:eastAsia="cs-CZ" w:bidi="cs-CZ"/>
        </w:rPr>
        <w:t xml:space="preserve"> - </w:t>
      </w:r>
      <w:r>
        <w:rPr>
          <w:color w:val="000000"/>
          <w:spacing w:val="0"/>
          <w:w w:val="100"/>
          <w:position w:val="0"/>
          <w:u w:val="single"/>
          <w:shd w:val="clear" w:color="auto" w:fill="auto"/>
          <w:lang w:val="cs-CZ" w:eastAsia="cs-CZ" w:bidi="cs-CZ"/>
        </w:rPr>
        <w:t>bude používáno jako trvalé koryto Pozovického potoka</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Koryto Pozovického potoka za úpravou u mostu bude terénně upraveno do stejného tvaru jako za mostem. Šířka dna koryta bude 5,1 m svahy koryta budou provedeny 1:1,5. Spád koryta bude 0,41 %.</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301 - Přeložka kanalizace - přeložení stávající splaškové kanalizace obce mimo most</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Stávající splašková kanalizace, jež vede pod základy navrhovaného mostu bude přeložena na jeho levou stranu a bude procházet pod korytem Pozovického potoka na vtoku, napojena bude v místě sjezdu na místní komunikaci vlevo před mostem.</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Přeložka bude začínat na parcele 825/2 ve stávající šachtě, kanalizace PVC 250, bude vedena pode dnem Pozovického potoka. Tady bude uložena v chráničce PP 400x13,6 mm SN 10 délky 1 lm. Vrch chráničky bude uložen 1,425 m pode dnem potoka. V km 0,027 se bude kanalizace lomit v šachtě Š1 a napojena na stávající PVC 250 v nové šachtě Š2 na parcele 812/5. Křížení se stávajícím vodovodem bude v km 0,0067. Přeložka kanalizace bude z trub PP 250x9,6 mm o délce 37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302 - Přeložka vodovodu - přeložení stávajícího vodovodu obce mimo most</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Objekt SO 302 - Přeložka vodovodu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Stávající vodovod, jež vede pod základy navrhovaného mostu bude přeložen na jeho levou stranu a bude procházet pod korytem Pozovického potoka na vtoku, napojen bude v místě sjezdu na místní komunikaci a dále pak na pravé straně komunikace na začátku úpravy a u hřiště také na pravé straně komunikace za mostem.</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Přeložka bude začínat na parcele 812/5, bude přecházet silnici. Lomit se bude v km 0,0289 a v km 0,0315 a bude vedena pode dnem Pozovického Potoka. Tady bude uložena v chráničce PE100 RC 200x18,2 mm délky 9,1 m. V chráničce bude vodovod vystředěn a čela chráničky budou uzavřena gumovými manžetami. Vrch chráničky bude uložen 1,18 m pode dnem potoka. V km 0,0465 se bude vodovod lomit a bude napojen na stávající vodovod. V km 0,0744 se bude vodovod opět lomit a bude napojen na stávající vodovod na parcele 812/6. Pod tokem vnejnižším místě bude napojen kalosvod PE 100 RC 63x5,8 mm v délce 5m s uzavíracím šoupátkem. Vyústění potrubí kalosvodu bude do levého břehu Pozovického potoka. Přeložka vodovodu bude z trub PE100 RC 110x10,0 mm o délce 88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401 - Přeložka sdělovacího kabelu - přeložení sdělovacího kabelu CETIN na novv sloup</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bude svedena na sloupu, jež se nachází po směru staničení před propustkem na pravé straně a ze sloupu na pravé straně místní komunikace, při sjezdu na pozemek 812/28. Následně budou zřízeny nové sloupy, jeden na levé straně komunikace III/3481 přibližně 5,7 m od okraje komunikace, druhý pak na pravé straně místní komunikace před samotným sjezdem k pozemku 812/28. Na tyto sloupy budou přeloženy stávající kabely, tyto budou napojeny na sloupech předcházejících posouvanému sloupu. Na sloup při místní komunikaci budou taktéž případně umístěny kabely NN a VO v případě neprovedení jejich přeložení do země.</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Celková délka trvalé přeložky vedení sdělovacího kabeluje cca 139,41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402 - Přeložka silového kabelu CEZ - přeložení stávajících kabelu na nový’ sloup</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Stávající silový kabel NN společnosti ČEZ Distribuce vede na levé straně komunikace III/34817 avšak nově navrhovaný sjezd zasahuje do místa jeho sloupu, proto bude sloup přeložen na levou stranu komunikace. Dále pak bude kabel osazen na nový sloup. Vedení NN bude upraveno před stavbou, </w:t>
      </w:r>
      <w:r>
        <w:rPr>
          <w:color w:val="000000"/>
          <w:spacing w:val="0"/>
          <w:w w:val="100"/>
          <w:position w:val="0"/>
          <w:shd w:val="clear" w:color="auto" w:fill="auto"/>
          <w:lang w:val="cs-CZ" w:eastAsia="cs-CZ" w:bidi="cs-CZ"/>
        </w:rPr>
        <w:t>správce kabelu NN plánuje samostatné provedení přeložky do země, návrh přeložení na nový sloup je navržen v případě neprovedení přeložení do země před stavbou mostu.</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Vedení NN bude v rámci přeložky vyvěšeno a zavěšeno na nový sloup, který bude proveden v rámci přeložky sdělovacího kabelu CETIN. Celková délka trvalé přeložky vedení kabelu NN je cca 139,41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403 - Přeložka kabelu VO - přeložení stávajících kabelů VO na nový sloup</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Stávající silový kabel VO městyse Štoky vede na levé straně komunikace III/34817 zároveň s kabely NN, avšak nově navrhovaný sjezd zasahuje do místa jeho sloupu, proto bude sloup přeložen na levou stranu komunikace. Dále pak bude kabel osazen na nový sloup. Vedení VO bude upraveno před stavbou, správce kabelu VO plánuje samostatné provedení přeložky do země, návrh přeložení na nový sloup je navržen v případě neprovedení přeložení do země před stavbou mostu.</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Vedení VO bude v rámci přeložky vyvěšeno a zavěšeno na nový sloup, který bude proveden v rámci přeložky sdělovacího kabelu CETIN. Celková délka trvalé přeložky vedení kabelu VO je cca 139,41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501 - Přeložka plynovodu - přeloženi stávajícího plynovodu mimo most</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stávajícího plynovodu bude začínat na parcele 825/2 mimo navrhovanou trasu nové vozovky. Lomit se bude v km 0,0073 (LB1) a bude veden pode dnem Pozovického potoka. Tady bude uložen v chráničce s čichačkou PE100 110 mm délky 10,4 m. Vrch chráničky bude uložen 1,13 m pode dnem potoka. Křížení toku nové trasy plynovodu bude provedeno technologií protlaku. Na březích budou pro realizaci protlaku zřízeny montážní jámy. V km 0,0228 (LB2) se bude plynovod lomit a křížit stávající vodovod PVC 110. V km 0,0345 bude napojen stávající přerušený plynovod PE 50. Současně bude provedena přeložka této větve plynovodu. Napojení bude provedeno mimo stávající i budoucí komunikace t-kusem. V km 0,0515 (LB3) se bude plynovod opět lomit a křížit s kabelem VO, bude napojen na stávající plynovod na parcele 812/6.</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Stávající plynovod bude pod novou komunikací uložen do ochranné trubky PE 110 mm dl 12m. Nová trasa na dolním koci přeložky plynovodu bude uložena pod novou komunikací do ochranné trubky PE 110 mm dl. 9 m. Rovněž bude potrubí uloženo do ochranné trubky PE 110 mm pod vedlejší místní komunikací v délce 10,0 m. Přeložka plynovodu bude z trub PE100 63 x 5,8 mm o délce 63 m a trub PE100 50 x 4,6 mm o délce 8,6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Určení prostorového řešení stavby:</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Mostní konstrukce s komunikací přes potok, silové a sdělovací kabely vedené na sloupech nad terénem, inženýrské sítě uložené do země.</w:t>
      </w:r>
    </w:p>
    <w:p>
      <w:pPr>
        <w:pStyle w:val="Style32"/>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Most bude mít vliv na okolní stavby a pozemky. Zvýšením nivelety komunikace dojde k zvýšení terénu okolo sousedních pozemků. Odtokové poměry na území stavby se zlepší odstraněním stávajícího propustku. Není nutná ochrana okolí stavby.</w:t>
      </w:r>
    </w:p>
    <w:p>
      <w:pPr>
        <w:pStyle w:val="Style32"/>
        <w:keepNext w:val="0"/>
        <w:keepLines w:val="0"/>
        <w:widowControl w:val="0"/>
        <w:shd w:val="clear" w:color="auto" w:fill="auto"/>
        <w:bidi w:val="0"/>
        <w:spacing w:before="0" w:after="100" w:line="240" w:lineRule="auto"/>
        <w:ind w:left="0" w:right="0" w:firstLine="0"/>
        <w:jc w:val="both"/>
      </w:pPr>
      <w:r>
        <w:rPr>
          <w:b/>
          <w:bCs/>
          <w:color w:val="000000"/>
          <w:spacing w:val="0"/>
          <w:w w:val="100"/>
          <w:position w:val="0"/>
          <w:sz w:val="22"/>
          <w:szCs w:val="22"/>
          <w:shd w:val="clear" w:color="auto" w:fill="auto"/>
          <w:lang w:val="cs-CZ" w:eastAsia="cs-CZ" w:bidi="cs-CZ"/>
        </w:rPr>
        <w:t>II. Stanoví podmínky pro umístění stavby:</w:t>
      </w:r>
    </w:p>
    <w:p>
      <w:pPr>
        <w:pStyle w:val="Style32"/>
        <w:keepNext w:val="0"/>
        <w:keepLines w:val="0"/>
        <w:widowControl w:val="0"/>
        <w:numPr>
          <w:ilvl w:val="0"/>
          <w:numId w:val="25"/>
        </w:numPr>
        <w:shd w:val="clear" w:color="auto" w:fill="auto"/>
        <w:tabs>
          <w:tab w:pos="370" w:val="left"/>
        </w:tabs>
        <w:bidi w:val="0"/>
        <w:spacing w:before="0" w:line="240" w:lineRule="auto"/>
        <w:ind w:left="460" w:right="0" w:hanging="460"/>
        <w:jc w:val="both"/>
      </w:pPr>
      <w:r>
        <w:rPr>
          <w:color w:val="000000"/>
          <w:spacing w:val="0"/>
          <w:w w:val="100"/>
          <w:position w:val="0"/>
          <w:shd w:val="clear" w:color="auto" w:fill="auto"/>
          <w:lang w:val="cs-CZ" w:eastAsia="cs-CZ" w:bidi="cs-CZ"/>
        </w:rPr>
        <w:t>Stavba bude umístěna v souladu s grafickou částí projektové dokumentace, která obsahuje výkres současného stavu území v měřítku katastrální mapy se zakreslením stavebního pozemku, požadovaným umístěním stavby, s vyznačením vazeb a vlivů na okolí, zejména vzdáleností od hranic pozemku a sousedních staveb. Projektovou dokumentaci vypracoval Rušar mosty s.r.o., Majdalenky 19, 638 00 Brno.</w:t>
      </w:r>
    </w:p>
    <w:p>
      <w:pPr>
        <w:pStyle w:val="Style32"/>
        <w:keepNext w:val="0"/>
        <w:keepLines w:val="0"/>
        <w:widowControl w:val="0"/>
        <w:numPr>
          <w:ilvl w:val="0"/>
          <w:numId w:val="25"/>
        </w:numPr>
        <w:shd w:val="clear" w:color="auto" w:fill="auto"/>
        <w:tabs>
          <w:tab w:pos="370" w:val="left"/>
        </w:tabs>
        <w:bidi w:val="0"/>
        <w:spacing w:before="0" w:line="240" w:lineRule="auto"/>
        <w:ind w:left="0" w:right="0" w:firstLine="0"/>
        <w:jc w:val="both"/>
      </w:pPr>
      <w:r>
        <w:rPr>
          <w:color w:val="000000"/>
          <w:spacing w:val="0"/>
          <w:w w:val="100"/>
          <w:position w:val="0"/>
          <w:shd w:val="clear" w:color="auto" w:fill="auto"/>
          <w:lang w:val="cs-CZ" w:eastAsia="cs-CZ" w:bidi="cs-CZ"/>
        </w:rPr>
        <w:t>Budou dodrženy podmínky :</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Vyjádření CETIN a.s. ze dne 17.12. 2019 č.i. 839768/19</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 účely přeložení SEK dle bodu III. vyjádření je stavebník povinen uzavřít se společností Česká telekomunikační infrastruktura a.s. Smlouvu o realizaci překládky SEK.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a Všeobecné podmínky ochrany SEK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Stanoviska GasNet Služby s.r.o. ze dne 29.3. 2021 zn.5002325642:</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PZ bude realizována a dokončena v souladu se Smlouvou o zajištění přeložky plynárenského zařízení a úhradě nákladů s ní spojených č. 4000231750, uzavřenou mezi Provozovatelem distribuční soustavy a investorem.</w:t>
      </w:r>
    </w:p>
    <w:p>
      <w:pPr>
        <w:pStyle w:val="Style32"/>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cs-CZ" w:eastAsia="cs-CZ" w:bidi="cs-CZ"/>
        </w:rPr>
        <w:t>stavba č. 8800098965</w:t>
      </w:r>
    </w:p>
    <w:p>
      <w:pPr>
        <w:pStyle w:val="Style32"/>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cs-CZ" w:eastAsia="cs-CZ" w:bidi="cs-CZ"/>
        </w:rPr>
        <w:t>Požadujeme provést kontrolu dodržení podmínek tohoto stanoviska pracovníkem GasNet Služby, s.r.o. Pro realizaci stavby stanovujeme tyto podmínky:</w:t>
      </w:r>
    </w:p>
    <w:p>
      <w:pPr>
        <w:pStyle w:val="Style32"/>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cs-CZ" w:eastAsia="cs-CZ" w:bidi="cs-CZ"/>
        </w:rPr>
        <w:t>Při realizaci stavby požadujeme respektovat ČSN 736005.</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Veškeré stavební práce musí být vykonávány tak, aby v žádném případě nenarušily bezpečný provoz uvedených plynárenských zařízení a plynovodních přípojek.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KOMUNIKACE:</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Při výstavbě (opravě) komunikace požadujeme dodržet ČSN 736005, tab. 81</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Požadujeme, aby veškeré práce v ochranném pásmu stávajících plynárenských zařízení byly prováděny nejméně 400 mm nad jejich povrchem.</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V případě, že nebude možné dodržet kiytí PZ dle ČSN 73 6005, bude nutné provést přeložku těchto PZ tak, aby bylo dosaženo požadovaného krytí. Tyto práce budou provedeny v souladu se zákonem č. 458/2000 Sb.v platném znění jako přeložka plynárenského zařízení na náklady investora.</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Dopravní značení musí být umístěno od stávajícího plynárenského zařízení a plynovodních přípojek (dále jen PZ) v minimální vzdálenosti 1 m.</w:t>
      </w:r>
    </w:p>
    <w:p>
      <w:pPr>
        <w:pStyle w:val="Style32"/>
        <w:keepNext w:val="0"/>
        <w:keepLines w:val="0"/>
        <w:widowControl w:val="0"/>
        <w:shd w:val="clear" w:color="auto" w:fill="auto"/>
        <w:bidi w:val="0"/>
        <w:spacing w:before="0" w:after="360" w:line="240" w:lineRule="auto"/>
        <w:ind w:left="0" w:right="0" w:firstLine="760"/>
        <w:jc w:val="both"/>
      </w:pPr>
      <w:r>
        <w:rPr>
          <w:color w:val="000000"/>
          <w:spacing w:val="0"/>
          <w:w w:val="100"/>
          <w:position w:val="0"/>
          <w:shd w:val="clear" w:color="auto" w:fill="auto"/>
          <w:lang w:val="cs-CZ" w:eastAsia="cs-CZ" w:bidi="cs-CZ"/>
        </w:rPr>
        <w:t>Při vysazování stromů a okrasných dřevin požadujeme dodržet od stávajícího PZ vzdálenost minimálně 2 m na obě strany. - Po odtěžení stávající konstrukce terénu bude podstatně sníženo krytí stávajícího PZ. Proto je vyloučeno použití těžké mechanizace (zejména válců s tmy, zemních fréz atd.) přímo nad potrubím. Při provádění prací je třeba věnovat zvýšenou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pozornost a opatrnost u míst s odbočkami, kde navrtávací odbočkový T-kus vyčnívá nad vlastní porubí a mohlo by jeho odtržení. Dále je třeba ověřit polohu přípojek, které jsou nad vlastním potrubím PZ a navíc zpravidla uloženy plynovod (tím i komunikaci).</w:t>
      </w:r>
    </w:p>
    <w:p>
      <w:pPr>
        <w:pStyle w:val="Style32"/>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cs-CZ" w:eastAsia="cs-CZ" w:bidi="cs-CZ"/>
        </w:rPr>
        <w:t>Nové uliční vpusti musí být umístěny od stávajícího PZ v minimální vzdálenosti 0,5 m od jeho okraje. PŘELOŽKA KANALIZACE:</w:t>
      </w:r>
    </w:p>
    <w:p>
      <w:pPr>
        <w:pStyle w:val="Style32"/>
        <w:keepNext w:val="0"/>
        <w:keepLines w:val="0"/>
        <w:widowControl w:val="0"/>
        <w:shd w:val="clear" w:color="auto" w:fill="auto"/>
        <w:bidi w:val="0"/>
        <w:spacing w:before="0" w:line="233" w:lineRule="auto"/>
        <w:ind w:left="0" w:right="0" w:firstLine="760"/>
        <w:jc w:val="both"/>
      </w:pPr>
      <w:r>
        <w:rPr>
          <w:color w:val="000000"/>
          <w:spacing w:val="0"/>
          <w:w w:val="100"/>
          <w:position w:val="0"/>
          <w:shd w:val="clear" w:color="auto" w:fill="auto"/>
          <w:lang w:val="cs-CZ" w:eastAsia="cs-CZ" w:bidi="cs-CZ"/>
        </w:rPr>
        <w:t>Křížení a souběh kanalizace s plynárenským zařízením a plynovodními přípojkami (dále jen PZ) musí být v souladi 6005, tab. 1 a 2.</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Obrysy kanalizačních šachet budou umístěny minimálně 500 mm od obrysu PZ.</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Ke křížení kanalizace s PZ může dojít v minimální vzdálenosti 0,5 m.</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K souběhu kanalizace s PZ může dojít v minimální vzdálenosti 1 m.</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Při křížení PZ z materiálu PE bude provedena kontrola funkčnosti signalizačního vodiče.</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Pokud realizace stavby vyvolá výškovou nebo směrovou úpravu trasy PZ, bude toto posuzováno jako přeložka. N budou hrazeny investorem stavby.</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Uhel křížení PZ s kanalizačním potrubím bude 90°, nelze-li tento úhel v odůvodněných případech dodržet, může I křížení menší, nejméně však 60°.</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DRENÁŽNÍ POTRUBÍ:</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Křížení a souběh drenáže s plynárenským zařízením a plynovodními přípojkami (dále jen PZ) musí být v souladu s 6005, tab. 1 a 2.</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Obiysy kanalizačních šachet budou umístěny minimálně 500 mm od obrysu PZ.</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Ke křížení drenáže s PZ může dojít v minimální vzdálenosti 0,5 m.</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K souběhu drenáže s PZ může dojít v minimální vzdálenosti 1 m.</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Při křížení PZ z materiálu PE bude provedena kontrola funkčnosti signalizačního vodiče.</w:t>
      </w:r>
    </w:p>
    <w:p>
      <w:pPr>
        <w:pStyle w:val="Style32"/>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cs-CZ" w:eastAsia="cs-CZ" w:bidi="cs-CZ"/>
        </w:rPr>
        <w:t>Pokud realizace stavby vyvolá výškovou nebo směrovou úpravu trasy PZ, bude toto posuzováno jako přeložka. N; budou hrazeny investorem stavby.</w:t>
      </w:r>
    </w:p>
    <w:p>
      <w:pPr>
        <w:pStyle w:val="Style32"/>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Úhel křížení PZ s drenážním potrubím bude 90°, nelze-li tento úhel v odůvodněných případech dodržet, může bý křížení menší, nejméně však 60°.</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VODOVODU:</w:t>
      </w:r>
    </w:p>
    <w:p>
      <w:pPr>
        <w:pStyle w:val="Style32"/>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Křížení a souběh vodovodu s plynárenským zařízením a plynovodními přípojkami (dále jen PZ) musí být v souladi 6005, tab. 1 a 2.</w:t>
      </w:r>
    </w:p>
    <w:p>
      <w:pPr>
        <w:pStyle w:val="Style32"/>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Obrysy vodovodních šachet budou umístěny minimálně 500 mm od obrysu PZ.</w:t>
      </w:r>
    </w:p>
    <w:p>
      <w:pPr>
        <w:pStyle w:val="Style32"/>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Ke křížení vodovodního potrubí s PZ může dojít v minimální vzdálenosti 150 mm.</w:t>
      </w:r>
    </w:p>
    <w:p>
      <w:pPr>
        <w:pStyle w:val="Style32"/>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K souběhu vodovodního potrubí s PZ může dojít v minimální vzdálenosti 500 mm.</w:t>
      </w:r>
    </w:p>
    <w:p>
      <w:pPr>
        <w:pStyle w:val="Style32"/>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Při křížení PZ z materiálu PE bude provedena kontrola funkčnosti signalizačního vodiče.</w:t>
      </w:r>
    </w:p>
    <w:p>
      <w:pPr>
        <w:pStyle w:val="Style32"/>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Pokud realizace stavby vyvolá výškovou nebo směrovou úpravu trasy PZ, bude toto posuzováno jako přeložka. N&lt; budou hrazeny investorem stavby.</w:t>
      </w:r>
    </w:p>
    <w:p>
      <w:pPr>
        <w:pStyle w:val="Style32"/>
        <w:keepNext w:val="0"/>
        <w:keepLines w:val="0"/>
        <w:widowControl w:val="0"/>
        <w:shd w:val="clear" w:color="auto" w:fill="auto"/>
        <w:bidi w:val="0"/>
        <w:spacing w:before="0" w:line="240" w:lineRule="auto"/>
        <w:ind w:left="0" w:right="0" w:firstLine="780"/>
        <w:jc w:val="both"/>
      </w:pPr>
      <w:r>
        <w:rPr>
          <w:color w:val="000000"/>
          <w:spacing w:val="0"/>
          <w:w w:val="100"/>
          <w:position w:val="0"/>
          <w:shd w:val="clear" w:color="auto" w:fill="auto"/>
          <w:lang w:val="cs-CZ" w:eastAsia="cs-CZ" w:bidi="cs-CZ"/>
        </w:rPr>
        <w:t>Úhel křížení PZ s vodovodním potrubím bude 90°, nelze-li tento úhel v odůvodněných případech dodržet, může k křížení menší, nejméně však 60°.</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VEŘEJNÉHO OSVĚTLENÍ:</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Vzdálenost vnější hrany betonového základu stožáru VO od líce plynárenského zařízení a plynovodních přípojek m minimálně 500 mm. Hloubku základu stožáru nutno určit tak, aby stabilita stožáru zůstala zachována i při odkrytí s&lt; plynárenského zařízení.</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 uložení kabelů VO bude dodržena prostorová norma (CSN 73 6005).</w:t>
      </w:r>
    </w:p>
    <w:p>
      <w:pPr>
        <w:pStyle w:val="Style32"/>
        <w:keepNext w:val="0"/>
        <w:keepLines w:val="0"/>
        <w:widowControl w:val="0"/>
        <w:numPr>
          <w:ilvl w:val="0"/>
          <w:numId w:val="27"/>
        </w:numPr>
        <w:shd w:val="clear" w:color="auto" w:fill="auto"/>
        <w:tabs>
          <w:tab w:pos="40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Před zahájením stavební činnosti bude provedeno vytyčení trasy a přesné určení uložení PZ. Vytyčení trasy provede příslušná regionální oblast ZDARMA. Formulář a kontakt naleznete na </w:t>
      </w:r>
      <w:r>
        <w:fldChar w:fldCharType="begin"/>
      </w:r>
      <w:r>
        <w:rPr/>
        <w:instrText> HYPERLINK "https://www.gasnet.cz/cs/ds-vytyceni-pz/" </w:instrText>
      </w:r>
      <w:r>
        <w:fldChar w:fldCharType="separate"/>
      </w:r>
      <w:r>
        <w:rPr>
          <w:color w:val="000000"/>
          <w:spacing w:val="0"/>
          <w:w w:val="100"/>
          <w:position w:val="0"/>
          <w:shd w:val="clear" w:color="auto" w:fill="auto"/>
          <w:lang w:val="en-US" w:eastAsia="en-US" w:bidi="en-US"/>
        </w:rPr>
        <w:t>https://www.gasnet.cz/cs/ds-vytyceni-pz/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lze využít QR kód, který je uveden v tomto stanovisku. Při podání žádosti uvede žadatel naši značku (číslo jednací") uvedenou v úvodu tohoto stanoviska a sdělí termín zahájení a ukončení stavby. O provedeném vytyčení trasy bude sepsán protokol. Přesné určení uložení PZ (sondou)je povinen provést stavebník na svůj náklad.</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BEZ VYTYČENÍ TRASY A PŘESNÉHO URČENÍ ULOŽENÍ PZ STAVEBNÍKEM NESMÍ BÝT VLASTNÍ STAVEBNÍ ČINNOST ZAHÁJENA. VYTYČENÍ POVAŽUJEME ZA ZAHÁJENÍ STAVEBNÍ ČINNOSTI V OCHRANNÉM A BEZPEČNOSTNÍM PÁSMU PZ. PROTOKOL O VYTYČENÍ MÁ PLATNOST 2 MĚSÍCE.</w:t>
      </w:r>
    </w:p>
    <w:p>
      <w:pPr>
        <w:pStyle w:val="Style32"/>
        <w:keepNext w:val="0"/>
        <w:keepLines w:val="0"/>
        <w:widowControl w:val="0"/>
        <w:numPr>
          <w:ilvl w:val="0"/>
          <w:numId w:val="27"/>
        </w:numPr>
        <w:shd w:val="clear" w:color="auto" w:fill="auto"/>
        <w:tabs>
          <w:tab w:pos="407" w:val="left"/>
        </w:tabs>
        <w:bidi w:val="0"/>
        <w:spacing w:before="0" w:line="240" w:lineRule="auto"/>
        <w:ind w:left="0" w:right="0" w:firstLine="0"/>
        <w:jc w:val="both"/>
      </w:pPr>
      <w:r>
        <w:rPr>
          <w:color w:val="000000"/>
          <w:spacing w:val="0"/>
          <w:w w:val="100"/>
          <w:position w:val="0"/>
          <w:shd w:val="clear" w:color="auto" w:fill="auto"/>
          <w:lang w:val="cs-CZ" w:eastAsia="cs-CZ" w:bidi="cs-CZ"/>
        </w:rPr>
        <w:t>Stavebník je povinen stavebnímu podnikateli prokazatelně předat kopii tohoto stanoviska. Převzetí kopie stvrdí stavební podnikatel stavebníkovi svým podpisem a zápisem do stavebního deníku. Pracovníci provádějící stavební činnosti budou prokazatelně seznámeni s polohou PZ, rozsahem ochranného pásma a těmito podmínkami.</w:t>
      </w:r>
    </w:p>
    <w:p>
      <w:pPr>
        <w:pStyle w:val="Style32"/>
        <w:keepNext w:val="0"/>
        <w:keepLines w:val="0"/>
        <w:widowControl w:val="0"/>
        <w:numPr>
          <w:ilvl w:val="0"/>
          <w:numId w:val="27"/>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Bude dodržena mj. ČSN 73 6005, u Hospodářské komory České republiky registrovaných TPG 702 01, TPG 702 04 a TPG 700 03 a zákon č.458/2000 Sb. ve znění pozdějších předpisů, případně další předpisy související s uvedenou stavbou.</w:t>
      </w:r>
    </w:p>
    <w:p>
      <w:pPr>
        <w:pStyle w:val="Style32"/>
        <w:keepNext w:val="0"/>
        <w:keepLines w:val="0"/>
        <w:widowControl w:val="0"/>
        <w:numPr>
          <w:ilvl w:val="0"/>
          <w:numId w:val="27"/>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Při provádění stavební činnosti v ochranném pásmu PZ vč. přesného určení uložení PZ je stavebník povinen učinit taková opatření, aby nedošlo k poškození PZ nebo ovlivnění jejich bezpečnosti a spolehlivosti provozu. Nebude použito nevhodného nářadí, zemina bude těžena pouze ručně bez použití pneumatických, elektrických, bateriových a motorových nářadí.</w:t>
      </w:r>
    </w:p>
    <w:p>
      <w:pPr>
        <w:pStyle w:val="Style32"/>
        <w:keepNext w:val="0"/>
        <w:keepLines w:val="0"/>
        <w:widowControl w:val="0"/>
        <w:numPr>
          <w:ilvl w:val="0"/>
          <w:numId w:val="27"/>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použití bezvýkopových technologií (např. protlaku) bude před zahájením stavební činnosti provedeno úplné obnažení PZ v místě křížení na náklady stavebníka. Technologie musí být navržena tak, aby v místě křížení nebo souběhu s PZ byl dostatečný stranový nebo výškový odstup od PZ, který zajistí nepoškození PZ během prací a to s ohledem na použitou bezvýkopovou technologii a všechny její účinky na okolní terén. V případě, že nemůže být tato podmínka dodržena, nesmí být použita bezvýkopové technologie.</w:t>
      </w:r>
    </w:p>
    <w:p>
      <w:pPr>
        <w:pStyle w:val="Style32"/>
        <w:keepNext w:val="0"/>
        <w:keepLines w:val="0"/>
        <w:widowControl w:val="0"/>
        <w:numPr>
          <w:ilvl w:val="0"/>
          <w:numId w:val="27"/>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Odkrytá PZ budou v průběhu nebo při přerušení stavební činnosti řádně zabezpečena proti jejich poškození.</w:t>
      </w:r>
    </w:p>
    <w:p>
      <w:pPr>
        <w:pStyle w:val="Style32"/>
        <w:keepNext w:val="0"/>
        <w:keepLines w:val="0"/>
        <w:widowControl w:val="0"/>
        <w:numPr>
          <w:ilvl w:val="0"/>
          <w:numId w:val="27"/>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Poklopy uzávěrů a ostatních armatur na PZ, vč. hlavních uzávěrů plynu (HUP) na odběrném plynovém zařízení udržovat stále přístupné a funkční po celou dobu trvání stavební činnosti.</w:t>
      </w:r>
    </w:p>
    <w:p>
      <w:pPr>
        <w:pStyle w:val="Style32"/>
        <w:keepNext w:val="0"/>
        <w:keepLines w:val="0"/>
        <w:widowControl w:val="0"/>
        <w:numPr>
          <w:ilvl w:val="0"/>
          <w:numId w:val="27"/>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Bude zachována hloubka uložení PZ (není-li ve stanovisku uvedeno jinak).</w:t>
      </w:r>
    </w:p>
    <w:p>
      <w:pPr>
        <w:pStyle w:val="Style32"/>
        <w:keepNext w:val="0"/>
        <w:keepLines w:val="0"/>
        <w:widowControl w:val="0"/>
        <w:numPr>
          <w:ilvl w:val="0"/>
          <w:numId w:val="27"/>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Stavebník je povinen neprodleně oznámit každé i sebemenší poškození PZ (vč. drobných vrypů do PE potrubí, poškození izolace, signalizačního vodiče, výstražné fólie, markéru atd.) na telefon 1239.</w:t>
      </w:r>
    </w:p>
    <w:p>
      <w:pPr>
        <w:pStyle w:val="Style32"/>
        <w:keepNext w:val="0"/>
        <w:keepLines w:val="0"/>
        <w:widowControl w:val="0"/>
        <w:numPr>
          <w:ilvl w:val="0"/>
          <w:numId w:val="27"/>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Před provedením zásypu výkopu a v průběhu stavby bude provedena kontrola dodržení podmínek stanovených pro stavební činnosti v ochranném pásmu PZ. Povinnost kontroly se vztahuje i na PZ, která nebyla odhalena. Kontrolu provede příslušná regionální oblast (formulář a kontakt naleznete na </w:t>
      </w:r>
      <w:r>
        <w:fldChar w:fldCharType="begin"/>
      </w:r>
      <w:r>
        <w:rPr/>
        <w:instrText> HYPERLINK "https://www.gasnet.cz/cs/ds-vytyceni-pz/" </w:instrText>
      </w:r>
      <w:r>
        <w:fldChar w:fldCharType="separate"/>
      </w:r>
      <w:r>
        <w:rPr>
          <w:color w:val="000000"/>
          <w:spacing w:val="0"/>
          <w:w w:val="100"/>
          <w:position w:val="0"/>
          <w:shd w:val="clear" w:color="auto" w:fill="auto"/>
          <w:lang w:val="en-US" w:eastAsia="en-US" w:bidi="en-US"/>
        </w:rPr>
        <w:t>https://www.gasnet.cz/cs/ds-vytyceni-pz/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lze využít QR kód, který je uveden v tomto stanovisku). Při žádosti uvede žadatel naši značku (číslo jednací) uvedenou v úvodu tohoto stanoviska. Kontrolu je třeba objednat min. 5 dnů předem.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kontroly je také ověření dodržení stanovené odstupové vzdálenosti staveb, které byly povoleny v ochranném a bezpečnostním pásmu PZ.</w:t>
      </w:r>
    </w:p>
    <w:p>
      <w:pPr>
        <w:pStyle w:val="Style32"/>
        <w:keepNext w:val="0"/>
        <w:keepLines w:val="0"/>
        <w:widowControl w:val="0"/>
        <w:numPr>
          <w:ilvl w:val="0"/>
          <w:numId w:val="27"/>
        </w:numPr>
        <w:shd w:val="clear" w:color="auto" w:fill="auto"/>
        <w:tabs>
          <w:tab w:pos="500" w:val="left"/>
        </w:tabs>
        <w:bidi w:val="0"/>
        <w:spacing w:before="0" w:line="240" w:lineRule="auto"/>
        <w:ind w:left="0" w:right="0" w:firstLine="0"/>
        <w:jc w:val="both"/>
      </w:pPr>
      <w:r>
        <w:rPr>
          <w:color w:val="000000"/>
          <w:spacing w:val="0"/>
          <w:w w:val="100"/>
          <w:position w:val="0"/>
          <w:shd w:val="clear" w:color="auto" w:fill="auto"/>
          <w:lang w:val="cs-CZ" w:eastAsia="cs-CZ" w:bidi="cs-CZ"/>
        </w:rPr>
        <w:t>0 provedené kontrole bude sepsán protokol. Bez provedené kontroly nesmí být PZ zasypána. Stavebník je povin základě výzvy provozovatele PZ, nebo jeho zástupce doložit průkaznou dokumentaci o nepoškození PZ během výsta nebo provést na své náklady kontrolní sondy v místě styku stavby s PZ.</w:t>
      </w:r>
    </w:p>
    <w:p>
      <w:pPr>
        <w:pStyle w:val="Style32"/>
        <w:keepNext w:val="0"/>
        <w:keepLines w:val="0"/>
        <w:widowControl w:val="0"/>
        <w:numPr>
          <w:ilvl w:val="0"/>
          <w:numId w:val="27"/>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PZ budou po kontrole řádně podsypána a obsypána těženým pískem, bude provedeno zhutnění a bude osazena výstražná fólie žluté barvy, vše v souladu s u Hospodářské komory České republiky registrovaných TPG 702 Ola TPG )</w:t>
      </w:r>
    </w:p>
    <w:p>
      <w:pPr>
        <w:pStyle w:val="Style32"/>
        <w:keepNext w:val="0"/>
        <w:keepLines w:val="0"/>
        <w:widowControl w:val="0"/>
        <w:numPr>
          <w:ilvl w:val="0"/>
          <w:numId w:val="27"/>
        </w:numPr>
        <w:shd w:val="clear" w:color="auto" w:fill="auto"/>
        <w:tabs>
          <w:tab w:pos="716" w:val="left"/>
        </w:tabs>
        <w:bidi w:val="0"/>
        <w:spacing w:before="0" w:after="360" w:line="240" w:lineRule="auto"/>
        <w:ind w:left="0" w:right="0" w:firstLine="0"/>
        <w:jc w:val="both"/>
      </w:pPr>
      <w:r>
        <w:rPr>
          <w:color w:val="000000"/>
          <w:spacing w:val="0"/>
          <w:w w:val="100"/>
          <w:position w:val="0"/>
          <w:shd w:val="clear" w:color="auto" w:fill="auto"/>
          <w:lang w:val="cs-CZ" w:eastAsia="cs-CZ" w:bidi="cs-CZ"/>
        </w:rPr>
        <w:t>Neprodleně po skončení stavební činnosti budou řádně osazeny všechny poklopy a nadzemní prvky PZ.</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Vyjádření ČEZ distribuce a.s. ze dne 9.6. 2020 zn. 1109323654:</w:t>
      </w:r>
    </w:p>
    <w:p>
      <w:pPr>
        <w:pStyle w:val="Style32"/>
        <w:keepNext w:val="0"/>
        <w:keepLines w:val="0"/>
        <w:widowControl w:val="0"/>
        <w:numPr>
          <w:ilvl w:val="0"/>
          <w:numId w:val="29"/>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Požadujeme v plném rozsahu respektovat zařízení distribuční soustavy včetně ochranného pásma.</w:t>
      </w:r>
    </w:p>
    <w:p>
      <w:pPr>
        <w:pStyle w:val="Style32"/>
        <w:keepNext w:val="0"/>
        <w:keepLines w:val="0"/>
        <w:widowControl w:val="0"/>
        <w:numPr>
          <w:ilvl w:val="0"/>
          <w:numId w:val="29"/>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Podmínkou je získání vyjádření „Sdělení o existenci energetického zařízení v majetku společnosti ČEZ Distribuce, a. s.“, v daném zájmovém území předmětné stavby a dodržení podmínek v něm uvedených.</w:t>
      </w:r>
    </w:p>
    <w:p>
      <w:pPr>
        <w:pStyle w:val="Style32"/>
        <w:keepNext w:val="0"/>
        <w:keepLines w:val="0"/>
        <w:widowControl w:val="0"/>
        <w:numPr>
          <w:ilvl w:val="0"/>
          <w:numId w:val="29"/>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V současné době je ve zpracování projekt na rekonstrukci elektrické NN sítě (vrchní vedení bude demontováno a nahrazeno novým kabelovým, které bude uloženo v zemi). Je nutná koordinace s tímto projektem.</w:t>
      </w:r>
    </w:p>
    <w:p>
      <w:pPr>
        <w:pStyle w:val="Style32"/>
        <w:keepNext w:val="0"/>
        <w:keepLines w:val="0"/>
        <w:widowControl w:val="0"/>
        <w:numPr>
          <w:ilvl w:val="0"/>
          <w:numId w:val="29"/>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Místa křížení a souběhy předmětné stavby s el. zařízením musí být provedeny v souladu s platnými normami a předpisy, zejména s ČSN 33 2000-5-52 a PNE 34 1050 pro kabelová vedení a ČSN 73 6005 o prostorovém uspořádání sítí technického vybavení.</w:t>
      </w:r>
    </w:p>
    <w:p>
      <w:pPr>
        <w:pStyle w:val="Style32"/>
        <w:keepNext w:val="0"/>
        <w:keepLines w:val="0"/>
        <w:widowControl w:val="0"/>
        <w:numPr>
          <w:ilvl w:val="0"/>
          <w:numId w:val="29"/>
        </w:numPr>
        <w:shd w:val="clear" w:color="auto" w:fill="auto"/>
        <w:tabs>
          <w:tab w:pos="716" w:val="left"/>
        </w:tabs>
        <w:bidi w:val="0"/>
        <w:spacing w:before="0" w:line="240" w:lineRule="auto"/>
        <w:ind w:left="0" w:right="0" w:firstLine="0"/>
        <w:jc w:val="both"/>
      </w:pPr>
      <w:r>
        <w:rPr>
          <w:color w:val="000000"/>
          <w:spacing w:val="0"/>
          <w:w w:val="100"/>
          <w:position w:val="0"/>
          <w:shd w:val="clear" w:color="auto" w:fill="auto"/>
          <w:lang w:val="cs-CZ" w:eastAsia="cs-CZ" w:bidi="cs-CZ"/>
        </w:rPr>
        <w:t>Místa křížení a souběhy předmětné stavby s el. zařízením musí být provedeny v souladu s platnými normami a předpisy, zejména s PNE 33 3302 ed.3. Stavbou (stavební činností) nesmí dojít ke změně vzdáleností nadzemního vedení NN (musí být dodrženy nejkratší povolené vzdálenosti stavby od nadzemních vedení NN, zejména od země, komunikací a budov). Žádná část podpěrných bodů nadzemního vedení NN nesmí zasahovat do prostoru nad komunikací až do výšky: 6 m - u silnice I. a II. třídy, 5,6 m - u silnic III. třídy, místních a účelových komunikací, 5 m - u cyklistických stezek a chodníků. Sdělovací vedení a ostatní (cizí) silová vedení s napětím do 45 kV nebudou umístěny blíže než 1 metr od podpěrných bodů nadzemního vedení NN. Stavbou (stavební činností) nesmí dojít k narušení stability podpěrných bodů vedení. V prostoru podpěrných bodů nadzemních vedení nesmí dojít k odtěžení zeminy, popř. k navršení zeminy. Pod nadzemním vedením nesmí být realizována skládka materiálu či zeminy. Stavbou, zejména oplocením, nesmí dojít k znesnadnění přístupu k nadzemnímu</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vedení nízkého napětí. V době výstavby a po jejím dokončení musí být pro pracovníky a vozidla spol. ČEZ Distribuce, a.s., zajištěn přístup k zařízení distribuční soustavy. Na podpěrných bodech nadzemního vedení nesmí být umístěno žádné dopravní značení nebo reklama.</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Vyjádření Archeologického ústavu AV ČR, Brno, v.v.i. ze dne 11.6. 2020 zn. ARUB/3246/20:</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Stavebník je dle § 22 zákona č. 20/1987 Sb., o státní památkové péči, v platném znění povinen písemně ohlásit termín zahájení zemních prací již od doby přípravy stavby nejpozději však s předstihem 30 dnů před započetím Archeologickému ústavu Akademie věd CR, Brno, v. v. i., a umožnit jemu nebo oprávněné organizaci provedení záchranného archeologického výzkumu na dotčeném území Výzkum je prováděn na základě dohody uzavřené mezi investorem stavby a Archeologickým ústavem A V ČR nebo oprávněnou organizací. Úhrada nákladů záchranného archeologického výzkumu se řídí ustanovením § 22, odst 2 zákona č. 20/1987 Sb., o státní památkové péči, v platném znění.</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V ádření Povodí Vltavy s.p. ze dne 16.7. 2020 č.j. PVL-38946/2020/240-Hš:</w:t>
      </w:r>
    </w:p>
    <w:p>
      <w:pPr>
        <w:pStyle w:val="Style32"/>
        <w:keepNext w:val="0"/>
        <w:keepLines w:val="0"/>
        <w:widowControl w:val="0"/>
        <w:numPr>
          <w:ilvl w:val="0"/>
          <w:numId w:val="3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Záměr bude projednán s vlastníkem linie na pozemku parc.č. 812/25 k.ú. Pozovice Státním pozemkovým úřadem.</w:t>
      </w:r>
    </w:p>
    <w:p>
      <w:pPr>
        <w:pStyle w:val="Style32"/>
        <w:keepNext w:val="0"/>
        <w:keepLines w:val="0"/>
        <w:widowControl w:val="0"/>
        <w:numPr>
          <w:ilvl w:val="0"/>
          <w:numId w:val="3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 prostoru nad mostem nesmí docházet k nadržování vody, prosím o vypočítání ideální výšky dna toku v nadmostí, která se nyní jeví z důvodu umístěni nekapacitního stávajícího propustku jako příliš vysoká. Způsob provedení dna v nadmostí bude v rámci zpracování projektové dokumentace pro stavební povolení konzultován s úsekovým technikem p</w:t>
      </w:r>
    </w:p>
    <w:p>
      <w:pPr>
        <w:pStyle w:val="Style32"/>
        <w:keepNext w:val="0"/>
        <w:keepLines w:val="0"/>
        <w:widowControl w:val="0"/>
        <w:numPr>
          <w:ilvl w:val="0"/>
          <w:numId w:val="3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Napojení opevnění mostu na břehy toku musí být provedeno plynule s přechodem tvořeným kamenným záhozem.</w:t>
      </w:r>
    </w:p>
    <w:p>
      <w:pPr>
        <w:pStyle w:val="Style32"/>
        <w:keepNext w:val="0"/>
        <w:keepLines w:val="0"/>
        <w:widowControl w:val="0"/>
        <w:numPr>
          <w:ilvl w:val="0"/>
          <w:numId w:val="3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Bude předložen povodňový plán stavby k odsouhlasení.</w:t>
      </w:r>
    </w:p>
    <w:p>
      <w:pPr>
        <w:pStyle w:val="Style32"/>
        <w:keepNext w:val="0"/>
        <w:keepLines w:val="0"/>
        <w:widowControl w:val="0"/>
        <w:numPr>
          <w:ilvl w:val="0"/>
          <w:numId w:val="3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Projektová dokumentace pro stavební řízení nám bude předložena k odsouhlasení.</w:t>
      </w:r>
    </w:p>
    <w:p>
      <w:pPr>
        <w:pStyle w:val="Style32"/>
        <w:keepNext w:val="0"/>
        <w:keepLines w:val="0"/>
        <w:widowControl w:val="0"/>
        <w:numPr>
          <w:ilvl w:val="0"/>
          <w:numId w:val="3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 dalším stupni projektové dokumentace bude uveden počet a popis nových výustí dešťové kanalizace do toku.</w:t>
      </w:r>
    </w:p>
    <w:p>
      <w:pPr>
        <w:pStyle w:val="Style32"/>
        <w:keepNext w:val="0"/>
        <w:keepLines w:val="0"/>
        <w:widowControl w:val="0"/>
        <w:numPr>
          <w:ilvl w:val="0"/>
          <w:numId w:val="3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 dalším stupni projektové dokumentace bude popsán způsob provedení přeložek inženýrských sítí, které kříží koryto toku. Součástí dokumentace budou řezy v místě všech křížení přeložek s tokem.</w:t>
      </w:r>
    </w:p>
    <w:p>
      <w:pPr>
        <w:pStyle w:val="Style32"/>
        <w:keepNext w:val="0"/>
        <w:keepLines w:val="0"/>
        <w:widowControl w:val="0"/>
        <w:numPr>
          <w:ilvl w:val="0"/>
          <w:numId w:val="3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dalšího stupně budou hydrotechnické výpočty mostu.</w:t>
      </w:r>
    </w:p>
    <w:p>
      <w:pPr>
        <w:pStyle w:val="Style32"/>
        <w:keepNext w:val="0"/>
        <w:keepLines w:val="0"/>
        <w:widowControl w:val="0"/>
        <w:numPr>
          <w:ilvl w:val="0"/>
          <w:numId w:val="31"/>
        </w:numPr>
        <w:shd w:val="clear" w:color="auto" w:fill="auto"/>
        <w:tabs>
          <w:tab w:pos="713" w:val="left"/>
        </w:tabs>
        <w:bidi w:val="0"/>
        <w:spacing w:before="0" w:after="360" w:line="240" w:lineRule="auto"/>
        <w:ind w:left="0" w:right="0" w:firstLine="0"/>
        <w:jc w:val="both"/>
      </w:pPr>
      <w:r>
        <w:rPr>
          <w:color w:val="000000"/>
          <w:spacing w:val="0"/>
          <w:w w:val="100"/>
          <w:position w:val="0"/>
          <w:shd w:val="clear" w:color="auto" w:fill="auto"/>
          <w:lang w:val="cs-CZ" w:eastAsia="cs-CZ" w:bidi="cs-CZ"/>
        </w:rPr>
        <w:t>Ke způsobu majetkoprávního vypořádání stavbou dotčených pozemků v právu hospodařit Povodí Vltavy, státní podnik se vyjádříme po předložení a odsouhlasení dalšího stupně projektové dokumentace.</w:t>
      </w:r>
    </w:p>
    <w:p>
      <w:pPr>
        <w:pStyle w:val="Style32"/>
        <w:keepNext w:val="0"/>
        <w:keepLines w:val="0"/>
        <w:widowControl w:val="0"/>
        <w:shd w:val="clear" w:color="auto" w:fill="auto"/>
        <w:bidi w:val="0"/>
        <w:spacing w:before="0" w:line="266" w:lineRule="auto"/>
        <w:ind w:left="0" w:right="0" w:firstLine="0"/>
        <w:jc w:val="both"/>
      </w:pPr>
      <w:r>
        <w:rPr>
          <w:color w:val="000000"/>
          <w:spacing w:val="0"/>
          <w:w w:val="100"/>
          <w:position w:val="0"/>
          <w:u w:val="single"/>
          <w:shd w:val="clear" w:color="auto" w:fill="auto"/>
          <w:lang w:val="cs-CZ" w:eastAsia="cs-CZ" w:bidi="cs-CZ"/>
        </w:rPr>
        <w:t xml:space="preserve">Souhrnného vy jádření MěÚ Havlíčkův Brod, OŽP ze dne 2.7. 2020 č.i. MHB QZP/1717/2020/Km: </w:t>
      </w:r>
      <w:r>
        <w:rPr>
          <w:color w:val="000000"/>
          <w:spacing w:val="0"/>
          <w:w w:val="100"/>
          <w:position w:val="0"/>
          <w:shd w:val="clear" w:color="auto" w:fill="auto"/>
          <w:lang w:val="cs-CZ" w:eastAsia="cs-CZ" w:bidi="cs-CZ"/>
        </w:rPr>
        <w:t>Přeložka vodovodu je vodní dílo, které povoluje odbor ŽP. Územně je třeba stavbu přeložky vodovodu umístit současně s ostatními stavebními objekty.</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Přeložka kanalizace je vodním dílem, které povoluje odbor ŽP (v případě, že se jedná o splaškovou kanalizaci pro veřejnou potřebu - bude doplněno do PD). K žádosti o stavební povolení vodního díla doloží investor doklady podle § 10 vyhlášky č. 183/2018 Sb., o náležitostech rozhodnutí a dalších opatření vodoprávního úřadu a o dokladech předkládaných vodoprávnímu úřadu (zejména vyjádření vlastníků technické infrastruktury a dotčených orgánů k PD) a doklady dle vyhlášky č. 503/2006 Sb., kterou se provádějí některá ustanovení stavebního zákona ve věcech stavebního řádu. PD bude obsahovat náležitosti dle vyhlášky č. 499/2006 Sb., o dokumentaci staveb a musí být autorizována osobou, která má autorizaci pro stavby vodního hospodářství a krajinného inženýrství.</w:t>
      </w:r>
    </w:p>
    <w:p>
      <w:pPr>
        <w:pStyle w:val="Style32"/>
        <w:keepNext w:val="0"/>
        <w:keepLines w:val="0"/>
        <w:widowControl w:val="0"/>
        <w:shd w:val="clear" w:color="auto" w:fill="auto"/>
        <w:tabs>
          <w:tab w:pos="8386"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Závazného stanoviska MěÚ Havlíčkův Brod, OŽP, odpady ze dne 13.7.</w:t>
        <w:tab/>
        <w:t>2020 č.i.</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MHB OZP/1946/2020/HQ:</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Po dokončení stavby budou odboru ŽP doloženy kopie dokladů o zákonném využití nebo odstranění odpadů vzniklých při stavbě. Z dokladů musí být patrné, jaký odpad a v jakém množství byl předán oprávněné osobě, identifikační údaje této osoby (název, sídlo, IČO oprávněné osoby) a datum předání odpadu. Čestné prohlášení není považováno za doklad prokazující zákonné nakládání s odpady.</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Závazného stanoviska MěÚ Havlíčkův Brod, OŽP, vodoprávní, ze dne 1.9. 2020 č.i. MHB QZP/2146/2020/RU:</w:t>
      </w:r>
    </w:p>
    <w:p>
      <w:pPr>
        <w:pStyle w:val="Style32"/>
        <w:keepNext w:val="0"/>
        <w:keepLines w:val="0"/>
        <w:widowControl w:val="0"/>
        <w:numPr>
          <w:ilvl w:val="0"/>
          <w:numId w:val="2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Ke stavebnímu řízení bude vodoprávní úřad požádán o navazující závazné stanovisko podle § 17 vodního zákona, ke kterému bude předložena kompletní projektová dokumentace pro stavební povolení včetně vyjádření správce povodí a vyjádření správce vodního toku (Povodí Vltavy, státní podnik) k projektové dokumentaci pro stavební povolení (dále jen DSP).</w:t>
      </w:r>
    </w:p>
    <w:p>
      <w:pPr>
        <w:pStyle w:val="Style32"/>
        <w:keepNext w:val="0"/>
        <w:keepLines w:val="0"/>
        <w:widowControl w:val="0"/>
        <w:numPr>
          <w:ilvl w:val="0"/>
          <w:numId w:val="2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V DSP bude mimo jiné uveden počet a popis nových výustí dešťové kanalizace do toku, dále bude popsán způsob provedení přeložek inženýrských sítí, které kříží koryto vodního toku a bude vypočítána ideální výška dna toku v nadmostí, která se nyní jeví z důvodu umístění nekapacitního stávajícího propustku jako příliš vysoká. Způsob provedení dna v nadmostí bude v rámci zpracování DSP konzultován se správcem vodního toku tj. Povodí Vltavy, státní podnik (dále jen správce vodního toku). Součástí DSP budou řezy v místě všech křížení přeložek s tokem a hydrotechnické výpočty mostu.</w:t>
      </w:r>
    </w:p>
    <w:p>
      <w:pPr>
        <w:pStyle w:val="Style32"/>
        <w:keepNext w:val="0"/>
        <w:keepLines w:val="0"/>
        <w:widowControl w:val="0"/>
        <w:numPr>
          <w:ilvl w:val="0"/>
          <w:numId w:val="29"/>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Napojení opevnění mostu na břehy toku musí být provedeno plynule s přechodem tvořeným kamenným záhozem.</w:t>
      </w:r>
    </w:p>
    <w:p>
      <w:pPr>
        <w:pStyle w:val="Style32"/>
        <w:keepNext w:val="0"/>
        <w:keepLines w:val="0"/>
        <w:widowControl w:val="0"/>
        <w:numPr>
          <w:ilvl w:val="0"/>
          <w:numId w:val="29"/>
        </w:numPr>
        <w:shd w:val="clear" w:color="auto" w:fill="auto"/>
        <w:tabs>
          <w:tab w:pos="708" w:val="left"/>
        </w:tabs>
        <w:bidi w:val="0"/>
        <w:spacing w:before="0" w:after="360" w:line="240" w:lineRule="auto"/>
        <w:ind w:left="0" w:right="0" w:firstLine="0"/>
        <w:jc w:val="both"/>
      </w:pPr>
      <w:r>
        <w:rPr>
          <w:color w:val="000000"/>
          <w:spacing w:val="0"/>
          <w:w w:val="100"/>
          <w:position w:val="0"/>
          <w:shd w:val="clear" w:color="auto" w:fill="auto"/>
          <w:lang w:val="cs-CZ" w:eastAsia="cs-CZ" w:bidi="cs-CZ"/>
        </w:rPr>
        <w:t>Stavbu nelze zahájit bez potvrzení souladu věcné a grafické části povodňového plánu s s povodňovým plánem obce Stoky (potvrzení v souladu s § 78 odst. 3 písm. a) vodního z: vydává povodňový orgán dané obce tj. obec Štoky). Povodňový plán stavby bude dále před správci vodního toku k odsouhlasení. Jeden výtisk potvrzeného souladu věcné a grafické povodňového plánu stavby s povodňovým plánem obce Štoky včetně stanoviska správce vodního toku k povodňovému plánu stavby bude předán odboru ŽP před zahájením stavby.</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Závazného stanoviska MěÚ Havlíčkův Brod, OŽP ze dne 17.9. 2020 č.i. MHB QZP/2147/2020/LÍ-3:</w:t>
      </w:r>
    </w:p>
    <w:p>
      <w:pPr>
        <w:pStyle w:val="Style32"/>
        <w:keepNext w:val="0"/>
        <w:keepLines w:val="0"/>
        <w:widowControl w:val="0"/>
        <w:numPr>
          <w:ilvl w:val="0"/>
          <w:numId w:val="29"/>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při kácení dřevin rostoucích mimo les bude postupováno dle § 8 zákona (příslušným orgánem ochrany přírody je Úřad městyse Stoky); ostatní dřeviny v blízkosti stavby, budou ochráněny před poškozením dle článku 4.6 Ochrana stromů před mechanickým poškozením, 4.8 Ochrana kořenové zóny při navážce a 4.10 Ochrana kořenového prostoru při výkopech rýh nebo stavebních jam, normy ČSN 83 9061 - Technologie vegetačních úprav v krajině - Ochrana stromů, porostů a vegetačních ploch při stavebních pracích,</w:t>
      </w:r>
    </w:p>
    <w:p>
      <w:pPr>
        <w:pStyle w:val="Style32"/>
        <w:keepNext w:val="0"/>
        <w:keepLines w:val="0"/>
        <w:widowControl w:val="0"/>
        <w:numPr>
          <w:ilvl w:val="0"/>
          <w:numId w:val="29"/>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při stavbě nesmí dojít ke znečištění Pozovického potoka IDVT 10256841 ropnými či jinými látkami závadnými pro vodu,</w:t>
      </w:r>
    </w:p>
    <w:p>
      <w:pPr>
        <w:pStyle w:val="Style32"/>
        <w:keepNext w:val="0"/>
        <w:keepLines w:val="0"/>
        <w:widowControl w:val="0"/>
        <w:numPr>
          <w:ilvl w:val="0"/>
          <w:numId w:val="29"/>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materiály vzniklé při stavbě nebudou ukládány do koryta Pozovického potoka IDVT 10256841 ani na jeho břehy,</w:t>
      </w:r>
    </w:p>
    <w:p>
      <w:pPr>
        <w:pStyle w:val="Style32"/>
        <w:keepNext w:val="0"/>
        <w:keepLines w:val="0"/>
        <w:widowControl w:val="0"/>
        <w:numPr>
          <w:ilvl w:val="0"/>
          <w:numId w:val="29"/>
        </w:numPr>
        <w:shd w:val="clear" w:color="auto" w:fill="auto"/>
        <w:tabs>
          <w:tab w:pos="708" w:val="left"/>
        </w:tabs>
        <w:bidi w:val="0"/>
        <w:spacing w:before="0" w:after="360" w:line="240" w:lineRule="auto"/>
        <w:ind w:left="0" w:right="0" w:firstLine="0"/>
        <w:jc w:val="both"/>
      </w:pPr>
      <w:r>
        <w:rPr>
          <w:color w:val="000000"/>
          <w:spacing w:val="0"/>
          <w:w w:val="100"/>
          <w:position w:val="0"/>
          <w:shd w:val="clear" w:color="auto" w:fill="auto"/>
          <w:lang w:val="cs-CZ" w:eastAsia="cs-CZ" w:bidi="cs-CZ"/>
        </w:rPr>
        <w:t>pozemky dotčené stavbou budou po ukončení prací uvedeny do původního stavu.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Stanovisk</w:t>
      </w:r>
      <w:r>
        <w:rPr>
          <w:color w:val="000000"/>
          <w:spacing w:val="0"/>
          <w:w w:val="100"/>
          <w:position w:val="0"/>
          <w:shd w:val="clear" w:color="auto" w:fill="auto"/>
          <w:lang w:val="cs-CZ" w:eastAsia="cs-CZ" w:bidi="cs-CZ"/>
        </w:rPr>
        <w:t>a Polici</w:t>
      </w:r>
      <w:r>
        <w:rPr>
          <w:color w:val="000000"/>
          <w:spacing w:val="0"/>
          <w:w w:val="100"/>
          <w:position w:val="0"/>
          <w:u w:val="single"/>
          <w:shd w:val="clear" w:color="auto" w:fill="auto"/>
          <w:lang w:val="cs-CZ" w:eastAsia="cs-CZ" w:bidi="cs-CZ"/>
        </w:rPr>
        <w:t>e ČR. dopravní insp</w:t>
      </w:r>
      <w:r>
        <w:rPr>
          <w:color w:val="000000"/>
          <w:spacing w:val="0"/>
          <w:w w:val="100"/>
          <w:position w:val="0"/>
          <w:shd w:val="clear" w:color="auto" w:fill="auto"/>
          <w:lang w:val="cs-CZ" w:eastAsia="cs-CZ" w:bidi="cs-CZ"/>
        </w:rPr>
        <w:t xml:space="preserve">ektorát ze dne 12.6. </w:t>
      </w:r>
      <w:r>
        <w:rPr>
          <w:color w:val="000000"/>
          <w:spacing w:val="0"/>
          <w:w w:val="100"/>
          <w:position w:val="0"/>
          <w:u w:val="single"/>
          <w:shd w:val="clear" w:color="auto" w:fill="auto"/>
          <w:lang w:val="cs-CZ" w:eastAsia="cs-CZ" w:bidi="cs-CZ"/>
        </w:rPr>
        <w:t>2020 č.i. KRPJ-22292-4/ČJ-202</w:t>
      </w:r>
      <w:r>
        <w:rPr>
          <w:color w:val="000000"/>
          <w:spacing w:val="0"/>
          <w:w w:val="100"/>
          <w:position w:val="0"/>
          <w:shd w:val="clear" w:color="auto" w:fill="auto"/>
          <w:lang w:val="cs-CZ" w:eastAsia="cs-CZ" w:bidi="cs-CZ"/>
        </w:rPr>
        <w:t xml:space="preserve">0-161606- </w:t>
      </w:r>
      <w:r>
        <w:rPr>
          <w:color w:val="000000"/>
          <w:spacing w:val="0"/>
          <w:w w:val="100"/>
          <w:position w:val="0"/>
          <w:u w:val="single"/>
          <w:shd w:val="clear" w:color="auto" w:fill="auto"/>
          <w:lang w:val="cs-CZ" w:eastAsia="cs-CZ" w:bidi="cs-CZ"/>
        </w:rPr>
        <w:t>MULL:</w:t>
      </w:r>
    </w:p>
    <w:p>
      <w:pPr>
        <w:pStyle w:val="Style32"/>
        <w:keepNext w:val="0"/>
        <w:keepLines w:val="0"/>
        <w:widowControl w:val="0"/>
        <w:numPr>
          <w:ilvl w:val="0"/>
          <w:numId w:val="33"/>
        </w:numPr>
        <w:shd w:val="clear" w:color="auto" w:fill="auto"/>
        <w:tabs>
          <w:tab w:pos="207" w:val="left"/>
        </w:tabs>
        <w:bidi w:val="0"/>
        <w:spacing w:before="0" w:line="240" w:lineRule="auto"/>
        <w:ind w:left="0" w:right="0" w:firstLine="0"/>
        <w:jc w:val="both"/>
      </w:pPr>
      <w:r>
        <w:rPr>
          <w:color w:val="000000"/>
          <w:spacing w:val="0"/>
          <w:w w:val="100"/>
          <w:position w:val="0"/>
          <w:shd w:val="clear" w:color="auto" w:fill="auto"/>
          <w:lang w:val="cs-CZ" w:eastAsia="cs-CZ" w:bidi="cs-CZ"/>
        </w:rPr>
        <w:t>S návrhem dopravně inženýrského opatření předběžně souhlasíme. Konkrétní a plnohodnotné navržení přechodného dopravního značení vyplyne až z konkrétní žádosti před započetím stavebních prací s ohledem na vývoj a situaci v dopravě</w:t>
      </w:r>
    </w:p>
    <w:p>
      <w:pPr>
        <w:pStyle w:val="Style32"/>
        <w:keepNext w:val="0"/>
        <w:keepLines w:val="0"/>
        <w:widowControl w:val="0"/>
        <w:numPr>
          <w:ilvl w:val="0"/>
          <w:numId w:val="33"/>
        </w:numPr>
        <w:shd w:val="clear" w:color="auto" w:fill="auto"/>
        <w:tabs>
          <w:tab w:pos="207" w:val="left"/>
        </w:tabs>
        <w:bidi w:val="0"/>
        <w:spacing w:before="0" w:after="680" w:line="240" w:lineRule="auto"/>
        <w:ind w:left="0" w:right="0" w:firstLine="0"/>
        <w:jc w:val="both"/>
      </w:pPr>
      <w:r>
        <w:rPr>
          <w:color w:val="000000"/>
          <w:spacing w:val="0"/>
          <w:w w:val="100"/>
          <w:position w:val="0"/>
          <w:shd w:val="clear" w:color="auto" w:fill="auto"/>
          <w:lang w:val="cs-CZ" w:eastAsia="cs-CZ" w:bidi="cs-CZ"/>
        </w:rPr>
        <w:t>V dalším stupni projektové dokumentace požadujeme předložit k posouzení návrh úpravy provozu na pozemních komunikacích.</w:t>
      </w:r>
    </w:p>
    <w:p>
      <w:pPr>
        <w:pStyle w:val="Style32"/>
        <w:keepNext w:val="0"/>
        <w:keepLines w:val="0"/>
        <w:widowControl w:val="0"/>
        <w:numPr>
          <w:ilvl w:val="0"/>
          <w:numId w:val="25"/>
        </w:numPr>
        <w:shd w:val="clear" w:color="auto" w:fill="auto"/>
        <w:tabs>
          <w:tab w:pos="490" w:val="left"/>
        </w:tabs>
        <w:bidi w:val="0"/>
        <w:spacing w:before="0" w:after="480" w:line="240" w:lineRule="auto"/>
        <w:ind w:left="460" w:right="0" w:hanging="460"/>
        <w:jc w:val="both"/>
      </w:pPr>
      <w:r>
        <w:rPr>
          <w:color w:val="000000"/>
          <w:spacing w:val="0"/>
          <w:w w:val="100"/>
          <w:position w:val="0"/>
          <w:shd w:val="clear" w:color="auto" w:fill="auto"/>
          <w:lang w:val="cs-CZ" w:eastAsia="cs-CZ" w:bidi="cs-CZ"/>
        </w:rPr>
        <w:t>Po dokončení provedení přeložek - kabel CETIN SO 401 a plynovod SO 501, silový kabel ČEZ a VO SO 402 a SO 403 požádá stavebník o kolaudační souhlas. Ke kolaudačnímu souhlasu musí být zajištěno provedení revizí a zkoušky těsnosti a bezpečnosti a provedeno geodetické zaměření skutečného provedení stavby.</w:t>
      </w:r>
    </w:p>
    <w:p>
      <w:pPr>
        <w:pStyle w:val="Style32"/>
        <w:keepNext w:val="0"/>
        <w:keepLines w:val="0"/>
        <w:widowControl w:val="0"/>
        <w:shd w:val="clear" w:color="auto" w:fill="auto"/>
        <w:bidi w:val="0"/>
        <w:spacing w:before="0" w:after="0" w:line="350" w:lineRule="auto"/>
        <w:ind w:left="460" w:right="0" w:hanging="460"/>
        <w:jc w:val="both"/>
      </w:pPr>
      <w:r>
        <w:rPr>
          <w:color w:val="000000"/>
          <w:spacing w:val="0"/>
          <w:w w:val="100"/>
          <w:position w:val="0"/>
          <w:shd w:val="clear" w:color="auto" w:fill="auto"/>
          <w:lang w:val="cs-CZ" w:eastAsia="cs-CZ" w:bidi="cs-CZ"/>
        </w:rPr>
        <w:t>Účastníci řízení, na něž se vztahuje rozhodnutí správního orgánu: Kraj Vysočina, Žižkova 1882, 586 01 Jihlava</w:t>
      </w:r>
    </w:p>
    <w:p>
      <w:pPr>
        <w:pStyle w:val="Style32"/>
        <w:keepNext w:val="0"/>
        <w:keepLines w:val="0"/>
        <w:widowControl w:val="0"/>
        <w:shd w:val="clear" w:color="auto" w:fill="auto"/>
        <w:bidi w:val="0"/>
        <w:spacing w:before="0" w:after="840" w:line="240" w:lineRule="auto"/>
        <w:ind w:left="0" w:right="0" w:firstLine="460"/>
        <w:jc w:val="both"/>
      </w:pPr>
      <w:r>
        <w:rPr>
          <w:color w:val="000000"/>
          <w:spacing w:val="0"/>
          <w:w w:val="100"/>
          <w:position w:val="0"/>
          <w:shd w:val="clear" w:color="auto" w:fill="auto"/>
          <w:lang w:val="cs-CZ" w:eastAsia="cs-CZ" w:bidi="cs-CZ"/>
        </w:rPr>
        <w:t>Městys Štoky, Štoky 261, 582 53 Štoky</w:t>
      </w:r>
    </w:p>
    <w:p>
      <w:pPr>
        <w:pStyle w:val="Style32"/>
        <w:keepNext w:val="0"/>
        <w:keepLines w:val="0"/>
        <w:widowControl w:val="0"/>
        <w:shd w:val="clear" w:color="auto" w:fill="auto"/>
        <w:bidi w:val="0"/>
        <w:spacing w:before="0" w:after="100" w:line="240" w:lineRule="auto"/>
        <w:ind w:left="0" w:right="0" w:firstLine="0"/>
        <w:jc w:val="both"/>
      </w:pPr>
      <w:r>
        <w:rPr>
          <w:b/>
          <w:bCs/>
          <w:color w:val="000000"/>
          <w:spacing w:val="0"/>
          <w:w w:val="100"/>
          <w:position w:val="0"/>
          <w:sz w:val="22"/>
          <w:szCs w:val="22"/>
          <w:shd w:val="clear" w:color="auto" w:fill="auto"/>
          <w:lang w:val="cs-CZ" w:eastAsia="cs-CZ" w:bidi="cs-CZ"/>
        </w:rPr>
        <w:t>Odůvodnění:</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Dne 19.8.2021 podal žadatel žádost o vydání rozhodnutí o umístění stavby.</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Stavební úřad oznámil zahájení územního řízení známým účastníkům řízení, veřejnosti a dotčeným orgánům. Současně podle ustanovení § 87 odst. 1 stavebního zákona upustil od ústního jednání, protože mu byly dobře známy poměry v území a žádost poskytovala dostatečný podklad pro posouzení záměru, a stanovil, že ve lhůtě do 15 dnů od doručení tohoto oznámení mohou účastníci řízení uplatnit své námitky a dotčené orgány svá závazná stanoviska.</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Stavební úřad v provedeném územním řízení přezkoumal předloženou žádost, projednal ji s účastníky řízení, veřejností a dotčenými orgány a zjistil, že jejím uskutečněním nejsou ohroženy zájmy chráněné stavebním zákonem, předpisy vydanými kjeho provedení a zvláštními předpisy. Umístění stavby je v souladu se schválenou územně plánovací dokumentací a vyhovuje obecným požadavkům na výstavbu.</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Stanoviska sdělili:</w:t>
      </w:r>
    </w:p>
    <w:p>
      <w:pPr>
        <w:pStyle w:val="Style32"/>
        <w:keepNext w:val="0"/>
        <w:keepLines w:val="0"/>
        <w:widowControl w:val="0"/>
        <w:shd w:val="clear" w:color="auto" w:fill="auto"/>
        <w:bidi w:val="0"/>
        <w:spacing w:before="0" w:after="0" w:line="276" w:lineRule="auto"/>
        <w:ind w:left="0" w:right="0" w:firstLine="400"/>
        <w:jc w:val="left"/>
      </w:pPr>
      <w:r>
        <w:rPr>
          <w:color w:val="000000"/>
          <w:spacing w:val="0"/>
          <w:w w:val="100"/>
          <w:position w:val="0"/>
          <w:shd w:val="clear" w:color="auto" w:fill="auto"/>
          <w:lang w:val="cs-CZ" w:eastAsia="cs-CZ" w:bidi="cs-CZ"/>
        </w:rPr>
        <w:t>Povodí Vltavy, státní podnik, vyjádření ze dne</w:t>
      </w:r>
    </w:p>
    <w:p>
      <w:pPr>
        <w:pStyle w:val="Style32"/>
        <w:keepNext w:val="0"/>
        <w:keepLines w:val="0"/>
        <w:widowControl w:val="0"/>
        <w:shd w:val="clear" w:color="auto" w:fill="auto"/>
        <w:bidi w:val="0"/>
        <w:spacing w:before="0" w:after="0" w:line="276" w:lineRule="auto"/>
        <w:ind w:left="0" w:right="0" w:firstLine="400"/>
        <w:jc w:val="left"/>
      </w:pPr>
      <w:r>
        <w:rPr>
          <w:color w:val="000000"/>
          <w:spacing w:val="0"/>
          <w:w w:val="100"/>
          <w:position w:val="0"/>
          <w:shd w:val="clear" w:color="auto" w:fill="auto"/>
          <w:lang w:val="cs-CZ" w:eastAsia="cs-CZ" w:bidi="cs-CZ"/>
        </w:rPr>
        <w:t>CETIN a.s., vyjádření ze dne 17.12. 2019</w:t>
      </w:r>
    </w:p>
    <w:p>
      <w:pPr>
        <w:pStyle w:val="Style32"/>
        <w:keepNext w:val="0"/>
        <w:keepLines w:val="0"/>
        <w:widowControl w:val="0"/>
        <w:shd w:val="clear" w:color="auto" w:fill="auto"/>
        <w:bidi w:val="0"/>
        <w:spacing w:before="0" w:after="0" w:line="276" w:lineRule="auto"/>
        <w:ind w:left="0" w:right="0" w:firstLine="400"/>
        <w:jc w:val="left"/>
      </w:pPr>
      <w:r>
        <w:rPr>
          <w:color w:val="000000"/>
          <w:spacing w:val="0"/>
          <w:w w:val="100"/>
          <w:position w:val="0"/>
          <w:shd w:val="clear" w:color="auto" w:fill="auto"/>
          <w:lang w:val="cs-CZ" w:eastAsia="cs-CZ" w:bidi="cs-CZ"/>
        </w:rPr>
        <w:t>GasNet Služby, stanovisko ze dne 29.3. 2021</w:t>
      </w:r>
    </w:p>
    <w:p>
      <w:pPr>
        <w:pStyle w:val="Style32"/>
        <w:keepNext w:val="0"/>
        <w:keepLines w:val="0"/>
        <w:widowControl w:val="0"/>
        <w:shd w:val="clear" w:color="auto" w:fill="auto"/>
        <w:bidi w:val="0"/>
        <w:spacing w:before="0" w:after="0" w:line="276" w:lineRule="auto"/>
        <w:ind w:left="0" w:right="0" w:firstLine="400"/>
        <w:jc w:val="left"/>
      </w:pPr>
      <w:r>
        <w:rPr>
          <w:i/>
          <w:iCs/>
          <w:color w:val="000000"/>
          <w:spacing w:val="0"/>
          <w:w w:val="100"/>
          <w:position w:val="0"/>
          <w:shd w:val="clear" w:color="auto" w:fill="auto"/>
          <w:lang w:val="cs-CZ" w:eastAsia="cs-CZ" w:bidi="cs-CZ"/>
        </w:rPr>
        <w:t>ČEZ</w:t>
      </w:r>
      <w:r>
        <w:rPr>
          <w:color w:val="000000"/>
          <w:spacing w:val="0"/>
          <w:w w:val="100"/>
          <w:position w:val="0"/>
          <w:shd w:val="clear" w:color="auto" w:fill="auto"/>
          <w:lang w:val="cs-CZ" w:eastAsia="cs-CZ" w:bidi="cs-CZ"/>
        </w:rPr>
        <w:t xml:space="preserve"> Distribuce, a. s., vyjádření ze dne 9.6. 2020</w:t>
      </w:r>
    </w:p>
    <w:p>
      <w:pPr>
        <w:pStyle w:val="Style32"/>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Ministerstvo obrany, Sekce nakládání s majetkem, odbor ochrany územních zájmů a státního odborného dozoru, závazné stanovisko ze dne</w:t>
      </w:r>
    </w:p>
    <w:p>
      <w:pPr>
        <w:pStyle w:val="Style32"/>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Archeologický ústav AV ČR, v.v.i, vyjádření ze dne 11.6. 2020</w:t>
      </w:r>
    </w:p>
    <w:p>
      <w:pPr>
        <w:pStyle w:val="Style32"/>
        <w:keepNext w:val="0"/>
        <w:keepLines w:val="0"/>
        <w:widowControl w:val="0"/>
        <w:shd w:val="clear" w:color="auto" w:fill="auto"/>
        <w:bidi w:val="0"/>
        <w:spacing w:before="0" w:after="0" w:line="276" w:lineRule="auto"/>
        <w:ind w:left="0" w:right="0" w:firstLine="400"/>
        <w:jc w:val="left"/>
      </w:pPr>
      <w:r>
        <w:rPr>
          <w:color w:val="000000"/>
          <w:spacing w:val="0"/>
          <w:w w:val="100"/>
          <w:position w:val="0"/>
          <w:shd w:val="clear" w:color="auto" w:fill="auto"/>
          <w:lang w:val="cs-CZ" w:eastAsia="cs-CZ" w:bidi="cs-CZ"/>
        </w:rPr>
        <w:t>Český lybářský svaz, Východočeský územní svaz, vyjádření ze dne 19.10. 2020</w:t>
      </w:r>
    </w:p>
    <w:p>
      <w:pPr>
        <w:pStyle w:val="Style32"/>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Krajská hygienická stanice kraje Vysočina se sídlem v Jihlavě, územní pracoviště Havlíčkův Brod, závazné stanovisko ze dne 11.6. 2020</w:t>
      </w:r>
    </w:p>
    <w:p>
      <w:pPr>
        <w:pStyle w:val="Style32"/>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Hasičský záchranný sbor Kraje Vysočina, závazné stanovisko ze dne 9.7.2020 městys Štoky, vyjádření ze dne 23.12. 2019</w:t>
      </w:r>
    </w:p>
    <w:p>
      <w:pPr>
        <w:pStyle w:val="Style32"/>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Městský úřad Havlíčkův Brod, Odbor rozvoje města, územní plánování, závazné stanovisko ze dne 10.8. 2020</w:t>
      </w:r>
    </w:p>
    <w:p>
      <w:pPr>
        <w:pStyle w:val="Style32"/>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Městský úřad Havlíčkův Brod, Odbor dopravy, závazné stanovisko ze dne 18.6. 2020</w:t>
      </w:r>
    </w:p>
    <w:p>
      <w:pPr>
        <w:pStyle w:val="Style32"/>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Městský úřad Havlíčkův Brod, Odbor životního prostředí, souhrnné vyjádření ze dne 2.7. 2020</w:t>
      </w:r>
    </w:p>
    <w:p>
      <w:pPr>
        <w:pStyle w:val="Style32"/>
        <w:keepNext w:val="0"/>
        <w:keepLines w:val="0"/>
        <w:widowControl w:val="0"/>
        <w:shd w:val="clear" w:color="auto" w:fill="auto"/>
        <w:bidi w:val="0"/>
        <w:spacing w:before="0" w:after="0" w:line="276" w:lineRule="auto"/>
        <w:ind w:left="0" w:right="0" w:firstLine="400"/>
        <w:jc w:val="left"/>
      </w:pPr>
      <w:r>
        <w:rPr>
          <w:color w:val="000000"/>
          <w:spacing w:val="0"/>
          <w:w w:val="100"/>
          <w:position w:val="0"/>
          <w:shd w:val="clear" w:color="auto" w:fill="auto"/>
          <w:lang w:val="cs-CZ" w:eastAsia="cs-CZ" w:bidi="cs-CZ"/>
        </w:rPr>
        <w:t>Městský úřad Havlíčkův Brod, Odbor životního prostředí, závazné stanovisko ze dne 17.9. 2020</w:t>
      </w:r>
    </w:p>
    <w:p>
      <w:pPr>
        <w:pStyle w:val="Style32"/>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Městský úřad Havlíčkův Brod, Odbor životního prostředí - vodoprávní, závazné stanovisko ze dne 1.9. 2020</w:t>
      </w:r>
    </w:p>
    <w:p>
      <w:pPr>
        <w:pStyle w:val="Style32"/>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Městský úřad Havlíčkův Brod, Odbor životního prostředí - odpady, závazné stanovisko ze dne 13.7. 2020</w:t>
      </w:r>
    </w:p>
    <w:p>
      <w:pPr>
        <w:pStyle w:val="Style32"/>
        <w:keepNext w:val="0"/>
        <w:keepLines w:val="0"/>
        <w:widowControl w:val="0"/>
        <w:shd w:val="clear" w:color="auto" w:fill="auto"/>
        <w:bidi w:val="0"/>
        <w:spacing w:before="0" w:after="360" w:line="276" w:lineRule="auto"/>
        <w:ind w:left="400" w:right="0" w:firstLine="20"/>
        <w:jc w:val="left"/>
      </w:pPr>
      <w:r>
        <w:rPr>
          <w:color w:val="000000"/>
          <w:spacing w:val="0"/>
          <w:w w:val="100"/>
          <w:position w:val="0"/>
          <w:shd w:val="clear" w:color="auto" w:fill="auto"/>
          <w:lang w:val="cs-CZ" w:eastAsia="cs-CZ" w:bidi="cs-CZ"/>
        </w:rPr>
        <w:t>Krajský úřad Kraje Vysočina, Odbor životního prostředí a zemědělství, vyjádření ze dne 28.7. 2020 Krajské ředitelství policie kraje Vysočina, úz. odbor Havlíčkův Brod, dopr. inspektorát, vyjádření, závazné stanovisko ze dne 12.6. 2020</w:t>
      </w:r>
    </w:p>
    <w:p>
      <w:pPr>
        <w:pStyle w:val="Style3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Stavební úřad zajistil vzájemný soulad předložených závazných stanovisek dotčených orgánů vyžadovaných zvláštními předpisy a zahrnul je do podmínek rozhodnutí.</w:t>
      </w:r>
    </w:p>
    <w:p>
      <w:pPr>
        <w:pStyle w:val="Style32"/>
        <w:keepNext w:val="0"/>
        <w:keepLines w:val="0"/>
        <w:widowControl w:val="0"/>
        <w:shd w:val="clear" w:color="auto" w:fill="auto"/>
        <w:bidi w:val="0"/>
        <w:spacing w:before="0" w:after="120" w:line="233" w:lineRule="auto"/>
        <w:ind w:left="0" w:right="0" w:firstLine="0"/>
        <w:jc w:val="left"/>
      </w:pPr>
      <w:r>
        <w:rPr>
          <w:color w:val="000000"/>
          <w:spacing w:val="0"/>
          <w:w w:val="100"/>
          <w:position w:val="0"/>
          <w:shd w:val="clear" w:color="auto" w:fill="auto"/>
          <w:lang w:val="cs-CZ" w:eastAsia="cs-CZ" w:bidi="cs-CZ"/>
        </w:rPr>
        <w:t>Stavební úřad rozhodl, jak je uvedeno ve výroku rozhodnutí, za použití ustanovení právních předpisů ve výroku uvedených.</w:t>
      </w:r>
    </w:p>
    <w:p>
      <w:pPr>
        <w:pStyle w:val="Style32"/>
        <w:keepNext w:val="0"/>
        <w:keepLines w:val="0"/>
        <w:widowControl w:val="0"/>
        <w:shd w:val="clear" w:color="auto" w:fill="auto"/>
        <w:bidi w:val="0"/>
        <w:spacing w:before="0" w:after="2080" w:line="276" w:lineRule="auto"/>
        <w:ind w:left="0" w:right="0" w:firstLine="0"/>
        <w:jc w:val="left"/>
      </w:pPr>
      <w:r>
        <w:rPr>
          <w:color w:val="000000"/>
          <w:spacing w:val="0"/>
          <w:w w:val="100"/>
          <w:position w:val="0"/>
          <w:shd w:val="clear" w:color="auto" w:fill="auto"/>
          <w:lang w:val="cs-CZ" w:eastAsia="cs-CZ" w:bidi="cs-CZ"/>
        </w:rPr>
        <w:t>Účastníci řízení - další dotčené osoby:</w:t>
      </w:r>
    </w:p>
    <w:p>
      <w:pPr>
        <w:pStyle w:val="Style32"/>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Vypořádání s návrhy a námitkami účastníků:</w:t>
      </w:r>
    </w:p>
    <w:p>
      <w:pPr>
        <w:pStyle w:val="Style32"/>
        <w:keepNext w:val="0"/>
        <w:keepLines w:val="0"/>
        <w:widowControl w:val="0"/>
        <w:shd w:val="clear" w:color="auto" w:fill="auto"/>
        <w:bidi w:val="0"/>
        <w:spacing w:before="0" w:after="60" w:line="298" w:lineRule="auto"/>
        <w:ind w:left="0" w:right="0" w:firstLine="400"/>
        <w:jc w:val="left"/>
      </w:pPr>
      <w:r>
        <w:rPr>
          <w:color w:val="000000"/>
          <w:spacing w:val="0"/>
          <w:w w:val="100"/>
          <w:position w:val="0"/>
          <w:shd w:val="clear" w:color="auto" w:fill="auto"/>
          <w:lang w:val="cs-CZ" w:eastAsia="cs-CZ" w:bidi="cs-CZ"/>
        </w:rPr>
        <w:t>Nebyly vzneseny.</w:t>
      </w:r>
    </w:p>
    <w:p>
      <w:pPr>
        <w:pStyle w:val="Style32"/>
        <w:keepNext w:val="0"/>
        <w:keepLines w:val="0"/>
        <w:widowControl w:val="0"/>
        <w:shd w:val="clear" w:color="auto" w:fill="auto"/>
        <w:bidi w:val="0"/>
        <w:spacing w:before="0" w:after="800" w:line="298" w:lineRule="auto"/>
        <w:ind w:left="400" w:right="0" w:hanging="400"/>
        <w:jc w:val="left"/>
      </w:pPr>
      <w:r>
        <w:rPr>
          <w:color w:val="000000"/>
          <w:spacing w:val="0"/>
          <w:w w:val="100"/>
          <w:position w:val="0"/>
          <w:shd w:val="clear" w:color="auto" w:fill="auto"/>
          <w:lang w:val="cs-CZ" w:eastAsia="cs-CZ" w:bidi="cs-CZ"/>
        </w:rPr>
        <w:t>Vypořádání s vyjádřeními účastníků k podkladům rozhodnutí: Účastníci se k podkladům rozhodnutí nevyjádřili.</w:t>
      </w:r>
    </w:p>
    <w:p>
      <w:pPr>
        <w:pStyle w:val="Style32"/>
        <w:keepNext w:val="0"/>
        <w:keepLines w:val="0"/>
        <w:widowControl w:val="0"/>
        <w:shd w:val="clear" w:color="auto" w:fill="auto"/>
        <w:bidi w:val="0"/>
        <w:spacing w:before="0" w:after="120" w:line="228" w:lineRule="auto"/>
        <w:ind w:left="0" w:right="0" w:firstLine="0"/>
        <w:jc w:val="left"/>
      </w:pPr>
      <w:r>
        <w:rPr>
          <w:b/>
          <w:bCs/>
          <w:color w:val="000000"/>
          <w:spacing w:val="0"/>
          <w:w w:val="100"/>
          <w:position w:val="0"/>
          <w:sz w:val="22"/>
          <w:szCs w:val="22"/>
          <w:shd w:val="clear" w:color="auto" w:fill="auto"/>
          <w:lang w:val="cs-CZ" w:eastAsia="cs-CZ" w:bidi="cs-CZ"/>
        </w:rPr>
        <w:t>Poučení účastníků:</w:t>
      </w:r>
    </w:p>
    <w:p>
      <w:pPr>
        <w:pStyle w:val="Style32"/>
        <w:keepNext w:val="0"/>
        <w:keepLines w:val="0"/>
        <w:widowControl w:val="0"/>
        <w:shd w:val="clear" w:color="auto" w:fill="auto"/>
        <w:bidi w:val="0"/>
        <w:spacing w:before="0" w:after="120" w:line="228" w:lineRule="auto"/>
        <w:ind w:left="0" w:right="0" w:firstLine="0"/>
        <w:jc w:val="left"/>
      </w:pPr>
      <w:r>
        <w:rPr>
          <w:color w:val="000000"/>
          <w:spacing w:val="0"/>
          <w:w w:val="100"/>
          <w:position w:val="0"/>
          <w:shd w:val="clear" w:color="auto" w:fill="auto"/>
          <w:lang w:val="cs-CZ" w:eastAsia="cs-CZ" w:bidi="cs-CZ"/>
        </w:rPr>
        <w:t>Proti tomuto rozhodnutí se lze odvolat do 15 dnů ode dne jeho oznámení podáním u zdejšího správního orgánu.</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Odvolání se podává s potřebným počtem stejnopisů tak, aby jeden stejnopis zůstal správnímu orgánu a aby každý účastník dostal jeden stejnopis. Nepodá-li účastník potřebný počet stejnopisů, vyhotoví je správní orgán na náklady účastníka. Odvoláním lze napadnout výrokovou část rozhodnutí, jednotlivý výrok nebo jeho vedlejší ustanovení. Odvolání jen proti odůvodnění rozhodnutí je nepřípustné.</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Stavební úřad po dni nabytí právní moci územního rozhodnutí doručí žadateli stejnopis písemného vyhotovení územního rozhodnutí opatřený doložkou právní moci spolu s ověřenou grafickou přílohou, stejnopis písemného vyhotovení územního rozhodnutí opatřený doložkou právní moci doručí, jde-li o stavby podle § 15 nebo 16 stavebního zákona, také stavebnímu úřadu příslušnému k povolení stavby.</w:t>
      </w:r>
    </w:p>
    <w:p>
      <w:pPr>
        <w:pStyle w:val="Style32"/>
        <w:keepNext w:val="0"/>
        <w:keepLines w:val="0"/>
        <w:widowControl w:val="0"/>
        <w:shd w:val="clear" w:color="auto" w:fill="auto"/>
        <w:bidi w:val="0"/>
        <w:spacing w:before="0" w:after="2520" w:line="240" w:lineRule="auto"/>
        <w:ind w:left="0" w:right="0" w:firstLine="0"/>
        <w:jc w:val="both"/>
      </w:pPr>
      <w:r>
        <w:rPr>
          <w:color w:val="000000"/>
          <w:spacing w:val="0"/>
          <w:w w:val="100"/>
          <w:position w:val="0"/>
          <w:shd w:val="clear" w:color="auto" w:fill="auto"/>
          <w:lang w:val="cs-CZ" w:eastAsia="cs-CZ" w:bidi="cs-CZ"/>
        </w:rPr>
        <w:t>Rozhodnutí má podle § 93 odst. 1 stavebního zákona platnost 2 roky. Podmínky rozhodnutí o umístění stavby platí po dobu trvání stavby či zařízení, nedošlo-li z povahy věci k jejich konzumaci.</w:t>
      </w:r>
    </w:p>
    <w:p>
      <w:pPr>
        <w:pStyle w:val="Style32"/>
        <w:keepNext w:val="0"/>
        <w:keepLines w:val="0"/>
        <w:widowControl w:val="0"/>
        <w:shd w:val="clear" w:color="auto" w:fill="auto"/>
        <w:bidi w:val="0"/>
        <w:spacing w:before="0" w:after="760" w:line="240" w:lineRule="auto"/>
        <w:ind w:left="4720" w:right="0" w:firstLine="0"/>
        <w:jc w:val="left"/>
      </w:pPr>
      <w:r>
        <w:rPr>
          <w:color w:val="000000"/>
          <w:spacing w:val="0"/>
          <w:w w:val="100"/>
          <w:position w:val="0"/>
          <w:shd w:val="clear" w:color="auto" w:fill="auto"/>
          <w:lang w:val="cs-CZ" w:eastAsia="cs-CZ" w:bidi="cs-CZ"/>
        </w:rPr>
        <w:t>vedoucí stavebního úřadu</w:t>
      </w:r>
    </w:p>
    <w:p>
      <w:pPr>
        <w:pStyle w:val="Style32"/>
        <w:keepNext w:val="0"/>
        <w:keepLines w:val="0"/>
        <w:widowControl w:val="0"/>
        <w:shd w:val="clear" w:color="auto" w:fill="auto"/>
        <w:bidi w:val="0"/>
        <w:spacing w:before="0" w:line="240" w:lineRule="auto"/>
        <w:ind w:left="0" w:right="0" w:firstLine="0"/>
        <w:jc w:val="both"/>
      </w:pPr>
      <w:r>
        <w:rPr>
          <w:b/>
          <w:bCs/>
          <w:color w:val="000000"/>
          <w:spacing w:val="0"/>
          <w:w w:val="100"/>
          <w:position w:val="0"/>
          <w:sz w:val="22"/>
          <w:szCs w:val="22"/>
          <w:shd w:val="clear" w:color="auto" w:fill="auto"/>
          <w:lang w:val="cs-CZ" w:eastAsia="cs-CZ" w:bidi="cs-CZ"/>
        </w:rPr>
        <w:t>Obdrží:</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účastníci (dodejky)</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Rušar niusty, s.r.o., IDES. k. L6kn</w:t>
      </w:r>
    </w:p>
    <w:p>
      <w:pPr>
        <w:pStyle w:val="Style32"/>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cs-CZ" w:eastAsia="cs-CZ" w:bidi="cs-CZ"/>
        </w:rPr>
        <w:t>sídlo: Majdalenky č.p. 853/19, Lesná, 638 00 Brno 38 zastoupení pro: Městys Štoky, Stoky 261, 582 53 Stoky</w:t>
      </w:r>
    </w:p>
    <w:p>
      <w:pPr>
        <w:pStyle w:val="Style32"/>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zastoupení pro: Krajská správa a údržba silnic Vysočiny, příspěvková organizace, oddělení technicko - správní v Havlíčkově Brodě, Kosovská 1122, 586 01 Jihlava</w:t>
      </w:r>
    </w:p>
    <w:p>
      <w:pPr>
        <w:pStyle w:val="Style32"/>
        <w:keepNext w:val="0"/>
        <w:keepLines w:val="0"/>
        <w:widowControl w:val="0"/>
        <w:shd w:val="clear" w:color="auto" w:fill="auto"/>
        <w:bidi w:val="0"/>
        <w:spacing w:before="0" w:after="440" w:line="240" w:lineRule="auto"/>
        <w:ind w:left="0" w:right="0" w:firstLine="0"/>
        <w:jc w:val="center"/>
        <w:sectPr>
          <w:headerReference w:type="default" r:id="rId23"/>
          <w:footerReference w:type="default" r:id="rId24"/>
          <w:headerReference w:type="first" r:id="rId25"/>
          <w:footerReference w:type="first" r:id="rId26"/>
          <w:footnotePr>
            <w:pos w:val="pageBottom"/>
            <w:numFmt w:val="decimal"/>
            <w:numRestart w:val="continuous"/>
          </w:footnotePr>
          <w:pgSz w:w="11900" w:h="16840"/>
          <w:pgMar w:top="1087" w:left="1319" w:right="1048" w:bottom="1094" w:header="0" w:footer="3" w:gutter="0"/>
          <w:cols w:space="720"/>
          <w:noEndnote/>
          <w:titlePg/>
          <w:rtlGutter w:val="0"/>
          <w:docGrid w:linePitch="360"/>
        </w:sectPr>
      </w:pPr>
      <w:r>
        <w:rPr>
          <w:color w:val="000000"/>
          <w:spacing w:val="0"/>
          <w:w w:val="100"/>
          <w:position w:val="0"/>
          <w:shd w:val="clear" w:color="auto" w:fill="auto"/>
          <w:lang w:val="cs-CZ" w:eastAsia="cs-CZ" w:bidi="cs-CZ"/>
        </w:rPr>
        <w:t>zastoupení pro: Kraj Vysočina, Žižkova 1882, 586 01 Jihlava</w:t>
      </w:r>
    </w:p>
    <w:p>
      <w:pPr>
        <w:pStyle w:val="Style2"/>
        <w:keepNext w:val="0"/>
        <w:keepLines w:val="0"/>
        <w:widowControl w:val="0"/>
        <w:shd w:val="clear" w:color="auto" w:fill="auto"/>
        <w:bidi w:val="0"/>
        <w:spacing w:before="0" w:after="0" w:line="240" w:lineRule="auto"/>
        <w:ind w:left="0" w:right="0" w:firstLine="200"/>
        <w:jc w:val="left"/>
        <w:rPr>
          <w:sz w:val="17"/>
          <w:szCs w:val="17"/>
        </w:rPr>
        <w:sectPr>
          <w:headerReference w:type="default" r:id="rId27"/>
          <w:footerReference w:type="default" r:id="rId28"/>
          <w:footnotePr>
            <w:pos w:val="pageBottom"/>
            <w:numFmt w:val="decimal"/>
            <w:numRestart w:val="continuous"/>
          </w:footnotePr>
          <w:pgSz w:w="11900" w:h="16840"/>
          <w:pgMar w:top="589" w:left="1337" w:right="1078" w:bottom="589" w:header="161" w:footer="161" w:gutter="0"/>
          <w:pgNumType w:start="31"/>
          <w:cols w:space="720"/>
          <w:noEndnote/>
          <w:rtlGutter w:val="0"/>
          <w:docGrid w:linePitch="360"/>
        </w:sectPr>
      </w:pPr>
      <w:r>
        <mc:AlternateContent>
          <mc:Choice Requires="wps">
            <w:drawing>
              <wp:anchor distT="0" distB="0" distL="114300" distR="114300" simplePos="0" relativeHeight="125829410" behindDoc="0" locked="0" layoutInCell="1" allowOverlap="1">
                <wp:simplePos x="0" y="0"/>
                <wp:positionH relativeFrom="page">
                  <wp:posOffset>3689985</wp:posOffset>
                </wp:positionH>
                <wp:positionV relativeFrom="paragraph">
                  <wp:posOffset>12700</wp:posOffset>
                </wp:positionV>
                <wp:extent cx="316865" cy="149225"/>
                <wp:wrapSquare wrapText="left"/>
                <wp:docPr id="57" name="Shape 57"/>
                <a:graphic xmlns:a="http://schemas.openxmlformats.org/drawingml/2006/main">
                  <a:graphicData uri="http://schemas.microsoft.com/office/word/2010/wordprocessingShape">
                    <wps:wsp>
                      <wps:cNvSpPr txBox="1"/>
                      <wps:spPr>
                        <a:xfrm>
                          <a:ext cx="316865"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str. 14</w:t>
                            </w:r>
                          </w:p>
                        </w:txbxContent>
                      </wps:txbx>
                      <wps:bodyPr wrap="none" lIns="0" tIns="0" rIns="0" bIns="0">
                        <a:noAutoFit/>
                      </wps:bodyPr>
                    </wps:wsp>
                  </a:graphicData>
                </a:graphic>
              </wp:anchor>
            </w:drawing>
          </mc:Choice>
          <mc:Fallback>
            <w:pict>
              <v:shape id="_x0000_s1083" type="#_x0000_t202" style="position:absolute;margin-left:290.55000000000001pt;margin-top:1.pt;width:24.949999999999999pt;height:11.75pt;z-index:-12582934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str. 14</w:t>
                      </w:r>
                    </w:p>
                  </w:txbxContent>
                </v:textbox>
                <w10:wrap type="square" side="left" anchorx="page"/>
              </v:shape>
            </w:pict>
          </mc:Fallback>
        </mc:AlternateContent>
      </w:r>
      <w:r>
        <w:rPr>
          <w:color w:val="000000"/>
          <w:spacing w:val="0"/>
          <w:w w:val="100"/>
          <w:position w:val="0"/>
          <w:sz w:val="17"/>
          <w:szCs w:val="17"/>
          <w:shd w:val="clear" w:color="auto" w:fill="auto"/>
          <w:lang w:val="cs-CZ" w:eastAsia="cs-CZ" w:bidi="cs-CZ"/>
        </w:rPr>
        <w:t>Spis.zn. UMST/1384/2021</w:t>
      </w:r>
    </w:p>
    <w:p>
      <w:pPr>
        <w:pStyle w:val="Style21"/>
        <w:keepNext/>
        <w:keepLines/>
        <w:widowControl w:val="0"/>
        <w:shd w:val="clear" w:color="auto" w:fill="auto"/>
        <w:bidi w:val="0"/>
        <w:spacing w:before="0" w:line="240" w:lineRule="auto"/>
        <w:ind w:right="0" w:firstLine="0"/>
        <w:jc w:val="left"/>
      </w:pPr>
      <w:bookmarkStart w:id="58" w:name="bookmark58"/>
      <w:bookmarkStart w:id="59" w:name="bookmark59"/>
      <w:r>
        <w:rPr>
          <w:color w:val="000000"/>
          <w:spacing w:val="0"/>
          <w:w w:val="100"/>
          <w:position w:val="0"/>
          <w:shd w:val="clear" w:color="auto" w:fill="auto"/>
          <w:lang w:val="cs-CZ" w:eastAsia="cs-CZ" w:bidi="cs-CZ"/>
        </w:rPr>
        <w:t>Úřad městyse Štoky</w:t>
      </w:r>
      <w:bookmarkEnd w:id="58"/>
      <w:bookmarkEnd w:id="59"/>
    </w:p>
    <w:p>
      <w:pPr>
        <w:pStyle w:val="Style32"/>
        <w:keepNext w:val="0"/>
        <w:keepLines w:val="0"/>
        <w:widowControl w:val="0"/>
        <w:shd w:val="clear" w:color="auto" w:fill="auto"/>
        <w:tabs>
          <w:tab w:pos="1528" w:val="left"/>
        </w:tabs>
        <w:bidi w:val="0"/>
        <w:spacing w:before="0" w:after="0" w:line="240" w:lineRule="auto"/>
        <w:ind w:left="0" w:right="0" w:firstLine="0"/>
        <w:jc w:val="left"/>
      </w:pPr>
      <w:r>
        <w:rPr>
          <w:color w:val="000000"/>
          <w:spacing w:val="0"/>
          <w:w w:val="100"/>
          <w:position w:val="0"/>
          <w:sz w:val="17"/>
          <w:szCs w:val="17"/>
          <w:shd w:val="clear" w:color="auto" w:fill="auto"/>
          <w:lang w:val="cs-CZ" w:eastAsia="cs-CZ" w:bidi="cs-CZ"/>
        </w:rPr>
        <w:t>SPIS.ZN.:</w:t>
        <w:tab/>
      </w:r>
      <w:r>
        <w:rPr>
          <w:color w:val="000000"/>
          <w:spacing w:val="0"/>
          <w:w w:val="100"/>
          <w:position w:val="0"/>
          <w:shd w:val="clear" w:color="auto" w:fill="auto"/>
          <w:lang w:val="cs-CZ" w:eastAsia="cs-CZ" w:bidi="cs-CZ"/>
        </w:rPr>
        <w:t>UMST/1384/2021</w:t>
      </w:r>
    </w:p>
    <w:p>
      <w:pPr>
        <w:pStyle w:val="Style32"/>
        <w:keepNext w:val="0"/>
        <w:keepLines w:val="0"/>
        <w:widowControl w:val="0"/>
        <w:shd w:val="clear" w:color="auto" w:fill="auto"/>
        <w:tabs>
          <w:tab w:pos="1528" w:val="left"/>
        </w:tabs>
        <w:bidi w:val="0"/>
        <w:spacing w:before="0" w:line="240" w:lineRule="auto"/>
        <w:ind w:left="0" w:right="0" w:firstLine="0"/>
        <w:jc w:val="left"/>
      </w:pPr>
      <w:r>
        <w:rPr>
          <w:color w:val="000000"/>
          <w:spacing w:val="0"/>
          <w:w w:val="100"/>
          <w:position w:val="0"/>
          <w:shd w:val="clear" w:color="auto" w:fill="auto"/>
          <w:lang w:val="cs-CZ" w:eastAsia="cs-CZ" w:bidi="cs-CZ"/>
        </w:rPr>
        <w:t>Č.J.:</w:t>
        <w:tab/>
        <w:t>UMST/1384/2021-2</w:t>
      </w:r>
    </w:p>
    <w:p>
      <w:pPr>
        <w:pStyle w:val="Style2"/>
        <w:keepNext w:val="0"/>
        <w:keepLines w:val="0"/>
        <w:widowControl w:val="0"/>
        <w:shd w:val="clear" w:color="auto" w:fill="auto"/>
        <w:bidi w:val="0"/>
        <w:spacing w:before="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p>
      <w:pPr>
        <w:pStyle w:val="Style2"/>
        <w:keepNext w:val="0"/>
        <w:keepLines w:val="0"/>
        <w:widowControl w:val="0"/>
        <w:shd w:val="clear" w:color="auto" w:fill="auto"/>
        <w:bidi w:val="0"/>
        <w:spacing w:before="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TEL.:</w:t>
      </w:r>
    </w:p>
    <w:p>
      <w:pPr>
        <w:pStyle w:val="Style2"/>
        <w:keepNext w:val="0"/>
        <w:keepLines w:val="0"/>
        <w:widowControl w:val="0"/>
        <w:shd w:val="clear" w:color="auto" w:fill="auto"/>
        <w:bidi w:val="0"/>
        <w:spacing w:before="0" w:after="22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E-MAIL:</w:t>
      </w:r>
    </w:p>
    <w:p>
      <w:pPr>
        <w:pStyle w:val="Style32"/>
        <w:keepNext w:val="0"/>
        <w:keepLines w:val="0"/>
        <w:widowControl w:val="0"/>
        <w:shd w:val="clear" w:color="auto" w:fill="auto"/>
        <w:tabs>
          <w:tab w:pos="1528" w:val="left"/>
        </w:tabs>
        <w:bidi w:val="0"/>
        <w:spacing w:before="0" w:after="420" w:line="240" w:lineRule="auto"/>
        <w:ind w:left="0" w:right="0" w:firstLine="0"/>
        <w:jc w:val="left"/>
      </w:pPr>
      <w:r>
        <w:rPr>
          <w:color w:val="000000"/>
          <w:spacing w:val="0"/>
          <w:w w:val="100"/>
          <w:position w:val="0"/>
          <w:sz w:val="17"/>
          <w:szCs w:val="17"/>
          <w:shd w:val="clear" w:color="auto" w:fill="auto"/>
          <w:lang w:val="cs-CZ" w:eastAsia="cs-CZ" w:bidi="cs-CZ"/>
        </w:rPr>
        <w:t>DATUM:</w:t>
        <w:tab/>
      </w:r>
      <w:r>
        <w:rPr>
          <w:color w:val="000000"/>
          <w:spacing w:val="0"/>
          <w:w w:val="100"/>
          <w:position w:val="0"/>
          <w:shd w:val="clear" w:color="auto" w:fill="auto"/>
          <w:lang w:val="cs-CZ" w:eastAsia="cs-CZ" w:bidi="cs-CZ"/>
        </w:rPr>
        <w:t>1.10.2021</w:t>
      </w:r>
    </w:p>
    <w:p>
      <w:pPr>
        <w:pStyle w:val="Style26"/>
        <w:keepNext/>
        <w:keepLines/>
        <w:widowControl w:val="0"/>
        <w:shd w:val="clear" w:color="auto" w:fill="auto"/>
        <w:bidi w:val="0"/>
        <w:spacing w:before="0" w:after="100" w:line="240" w:lineRule="auto"/>
        <w:ind w:left="0" w:right="0" w:firstLine="0"/>
        <w:jc w:val="center"/>
      </w:pPr>
      <w:bookmarkStart w:id="60" w:name="bookmark60"/>
      <w:bookmarkStart w:id="61" w:name="bookmark61"/>
      <w:r>
        <w:rPr>
          <w:color w:val="000000"/>
          <w:spacing w:val="0"/>
          <w:w w:val="100"/>
          <w:position w:val="0"/>
          <w:shd w:val="clear" w:color="auto" w:fill="auto"/>
          <w:lang w:val="cs-CZ" w:eastAsia="cs-CZ" w:bidi="cs-CZ"/>
        </w:rPr>
        <w:t>ROZHODNUTÍ</w:t>
      </w:r>
      <w:bookmarkEnd w:id="60"/>
      <w:bookmarkEnd w:id="61"/>
    </w:p>
    <w:p>
      <w:pPr>
        <w:pStyle w:val="Style32"/>
        <w:keepNext w:val="0"/>
        <w:keepLines w:val="0"/>
        <w:widowControl w:val="0"/>
        <w:shd w:val="clear" w:color="auto" w:fill="auto"/>
        <w:bidi w:val="0"/>
        <w:spacing w:before="0" w:after="480" w:line="240" w:lineRule="auto"/>
        <w:ind w:left="0" w:right="0" w:firstLine="0"/>
        <w:jc w:val="center"/>
      </w:pPr>
      <w:r>
        <w:rPr>
          <w:b/>
          <w:bCs/>
          <w:color w:val="000000"/>
          <w:spacing w:val="0"/>
          <w:w w:val="100"/>
          <w:position w:val="0"/>
          <w:sz w:val="22"/>
          <w:szCs w:val="22"/>
          <w:shd w:val="clear" w:color="auto" w:fill="auto"/>
          <w:lang w:val="cs-CZ" w:eastAsia="cs-CZ" w:bidi="cs-CZ"/>
        </w:rPr>
        <w:t>ÚZEMNÍ ROZHODNUTÍ</w:t>
      </w:r>
    </w:p>
    <w:p>
      <w:pPr>
        <w:pStyle w:val="Style3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2"/>
          <w:szCs w:val="22"/>
          <w:shd w:val="clear" w:color="auto" w:fill="auto"/>
          <w:lang w:val="cs-CZ" w:eastAsia="cs-CZ" w:bidi="cs-CZ"/>
        </w:rPr>
        <w:t>Výroková část:</w:t>
      </w:r>
    </w:p>
    <w:p>
      <w:pPr>
        <w:pStyle w:val="Style3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Stavební úřad Úřadu městyse Štoky, jako stavební úřad příslušný podle § 13 odst. 1 písm. e) zákona č. 183/2006 Sb., o územním plánování a stavebním řádu (stavební zákon), ve znění pozdějších předpisů (dále jen "stavební zákon"), v územním řízení posoudil podle § 84 až 90 stavebního zákona žádost o vydání rozhodnutí o umístění stavby nebo zařízení (dále jen "rozhodnutí o umístění stavby"), kterou dne 19.8.2021 podal</w:t>
      </w:r>
    </w:p>
    <w:p>
      <w:pPr>
        <w:pStyle w:val="Style32"/>
        <w:keepNext w:val="0"/>
        <w:keepLines w:val="0"/>
        <w:widowControl w:val="0"/>
        <w:shd w:val="clear" w:color="auto" w:fill="auto"/>
        <w:tabs>
          <w:tab w:pos="4376" w:val="left"/>
        </w:tabs>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Městys Štoky, starosta „</w:t>
        <w:tab/>
        <w:t>, IČO 00268356, Štoky 261, 582 53 Štoky,</w:t>
      </w:r>
    </w:p>
    <w:p>
      <w:pPr>
        <w:pStyle w:val="Style32"/>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Kraj Vysočina, IČO 70890749, Žižkova 1882, 586 01 Jihlava,</w:t>
      </w:r>
    </w:p>
    <w:p>
      <w:pPr>
        <w:pStyle w:val="Style32"/>
        <w:keepNext w:val="0"/>
        <w:keepLines w:val="0"/>
        <w:widowControl w:val="0"/>
        <w:shd w:val="clear" w:color="auto" w:fill="auto"/>
        <w:bidi w:val="0"/>
        <w:spacing w:before="0" w:after="100" w:line="240" w:lineRule="auto"/>
        <w:ind w:left="440" w:right="0" w:firstLine="20"/>
        <w:jc w:val="left"/>
      </w:pPr>
      <w:r>
        <w:rPr>
          <w:b/>
          <w:bCs/>
          <w:color w:val="000000"/>
          <w:spacing w:val="0"/>
          <w:w w:val="100"/>
          <w:position w:val="0"/>
          <w:sz w:val="22"/>
          <w:szCs w:val="22"/>
          <w:shd w:val="clear" w:color="auto" w:fill="auto"/>
          <w:lang w:val="cs-CZ" w:eastAsia="cs-CZ" w:bidi="cs-CZ"/>
        </w:rPr>
        <w:t>kterého zastupuje Krajská správa a údržba silnic Vysočiny, příspěvková organizace, oddělení technicko - správní v Havlíčkově Brodě, IČO 00090450, Kosovská 1122,586 01 Jihlava, kterého zastupuje Rušar mosty, s.r.o., IČO 29362393, Majdalenky 853, 638 00 Brno</w:t>
      </w:r>
    </w:p>
    <w:p>
      <w:pPr>
        <w:pStyle w:val="Style32"/>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(dále jen "žadatel"), a na základě tohoto posouzení:</w:t>
      </w:r>
    </w:p>
    <w:p>
      <w:pPr>
        <w:pStyle w:val="Style32"/>
        <w:keepNext w:val="0"/>
        <w:keepLines w:val="0"/>
        <w:widowControl w:val="0"/>
        <w:shd w:val="clear" w:color="auto" w:fill="auto"/>
        <w:bidi w:val="0"/>
        <w:spacing w:before="0" w:after="100" w:line="240" w:lineRule="auto"/>
        <w:ind w:left="440" w:right="0" w:hanging="440"/>
        <w:jc w:val="left"/>
      </w:pPr>
      <w:r>
        <w:rPr>
          <w:b/>
          <w:bCs/>
          <w:color w:val="000000"/>
          <w:spacing w:val="0"/>
          <w:w w:val="100"/>
          <w:position w:val="0"/>
          <w:sz w:val="22"/>
          <w:szCs w:val="22"/>
          <w:shd w:val="clear" w:color="auto" w:fill="auto"/>
          <w:lang w:val="cs-CZ" w:eastAsia="cs-CZ" w:bidi="cs-CZ"/>
        </w:rPr>
        <w:t xml:space="preserve">I. Vydává </w:t>
      </w:r>
      <w:r>
        <w:rPr>
          <w:color w:val="000000"/>
          <w:spacing w:val="0"/>
          <w:w w:val="100"/>
          <w:position w:val="0"/>
          <w:shd w:val="clear" w:color="auto" w:fill="auto"/>
          <w:lang w:val="cs-CZ" w:eastAsia="cs-CZ" w:bidi="cs-CZ"/>
        </w:rPr>
        <w:t>podle § 79 a 92 stavebního zákona a § 9 vyhlášky č. 503/2006 Sb., o podrobnější úpravě územního rozhodování, územního opatření a stavebního řádu</w:t>
      </w:r>
    </w:p>
    <w:p>
      <w:pPr>
        <w:pStyle w:val="Style3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z w:val="22"/>
          <w:szCs w:val="22"/>
          <w:shd w:val="clear" w:color="auto" w:fill="auto"/>
          <w:lang w:val="cs-CZ" w:eastAsia="cs-CZ" w:bidi="cs-CZ"/>
        </w:rPr>
        <w:t>rozhodnutí o umístění stavby</w:t>
      </w:r>
    </w:p>
    <w:p>
      <w:pPr>
        <w:pStyle w:val="Style32"/>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z w:val="22"/>
          <w:szCs w:val="22"/>
          <w:shd w:val="clear" w:color="auto" w:fill="auto"/>
          <w:lang w:val="cs-CZ" w:eastAsia="cs-CZ" w:bidi="cs-CZ"/>
        </w:rPr>
        <w:t>III/34817 Pozovice, přestavba propustku na most</w:t>
      </w:r>
    </w:p>
    <w:p>
      <w:pPr>
        <w:pStyle w:val="Style32"/>
        <w:keepNext w:val="0"/>
        <w:keepLines w:val="0"/>
        <w:widowControl w:val="0"/>
        <w:shd w:val="clear" w:color="auto" w:fill="auto"/>
        <w:bidi w:val="0"/>
        <w:spacing w:before="0" w:after="360" w:line="240" w:lineRule="auto"/>
        <w:ind w:left="0" w:right="0" w:firstLine="440"/>
        <w:jc w:val="left"/>
      </w:pPr>
      <w:r>
        <w:rPr>
          <w:b/>
          <w:bCs/>
          <w:color w:val="000000"/>
          <w:spacing w:val="0"/>
          <w:w w:val="100"/>
          <w:position w:val="0"/>
          <w:sz w:val="22"/>
          <w:szCs w:val="22"/>
          <w:shd w:val="clear" w:color="auto" w:fill="auto"/>
          <w:lang w:val="cs-CZ" w:eastAsia="cs-CZ" w:bidi="cs-CZ"/>
        </w:rPr>
        <w:t>Štoky, Pozovice</w:t>
      </w:r>
    </w:p>
    <w:p>
      <w:pPr>
        <w:pStyle w:val="Style32"/>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(dále jen "stavba") na pozemku pare. č. 12/15 (vodní plocha), pare. č. 12/16 (vodní plocha), pare. č. 47 (vodní plocha), pare. č. 562/2 (lesní pozemek), pare. č. 812/3 (ostatní plocha), pare. č. 812/5 (ostatní plocha), pare. č. 812/6 (ostatní plocha), pare. č. 812/25 (ostatní plocha), pare. č. 812/26 (ostatní plocha), pare. č. 825/2 (ostatní plocha), pare. č. 838/4 (ostatní plocha) v katastrálním území Pozovice.</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Druh a účel umisťované stavby:</w:t>
      </w:r>
    </w:p>
    <w:p>
      <w:pPr>
        <w:pStyle w:val="Style32"/>
        <w:keepNext w:val="0"/>
        <w:keepLines w:val="0"/>
        <w:widowControl w:val="0"/>
        <w:shd w:val="clear" w:color="auto" w:fill="auto"/>
        <w:bidi w:val="0"/>
        <w:spacing w:before="0" w:after="360" w:line="240" w:lineRule="auto"/>
        <w:ind w:left="440" w:right="0" w:firstLine="20"/>
        <w:jc w:val="both"/>
      </w:pPr>
      <w:r>
        <w:rPr>
          <w:color w:val="000000"/>
          <w:spacing w:val="0"/>
          <w:w w:val="100"/>
          <w:position w:val="0"/>
          <w:shd w:val="clear" w:color="auto" w:fill="auto"/>
          <w:lang w:val="cs-CZ" w:eastAsia="cs-CZ" w:bidi="cs-CZ"/>
        </w:rPr>
        <w:t>Trvalá stavba, novostavba, stavba dopravní a technické infrastruktury - přestavba stávajícího propustku na most a přeložky inženýrských sítí, stavba zahrnuje demolici stávajícího propustku, stavbu nového mostu, výstavbu části komunikace III/34817, sjezdu z ní, výstavbu chodníku, přeložku splaškové kanalizace, vodovodu, sdělovacího kabelu, silového kabelu, kabelu VO, STL plynovodu a vytvoření tůně náhradou za tůni zrušenou výstavbou mostu .</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 Charakteristika stavebního pozemku</w:t>
      </w:r>
    </w:p>
    <w:p>
      <w:pPr>
        <w:pStyle w:val="Style32"/>
        <w:keepNext w:val="0"/>
        <w:keepLines w:val="0"/>
        <w:widowControl w:val="0"/>
        <w:shd w:val="clear" w:color="auto" w:fill="auto"/>
        <w:bidi w:val="0"/>
        <w:spacing w:before="0" w:after="100" w:line="240" w:lineRule="auto"/>
        <w:ind w:left="0" w:right="0" w:firstLine="0"/>
        <w:jc w:val="both"/>
        <w:sectPr>
          <w:footnotePr>
            <w:pos w:val="pageBottom"/>
            <w:numFmt w:val="decimal"/>
            <w:numRestart w:val="continuous"/>
          </w:footnotePr>
          <w:pgSz w:w="11900" w:h="16840"/>
          <w:pgMar w:top="956" w:left="1411" w:right="1110" w:bottom="934" w:header="528" w:footer="506" w:gutter="0"/>
          <w:cols w:space="720"/>
          <w:noEndnote/>
          <w:rtlGutter w:val="0"/>
          <w:docGrid w:linePitch="360"/>
        </w:sectPr>
      </w:pPr>
      <w:r>
        <w:rPr>
          <w:color w:val="000000"/>
          <w:spacing w:val="0"/>
          <w:w w:val="100"/>
          <w:position w:val="0"/>
          <w:shd w:val="clear" w:color="auto" w:fill="auto"/>
          <w:lang w:val="cs-CZ" w:eastAsia="cs-CZ" w:bidi="cs-CZ"/>
        </w:rPr>
        <w:t>Na stavebních pozemcích stojí stávající propustek, vodoteč Pozovického a místního potoka, místní komunikace a komunikace III/34817. Touto stavbou dojde k novostavbě silničního mostu, silnice, přeložkám inženýrských sítí a demolici stávajícího propustku.</w:t>
      </w:r>
    </w:p>
    <w:p>
      <w:pPr>
        <w:pStyle w:val="Style32"/>
        <w:keepNext w:val="0"/>
        <w:keepLines w:val="0"/>
        <w:widowControl w:val="0"/>
        <w:shd w:val="clear" w:color="auto" w:fill="auto"/>
        <w:bidi w:val="0"/>
        <w:spacing w:before="200" w:after="360" w:line="240" w:lineRule="auto"/>
        <w:ind w:left="0" w:right="0" w:firstLine="0"/>
        <w:jc w:val="both"/>
      </w:pPr>
      <w:r>
        <w:rPr>
          <w:color w:val="000000"/>
          <w:spacing w:val="0"/>
          <w:w w:val="100"/>
          <w:position w:val="0"/>
          <w:shd w:val="clear" w:color="auto" w:fill="auto"/>
          <w:lang w:val="cs-CZ" w:eastAsia="cs-CZ" w:bidi="cs-CZ"/>
        </w:rPr>
        <w:t>V okolí mostu se nachází několik inženýrských sítí - vzdušné vedení sdělovacího metalického kabelu (CETIN, a.s.), vzdušné vedení silového kabelu NN (ČEZ Distribuce,a.s.), vzdušné vedení veřejného osvětlení (Městys Štoky), podzemní vedení středotlakého plynovodu (GasNet Služby, s.r.o.), podzemní vedení vodovodu (Městys Štoky) a podzemní vedení splaškové kanalizace (Městys Štoky). Sdělovací kabel vede ve směru staničení podél pravé strany komunikace a v místě propustku komunikaci překonává na stranu levou, kabel je umístěn na dřevěných sloupech. Silové kabely NN i VO jsou vedeny ve směru staničení po levé straně komunikace a překračují sjezd po místní komunikaci a dále pokračují i rovnoběžně s místní komunikací. Plynovod vede v krajnicích podél stávajícího propustku, za propustkem je odbočka i na levou stranu komunikace. Vodovod vede na místní komunikaci a kolem hřiště kolem rybníka po obou jeho stranách. Splašková kanalizace vede napravo v místě kolem hřiště a v komunikaci na začátku i konci staničení. Všechny inženýrské sítě budou stavbou dotčeny. U vzdušného vedení sdělovacího kabelu budou vybudovány nové sloupy. Taktéž vzdušné vedení NN a VO bude umístěno na nové sloupy. Přeložka vzdušného vedení NN a VO bude provedena pouze za předpokladu, že před stavbou nebude provedena aktuálně zpracovávaná přeložka NN a VO, jež má umístit silové kabely do země. Tato by měla být provedena před stavbou či při výkopech, v rámci této bude provedeno přesunutí vzdušného vedení NN společnosti ČEZ Distribuce, a.s. a VO městyse Štoky do země. Pro vodovod, plynovod a splaškovou kanalizaci bude zřízena přeložka kolem levé (vtokové) strany mostu.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Most se nachází na silnici III/34817. V daném úseku se jedná o kategorii komunikace MO2 9,1/6,0/30.</w:t>
      </w:r>
    </w:p>
    <w:p>
      <w:pPr>
        <w:pStyle w:val="Style32"/>
        <w:keepNext w:val="0"/>
        <w:keepLines w:val="0"/>
        <w:widowControl w:val="0"/>
        <w:numPr>
          <w:ilvl w:val="0"/>
          <w:numId w:val="35"/>
        </w:numPr>
        <w:shd w:val="clear" w:color="auto" w:fill="auto"/>
        <w:tabs>
          <w:tab w:pos="698" w:val="left"/>
        </w:tabs>
        <w:bidi w:val="0"/>
        <w:spacing w:before="0" w:line="240" w:lineRule="auto"/>
        <w:ind w:left="0" w:right="0" w:firstLine="0"/>
        <w:jc w:val="both"/>
      </w:pPr>
      <w:r>
        <w:rPr>
          <w:color w:val="000000"/>
          <w:spacing w:val="0"/>
          <w:w w:val="100"/>
          <w:position w:val="0"/>
          <w:shd w:val="clear" w:color="auto" w:fill="auto"/>
          <w:lang w:val="cs-CZ" w:eastAsia="cs-CZ" w:bidi="cs-CZ"/>
        </w:rPr>
        <w:t>Navrhované parametry stavbv</w:t>
      </w:r>
    </w:p>
    <w:p>
      <w:pPr>
        <w:pStyle w:val="Style32"/>
        <w:keepNext w:val="0"/>
        <w:keepLines w:val="0"/>
        <w:widowControl w:val="0"/>
        <w:shd w:val="clear" w:color="auto" w:fill="auto"/>
        <w:bidi w:val="0"/>
        <w:spacing w:before="0" w:line="233" w:lineRule="auto"/>
        <w:ind w:left="0" w:right="0" w:firstLine="0"/>
        <w:jc w:val="both"/>
      </w:pPr>
      <w:r>
        <w:rPr>
          <w:color w:val="000000"/>
          <w:spacing w:val="0"/>
          <w:w w:val="100"/>
          <w:position w:val="0"/>
          <w:shd w:val="clear" w:color="auto" w:fill="auto"/>
          <w:lang w:val="cs-CZ" w:eastAsia="cs-CZ" w:bidi="cs-CZ"/>
        </w:rPr>
        <w:t>Zastavěná plocha / obestavěný prostor - měřeno šířkově 1,0 m za patu násypu či hranu zářezu nebo příkopu x délka úpravy - průměrná šířka 15 m x dl. 100 m = 1500 m2.</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Užitná plocha - volná šířka x délka úpravy - 9,1 m x dl. 100 m = 910 m2.</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Silniční provoz zůstane zachován dle stávajícího rozsahu, provedením této stavby nedojde k výraznému ovlivnění intenzity provozu. Sčítání dopravy na tomto úseku komunikace není provedeno, avšak intenzita je velmi nízká. Výhledová intenzita dopravy není známa.</w:t>
      </w:r>
    </w:p>
    <w:p>
      <w:pPr>
        <w:pStyle w:val="Style32"/>
        <w:keepNext w:val="0"/>
        <w:keepLines w:val="0"/>
        <w:widowControl w:val="0"/>
        <w:numPr>
          <w:ilvl w:val="0"/>
          <w:numId w:val="35"/>
        </w:numPr>
        <w:shd w:val="clear" w:color="auto" w:fill="auto"/>
        <w:tabs>
          <w:tab w:pos="698" w:val="left"/>
        </w:tabs>
        <w:bidi w:val="0"/>
        <w:spacing w:before="0" w:line="240" w:lineRule="auto"/>
        <w:ind w:left="0" w:right="0" w:firstLine="0"/>
        <w:jc w:val="both"/>
      </w:pPr>
      <w:r>
        <w:rPr>
          <w:color w:val="000000"/>
          <w:spacing w:val="0"/>
          <w:w w:val="100"/>
          <w:position w:val="0"/>
          <w:shd w:val="clear" w:color="auto" w:fill="auto"/>
          <w:lang w:val="cs-CZ" w:eastAsia="cs-CZ" w:bidi="cs-CZ"/>
        </w:rPr>
        <w:t>Základní technické parametry stavbv</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Návrhová rychlost - 30 km/h.</w:t>
      </w:r>
    </w:p>
    <w:p>
      <w:pPr>
        <w:pStyle w:val="Style32"/>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Šířkové uspořádání - volná šířka 9,1 m, šířka mezi obrubami 7,1 m, šířka chodníku 1,5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Umístění stavby na pozemku: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001 - Demolice propustku (investice KSUSV) - bude používán pouze na začátku stavby pro demolicí stávajícího mostu.</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Propustek má jedno pole a je kolmý. Spodní stavba se skládá z dvojice opěr. Opěry jsou masivní, kamenné zděné opěry, v hodní části jsou vezděné ocelové I nosníky. Křídla propustku jsou kamenná, taktéž masivní. Opěry i pilíře jsou založeny plošně na základových pasech.</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Nosná konstrukce je tvořena ocelovými I nosníky č. 240. Na těchto je zřízena mostovka z ocelových profilů UMO vzájemně do sebe zaklesnutých, na těchto je zřízena betonová deska či násyp a následně provedena vozovka. Jako čela nosné konstrukce slouží ocelové profily I 240. Izolace nebyla odhalená. Nosná konstrukce je vetknuta do opěr. Mostní závěry na mostě nejsou zřízeny. Římsy ani chodníky na mostě zřízeny nejsou. Jako záchytné zařízení slouží na propustku podél vozovky ocelová silniční svodidla. Na pravé straně propustku je zřízena lávka pro pěší, která je částečně spojena s propustkem, je tvořena prefabrikovaným nosníkem typu ŽMP š. 0,98 m. na jeho kraji je osazeno silniční dvoumadlové zábradlí v 1,06 m. Jednou z hlavních závad je koroze nosné konstrukce, absence normového záchytného zařízení, trhliny ve spodní stavbě propustku a nedostatečná kapacita mostního otvoru i komunikace na mostním objektu.</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Součástí demolice mostu bude také odstranění lávky na pravé straně mostu.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Vybouraná suť bude třízena, část bude drcena, uložena do meziskládky a bude použita do násypů na stavbě (spodní vrstvy vozovky), část bude použita do nezpevněných krajnic, (vyfrézovaná obrusná vrstva), část bude uložena a následně použita na zplanýrování dotčených pozemků (výkopy), humózní vrstva bude opět využita pro ohumusování ploch po zplanýrování. Ostatní nevyužitá suť bude rovnoměrně nakládána a okamžitě odvážena na skládku s ekologickou recyklací.</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SQ 101 - Komunikace III/34718, sjezd (investice KSUSV) - bude používán jako trvalá komunikace třetí třídy.</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Bude upraveno vedení pozemní komunikace. Směrově bude provedeno nové vedení skládající se ze dvou krátkých přímých s na sebe vzájemně navazujícími směrovými oblouky, nejprve pravotočivý R=55,0 m a levotočivý R=50,0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Niveleta nově oproti stávajícímu stavu bude na mostě zvednuta o cca 0,236 m. Niveleta na začátku úpravy klesá 1,62 %, ve staničení 4,851-33,028 m stoupá 0,75 % a na konci úpravy klesá 0,532 %. Lomy výškového polygonu jsou zaobleny údolnicovým obloukem R=350 m a vrcholovým obloukem o poloměru R=450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Vozovka bude provedena v novém šířkovém uspořádání. Šířka zpevnění bude činit 7,1 m. Toto odpovídá komunikace MO2 9,1/6,0/30. Komunikace bude v obloucích rozšířena 2x 0,80 m. Na předmostích pak bude šířkové uspořádání komunikace plynule přecházet na stávající stav. Stávající šířka zpevnění mimo plánovanou úpravu činí 5,344 m na začátku úpravy a 5,889 m na konci úpravy. Na mostě a za mostem bude zřízen levostranný chodník který však nebude navazovat dále na silnici III/34817 před mostem ale bude sveden na místní komunikaci vlevo před mostem.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Příčný sklon na vozovce je proměnný dostředný, v oblouku je maximální sklon 2,5 % a při přechodu směrových oblouků se překlápí a na konci a začátku úpravy plynule navazuje na stávající stav, na začátku úpravy na střechovitý 1,2-1,8 % a na konci úpravy na levostranný 4,5-0,7%.</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začátku i konci úseku bude nový stav plynule navazovat na stávající úseky komunikace. Délka úpravy komunikace je 100,00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Vozovka včetně násypového tělesa na předmostích bude rozšířena. Krajnice budou upraveny živičným recyklátem tl. 200 mm.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 objektu spadá taktéž místní komunikace jež se napojuje na komunikaci III/34817.</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Tato má nové směrové vedení, pravotočivý oblouk s poloměrem R=25,0 m a na něj navazující přímá.</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Výškově bude niveleta mírně zvednuta z důvodu napojení na nově vedenou zvýšenou niveletu komunikace III/34817. Niveleta na začátku úpravy klesá 0,676 %, ve staničení 6,652- 20,185 m stoupá 5,395 % a na konci úpravy klesá 2,5 % pro napojení na příčný spád komunikace 111/34817. Lomy výškového polygonu jsou zaobleny údolnicovým obloukem R=200,0 m a vrcholovým obloukem R= 100,0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Vozovka bude provedena v novém šířkovém uspořádání: Šířka zpevnění bude činit 7,1 m. Stávající šířka zpevnění mimo plánovanou úpravu činí 3,16 m. Na levé straně místní komunikace bude zřízen chodník, jež bude navazovat na komunikaci III/34817.</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Příčný sklon na vozovce bude pravostranný 2,0 %, pouze na začátku úpravy a při napojení na komunikaci III/34817 bude příčný sklon proměnný.</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Vozovka včetně násypového tělesa na předmostích bude rozšířena. Krajnice budou upraveny živičným recyklátem tl. 200 mm.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Odvodnění je na komunikaci III/34817 řešeno příčným a podélným sklonem na začátku úpravy bude stávající terén vlevo před mostem prohlouben a bude vněm vytvořen rigol, ve staničení 15,0 bude následně vytvořena horská vpusť, rigol bude proveden jako nezpevněný, ve staničení 10,0-12,0 bude rigol proveden v troubě DN 400 mm pro zachování přístupu k pozemku 22/2. Cesta nad troubou bude opevněna dlažbou v rozsahu - betonová dlažby tl 60 mm, na 40 mm kamenné drti frakce 4-8 a 150 mm štěrkodrti frakce 0-63. Dlažba bude provedena v chodníkových obrubách. Z horské vpusti bude následně pod komunikací provedena odvodňovací trouba DN 200 mm do toku potoka, ve staničení 0,0-15,0 m bude vytvořen trativod DN 100 mm umístění v drenážním obsypu tento bude zaústěn do horské vpusti. Na pravé straně bude před mostem zřízen skluz. Za mostem bude zřízen také skluz se zaústěním do vývařiště a od tam veden skluzem do toku. Skluzy, vývařiště a vpusti nesmí dle vyjádření ZP fungovat jako pasti pro drobné živočichy. V ose mostu při pravé straně bude proveden mostní odvodňovač.</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Na levé straně komunikace za mostem budou podél obrub zřízeny dvě uliční vpusti.</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SQ 102 - Chodník vlevo - bude používán jako trvalý chodník.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Nový chodník bude proveden na levé straně komunikace III/34817 ze které bude přecházet na levou stranu místní komunikace před mostem vlevo, chodník bude proveden v šířce 1,5 m a bude z betonové zámkové dlažby, od komunikace bude chodník oddělen zvýšenou obrubou výšky 120 mm. Od okolního </w:t>
      </w:r>
      <w:r>
        <w:rPr>
          <w:color w:val="000000"/>
          <w:spacing w:val="0"/>
          <w:w w:val="100"/>
          <w:position w:val="0"/>
          <w:shd w:val="clear" w:color="auto" w:fill="auto"/>
          <w:lang w:val="cs-CZ" w:eastAsia="cs-CZ" w:bidi="cs-CZ"/>
        </w:rPr>
        <w:t>terénu chodníkovou obrubou. Chodník bude přímo navazovat na chodník na mostě jež bude mít výšku obruby 150 mm, toto bude plynule navázáno na délce 1,0 m před chodníkem na mostě.</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začátku a konci chodníku dojde ke snížení na stávající stav, chodník povede 2,0 m s obrubou výšky 20 mm a následně na 2 metrech nastoupá do výšky 120 mm. V místě sjezdu vlevo za mostem u hasičské zbrojnice bude chodník v celé šířce snížen, bude zde taktéž proveden podélný varovný pás při obrubě chodníku.</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Příčný sklon chodníku činí 2,0 %.</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181 - Přechodné dopravní značení - bude používáno pouze po dobu stavby jako dočasné.</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Bude používáno pouze po dobu stavby jako dočasné. Stavba bude prováděna za úplného vyloučení provozu. Autobusové linky nebudou stavbou dotčeny.</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Po dobu stavby bude silnice III/34817 v Pozovicích v místě mostu uzavřena. Objízdná trasa pro veškerou dopravu bude vedena Přes obce Kamenná a Stoky po silnicích III/34815, III/34817 a 11/348. Pro místní obyvatele bude otevřena místní komunikace v km 0,085 kolem rybníka. Tato komunikace bude pouze krátkodobě uzavřena v době provádění napojení obrusnou vrstvou na novou komunikaci, toto bude po dobu max 2 týdnů. Dále bude muset být provedena koordinace v napojení místní komunikace na místní část, zde bude umožněn vjezd vyjma dvou období, při zřizování přeložek bude vjezd krátkodobě uzavřen (cca 2 týdny) a při zřizování nové místní komunikace (cca 2 měsíce). Po dobu těchto omezení musí být do místní části umožněn přístup, tento musí být, jelikož se jedná o jedinou přístupovou cestu bezbariérový, šířky min. 2,0 m a ohraničen od stavby plotem, či jinou vhodnou zábranou. Tento bude proveden vyznačeným koridorem či lávkami. Občané zde žijící budou moci parkovat auta na uzavřených částech komunikace. Obchozí trasa bude kolem Horního Pozovického rybníka. V místě křižovatky u domu č.p. 31 bude zřízen dočasný koridor pro pěší v místě stávajícího příkopu. Dále bude proveden koridor pro přístup k domu č.p. 37 za hasičkou, koridor bude zpevněn štěrkodrtí. Přístup kdomu 37 a zpevnění v místě křižovatky u domu č.p. 31 bude zřízeno pouze v nezbytně nutné době při zřizování nového sjezdu k domům a nového napojení komunikace. Pěší doprava kolem rybníka k místní části bude provedena taktéž v nezbytně nutné době.</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u w:val="single"/>
          <w:shd w:val="clear" w:color="auto" w:fill="auto"/>
          <w:lang w:val="cs-CZ" w:eastAsia="cs-CZ" w:bidi="cs-CZ"/>
        </w:rPr>
        <w:t>Objekt SO 201 - Most</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u w:val="single"/>
          <w:shd w:val="clear" w:color="auto" w:fill="auto"/>
          <w:lang w:val="cs-CZ" w:eastAsia="cs-CZ" w:bidi="cs-CZ"/>
        </w:rPr>
        <w:t>SO 201,1-Most - bude používán jako trvalý mostní objekt na silnici třetí třídy.</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Novostavba se týká mostu na ulici III/34817 přes Pozovický potok.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mostě bude nové šířkové uspořádání komunikace. Šířka zpevnění bude činit 7,1 m a volná šířka bude činit 9,1 m. Šířkové uspořádání odpovídá kategorii komunikace MO2 9,1/6,0/30. Šířka pruhů 2x 2,75 m a rozšíření v oblouku +2x 0,80 m. Oboustranně na mostě bude instalováno ocelové mostní zábradlí se svislou výplní. Výškově bude niveleta na mostě vedena přibližně o 230 mm výše než stávající. Niveleta na mostě klesá, na předmostích však vede ve vrcholovém oblouku R=450,0 m. Příčný sklon na mostě je v ose jednostranný vpravo 2,5%, avšak na předmostích se postupně překlápí do protichůdného směrového oblouku.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Navržená novostavba řeší výstavbu nového mostu. Novostavba bude obsahovat zřízení stavebních jímek ze štětovnic LARSEN, zřízení podkladního betonu a základů, vybetonování krajních stojek a následně na nich nosné konstrukce - rámové příčle. Následně bude zřízena též drenáž rubu opěr a přechodové klíny. Drenáž bude vyústěna skrze křídla na výtoku. Zásyp výkopových jam bude proveden ze zeminy vhodné do násypu hutněné na ID=0,85. Na mostě bude zhotovena třívrstvá vozovka. Obrusná vrstva bude na mostě i mimo most z modifikovaného asfaltu ACO 11 + PMB. Na mostě budou zřízeny železobetonové římsy (vlevo římsa chodníková š. 1750 mm) opatřené striáží na které budou navazovat rampovitá ukončení, v případě chodníkové římsy bude navazovat chodník. Do každé římsy bude osazena dvojice rezervních kabelových chrániček. Na mostě bude následně instalováno zábradlí se svislou výplní v. 1,10 m. Za rampovitými ukončeními pravé římsy budou zřízeny skluzy z betonových tvárnic, jež budou zaústěny do koryta a vsakovací jámy. Dojde též ke zpevnění koryta Pozovického a části místního potoka kamennou dlažbou do betonu, a dále za betonovým prahem kamenným zásypem. Za zásypem bude koryto nezpevněné pouze bude zachován jeho tvar. Na vyvýšených plochách u stojek je umožněn pohyb migrujícím živočichům. Povrch dlažby bude hrubý, spárovaný 20-30 mm po horní hranou dlažby. Z hlediska průchodnosti nový most zlepšuje stav oproti stávajícímu mostu. Zpevnění bude provedeno z pravidelné kamenné dlažby tl. 200 mm do betonu C 25/30-X0 tl. 150 mm.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Obruba bude výšky 150 mm, sklon 5:1. Na obou římsách bude instalováno kotvené ocelové zábradlí se svislou výplní.</w:t>
      </w:r>
    </w:p>
    <w:p>
      <w:pPr>
        <w:pStyle w:val="Style32"/>
        <w:keepNext w:val="0"/>
        <w:keepLines w:val="0"/>
        <w:widowControl w:val="0"/>
        <w:shd w:val="clear" w:color="auto" w:fill="auto"/>
        <w:bidi w:val="0"/>
        <w:spacing w:before="0" w:after="0" w:line="240" w:lineRule="auto"/>
        <w:ind w:left="0" w:right="0" w:firstLine="0"/>
        <w:jc w:val="both"/>
      </w:pPr>
      <w:r>
        <w:rPr>
          <w:color w:val="000000"/>
          <w:spacing w:val="0"/>
          <w:w w:val="100"/>
          <w:position w:val="0"/>
          <w:u w:val="single"/>
          <w:shd w:val="clear" w:color="auto" w:fill="auto"/>
          <w:lang w:val="cs-CZ" w:eastAsia="cs-CZ" w:bidi="cs-CZ"/>
        </w:rPr>
        <w:t>Nová tůň.</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V rámci zřizování nového mostu dojde k zániku stávající tůňky na vtoku propustku, z toho důvodu bylo podmínkou životního prostředí zřídit tůňku novou, jako vhodný byl vybrán pozemek 562/2 jež patří Městysi Štoky. Na tomto pozemku bude provedena nenapájená tůň, tato by byla provedena jako kopaná, Litorální pásmo (hloubka do 40 cm by tvořilo minimálně 1/3 plochy tůně, plocha tůně cca 50-100 m2. Průměrná hloubka tůně 0,6-0,7 m. Litorál tůně bude zvolna přecházet v navazující suchozemskou část, výkopek bude odvezen na skládku.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SO 201.2 - Úprava koryta</w:t>
      </w:r>
      <w:r>
        <w:rPr>
          <w:color w:val="000000"/>
          <w:spacing w:val="0"/>
          <w:w w:val="100"/>
          <w:position w:val="0"/>
          <w:shd w:val="clear" w:color="auto" w:fill="auto"/>
          <w:lang w:val="cs-CZ" w:eastAsia="cs-CZ" w:bidi="cs-CZ"/>
        </w:rPr>
        <w:t xml:space="preserve"> - </w:t>
      </w:r>
      <w:r>
        <w:rPr>
          <w:color w:val="000000"/>
          <w:spacing w:val="0"/>
          <w:w w:val="100"/>
          <w:position w:val="0"/>
          <w:u w:val="single"/>
          <w:shd w:val="clear" w:color="auto" w:fill="auto"/>
          <w:lang w:val="cs-CZ" w:eastAsia="cs-CZ" w:bidi="cs-CZ"/>
        </w:rPr>
        <w:t>bude používáno jako trvalé koryto Pozovického potoka</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Koryto Pozovického potoka za úpravou u mostu bude terénně upraveno do stejného tvaru jako za mostem. Šířka dna koryta bude 5,1 m svahy koryta budou provedeny 1:1,5. Spád koryta bude 0,41 %.</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301 - Přeložka kanalizace - přeložení stávající splaškové kanalizace obce mimo most</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Stávající splašková kanalizace, jež vede pod základy navrhovaného mostu bude přeložena na jeho levou stranu a bude procházet pod korytem Pozovického potoka na vtoku, napojena bude v místě sjezdu na místní komunikaci vlevo před mostem.</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Přeložka bude začínat na parcele 825/2 ve stávající šachtě, kanalizace PVC 250, bude vedena pode dnem Pozovického potoka. Tady bude uložena v chráničce PP 400x13,6 mm SN 10 délky 1 lm. Vrch chráničky bude uložen 1,425 m pode dnem potoka. V km 0,027 se bude kanalizace lomit v šachtě Šla napojena na stávající PVC 250 v nové šachtě Š2 na parcele 812/5. Křížení se stávajícím vodovodem bude v km 0,0067. Přeložka kanalizace bude z trub PP 250x9,6 mm o délce 37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302 - Přeložka vodovodu - přeložení stávajícího vodovodu obce mimo most</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Objekt SO 302 - Přeložka vodovodu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Stávající vodovod, jež vede pod základy navrhovaného mostu bude přeložen na jeho levou stranu a bude procházet pod korytem Pozovického potoka na vtoku, napojen bude v místě sjezdu na místní komunikaci a dále pak na pravé straně komunikace na začátku úpravy a u hřiště také na pravé straně komunikace za mostem.</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Přeložka bude začínat na parcele 812/5, bude přecházet silnici. Lomit se bude v km 0,0289 a v km 0,0315 a bude vedena pode dnem Pozovického Potoka. Tady bude uložena v chráničce PE100 RC 200x18,2 mm délky 9,1 m. V chráničce bude vodovod vy středěn a čela chráničky budou uzavřena gumovými manžetami. Vrch chráničky bude uložen 1,18 m pode dnem potoka. V km 0,0465 se bude vodovod lomit a bude napojen na stávající vodovod. V km 0,0744 se bude vodovod opět lomit a bude napojen na stávající vodovod na parcele 812/6. Pod tokem vnejnižším místě bude napojen kalosvod PE 100 RC 63x5,8 mm v délce 5m s uzavíracím šoupátkem. Vyústění potrubí kalosvodu bude do levého břehu Pozovického potoka. Přeložka vodovodu bude z trub PE100 RC 110x10,0 mm o délce 88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401 - Přeložka sdělovacího kabelu - přeložení sdělovacího kabelu CETIN na nový sloup</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bude svedena na sloupu, jež se nachází po směru staničení před propustkem na pravé straně a ze sloupu na pravé straně místní komunikace, při sjezdu na pozemek 812/28. Následně budou zřízeny nové sloupy, jeden na levé straně komunikace III/3481 přibližně 5,7 m od okraje komunikace, druhý pak na pravé straně místní komunikace před samotným sjezdem k pozemku 812/28. Na tyto sloupy budou přeloženy stávající kabely, tyto budou napojeny na sloupech předcházejících posouvanému sloupu. Na sloup při místní komunikaci budou taktéž případně umístěny kabely NN a VO v případě neprovedení jejich přeložení do země.</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Celková délka trvalé přeložky vedení sdělovacího kabeluje cca 139,41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402 - Přeložka silového kabelu ČEZ - přeložení stávajících kabelu na novy sloup</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Stávající silový kabel NN společnosti ČEZ Distribuce vede na levé straně komunikace III/34817 avšak nově navrhovaný sjezd zasahuje do místa jeho sloupu, proto bude sloup přeložen na levou stranu komunikace. Dále pak bude kabel osazen na nový sloup. Vedení NN bude upraveno před stavbou, </w:t>
      </w:r>
      <w:r>
        <w:rPr>
          <w:color w:val="000000"/>
          <w:spacing w:val="0"/>
          <w:w w:val="100"/>
          <w:position w:val="0"/>
          <w:shd w:val="clear" w:color="auto" w:fill="auto"/>
          <w:lang w:val="cs-CZ" w:eastAsia="cs-CZ" w:bidi="cs-CZ"/>
        </w:rPr>
        <w:t>správce kabelu NN plánuje samostatné provedení přeložky do země, návrh přeložení na nový sloup je navržen v případě neprovedení přeložení do země před stavbou mostu.</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Vedení NN bude v rámci přeložky vyvěšeno a zavěšeno na nový sloup, který bude proveden v rámci přeložky sdělovacího kabelu CETIN. Celková délka trvalé přeložky vedení kabelu NN je cca 139,41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403 - Přeložka kabelu VQ - přeložení stávajících kabelů VO na nový sloup</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Stávající silový kabel VO městyse Stoky vede na levé straně komunikace III/34817 zároveň s kabely NN, avšak nově navrhovaný sjezd zasahuje do místa jeho sloupu, proto bude sloup přeložen na levou stranu komunikace. Dále pak bude kabel osazen na nový sloup. Vedení VO bude upraveno před stavbou, správce kabelu VO plánuje samostatné provedení přeložky do země, návrh přeložení na nový sloup je navržen v případě neprovedení přeložení do země před stavbou mostu.</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Vedení VO bude v rámci přeložky vyvěšeno a zavěšeno na nový sloup, který bude proveden v rámci přeložky sdělovacího kabelu CETIN. Celková délka trvalé přeložky vedení kabelu VO je cca 139,41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Objekt SO 501 - Přeložka plynovodu - přeložení stávajícího plynovodu mimo most</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stávajícího plynovodu bude zaěínat na parcele 825/2 mimo navrhovanou trasu nové vozovky. Lomit se bude v km 0,0073 (LB1) a bude veden pode dnem Pozovického potoka. Tady bude uložen v chráničce s čichačkou PE100 110 mm délky 10,4 m. Vrch chráničky bude uložen 1,13 m pode dnem potoka. Křížení toku nové trasy plynovodu bude provedeno technologií protlaku. Na březích budou pro realizaci protlaku zřízeny montážní jámy. V km 0,0228 (LB2) se bude plynovod lomit a křížit stávající vodovod PVC 110. V km 0,0345 bude napojen stávající přerušený plynovod PE 50. Současně bude provedena přeložka této větve plynovodu. Napojení bude provedeno mimo stávající i budoucí komunikace t-kusem. V km 0,0515 (LB3) se bude plynovod opět lomit a křížit s kabelem VO, bude napojen na stávající plynovod na parcele 812/6.</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Stávající plynovod bude pod novou komunikací uložen do ochranné trubky PE 110 mm dl 12m. Nová trasa na dolním koci přeložky plynovodu bude uložena pod novou komunikací do ochranné trubky PE 110 mm dl. 9 m. Rovněž bude potrubí uloženo do ochranné trubky PE 110 mm pod vedlejší místní komunikací v délce 10,0 m. Přeložka plynovodu bude z trub PE100 63 x 5,8 mm o délce 63 m a trub PE100 50 x 4,6 mm o délce 8,6 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Určení prostorového řešení stavby:</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Mostní konstrukce s komunikací přes potok, silové a sdělovací kabely vedené na sloupech nad terénem, inženýrské sítě uložené do země.</w:t>
      </w:r>
    </w:p>
    <w:p>
      <w:pPr>
        <w:pStyle w:val="Style32"/>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Most bude mít vliv na okolní stavby a pozemky. Zvýšením nivelety komunikace dojde k zvýšení terénu okolo sousedních pozemků. Odtokové poměry na území stavby se zlepší odstraněním stávajícího propustku. Není nutná ochrana okolí stavby.</w:t>
      </w:r>
    </w:p>
    <w:p>
      <w:pPr>
        <w:pStyle w:val="Style32"/>
        <w:keepNext w:val="0"/>
        <w:keepLines w:val="0"/>
        <w:widowControl w:val="0"/>
        <w:shd w:val="clear" w:color="auto" w:fill="auto"/>
        <w:bidi w:val="0"/>
        <w:spacing w:before="0" w:after="100" w:line="240" w:lineRule="auto"/>
        <w:ind w:left="0" w:right="0" w:firstLine="0"/>
        <w:jc w:val="both"/>
      </w:pPr>
      <w:r>
        <w:rPr>
          <w:b/>
          <w:bCs/>
          <w:color w:val="000000"/>
          <w:spacing w:val="0"/>
          <w:w w:val="100"/>
          <w:position w:val="0"/>
          <w:sz w:val="22"/>
          <w:szCs w:val="22"/>
          <w:shd w:val="clear" w:color="auto" w:fill="auto"/>
          <w:lang w:val="cs-CZ" w:eastAsia="cs-CZ" w:bidi="cs-CZ"/>
        </w:rPr>
        <w:t>II. Stanoví podmínky pro umístění stavby:</w:t>
      </w:r>
    </w:p>
    <w:p>
      <w:pPr>
        <w:pStyle w:val="Style32"/>
        <w:keepNext w:val="0"/>
        <w:keepLines w:val="0"/>
        <w:widowControl w:val="0"/>
        <w:numPr>
          <w:ilvl w:val="0"/>
          <w:numId w:val="37"/>
        </w:numPr>
        <w:shd w:val="clear" w:color="auto" w:fill="auto"/>
        <w:tabs>
          <w:tab w:pos="391" w:val="left"/>
        </w:tabs>
        <w:bidi w:val="0"/>
        <w:spacing w:before="0" w:line="240" w:lineRule="auto"/>
        <w:ind w:left="440" w:right="0" w:hanging="440"/>
        <w:jc w:val="both"/>
      </w:pPr>
      <w:r>
        <w:rPr>
          <w:color w:val="000000"/>
          <w:spacing w:val="0"/>
          <w:w w:val="100"/>
          <w:position w:val="0"/>
          <w:shd w:val="clear" w:color="auto" w:fill="auto"/>
          <w:lang w:val="cs-CZ" w:eastAsia="cs-CZ" w:bidi="cs-CZ"/>
        </w:rPr>
        <w:t>Stavba bude umístěna v souladu s grafickou částí projektové dokumentace, která obsahuje výkres současného stavu území v měřítku katastrální mapy se zakreslením stavebního pozemku, požadovaným umístěním stavby, s vyznačením vazeb a vlivů na okolí, zejména vzdáleností od hranic pozemku a sousedních staveb. Projektovou dokumentaci vypracoval Rušar mosty s.r.o., Majdalenky 19, 638 00 Brno.</w:t>
      </w:r>
    </w:p>
    <w:p>
      <w:pPr>
        <w:pStyle w:val="Style32"/>
        <w:keepNext w:val="0"/>
        <w:keepLines w:val="0"/>
        <w:widowControl w:val="0"/>
        <w:numPr>
          <w:ilvl w:val="0"/>
          <w:numId w:val="37"/>
        </w:numPr>
        <w:shd w:val="clear" w:color="auto" w:fill="auto"/>
        <w:tabs>
          <w:tab w:pos="391" w:val="left"/>
        </w:tabs>
        <w:bidi w:val="0"/>
        <w:spacing w:before="0" w:line="240" w:lineRule="auto"/>
        <w:ind w:left="0" w:right="0" w:firstLine="0"/>
        <w:jc w:val="both"/>
      </w:pPr>
      <w:r>
        <w:rPr>
          <w:color w:val="000000"/>
          <w:spacing w:val="0"/>
          <w:w w:val="100"/>
          <w:position w:val="0"/>
          <w:shd w:val="clear" w:color="auto" w:fill="auto"/>
          <w:lang w:val="cs-CZ" w:eastAsia="cs-CZ" w:bidi="cs-CZ"/>
        </w:rPr>
        <w:t>Budou dodrženy podmínky :</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Vyjádření CETIN a.s, ze dne 17,12. 2019 č.j, 839768/19</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 účely přeložení SEK dle bodu III. vyjádření je stavebník povinen uzavřít se společností Česká telekomunikační infrastruktura a.s. Smlouvu o realizaci překládky SEK.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a Všeobecné podmínky ochrany SEK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Stanoviska GasNet Služby s.r.o. ze dne 29.3. 2021 zn.5002325642:</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PZ bude realizována a dokončena v souladu se Smlouvou o zajištění přeložky plynárenského zařízení a úhradě nákladů s ní spojených č. 4000231750, uzavřenou mezi Provozovatelem distribuční soustavy a investorem.</w:t>
      </w:r>
    </w:p>
    <w:p>
      <w:pPr>
        <w:pStyle w:val="Style32"/>
        <w:keepNext w:val="0"/>
        <w:keepLines w:val="0"/>
        <w:widowControl w:val="0"/>
        <w:shd w:val="clear" w:color="auto" w:fill="auto"/>
        <w:bidi w:val="0"/>
        <w:spacing w:before="0" w:after="0" w:line="300" w:lineRule="auto"/>
        <w:ind w:left="0" w:right="0" w:firstLine="0"/>
        <w:jc w:val="both"/>
      </w:pPr>
      <w:r>
        <w:rPr>
          <w:color w:val="000000"/>
          <w:spacing w:val="0"/>
          <w:w w:val="100"/>
          <w:position w:val="0"/>
          <w:shd w:val="clear" w:color="auto" w:fill="auto"/>
          <w:lang w:val="cs-CZ" w:eastAsia="cs-CZ" w:bidi="cs-CZ"/>
        </w:rPr>
        <w:t>stavba č. 8800098965</w:t>
      </w:r>
    </w:p>
    <w:p>
      <w:pPr>
        <w:pStyle w:val="Style32"/>
        <w:keepNext w:val="0"/>
        <w:keepLines w:val="0"/>
        <w:widowControl w:val="0"/>
        <w:shd w:val="clear" w:color="auto" w:fill="auto"/>
        <w:bidi w:val="0"/>
        <w:spacing w:before="0" w:after="0" w:line="300" w:lineRule="auto"/>
        <w:ind w:left="0" w:right="0" w:firstLine="0"/>
        <w:jc w:val="both"/>
      </w:pPr>
      <w:r>
        <w:rPr>
          <w:color w:val="000000"/>
          <w:spacing w:val="0"/>
          <w:w w:val="100"/>
          <w:position w:val="0"/>
          <w:shd w:val="clear" w:color="auto" w:fill="auto"/>
          <w:lang w:val="cs-CZ" w:eastAsia="cs-CZ" w:bidi="cs-CZ"/>
        </w:rPr>
        <w:t>Požadujeme provést kontrolu dodržení podmínek tohoto stanoviska pracovníkem GasNet Služby, s.r.o. Pro realizaci stavby stanovujeme tyto podmínky:</w:t>
      </w:r>
    </w:p>
    <w:p>
      <w:pPr>
        <w:pStyle w:val="Style32"/>
        <w:keepNext w:val="0"/>
        <w:keepLines w:val="0"/>
        <w:widowControl w:val="0"/>
        <w:shd w:val="clear" w:color="auto" w:fill="auto"/>
        <w:bidi w:val="0"/>
        <w:spacing w:before="0" w:after="0" w:line="300" w:lineRule="auto"/>
        <w:ind w:left="0" w:right="0" w:firstLine="0"/>
        <w:jc w:val="both"/>
      </w:pPr>
      <w:r>
        <w:rPr>
          <w:color w:val="000000"/>
          <w:spacing w:val="0"/>
          <w:w w:val="100"/>
          <w:position w:val="0"/>
          <w:shd w:val="clear" w:color="auto" w:fill="auto"/>
          <w:lang w:val="cs-CZ" w:eastAsia="cs-CZ" w:bidi="cs-CZ"/>
        </w:rPr>
        <w:t>Při realizaci stavby požadujeme respektovat ČSN 736005.</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Veškeré stavební práce musí být vykonávány tak, aby v žádném případě nenarušily bezpečný provoz uvedených plynárenských zařízení a plynovodních přípojek.</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KOMUNIKACE:</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Při výstavbě (opravě) komunikace požadujeme dodržet ČSN 736005, tab. 81</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Požadujeme, aby veškeré práce v ochranném pásmu stávajících plynárenských zařízení byly prováděny nejméně 400 mm nad jejich povrchem.</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V případě, že nebude možné dodržet krytí PZ dle ČSN 73 6005, bude nutné provést přeložku těchto PZ tak, aby bylo dosaženo požadovaného krytí. Tyto práce budou provedeny v souladu se zákonem č. 458/2000 Sb.v platném znění jako přeložka plynárenského zařízení na náklady investora.</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Dopravní značení musí být umístěno od stávajícího plynárenského zařízení a plynovodních přípojek (dále jen PZ) v minimální vzdálenosti 1 m.</w:t>
      </w:r>
    </w:p>
    <w:p>
      <w:pPr>
        <w:pStyle w:val="Style32"/>
        <w:keepNext w:val="0"/>
        <w:keepLines w:val="0"/>
        <w:widowControl w:val="0"/>
        <w:shd w:val="clear" w:color="auto" w:fill="auto"/>
        <w:bidi w:val="0"/>
        <w:spacing w:before="0" w:after="360" w:line="240" w:lineRule="auto"/>
        <w:ind w:left="0" w:right="0" w:firstLine="740"/>
        <w:jc w:val="both"/>
      </w:pPr>
      <w:r>
        <w:rPr>
          <w:color w:val="000000"/>
          <w:spacing w:val="0"/>
          <w:w w:val="100"/>
          <w:position w:val="0"/>
          <w:shd w:val="clear" w:color="auto" w:fill="auto"/>
          <w:lang w:val="cs-CZ" w:eastAsia="cs-CZ" w:bidi="cs-CZ"/>
        </w:rPr>
        <w:t>Při vysazování stromů a okrasných dřevin požadujeme dodržet od stávajícího PZ vzdálenost minimálně 2 m na obě strany. - Po odtěžení stávající konstrukce terénu bude podstatně sníženo krytí stávajícího PZ. Proto je vyloučeno použití těžké mechanizace (zejména válců s trny, zemních fréz atd.) přímo nad potrubím. Při provádění prací je třeba věnovat zvýšenou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pozornost a opatrnost u míst s odbočkami, kde navrtávací odbočkový T-kus vyčnívá nad vlastní porubí a mohlo by jeho odtržení. Dále je třeba ověřit polohu přípojek, které jsou nad vlastním potrubím PZ a navíc zpravidla uloženy plynovod (tím i komunikaci).</w:t>
      </w:r>
    </w:p>
    <w:p>
      <w:pPr>
        <w:pStyle w:val="Style32"/>
        <w:keepNext w:val="0"/>
        <w:keepLines w:val="0"/>
        <w:widowControl w:val="0"/>
        <w:shd w:val="clear" w:color="auto" w:fill="auto"/>
        <w:bidi w:val="0"/>
        <w:spacing w:before="0" w:after="0" w:line="300" w:lineRule="auto"/>
        <w:ind w:left="0" w:right="0" w:firstLine="0"/>
        <w:jc w:val="both"/>
      </w:pPr>
      <w:r>
        <w:rPr>
          <w:color w:val="000000"/>
          <w:spacing w:val="0"/>
          <w:w w:val="100"/>
          <w:position w:val="0"/>
          <w:shd w:val="clear" w:color="auto" w:fill="auto"/>
          <w:lang w:val="cs-CZ" w:eastAsia="cs-CZ" w:bidi="cs-CZ"/>
        </w:rPr>
        <w:t>Nové uliční vpusti musí být umístěny od stávajícího PZ v minimální vzdálenosti 0,5 m od jeho okraje. PŘELOŽKA KANALIZACE:</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Křížení a souběh kanalizace s plynárenským zařízením a plynovodními přípojkami (dále jen PZ) musí být v souladi 6005, tab. 1 a 2.</w:t>
      </w:r>
    </w:p>
    <w:p>
      <w:pPr>
        <w:pStyle w:val="Style3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Obiysy kanalizačních šachet budou umístěny minimálně 500 mm od obrysu PZ.</w:t>
      </w:r>
    </w:p>
    <w:p>
      <w:pPr>
        <w:pStyle w:val="Style3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Ke křížení kanalizace s PZ může dojít v minimální vzdálenosti 0,5 m.</w:t>
      </w:r>
    </w:p>
    <w:p>
      <w:pPr>
        <w:pStyle w:val="Style3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K souběhu kanalizace s PZ může dojít v minimální vzdálenosti 1 m.</w:t>
      </w:r>
    </w:p>
    <w:p>
      <w:pPr>
        <w:pStyle w:val="Style3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Při křížení PZ z materiálu PE bude provedena kontrola funkčnosti signalizačního vodiče.</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Pokud realizace stavby vyvolá výškovou nebo směrovou úpravu trasy PZ, bude toto posuzováno jako přeložka. N budou hrazeny investorem stavby.</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Úhel křížení PZ s kanalizačním potrubím bude 90°, nelze-li tento úhel v odůvodněných případech dodržet, může I křížení menší, nejméně však 60°.</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DRENÁŽNÍ POTRUBÍ:</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Křížení a souběh drenáže s plynárenským zařízením a plynovodními přípojkami (dále jen PZ) musí být v souladu s 6005, tab. 1 a 2.</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Obiysy kanalizačních šachet budou umístěny minimálně 500 mm od obrysu PZ.</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Ke křížení drenáže s PZ může dojít v minimální vzdálenosti 0,5 m.</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K souběhu drenáže s PZ může dojít v minimální vzdálenosti 1 m.</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Při křížení PZ z materiálu PE bude provedena kontrola funkčnosti signalizačního vodiče.</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Pokud realizace stavby vyvolá výškovou nebo směrovou úpravu trasy PZ, bude toto posuzováno jako přeložka. N; budou hrazeny investorem stavby.</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Úhel křížení PZ s drenážním potrubím bude 90°, nelze-li tento úhel v odůvodněných případech dodržet, může bý křížení menší, nejméně však 60°.</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VODOVODU:</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Křížení a souběh vodovodu s plynárenským zařízením a plynovodními přípojkami (dále jen PZ) musí být v souladi 6005, tab. 1 a 2.</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Obrysy vodovodních šachet budou umístěny minimálně 500 mm od obrysu PZ.</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Ke křížení vodovodního potrubí s PZ může dojít v minimální vzdálenosti 150 mm.</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K souběhu vodovodního potrubí s PZ může dojít v minimální vzdálenosti 500 mm.</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Při křížení PZ z materiálu PE bude provedena kontrola funkčnosti signalizačního vodiče.</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Pokud realizace stavby vyvolá výškovou nebo směrovou úpravu trasy PZ, bude toto posuzováno jako přeložka. N&lt; budou hrazeny investorem stavby.</w:t>
      </w:r>
    </w:p>
    <w:p>
      <w:pPr>
        <w:pStyle w:val="Style3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Úhel křížení PZ s vodovodním potrubím bude 90°, nelze-li tento úhel v odůvodněných případech dodržet, může k křížení menší, nejméně však 60°.</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PŘELOŽKA VEŘEJNÉHO OSVĚTLENÍ:</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Vzdálenost vnější hrany betonového základu stožáru VO od líce plynárenského zařízení a plynovodních přípojek m minimálně 500 mm. Hloubku základu stožáru nutno určit tak, aby stabilita stožáru zůstala zachována i při odkrytí s&lt; plynárenského zařízení.</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 uložení kabelů VO bude dodržena prostorová norma (CSN 73 6005).</w:t>
      </w:r>
    </w:p>
    <w:p>
      <w:pPr>
        <w:pStyle w:val="Style32"/>
        <w:keepNext w:val="0"/>
        <w:keepLines w:val="0"/>
        <w:widowControl w:val="0"/>
        <w:numPr>
          <w:ilvl w:val="0"/>
          <w:numId w:val="39"/>
        </w:numPr>
        <w:shd w:val="clear" w:color="auto" w:fill="auto"/>
        <w:tabs>
          <w:tab w:pos="39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Před zahájením stavební činnosti bude provedeno vytyčení trasy a přesné určení uložení PZ. Vytyčení trasy provede příslušná regionální oblast ZDARMA. Formulář a kontakt naleznete na </w:t>
      </w:r>
      <w:r>
        <w:fldChar w:fldCharType="begin"/>
      </w:r>
      <w:r>
        <w:rPr/>
        <w:instrText> HYPERLINK "https://www.gasnet.cz/cs/ds-vytyceni-pz/" </w:instrText>
      </w:r>
      <w:r>
        <w:fldChar w:fldCharType="separate"/>
      </w:r>
      <w:r>
        <w:rPr>
          <w:color w:val="000000"/>
          <w:spacing w:val="0"/>
          <w:w w:val="100"/>
          <w:position w:val="0"/>
          <w:shd w:val="clear" w:color="auto" w:fill="auto"/>
          <w:lang w:val="en-US" w:eastAsia="en-US" w:bidi="en-US"/>
        </w:rPr>
        <w:t>https://www.gasnet.cz/cs/ds-vytyceni-pz/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lze využít QR kód, který je uveden v tomto stanovisku. Při podání žádosti uvede žadatel naši značku (číslo jednací") uvedenou v úvodu tohoto stanoviska a sdělí termín zahájení a ukončení stavby. O provedeném vytyčení trasy bude sepsán protokol. Přesné určení uložení PZ (sondou)je povinen provést stavebník na svůj náklad.</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BEZ VYTYČENÍ TRASY A PŘESNÉHO URČENÍ ULOŽENÍ PZ STAVEBNÍKEM NESMÍ BÝT VLASTNÍ STAVEBNÍ ČINNOST ZAHÁJENA. VYTYČENÍ POVAŽUJEME ZA ZAHÁJENÍ STAVEBNÍ ČINNOSTI V OCHRANNÉM A BEZPEČNOSTNÍM PÁSMU PZ. PROTOKOL O VYTYČENÍ MÁ PLATNOST 2 MĚSÍCE.</w:t>
      </w:r>
    </w:p>
    <w:p>
      <w:pPr>
        <w:pStyle w:val="Style32"/>
        <w:keepNext w:val="0"/>
        <w:keepLines w:val="0"/>
        <w:widowControl w:val="0"/>
        <w:numPr>
          <w:ilvl w:val="0"/>
          <w:numId w:val="39"/>
        </w:numPr>
        <w:shd w:val="clear" w:color="auto" w:fill="auto"/>
        <w:tabs>
          <w:tab w:pos="396" w:val="left"/>
        </w:tabs>
        <w:bidi w:val="0"/>
        <w:spacing w:before="0" w:line="240" w:lineRule="auto"/>
        <w:ind w:left="0" w:right="0" w:firstLine="0"/>
        <w:jc w:val="both"/>
      </w:pPr>
      <w:r>
        <w:rPr>
          <w:color w:val="000000"/>
          <w:spacing w:val="0"/>
          <w:w w:val="100"/>
          <w:position w:val="0"/>
          <w:shd w:val="clear" w:color="auto" w:fill="auto"/>
          <w:lang w:val="cs-CZ" w:eastAsia="cs-CZ" w:bidi="cs-CZ"/>
        </w:rPr>
        <w:t>Stavebník je povinen stavebnímu podnikateli prokazatelně předat kopii tohoto stanoviska. Převzetí kopie stvrdí stavební podnikatel stavebníkovi svým podpisem a zápisem do stavebního deníku. Pracovníci provádějící stavební činnosti budou prokazatelně seznámeni s polohou PZ, rozsahem ochranného pásma a těmito podmínkami.</w:t>
      </w:r>
    </w:p>
    <w:p>
      <w:pPr>
        <w:pStyle w:val="Style32"/>
        <w:keepNext w:val="0"/>
        <w:keepLines w:val="0"/>
        <w:widowControl w:val="0"/>
        <w:numPr>
          <w:ilvl w:val="0"/>
          <w:numId w:val="39"/>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Bude dodržena mj. ČSN 73 6005, u Hospodářské komory České republiky registrovaných TPG 702 01, TPG 702 04 a TPG 700 03 a zákon č.458/2000 Sb. ve znění pozdějších předpisů, případně další předpisy související s uvedenou stavbou.</w:t>
      </w:r>
    </w:p>
    <w:p>
      <w:pPr>
        <w:pStyle w:val="Style32"/>
        <w:keepNext w:val="0"/>
        <w:keepLines w:val="0"/>
        <w:widowControl w:val="0"/>
        <w:numPr>
          <w:ilvl w:val="0"/>
          <w:numId w:val="39"/>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Při provádění stavební činnosti v ochranném pásmu PZ vč. přesného určení uložení PZ je stavebník povinen učinit taková opatření, aby nedošlo k poškození PZ nebo ovlivnění jejich bezpečnosti a spolehlivosti provozu. Nebude použito nevhodného nářadí, zemina bude těžena pouze ručně bez použití pneumatických, elektrických, bateriových a motorových nářadí.</w:t>
      </w:r>
    </w:p>
    <w:p>
      <w:pPr>
        <w:pStyle w:val="Style32"/>
        <w:keepNext w:val="0"/>
        <w:keepLines w:val="0"/>
        <w:widowControl w:val="0"/>
        <w:numPr>
          <w:ilvl w:val="0"/>
          <w:numId w:val="39"/>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použití bezvýkopových technologií (např. protlaku) bude před zahájením stavební činnosti provedeno úplné obnažení PZ v místě křížení na náklady stavebníka. Technologie musí být navržena tak, aby v místě křížení nebo souběhu s PZ byl dostatečný stranový nebo výškový odstup od PZ, který zajistí nepoškození PZ během prací a to s ohledem na použitou bezvýkopovou technologii a všechny její účinky na okolní terén. V případě, že nemůže být tato podmínka dodržena, nesmí být použita bezvýkopové technologie.</w:t>
      </w:r>
    </w:p>
    <w:p>
      <w:pPr>
        <w:pStyle w:val="Style32"/>
        <w:keepNext w:val="0"/>
        <w:keepLines w:val="0"/>
        <w:widowControl w:val="0"/>
        <w:numPr>
          <w:ilvl w:val="0"/>
          <w:numId w:val="39"/>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Odkrytá PZ budou v průběhu nebo při přerušení stavební činnosti řádně zabezpečena proti jejich poškození.</w:t>
      </w:r>
    </w:p>
    <w:p>
      <w:pPr>
        <w:pStyle w:val="Style32"/>
        <w:keepNext w:val="0"/>
        <w:keepLines w:val="0"/>
        <w:widowControl w:val="0"/>
        <w:numPr>
          <w:ilvl w:val="0"/>
          <w:numId w:val="39"/>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Poklopy uzávěrů a ostatních armatur na PZ, vč. hlavních uzávěrů plynu (HUP) na odběrném plynovém zařízení udržovat stále přístupné a funkční po celou dobu trvání stavební činnosti.</w:t>
      </w:r>
    </w:p>
    <w:p>
      <w:pPr>
        <w:pStyle w:val="Style32"/>
        <w:keepNext w:val="0"/>
        <w:keepLines w:val="0"/>
        <w:widowControl w:val="0"/>
        <w:numPr>
          <w:ilvl w:val="0"/>
          <w:numId w:val="39"/>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Bude zachována hloubka uložení PZ (není-li ve stanovisku uvedeno jinak).</w:t>
      </w:r>
    </w:p>
    <w:p>
      <w:pPr>
        <w:pStyle w:val="Style32"/>
        <w:keepNext w:val="0"/>
        <w:keepLines w:val="0"/>
        <w:widowControl w:val="0"/>
        <w:numPr>
          <w:ilvl w:val="0"/>
          <w:numId w:val="39"/>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Stavebník je povinen neprodleně oznámit každé i sebemenší poškození PZ (vč. drobných vrypů do PE potrubí, poškození izolace, signalizačního vodiče, výstražné fólie, markéru atd.) na telefon 1239.</w:t>
      </w:r>
    </w:p>
    <w:p>
      <w:pPr>
        <w:pStyle w:val="Style32"/>
        <w:keepNext w:val="0"/>
        <w:keepLines w:val="0"/>
        <w:widowControl w:val="0"/>
        <w:numPr>
          <w:ilvl w:val="0"/>
          <w:numId w:val="39"/>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Před provedením zásypu výkopu a v průběhu stavby bude provedena kontrola dodržení podmínek stanovených pro stavební činnosti v ochranném pásmu PZ. Povinnost kontroly se vztahuje i na PZ, která nebyla odhalena. Kontrolu provede příslušná regionální oblast (formulář a kontakt naleznete na </w:t>
      </w:r>
      <w:r>
        <w:fldChar w:fldCharType="begin"/>
      </w:r>
      <w:r>
        <w:rPr/>
        <w:instrText> HYPERLINK "https://www.gasnet.cz/cs/ds-vytyceni-pz/" </w:instrText>
      </w:r>
      <w:r>
        <w:fldChar w:fldCharType="separate"/>
      </w:r>
      <w:r>
        <w:rPr>
          <w:color w:val="000000"/>
          <w:spacing w:val="0"/>
          <w:w w:val="100"/>
          <w:position w:val="0"/>
          <w:shd w:val="clear" w:color="auto" w:fill="auto"/>
          <w:lang w:val="en-US" w:eastAsia="en-US" w:bidi="en-US"/>
        </w:rPr>
        <w:t>https://www.gasnet.cz/cs/ds-vytyceni-pz/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lze využít QR kód, který je uveden v tomto stanovisku). Při žádosti uvede žadatel naši značku (číslo jednací) uvedenou v úvodu tohoto stanoviska. Kontrolu je třeba objednat min. 5 dnů předem.</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kontroly je také ověření dodržení stanovené odstupové vzdálenosti staveb, které byly povoleny v ochranném a bezpečnostním pásmu PZ.</w:t>
      </w:r>
    </w:p>
    <w:p>
      <w:pPr>
        <w:pStyle w:val="Style32"/>
        <w:keepNext w:val="0"/>
        <w:keepLines w:val="0"/>
        <w:widowControl w:val="0"/>
        <w:numPr>
          <w:ilvl w:val="0"/>
          <w:numId w:val="39"/>
        </w:numPr>
        <w:shd w:val="clear" w:color="auto" w:fill="auto"/>
        <w:tabs>
          <w:tab w:pos="495" w:val="left"/>
        </w:tabs>
        <w:bidi w:val="0"/>
        <w:spacing w:before="0" w:line="240" w:lineRule="auto"/>
        <w:ind w:left="0" w:right="0" w:firstLine="0"/>
        <w:jc w:val="both"/>
      </w:pPr>
      <w:r>
        <w:rPr>
          <w:color w:val="000000"/>
          <w:spacing w:val="0"/>
          <w:w w:val="100"/>
          <w:position w:val="0"/>
          <w:shd w:val="clear" w:color="auto" w:fill="auto"/>
          <w:lang w:val="cs-CZ" w:eastAsia="cs-CZ" w:bidi="cs-CZ"/>
        </w:rPr>
        <w:t>0 provedené kontrole bude sepsán protokol. Bez provedené kontroly nesmí být PZ zasypána. Stavebník je povin základě výzvy provozovatele PZ, nebo jeho zástupce doložit průkaznou dokumentaci o nepoškození PZ během výsta nebo provést na své náklady kontrolní sondy v místě styku stavby s PZ.</w:t>
      </w:r>
    </w:p>
    <w:p>
      <w:pPr>
        <w:pStyle w:val="Style32"/>
        <w:keepNext w:val="0"/>
        <w:keepLines w:val="0"/>
        <w:widowControl w:val="0"/>
        <w:numPr>
          <w:ilvl w:val="0"/>
          <w:numId w:val="39"/>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PZ budou po kontrole řádně podsypána a obsypána těženým pískem, bude provedeno zhutnění a bude osazena výstražná fólie žluté barvy, vše v souladu s u Hospodářské komory České republiky registrovaných TPG 702 Ola TPG)</w:t>
      </w:r>
    </w:p>
    <w:p>
      <w:pPr>
        <w:pStyle w:val="Style32"/>
        <w:keepNext w:val="0"/>
        <w:keepLines w:val="0"/>
        <w:widowControl w:val="0"/>
        <w:numPr>
          <w:ilvl w:val="0"/>
          <w:numId w:val="39"/>
        </w:numPr>
        <w:shd w:val="clear" w:color="auto" w:fill="auto"/>
        <w:tabs>
          <w:tab w:pos="707" w:val="left"/>
        </w:tabs>
        <w:bidi w:val="0"/>
        <w:spacing w:before="0" w:after="360" w:line="240" w:lineRule="auto"/>
        <w:ind w:left="0" w:right="0" w:firstLine="0"/>
        <w:jc w:val="both"/>
      </w:pPr>
      <w:r>
        <w:rPr>
          <w:color w:val="000000"/>
          <w:spacing w:val="0"/>
          <w:w w:val="100"/>
          <w:position w:val="0"/>
          <w:shd w:val="clear" w:color="auto" w:fill="auto"/>
          <w:lang w:val="cs-CZ" w:eastAsia="cs-CZ" w:bidi="cs-CZ"/>
        </w:rPr>
        <w:t>Neprodleně po skončení stavební činnosti budou řádně osazeny všechny poklopy a nadzemní prvky PZ.</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Vyjádření ČEZ distribuce a.s. ze dne 9.6. 2020 zn. 1109323654:</w:t>
      </w:r>
    </w:p>
    <w:p>
      <w:pPr>
        <w:pStyle w:val="Style32"/>
        <w:keepNext w:val="0"/>
        <w:keepLines w:val="0"/>
        <w:widowControl w:val="0"/>
        <w:numPr>
          <w:ilvl w:val="0"/>
          <w:numId w:val="4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Požadujeme v plném rozsahu respektovat zařízení distribuční soustavy včetně ochranného pásma.</w:t>
      </w:r>
    </w:p>
    <w:p>
      <w:pPr>
        <w:pStyle w:val="Style32"/>
        <w:keepNext w:val="0"/>
        <w:keepLines w:val="0"/>
        <w:widowControl w:val="0"/>
        <w:numPr>
          <w:ilvl w:val="0"/>
          <w:numId w:val="4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Podmínkou je získání vyjádření „Sdělení o existenci energetického zařízení v majetku společnosti ČEZ Distribuce, a. s.“, v daném zájmovém území předmětné stavby a dodržení podmínek v něm uvedených.</w:t>
      </w:r>
    </w:p>
    <w:p>
      <w:pPr>
        <w:pStyle w:val="Style32"/>
        <w:keepNext w:val="0"/>
        <w:keepLines w:val="0"/>
        <w:widowControl w:val="0"/>
        <w:numPr>
          <w:ilvl w:val="0"/>
          <w:numId w:val="4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V současné době je ve zpracování projekt na rekonstrukci elektrické NN sítě (vrchní vedení bude demontováno a nahrazeno novým kabelovým, které bude uloženo v zemi). Je nutná koordinace s tímto projektem.</w:t>
      </w:r>
    </w:p>
    <w:p>
      <w:pPr>
        <w:pStyle w:val="Style32"/>
        <w:keepNext w:val="0"/>
        <w:keepLines w:val="0"/>
        <w:widowControl w:val="0"/>
        <w:numPr>
          <w:ilvl w:val="0"/>
          <w:numId w:val="4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Místa křížení a souběhy předmětné stavby s el. zařízením musí být provedeny v souladu s platnými normami a předpisy, zejména s ČSN 33 2000-5-52 a PNE 34 1050 pro kabelová vedení a ČSN 73 6005 o prostorovém uspořádání sítí technického vybavení.</w:t>
      </w:r>
    </w:p>
    <w:p>
      <w:pPr>
        <w:pStyle w:val="Style32"/>
        <w:keepNext w:val="0"/>
        <w:keepLines w:val="0"/>
        <w:widowControl w:val="0"/>
        <w:numPr>
          <w:ilvl w:val="0"/>
          <w:numId w:val="41"/>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Místa křížení a souběhy předmětné stavby s el. zařízením musí být provedeny v souladu s platnými normami a předpisy, zejména s PNE 33 3302 ed.3. Stavbou (stavební činností) nesmí dojít ke změně vzdáleností nadzemního vedení NN (musí být dodrženy nejkratší povolené vzdálenosti stavby od nadzemních vedení NN, zejména od země, komunikací a budov). Žádná část podpěrných bodů nadzemního vedení NN nesmí zasahovat do prostoru nad komunikací až do výšky: 6 m - u silnice I. a II. třídy, 5,6 m - u silnic III. třídy, místních a účelových komunikací, 5 m - u cyklistických stezek a chodníků. Sdělovací vedení a ostatní (cizí) silová vedení s napětím do 45 kV nebudou umístěny blíže než 1 metr od podpěrných bodů nadzemního vedení NN. Stavbou (stavební činností) nesmí dojít k narušení stability podpěrných bodů vedení. V prostoru podpěrných bodů nadzemních vedení nesmí dojít k odtěžení zeminy, popř. k navršení zeminy. Pod nadzemním vedením nesmí být realizována skládka materiálu či zeminy. Stavbou, zejména oplocením, nesmí dojít k znesnadnění přístupu k nadzemnímu</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vedení nízkého napětí. V době výstavby a po jejím dokončení musí být pro pracovníky a vozidla spol. ČEZ Distribuce, a.s., zajištěn přístup k zařízení distribuční soustavy. Na podpěrných bodech nadzemního vedení nesmí být umístěno žádné dopravní značení nebo reklama.</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Vyjádření Archeologického ústavu AV ČR, Brno, v.v.i. ze dne 11.6. 2020 zn. ARUB/3246/20:</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Stavebník je dle § 22 zákona č. 20/1987 Sb., o státní památkové péči, v platném znění povinen písemně ohlásit termín zahájení zemních prací již od doby přípravy stavby nejpozději však s předstihem 30 dnů před započetím Archeologickému ústavu Akademie věd CR, Brno, v. v. i., a umožnit jemu nebo oprávněné organizaci provedení záchranného archeologického výzkumu na dotčeném území Výzkum je prováděn na základě dohody uzavřené mezi investorem stavby a Archeologickým ústavem A V ČR nebo oprávněnou organizací. Úhrada nákladů záchranného archeologického výzkumu se řídí ustanovením § 22, odst 2 zákona č. 20/1987 Sb., o státní památkové péči, v platném znění.</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u w:val="single"/>
          <w:shd w:val="clear" w:color="auto" w:fill="auto"/>
          <w:lang w:val="cs-CZ" w:eastAsia="cs-CZ" w:bidi="cs-CZ"/>
        </w:rPr>
        <w:t>Vyjádření Povodí Vltavy s.p, ze dne 16.7. 2020 č.j. PVL-38946/2020/240-Hš:</w:t>
      </w:r>
    </w:p>
    <w:p>
      <w:pPr>
        <w:pStyle w:val="Style32"/>
        <w:keepNext w:val="0"/>
        <w:keepLines w:val="0"/>
        <w:widowControl w:val="0"/>
        <w:numPr>
          <w:ilvl w:val="0"/>
          <w:numId w:val="43"/>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Záměr bude projednán s vlastníkem linie na pozemku parc.č. 812/25 k.ú. Pozovice Státním pozemkovým úřadem.</w:t>
      </w:r>
    </w:p>
    <w:p>
      <w:pPr>
        <w:pStyle w:val="Style32"/>
        <w:keepNext w:val="0"/>
        <w:keepLines w:val="0"/>
        <w:widowControl w:val="0"/>
        <w:numPr>
          <w:ilvl w:val="0"/>
          <w:numId w:val="43"/>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V prostoru nad mostem nesmí docházet k nadržování vody, prosím o vypočítání ideální výšky dna toku v nadmostí, která se nyní jeví z důvodu umístění nekapacitního stávajícího propustku jako příliš vysoká. Způsob provedení dna v nadmostí bude v rámci zpracování projektové dokumentace pro stavební povolení konzultován s úsekovým technikem p.</w:t>
      </w:r>
    </w:p>
    <w:p>
      <w:pPr>
        <w:pStyle w:val="Style32"/>
        <w:keepNext w:val="0"/>
        <w:keepLines w:val="0"/>
        <w:widowControl w:val="0"/>
        <w:numPr>
          <w:ilvl w:val="0"/>
          <w:numId w:val="43"/>
        </w:numPr>
        <w:shd w:val="clear" w:color="auto" w:fill="auto"/>
        <w:tabs>
          <w:tab w:pos="702" w:val="left"/>
        </w:tabs>
        <w:bidi w:val="0"/>
        <w:spacing w:before="0" w:line="233" w:lineRule="auto"/>
        <w:ind w:left="0" w:right="0" w:firstLine="0"/>
        <w:jc w:val="both"/>
      </w:pPr>
      <w:r>
        <w:rPr>
          <w:color w:val="000000"/>
          <w:spacing w:val="0"/>
          <w:w w:val="100"/>
          <w:position w:val="0"/>
          <w:shd w:val="clear" w:color="auto" w:fill="auto"/>
          <w:lang w:val="cs-CZ" w:eastAsia="cs-CZ" w:bidi="cs-CZ"/>
        </w:rPr>
        <w:t>Napojení opevnění mostu na břehy toku musí být provedeno plynule s přechodem tvořeným kamenným záhozem.</w:t>
      </w:r>
    </w:p>
    <w:p>
      <w:pPr>
        <w:pStyle w:val="Style32"/>
        <w:keepNext w:val="0"/>
        <w:keepLines w:val="0"/>
        <w:widowControl w:val="0"/>
        <w:numPr>
          <w:ilvl w:val="0"/>
          <w:numId w:val="43"/>
        </w:numPr>
        <w:shd w:val="clear" w:color="auto" w:fill="auto"/>
        <w:tabs>
          <w:tab w:pos="702" w:val="left"/>
        </w:tabs>
        <w:bidi w:val="0"/>
        <w:spacing w:before="0" w:line="240" w:lineRule="auto"/>
        <w:ind w:left="0" w:right="0" w:firstLine="0"/>
        <w:jc w:val="left"/>
      </w:pPr>
      <w:r>
        <w:rPr>
          <w:color w:val="000000"/>
          <w:spacing w:val="0"/>
          <w:w w:val="100"/>
          <w:position w:val="0"/>
          <w:shd w:val="clear" w:color="auto" w:fill="auto"/>
          <w:lang w:val="cs-CZ" w:eastAsia="cs-CZ" w:bidi="cs-CZ"/>
        </w:rPr>
        <w:t>Bude předložen povodňový plán stavby k odsouhlasení.</w:t>
      </w:r>
    </w:p>
    <w:p>
      <w:pPr>
        <w:pStyle w:val="Style32"/>
        <w:keepNext w:val="0"/>
        <w:keepLines w:val="0"/>
        <w:widowControl w:val="0"/>
        <w:numPr>
          <w:ilvl w:val="0"/>
          <w:numId w:val="43"/>
        </w:numPr>
        <w:shd w:val="clear" w:color="auto" w:fill="auto"/>
        <w:tabs>
          <w:tab w:pos="702" w:val="left"/>
        </w:tabs>
        <w:bidi w:val="0"/>
        <w:spacing w:before="0" w:line="240" w:lineRule="auto"/>
        <w:ind w:left="0" w:right="0" w:firstLine="0"/>
        <w:jc w:val="left"/>
      </w:pPr>
      <w:r>
        <w:rPr>
          <w:color w:val="000000"/>
          <w:spacing w:val="0"/>
          <w:w w:val="100"/>
          <w:position w:val="0"/>
          <w:shd w:val="clear" w:color="auto" w:fill="auto"/>
          <w:lang w:val="cs-CZ" w:eastAsia="cs-CZ" w:bidi="cs-CZ"/>
        </w:rPr>
        <w:t>Projektová dokumentace pro stavební řízení nám bude předložena k odsouhlasení.</w:t>
      </w:r>
    </w:p>
    <w:p>
      <w:pPr>
        <w:pStyle w:val="Style32"/>
        <w:keepNext w:val="0"/>
        <w:keepLines w:val="0"/>
        <w:widowControl w:val="0"/>
        <w:numPr>
          <w:ilvl w:val="0"/>
          <w:numId w:val="43"/>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V dalším stupni projektové dokumentace bude uveden počet a popis nových výustí dešťové kanalizace do toku.</w:t>
      </w:r>
    </w:p>
    <w:p>
      <w:pPr>
        <w:pStyle w:val="Style32"/>
        <w:keepNext w:val="0"/>
        <w:keepLines w:val="0"/>
        <w:widowControl w:val="0"/>
        <w:numPr>
          <w:ilvl w:val="0"/>
          <w:numId w:val="43"/>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V dalším stupni projektové dokumentace bude popsán způsob provedení přeložek inženýrských sítí, které kříží koryto toku. Součástí dokumentace budou řezy v místě všech křížení přeložek s tokem.</w:t>
      </w:r>
    </w:p>
    <w:p>
      <w:pPr>
        <w:pStyle w:val="Style32"/>
        <w:keepNext w:val="0"/>
        <w:keepLines w:val="0"/>
        <w:widowControl w:val="0"/>
        <w:numPr>
          <w:ilvl w:val="0"/>
          <w:numId w:val="43"/>
        </w:numPr>
        <w:shd w:val="clear" w:color="auto" w:fill="auto"/>
        <w:tabs>
          <w:tab w:pos="702" w:val="left"/>
        </w:tabs>
        <w:bidi w:val="0"/>
        <w:spacing w:before="0" w:line="240" w:lineRule="auto"/>
        <w:ind w:left="0" w:right="0" w:firstLine="0"/>
        <w:jc w:val="left"/>
      </w:pPr>
      <w:r>
        <w:rPr>
          <w:color w:val="000000"/>
          <w:spacing w:val="0"/>
          <w:w w:val="100"/>
          <w:position w:val="0"/>
          <w:shd w:val="clear" w:color="auto" w:fill="auto"/>
          <w:lang w:val="cs-CZ" w:eastAsia="cs-CZ" w:bidi="cs-CZ"/>
        </w:rPr>
        <w:t>Součástí dalšího stupně budou hydrotechnické výpočty mostu.</w:t>
      </w:r>
    </w:p>
    <w:p>
      <w:pPr>
        <w:pStyle w:val="Style32"/>
        <w:keepNext w:val="0"/>
        <w:keepLines w:val="0"/>
        <w:widowControl w:val="0"/>
        <w:numPr>
          <w:ilvl w:val="0"/>
          <w:numId w:val="43"/>
        </w:numPr>
        <w:shd w:val="clear" w:color="auto" w:fill="auto"/>
        <w:tabs>
          <w:tab w:pos="702" w:val="left"/>
        </w:tabs>
        <w:bidi w:val="0"/>
        <w:spacing w:before="0" w:after="360" w:line="240" w:lineRule="auto"/>
        <w:ind w:left="0" w:right="0" w:firstLine="0"/>
        <w:jc w:val="left"/>
      </w:pPr>
      <w:r>
        <w:rPr>
          <w:color w:val="000000"/>
          <w:spacing w:val="0"/>
          <w:w w:val="100"/>
          <w:position w:val="0"/>
          <w:shd w:val="clear" w:color="auto" w:fill="auto"/>
          <w:lang w:val="cs-CZ" w:eastAsia="cs-CZ" w:bidi="cs-CZ"/>
        </w:rPr>
        <w:t>Ke způsobu majetkoprávního vypořádání stavbou dotčených pozemků v právu hospodařit Povodí Vltavy, státní podnik se vyjádříme po předložení a odsouhlasení dalšího stupně projektové dokumentace.</w:t>
      </w:r>
    </w:p>
    <w:p>
      <w:pPr>
        <w:pStyle w:val="Style32"/>
        <w:keepNext w:val="0"/>
        <w:keepLines w:val="0"/>
        <w:widowControl w:val="0"/>
        <w:shd w:val="clear" w:color="auto" w:fill="auto"/>
        <w:bidi w:val="0"/>
        <w:spacing w:before="0" w:line="266" w:lineRule="auto"/>
        <w:ind w:left="0" w:right="0" w:firstLine="0"/>
        <w:jc w:val="left"/>
      </w:pPr>
      <w:r>
        <w:rPr>
          <w:color w:val="000000"/>
          <w:spacing w:val="0"/>
          <w:w w:val="100"/>
          <w:position w:val="0"/>
          <w:u w:val="single"/>
          <w:shd w:val="clear" w:color="auto" w:fill="auto"/>
          <w:lang w:val="cs-CZ" w:eastAsia="cs-CZ" w:bidi="cs-CZ"/>
        </w:rPr>
        <w:t xml:space="preserve">Souhrnného vyjádření MěÚ Havlíčkův Brod, OŽP ze dne 2.7. 2020 č.j. MHB QZP/1717/2020/Km: </w:t>
      </w:r>
      <w:r>
        <w:rPr>
          <w:color w:val="000000"/>
          <w:spacing w:val="0"/>
          <w:w w:val="100"/>
          <w:position w:val="0"/>
          <w:shd w:val="clear" w:color="auto" w:fill="auto"/>
          <w:lang w:val="cs-CZ" w:eastAsia="cs-CZ" w:bidi="cs-CZ"/>
        </w:rPr>
        <w:t>Přeložka vodovodu je vodní dílo, které povoluje odbor ŽP. Územně je třeba stavbu přeložky vodovodu umístit současně s ostatními stavebními objekty.</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Přeložka kanalizace je vodním dílem, které povoluje odbor ŽP (v případě, že se jedná o splaškovou kanalizaci pro veřejnou potřebu - bude doplněno do PD). K žádosti o stavební povolení vodního díla doloží investor doklady podle § 10 vyhlášky č. 183/2018 Sb., o náležitostech rozhodnutí a dalších opatření vodoprávního úřadu a o dokladech předkládaných vodoprávnímu úřadu (zejména vyjádření vlastníků technické infrastruktury a dotčených orgánů k PD) a doklady dle vyhlášky č. 503/2006 Sb., kterou se provádějí některá ustanovení stavebního zákona ve věcech stavebního řádu. PD bude obsahovat náležitosti dle vyhlášky č. 499/2006 Sb., o dokumentaci staveb a musí být autorizována osobou, která má autorizaci pro stavby vodního hospodářství a krajinného inženýrství.</w:t>
      </w:r>
    </w:p>
    <w:p>
      <w:pPr>
        <w:pStyle w:val="Style32"/>
        <w:keepNext w:val="0"/>
        <w:keepLines w:val="0"/>
        <w:widowControl w:val="0"/>
        <w:shd w:val="clear" w:color="auto" w:fill="auto"/>
        <w:tabs>
          <w:tab w:pos="8328"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Závazného stanoviska MěÚ Havlíčkův Brod, OŽP, odpady ze dne 13.7.</w:t>
        <w:tab/>
        <w:t>2020 č.j.</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MHB OZP/1946/2020/HQ:</w:t>
      </w:r>
    </w:p>
    <w:p>
      <w:pPr>
        <w:pStyle w:val="Style32"/>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Po dokončení stavby budou odboru ŽP doloženy kopie dokladů o zákonném využití nebo odstranění odpadů vzniklých při stavbě. Z dokladů musí být patrné, jaký odpad a v jakém množství byl předán oprávněné osobě, identifikační údaje této osoby (název, sídlo, IČO oprávněné osoby) a datum předání odpadu. Čestné prohlášení není považováno za doklad prokazující zákonné nakládání s odpady.</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Závazného stanoviska MěÚ Havlíčkův Brod, OŽP, vodoprávní, ze dne 1.9. 2020 č.j, MHB QZP/2146/2020/RU:</w:t>
      </w:r>
    </w:p>
    <w:p>
      <w:pPr>
        <w:pStyle w:val="Style32"/>
        <w:keepNext w:val="0"/>
        <w:keepLines w:val="0"/>
        <w:widowControl w:val="0"/>
        <w:numPr>
          <w:ilvl w:val="0"/>
          <w:numId w:val="41"/>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Ke stavebnímu řízení bude vodoprávní úřad požádán o navazující závazné stanovisko podle § 17 vodního zákona, ke kterému bude předložena kompletní projektová dokumentace pro stavební povolení včetně vyjádření správce povodí a vyjádření správce vodního toku (Povodí Vltavy, státní podnik) k projektové dokumentaci pro stavební povolení (dále jen DSP).</w:t>
      </w:r>
    </w:p>
    <w:p>
      <w:pPr>
        <w:pStyle w:val="Style32"/>
        <w:keepNext w:val="0"/>
        <w:keepLines w:val="0"/>
        <w:widowControl w:val="0"/>
        <w:numPr>
          <w:ilvl w:val="0"/>
          <w:numId w:val="41"/>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V DSP bude mimo jiné uveden počet a popis nových výustí dešťové kanalizace do toku, dále bude popsán způsob provedení přeložek inženýrských sítí, které kříží koryto vodního toku a bude vypočítána ideální výška dna toku v nadmostí, která se nyní jeví z důvodu umístění nekapacitního stávajícího propustku jako příliš vysoká. Způsob provedení dna v nadmostí bude v rámci zpracování DSP konzultován se správcem vodního toku tj. Povodí Vltavy, státní podnik (dále jen správce vodního toku). Součástí DSP budou řezy v místě všech křížení přeložek s tokem a hydrotechnické výpočty mostu.</w:t>
      </w:r>
    </w:p>
    <w:p>
      <w:pPr>
        <w:pStyle w:val="Style32"/>
        <w:keepNext w:val="0"/>
        <w:keepLines w:val="0"/>
        <w:widowControl w:val="0"/>
        <w:numPr>
          <w:ilvl w:val="0"/>
          <w:numId w:val="41"/>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Napojení opevnění mostu na břehy toku musí být provedeno plynule s přechodem tvořeným kamenným záhozem.</w:t>
      </w:r>
    </w:p>
    <w:p>
      <w:pPr>
        <w:pStyle w:val="Style32"/>
        <w:keepNext w:val="0"/>
        <w:keepLines w:val="0"/>
        <w:widowControl w:val="0"/>
        <w:numPr>
          <w:ilvl w:val="0"/>
          <w:numId w:val="41"/>
        </w:numPr>
        <w:shd w:val="clear" w:color="auto" w:fill="auto"/>
        <w:tabs>
          <w:tab w:pos="704" w:val="left"/>
        </w:tabs>
        <w:bidi w:val="0"/>
        <w:spacing w:before="0" w:after="360" w:line="240" w:lineRule="auto"/>
        <w:ind w:left="0" w:right="0" w:firstLine="0"/>
        <w:jc w:val="both"/>
      </w:pPr>
      <w:r>
        <w:rPr>
          <w:color w:val="000000"/>
          <w:spacing w:val="0"/>
          <w:w w:val="100"/>
          <w:position w:val="0"/>
          <w:shd w:val="clear" w:color="auto" w:fill="auto"/>
          <w:lang w:val="cs-CZ" w:eastAsia="cs-CZ" w:bidi="cs-CZ"/>
        </w:rPr>
        <w:t>Stavbu nelze zahájit bez potvrzení souladu věcné a grafické části povodňového plánu s s povodňovým plánem obce Štoky (potvrzení v souladu s § 78 odst. 3 písm. a) vodního z: vydává povodňový orgán dané obce tj. obec Štoky). Povodňový plán stavby bude dále před správci vodního toku k odsouhlasení. Jeden výtisk potvrzeného souladu věcné a grafické povodňového plánu stavby s povodňovým plánem obce Štoky včetně stanoviska správce vodního toku k povodňovému plánu stavby bude předán odboru ŽP před zahájením stavby.</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Závazného stanoviska MěÚ Havlíčkův Brod, OŽP ze dne 17.9. 2020 č.i. MHB QZP/2147/2020/LÍ-3:</w:t>
      </w:r>
    </w:p>
    <w:p>
      <w:pPr>
        <w:pStyle w:val="Style32"/>
        <w:keepNext w:val="0"/>
        <w:keepLines w:val="0"/>
        <w:widowControl w:val="0"/>
        <w:numPr>
          <w:ilvl w:val="0"/>
          <w:numId w:val="41"/>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při kácení dřevin rostoucích mimo les bude postupováno dle § 8 zákona (příslušným orgánem ochrany přírody je Úřad městyse Stoky); ostatní dřeviny v blízkosti stavby, budou ochráněny před poškozením dle článku 4.6 Ochrana stromů před mechanickým poškozením, 4.8 Ochrana kořenové zóny při navážce a 4.10 Ochrana kořenového prostoru při výkopech rýh nebo stavebních jam, normy ČSN 83 9061 - Technologie vegetačních úprav v krajině - Ochrana stromů, porostů a vegetačních ploch při stavebních pracích,</w:t>
      </w:r>
    </w:p>
    <w:p>
      <w:pPr>
        <w:pStyle w:val="Style32"/>
        <w:keepNext w:val="0"/>
        <w:keepLines w:val="0"/>
        <w:widowControl w:val="0"/>
        <w:numPr>
          <w:ilvl w:val="0"/>
          <w:numId w:val="41"/>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při stavbě nesmí dojít ke znečištění Pozovického potoka IDVT 10256841 ropnými či jinými látkami závadnými pro vodu,</w:t>
      </w:r>
    </w:p>
    <w:p>
      <w:pPr>
        <w:pStyle w:val="Style32"/>
        <w:keepNext w:val="0"/>
        <w:keepLines w:val="0"/>
        <w:widowControl w:val="0"/>
        <w:numPr>
          <w:ilvl w:val="0"/>
          <w:numId w:val="41"/>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materiály vzniklé při stavbě nebudou ukládány do koryta Pozovického potoka IDVT 10256841 ani na jeho břehy,</w:t>
      </w:r>
    </w:p>
    <w:p>
      <w:pPr>
        <w:pStyle w:val="Style32"/>
        <w:keepNext w:val="0"/>
        <w:keepLines w:val="0"/>
        <w:widowControl w:val="0"/>
        <w:numPr>
          <w:ilvl w:val="0"/>
          <w:numId w:val="41"/>
        </w:numPr>
        <w:shd w:val="clear" w:color="auto" w:fill="auto"/>
        <w:tabs>
          <w:tab w:pos="704" w:val="left"/>
        </w:tabs>
        <w:bidi w:val="0"/>
        <w:spacing w:before="0" w:after="360" w:line="240" w:lineRule="auto"/>
        <w:ind w:left="0" w:right="0" w:firstLine="0"/>
        <w:jc w:val="both"/>
      </w:pPr>
      <w:r>
        <w:rPr>
          <w:color w:val="000000"/>
          <w:spacing w:val="0"/>
          <w:w w:val="100"/>
          <w:position w:val="0"/>
          <w:shd w:val="clear" w:color="auto" w:fill="auto"/>
          <w:lang w:val="cs-CZ" w:eastAsia="cs-CZ" w:bidi="cs-CZ"/>
        </w:rPr>
        <w:t>pozemky dotčené stavbou budou po ukončení prací uvedeny do původního stavu.</w:t>
      </w:r>
    </w:p>
    <w:p>
      <w:pPr>
        <w:pStyle w:val="Style32"/>
        <w:keepNext w:val="0"/>
        <w:keepLines w:val="0"/>
        <w:widowControl w:val="0"/>
        <w:shd w:val="clear" w:color="auto" w:fill="auto"/>
        <w:bidi w:val="0"/>
        <w:spacing w:before="0" w:line="240" w:lineRule="auto"/>
        <w:ind w:left="0" w:right="0" w:firstLine="0"/>
        <w:jc w:val="both"/>
      </w:pPr>
      <w:r>
        <w:rPr>
          <w:color w:val="000000"/>
          <w:spacing w:val="0"/>
          <w:w w:val="100"/>
          <w:position w:val="0"/>
          <w:u w:val="single"/>
          <w:shd w:val="clear" w:color="auto" w:fill="auto"/>
          <w:lang w:val="cs-CZ" w:eastAsia="cs-CZ" w:bidi="cs-CZ"/>
        </w:rPr>
        <w:t>Stanoviska Policie ČR, dopravní inspektorát ze dne 12.6. 2020 č.j. KRPJ-22292-4/ČJ-2020-161606- MULL:</w:t>
      </w:r>
    </w:p>
    <w:p>
      <w:pPr>
        <w:pStyle w:val="Style32"/>
        <w:keepNext w:val="0"/>
        <w:keepLines w:val="0"/>
        <w:widowControl w:val="0"/>
        <w:numPr>
          <w:ilvl w:val="0"/>
          <w:numId w:val="45"/>
        </w:numPr>
        <w:shd w:val="clear" w:color="auto" w:fill="auto"/>
        <w:tabs>
          <w:tab w:pos="202" w:val="left"/>
        </w:tabs>
        <w:bidi w:val="0"/>
        <w:spacing w:before="0" w:line="240" w:lineRule="auto"/>
        <w:ind w:left="0" w:right="0" w:firstLine="0"/>
        <w:jc w:val="both"/>
      </w:pPr>
      <w:r>
        <w:rPr>
          <w:color w:val="000000"/>
          <w:spacing w:val="0"/>
          <w:w w:val="100"/>
          <w:position w:val="0"/>
          <w:shd w:val="clear" w:color="auto" w:fill="auto"/>
          <w:lang w:val="cs-CZ" w:eastAsia="cs-CZ" w:bidi="cs-CZ"/>
        </w:rPr>
        <w:t>S návrhem dopravně inženýrského opatření předběžně souhlasíme. Konkrétní a plnohodnotné navržení přechodného dopravního značení vyplyne až z konkrétní žádosti před započetím stavebních prací s ohledem na vývoj a situaci v dopravě</w:t>
      </w:r>
    </w:p>
    <w:p>
      <w:pPr>
        <w:pStyle w:val="Style32"/>
        <w:keepNext w:val="0"/>
        <w:keepLines w:val="0"/>
        <w:widowControl w:val="0"/>
        <w:numPr>
          <w:ilvl w:val="0"/>
          <w:numId w:val="45"/>
        </w:numPr>
        <w:shd w:val="clear" w:color="auto" w:fill="auto"/>
        <w:tabs>
          <w:tab w:pos="207" w:val="left"/>
        </w:tabs>
        <w:bidi w:val="0"/>
        <w:spacing w:before="0" w:after="660" w:line="240" w:lineRule="auto"/>
        <w:ind w:left="0" w:right="0" w:firstLine="0"/>
        <w:jc w:val="both"/>
      </w:pPr>
      <w:r>
        <w:rPr>
          <w:color w:val="000000"/>
          <w:spacing w:val="0"/>
          <w:w w:val="100"/>
          <w:position w:val="0"/>
          <w:shd w:val="clear" w:color="auto" w:fill="auto"/>
          <w:lang w:val="cs-CZ" w:eastAsia="cs-CZ" w:bidi="cs-CZ"/>
        </w:rPr>
        <w:t>V dalším stupni projektové dokumentace požadujeme předložit k posouzení návrh úpravy provozu na pozemních komunikacích.</w:t>
      </w:r>
    </w:p>
    <w:p>
      <w:pPr>
        <w:pStyle w:val="Style32"/>
        <w:keepNext w:val="0"/>
        <w:keepLines w:val="0"/>
        <w:widowControl w:val="0"/>
        <w:numPr>
          <w:ilvl w:val="0"/>
          <w:numId w:val="37"/>
        </w:numPr>
        <w:shd w:val="clear" w:color="auto" w:fill="auto"/>
        <w:tabs>
          <w:tab w:pos="485" w:val="left"/>
        </w:tabs>
        <w:bidi w:val="0"/>
        <w:spacing w:before="0" w:after="480" w:line="240" w:lineRule="auto"/>
        <w:ind w:left="460" w:right="0" w:hanging="460"/>
        <w:jc w:val="both"/>
      </w:pPr>
      <w:r>
        <w:rPr>
          <w:color w:val="000000"/>
          <w:spacing w:val="0"/>
          <w:w w:val="100"/>
          <w:position w:val="0"/>
          <w:shd w:val="clear" w:color="auto" w:fill="auto"/>
          <w:lang w:val="cs-CZ" w:eastAsia="cs-CZ" w:bidi="cs-CZ"/>
        </w:rPr>
        <w:t>Po dokončení provedení přeložek - kabel CETIN SO 401 a plynovod SO 501, silový kabel ČEZ a VO SO 402 a SO 403 požádá stavebník o kolaudační souhlas. Ke kolaudačnímu souhlasu musí být zajištěno provedení revizí a zkoušky těsnosti a bezpečnosti a provedeno geodetické zaměření skutečného provedení stavby.</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Účastníci řízení, na něž se vztahuje rozhodnutí správního orgánu:</w:t>
      </w:r>
    </w:p>
    <w:p>
      <w:pPr>
        <w:pStyle w:val="Style3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Kraj Vysočina, Žižkova 1882, 586 01 Jihlava</w:t>
      </w:r>
    </w:p>
    <w:p>
      <w:pPr>
        <w:pStyle w:val="Style32"/>
        <w:keepNext w:val="0"/>
        <w:keepLines w:val="0"/>
        <w:widowControl w:val="0"/>
        <w:shd w:val="clear" w:color="auto" w:fill="auto"/>
        <w:bidi w:val="0"/>
        <w:spacing w:before="0" w:after="840" w:line="240" w:lineRule="auto"/>
        <w:ind w:left="0" w:right="0" w:firstLine="460"/>
        <w:jc w:val="both"/>
      </w:pPr>
      <w:r>
        <w:rPr>
          <w:color w:val="000000"/>
          <w:spacing w:val="0"/>
          <w:w w:val="100"/>
          <w:position w:val="0"/>
          <w:shd w:val="clear" w:color="auto" w:fill="auto"/>
          <w:lang w:val="cs-CZ" w:eastAsia="cs-CZ" w:bidi="cs-CZ"/>
        </w:rPr>
        <w:t>Městys Štoky, Štoky 261, 582 53 Štoky</w:t>
      </w:r>
    </w:p>
    <w:p>
      <w:pPr>
        <w:pStyle w:val="Style32"/>
        <w:keepNext w:val="0"/>
        <w:keepLines w:val="0"/>
        <w:widowControl w:val="0"/>
        <w:shd w:val="clear" w:color="auto" w:fill="auto"/>
        <w:bidi w:val="0"/>
        <w:spacing w:before="0" w:after="100" w:line="240" w:lineRule="auto"/>
        <w:ind w:left="0" w:right="0" w:firstLine="0"/>
        <w:jc w:val="both"/>
      </w:pPr>
      <w:r>
        <w:rPr>
          <w:b/>
          <w:bCs/>
          <w:color w:val="000000"/>
          <w:spacing w:val="0"/>
          <w:w w:val="100"/>
          <w:position w:val="0"/>
          <w:sz w:val="22"/>
          <w:szCs w:val="22"/>
          <w:shd w:val="clear" w:color="auto" w:fill="auto"/>
          <w:lang w:val="cs-CZ" w:eastAsia="cs-CZ" w:bidi="cs-CZ"/>
        </w:rPr>
        <w:t>Odůvodnění:</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Dne 19.8.2021 podal žadatel žádost o vydání rozhodnutí o umístění stavby.</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Stavební úřad oznámil zahájení územního řízení známým účastníkům řízení, veřejnosti a dotčeným orgánům. Současně podle ustanovení § 87 odst. 1 stavebního zákona upustil od ústního jednání, protože mu byly dobře známy poměry v území a žádost poskytovala dostatečný podklad pro posouzení záměru, a stanovil, že ve lhůtě do 15 dnů od doručení tohoto oznámení mohou účastníci řízení uplatnit své námitky a dotčené orgány svá závazná stanoviska.</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Stavební úřad v provedeném územním řízení přezkoumal předloženou žádost, projednal ji s účastníky řízení, veřejností a dotčenými orgány a zjistil, že jejím uskutečněním nejsou ohroženy zájmy chráněné stavebním zákonem, předpisy vydanými kjeho provedení a zvláštními předpisy. Umístění stavby je v souladu se schválenou územně plánovací dokumentací a vyhovuje obecným požadavkům na výstavbu.</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Stanoviska sdělili:</w:t>
      </w:r>
    </w:p>
    <w:p>
      <w:pPr>
        <w:pStyle w:val="Style32"/>
        <w:keepNext w:val="0"/>
        <w:keepLines w:val="0"/>
        <w:widowControl w:val="0"/>
        <w:shd w:val="clear" w:color="auto" w:fill="auto"/>
        <w:bidi w:val="0"/>
        <w:spacing w:before="0" w:after="0" w:line="276" w:lineRule="auto"/>
        <w:ind w:left="0" w:right="0" w:firstLine="380"/>
        <w:jc w:val="left"/>
      </w:pPr>
      <w:r>
        <w:rPr>
          <w:color w:val="000000"/>
          <w:spacing w:val="0"/>
          <w:w w:val="100"/>
          <w:position w:val="0"/>
          <w:shd w:val="clear" w:color="auto" w:fill="auto"/>
          <w:lang w:val="cs-CZ" w:eastAsia="cs-CZ" w:bidi="cs-CZ"/>
        </w:rPr>
        <w:t>Povodí Vltavy, státní podnik, vyjádření ze dne</w:t>
      </w:r>
    </w:p>
    <w:p>
      <w:pPr>
        <w:pStyle w:val="Style32"/>
        <w:keepNext w:val="0"/>
        <w:keepLines w:val="0"/>
        <w:widowControl w:val="0"/>
        <w:shd w:val="clear" w:color="auto" w:fill="auto"/>
        <w:bidi w:val="0"/>
        <w:spacing w:before="0" w:after="0" w:line="276" w:lineRule="auto"/>
        <w:ind w:left="0" w:right="0" w:firstLine="380"/>
        <w:jc w:val="left"/>
      </w:pPr>
      <w:r>
        <w:rPr>
          <w:color w:val="000000"/>
          <w:spacing w:val="0"/>
          <w:w w:val="100"/>
          <w:position w:val="0"/>
          <w:shd w:val="clear" w:color="auto" w:fill="auto"/>
          <w:lang w:val="cs-CZ" w:eastAsia="cs-CZ" w:bidi="cs-CZ"/>
        </w:rPr>
        <w:t>CETIN a.s., vyjádření ze dne 17.12. 2019</w:t>
      </w:r>
    </w:p>
    <w:p>
      <w:pPr>
        <w:pStyle w:val="Style32"/>
        <w:keepNext w:val="0"/>
        <w:keepLines w:val="0"/>
        <w:widowControl w:val="0"/>
        <w:shd w:val="clear" w:color="auto" w:fill="auto"/>
        <w:bidi w:val="0"/>
        <w:spacing w:before="0" w:after="0" w:line="276" w:lineRule="auto"/>
        <w:ind w:left="0" w:right="0" w:firstLine="380"/>
        <w:jc w:val="left"/>
      </w:pPr>
      <w:r>
        <w:rPr>
          <w:color w:val="000000"/>
          <w:spacing w:val="0"/>
          <w:w w:val="100"/>
          <w:position w:val="0"/>
          <w:shd w:val="clear" w:color="auto" w:fill="auto"/>
          <w:lang w:val="cs-CZ" w:eastAsia="cs-CZ" w:bidi="cs-CZ"/>
        </w:rPr>
        <w:t>GasNet Služby, stanovisko ze dne 29.3. 2021</w:t>
      </w:r>
    </w:p>
    <w:p>
      <w:pPr>
        <w:pStyle w:val="Style32"/>
        <w:keepNext w:val="0"/>
        <w:keepLines w:val="0"/>
        <w:widowControl w:val="0"/>
        <w:shd w:val="clear" w:color="auto" w:fill="auto"/>
        <w:bidi w:val="0"/>
        <w:spacing w:before="0" w:after="0" w:line="276" w:lineRule="auto"/>
        <w:ind w:left="0" w:right="0" w:firstLine="380"/>
        <w:jc w:val="left"/>
      </w:pPr>
      <w:r>
        <w:rPr>
          <w:color w:val="000000"/>
          <w:spacing w:val="0"/>
          <w:w w:val="100"/>
          <w:position w:val="0"/>
          <w:shd w:val="clear" w:color="auto" w:fill="auto"/>
          <w:lang w:val="cs-CZ" w:eastAsia="cs-CZ" w:bidi="cs-CZ"/>
        </w:rPr>
        <w:t>ČEZ Distribuce, a. s., vyjádření ze dne 9.6. 2020</w:t>
      </w:r>
    </w:p>
    <w:p>
      <w:pPr>
        <w:pStyle w:val="Style32"/>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Ministerstvo obrany, Sekce nakládání s majetkem, odbor ochrany územních zájmů a státního odborného dozoru, závazné stanovisko ze dne</w:t>
      </w:r>
    </w:p>
    <w:p>
      <w:pPr>
        <w:pStyle w:val="Style32"/>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Archeologický ústav AV ČR, v.v.i, vyjádření ze dne 11.6. 2020</w:t>
      </w:r>
    </w:p>
    <w:p>
      <w:pPr>
        <w:pStyle w:val="Style32"/>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Český rybářský svaz, Východočeský územní svaz, vyjádření ze dne 19.10. 2020</w:t>
      </w:r>
    </w:p>
    <w:p>
      <w:pPr>
        <w:pStyle w:val="Style32"/>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Krajská hygienická stanice kraje Vysočina se sídlem v Jihlavě, územní pracoviště Havlíčkův Brod, závazné stanovisko ze dne 11.6. 2020</w:t>
      </w:r>
    </w:p>
    <w:p>
      <w:pPr>
        <w:pStyle w:val="Style32"/>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Hasičský záchranný sbor Kraje Vysočina, závazné stanovisko ze dne 9.7.2020 městys Štoky, vyjádření ze dne 23.12. 2019</w:t>
      </w:r>
    </w:p>
    <w:p>
      <w:pPr>
        <w:pStyle w:val="Style32"/>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Městský úřad Havlíčkův Brod, Odbor rozvoje města, územní plánování, závazné stanovisko ze dne 10.8. 2020</w:t>
      </w:r>
    </w:p>
    <w:p>
      <w:pPr>
        <w:pStyle w:val="Style32"/>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Městský úřad Havlíčkův Brod, Odbor dopravy, závazné stanovisko ze dne 18.6. 2020</w:t>
      </w:r>
    </w:p>
    <w:p>
      <w:pPr>
        <w:pStyle w:val="Style32"/>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Městský úřad Havlíčkův Brod, Odbor životního prostředí, souhrnné vyjádření ze dne 2.7. 2020 Městský úřad Havlíčkův Brod, Odbor životního prostředí, závazné stanovisko ze dne 17.9. 2020 Městský úřad Havlíčkův Brod, Odbor životního prostředí - vodoprávní, závazné stanovisko ze dne 1.9. 2020</w:t>
      </w:r>
    </w:p>
    <w:p>
      <w:pPr>
        <w:pStyle w:val="Style32"/>
        <w:keepNext w:val="0"/>
        <w:keepLines w:val="0"/>
        <w:widowControl w:val="0"/>
        <w:shd w:val="clear" w:color="auto" w:fill="auto"/>
        <w:bidi w:val="0"/>
        <w:spacing w:before="0" w:after="0" w:line="276" w:lineRule="auto"/>
        <w:ind w:left="380" w:right="0" w:firstLine="20"/>
        <w:jc w:val="left"/>
      </w:pPr>
      <w:r>
        <w:rPr>
          <w:color w:val="000000"/>
          <w:spacing w:val="0"/>
          <w:w w:val="100"/>
          <w:position w:val="0"/>
          <w:shd w:val="clear" w:color="auto" w:fill="auto"/>
          <w:lang w:val="cs-CZ" w:eastAsia="cs-CZ" w:bidi="cs-CZ"/>
        </w:rPr>
        <w:t>Městský úřad Havlíčkův Brod, Odbor životního prostředí - odpady, závazné stanovisko ze dne 13.7. 2020</w:t>
      </w:r>
    </w:p>
    <w:p>
      <w:pPr>
        <w:pStyle w:val="Style32"/>
        <w:keepNext w:val="0"/>
        <w:keepLines w:val="0"/>
        <w:widowControl w:val="0"/>
        <w:shd w:val="clear" w:color="auto" w:fill="auto"/>
        <w:bidi w:val="0"/>
        <w:spacing w:before="0" w:after="360" w:line="276" w:lineRule="auto"/>
        <w:ind w:left="380" w:right="0" w:hanging="380"/>
        <w:jc w:val="left"/>
      </w:pPr>
      <w:r>
        <w:rPr>
          <w:color w:val="000000"/>
          <w:spacing w:val="0"/>
          <w:w w:val="100"/>
          <w:position w:val="0"/>
          <w:shd w:val="clear" w:color="auto" w:fill="auto"/>
          <w:lang w:val="cs-CZ" w:eastAsia="cs-CZ" w:bidi="cs-CZ"/>
        </w:rPr>
        <w:t>- Krajský úřad Kraje Vysočina, Odbor životního prostředí a zemědělství, vyjádření ze dne 28.7. 2020 Krajské ředitelství policie kraje Vysočina, úz. odbor Havlíčkův Brod, dopr. inspektorát, vyjádření, závazné stanovisko ze dne 12.6. 2020</w:t>
      </w:r>
    </w:p>
    <w:p>
      <w:pPr>
        <w:pStyle w:val="Style3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Stavební úřad zajistil vzájemný soulad předložených závazných stanovisek dotčených orgánů vyžadovaných zvláštními předpisy a zahrnul je do podmínek rozhodnutí.</w:t>
      </w:r>
    </w:p>
    <w:p>
      <w:pPr>
        <w:pStyle w:val="Style32"/>
        <w:keepNext w:val="0"/>
        <w:keepLines w:val="0"/>
        <w:widowControl w:val="0"/>
        <w:shd w:val="clear" w:color="auto" w:fill="auto"/>
        <w:bidi w:val="0"/>
        <w:spacing w:before="0" w:after="100" w:line="228" w:lineRule="auto"/>
        <w:ind w:left="0" w:right="0" w:firstLine="0"/>
        <w:jc w:val="left"/>
      </w:pPr>
      <w:r>
        <w:rPr>
          <w:color w:val="000000"/>
          <w:spacing w:val="0"/>
          <w:w w:val="100"/>
          <w:position w:val="0"/>
          <w:shd w:val="clear" w:color="auto" w:fill="auto"/>
          <w:lang w:val="cs-CZ" w:eastAsia="cs-CZ" w:bidi="cs-CZ"/>
        </w:rPr>
        <w:t>Stavební úřad rozhodl, jak je uvedeno ve výroku rozhodnutí, za použiti ustanovení právních předpisů ve výroku uvedených.</w:t>
      </w:r>
    </w:p>
    <w:p>
      <w:pPr>
        <w:pStyle w:val="Style32"/>
        <w:keepNext w:val="0"/>
        <w:keepLines w:val="0"/>
        <w:widowControl w:val="0"/>
        <w:shd w:val="clear" w:color="auto" w:fill="auto"/>
        <w:bidi w:val="0"/>
        <w:spacing w:before="0" w:after="2080" w:line="276" w:lineRule="auto"/>
        <w:ind w:left="0" w:right="0" w:firstLine="0"/>
        <w:jc w:val="left"/>
      </w:pPr>
      <w:r>
        <w:rPr>
          <w:color w:val="000000"/>
          <w:spacing w:val="0"/>
          <w:w w:val="100"/>
          <w:position w:val="0"/>
          <w:shd w:val="clear" w:color="auto" w:fill="auto"/>
          <w:lang w:val="cs-CZ" w:eastAsia="cs-CZ" w:bidi="cs-CZ"/>
        </w:rPr>
        <w:t>Účastníci řízení - další dotčené osoby:</w:t>
      </w:r>
    </w:p>
    <w:p>
      <w:pPr>
        <w:pStyle w:val="Style32"/>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Vypořádání s návrhy a námitkami účastníků:</w:t>
      </w:r>
    </w:p>
    <w:p>
      <w:pPr>
        <w:pStyle w:val="Style32"/>
        <w:keepNext w:val="0"/>
        <w:keepLines w:val="0"/>
        <w:widowControl w:val="0"/>
        <w:shd w:val="clear" w:color="auto" w:fill="auto"/>
        <w:bidi w:val="0"/>
        <w:spacing w:before="0" w:after="100" w:line="269" w:lineRule="auto"/>
        <w:ind w:left="0" w:right="0" w:firstLine="380"/>
        <w:jc w:val="left"/>
      </w:pPr>
      <w:r>
        <w:rPr>
          <w:color w:val="000000"/>
          <w:spacing w:val="0"/>
          <w:w w:val="100"/>
          <w:position w:val="0"/>
          <w:shd w:val="clear" w:color="auto" w:fill="auto"/>
          <w:lang w:val="cs-CZ" w:eastAsia="cs-CZ" w:bidi="cs-CZ"/>
        </w:rPr>
        <w:t>Nebyly vzneseny.</w:t>
      </w:r>
    </w:p>
    <w:p>
      <w:pPr>
        <w:pStyle w:val="Style32"/>
        <w:keepNext w:val="0"/>
        <w:keepLines w:val="0"/>
        <w:widowControl w:val="0"/>
        <w:shd w:val="clear" w:color="auto" w:fill="auto"/>
        <w:bidi w:val="0"/>
        <w:spacing w:before="0" w:after="780" w:line="298" w:lineRule="auto"/>
        <w:ind w:left="380" w:right="0" w:hanging="380"/>
        <w:jc w:val="left"/>
      </w:pPr>
      <w:r>
        <w:rPr>
          <w:color w:val="000000"/>
          <w:spacing w:val="0"/>
          <w:w w:val="100"/>
          <w:position w:val="0"/>
          <w:shd w:val="clear" w:color="auto" w:fill="auto"/>
          <w:lang w:val="cs-CZ" w:eastAsia="cs-CZ" w:bidi="cs-CZ"/>
        </w:rPr>
        <w:t>Vypořádání s vyjádřeními účastníků k podkladům rozhodnutí: Účastníci se k podkladům rozhodnutí nevyjádřili.</w:t>
      </w:r>
    </w:p>
    <w:p>
      <w:pPr>
        <w:pStyle w:val="Style32"/>
        <w:keepNext w:val="0"/>
        <w:keepLines w:val="0"/>
        <w:widowControl w:val="0"/>
        <w:shd w:val="clear" w:color="auto" w:fill="auto"/>
        <w:bidi w:val="0"/>
        <w:spacing w:before="0" w:after="100" w:line="269" w:lineRule="auto"/>
        <w:ind w:left="0" w:right="0" w:firstLine="0"/>
        <w:jc w:val="left"/>
      </w:pPr>
      <w:r>
        <w:rPr>
          <w:b/>
          <w:bCs/>
          <w:color w:val="000000"/>
          <w:spacing w:val="0"/>
          <w:w w:val="100"/>
          <w:position w:val="0"/>
          <w:sz w:val="22"/>
          <w:szCs w:val="22"/>
          <w:shd w:val="clear" w:color="auto" w:fill="auto"/>
          <w:lang w:val="cs-CZ" w:eastAsia="cs-CZ" w:bidi="cs-CZ"/>
        </w:rPr>
        <w:t>Poučení účastníků:</w:t>
      </w:r>
    </w:p>
    <w:p>
      <w:pPr>
        <w:pStyle w:val="Style3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Proti tomuto rozhodnutí se lze odvolat do 15 dnů ode dne jeho oznámení k podáním u zdejšího správního orgánu.</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Odvolání se podává s potřebným počtem stejnopisů tak, aby jeden stejnopis zůstal správnímu orgánu a aby každý účastník dostal jeden stejnopis. Nepodá-li účastník potřebný počet stejnopisů, vyhotoví je správní orgán na náklady účastníka. Odvoláním lze napadnout výrokovou část rozhodnutí, jednotlivý výrok nebo jeho vedlejší ustanovení. Odvolání jen proti odůvodnění rozhodnutí je nepřípustné.</w:t>
      </w:r>
    </w:p>
    <w:p>
      <w:pPr>
        <w:pStyle w:val="Style3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Stavební úřad po dni nabytí právní moci územního rozhodnutí doručí žadateli stejnopis písemného vyhotovení územního rozhodnutí opatřený doložkou právní moci spolu s ověřenou grafickou přílohou, stejnopis písemného vyhotovení územního rozhodnutí opatřený doložkou právní moci doručí, jde-li o stavby podle § 15 nebo 16 stavebního zákona, také stavebnímu úřadu příslušnému k povolení stavby.</w:t>
      </w:r>
    </w:p>
    <w:p>
      <w:pPr>
        <w:pStyle w:val="Style32"/>
        <w:keepNext w:val="0"/>
        <w:keepLines w:val="0"/>
        <w:widowControl w:val="0"/>
        <w:shd w:val="clear" w:color="auto" w:fill="auto"/>
        <w:bidi w:val="0"/>
        <w:spacing w:before="0" w:after="2520" w:line="240" w:lineRule="auto"/>
        <w:ind w:left="0" w:right="0" w:firstLine="0"/>
        <w:jc w:val="both"/>
      </w:pPr>
      <w:r>
        <w:rPr>
          <w:color w:val="000000"/>
          <w:spacing w:val="0"/>
          <w:w w:val="100"/>
          <w:position w:val="0"/>
          <w:shd w:val="clear" w:color="auto" w:fill="auto"/>
          <w:lang w:val="cs-CZ" w:eastAsia="cs-CZ" w:bidi="cs-CZ"/>
        </w:rPr>
        <w:t>Rozhodnutí má podle § 93 odst. 1 stavebního zákona platnost 2 roky. Podmínky rozhodnutí o umístění stavby platí po dobu trvání stavby či zařízení, nedošlo-li z povahy věci k jejich konzumaci.</w:t>
      </w:r>
    </w:p>
    <w:p>
      <w:pPr>
        <w:pStyle w:val="Style32"/>
        <w:keepNext w:val="0"/>
        <w:keepLines w:val="0"/>
        <w:widowControl w:val="0"/>
        <w:shd w:val="clear" w:color="auto" w:fill="auto"/>
        <w:bidi w:val="0"/>
        <w:spacing w:before="0" w:after="760" w:line="240" w:lineRule="auto"/>
        <w:ind w:left="4680" w:right="0" w:firstLine="0"/>
        <w:jc w:val="left"/>
      </w:pPr>
      <w:r>
        <w:rPr>
          <w:color w:val="000000"/>
          <w:spacing w:val="0"/>
          <w:w w:val="100"/>
          <w:position w:val="0"/>
          <w:shd w:val="clear" w:color="auto" w:fill="auto"/>
          <w:lang w:val="cs-CZ" w:eastAsia="cs-CZ" w:bidi="cs-CZ"/>
        </w:rPr>
        <w:t>vedoucí stavebního úřadu</w:t>
      </w:r>
    </w:p>
    <w:p>
      <w:pPr>
        <w:pStyle w:val="Style32"/>
        <w:keepNext w:val="0"/>
        <w:keepLines w:val="0"/>
        <w:widowControl w:val="0"/>
        <w:shd w:val="clear" w:color="auto" w:fill="auto"/>
        <w:bidi w:val="0"/>
        <w:spacing w:before="0" w:line="240" w:lineRule="auto"/>
        <w:ind w:left="0" w:right="0" w:firstLine="0"/>
        <w:jc w:val="left"/>
      </w:pPr>
      <w:r>
        <w:rPr>
          <w:b/>
          <w:bCs/>
          <w:color w:val="000000"/>
          <w:spacing w:val="0"/>
          <w:w w:val="100"/>
          <w:position w:val="0"/>
          <w:sz w:val="22"/>
          <w:szCs w:val="22"/>
          <w:shd w:val="clear" w:color="auto" w:fill="auto"/>
          <w:lang w:val="cs-CZ" w:eastAsia="cs-CZ" w:bidi="cs-CZ"/>
        </w:rPr>
        <w:t>Obdrží:</w:t>
      </w:r>
    </w:p>
    <w:p>
      <w:pPr>
        <w:pStyle w:val="Style32"/>
        <w:keepNext w:val="0"/>
        <w:keepLines w:val="0"/>
        <w:widowControl w:val="0"/>
        <w:shd w:val="clear" w:color="auto" w:fill="auto"/>
        <w:bidi w:val="0"/>
        <w:spacing w:before="0" w:after="440" w:line="240" w:lineRule="auto"/>
        <w:ind w:left="0" w:right="0" w:firstLine="0"/>
        <w:jc w:val="left"/>
        <w:sectPr>
          <w:headerReference w:type="default" r:id="rId29"/>
          <w:footerReference w:type="default" r:id="rId30"/>
          <w:footnotePr>
            <w:pos w:val="pageBottom"/>
            <w:numFmt w:val="decimal"/>
            <w:numRestart w:val="continuous"/>
          </w:footnotePr>
          <w:pgSz w:w="11900" w:h="16840"/>
          <w:pgMar w:top="1312" w:left="1395" w:right="1103" w:bottom="869" w:header="0" w:footer="441" w:gutter="0"/>
          <w:pgNumType w:start="2"/>
          <w:cols w:space="720"/>
          <w:noEndnote/>
          <w:rtlGutter w:val="0"/>
          <w:docGrid w:linePitch="360"/>
        </w:sectPr>
      </w:pPr>
      <w:r>
        <w:rPr>
          <w:color w:val="000000"/>
          <w:spacing w:val="0"/>
          <w:w w:val="100"/>
          <w:position w:val="0"/>
          <w:shd w:val="clear" w:color="auto" w:fill="auto"/>
          <w:lang w:val="cs-CZ" w:eastAsia="cs-CZ" w:bidi="cs-CZ"/>
        </w:rPr>
        <w:t>účastníci (dodejky)</w:t>
      </w:r>
    </w:p>
    <w:p>
      <w:pPr>
        <w:pStyle w:val="Style32"/>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Ministerstvo obrany, Sekce nakládání s majetkem, odbor ochrany územních zájmů a státního odborného dozoru, IDDS hjyaavk</w:t>
      </w:r>
    </w:p>
    <w:p>
      <w:pPr>
        <w:pStyle w:val="Style32"/>
        <w:keepNext w:val="0"/>
        <w:keepLines w:val="0"/>
        <w:widowControl w:val="0"/>
        <w:shd w:val="clear" w:color="auto" w:fill="auto"/>
        <w:bidi w:val="0"/>
        <w:spacing w:before="0" w:after="0" w:line="233" w:lineRule="auto"/>
        <w:ind w:left="0" w:right="0" w:firstLine="720"/>
        <w:jc w:val="left"/>
      </w:pPr>
      <w:r>
        <w:rPr>
          <w:color w:val="000000"/>
          <w:spacing w:val="0"/>
          <w:w w:val="100"/>
          <w:position w:val="0"/>
          <w:shd w:val="clear" w:color="auto" w:fill="auto"/>
          <w:lang w:val="cs-CZ" w:eastAsia="cs-CZ" w:bidi="cs-CZ"/>
        </w:rPr>
        <w:t>sídlo: Tychonova č.p. 221/1, 160 00 Praha 6-Hradčany</w:t>
      </w:r>
    </w:p>
    <w:p>
      <w:pPr>
        <w:pStyle w:val="Style32"/>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Archeologický ústav AV ČR, v.v.i., IDDS: xnjf5zy</w:t>
      </w:r>
    </w:p>
    <w:p>
      <w:pPr>
        <w:pStyle w:val="Style32"/>
        <w:keepNext w:val="0"/>
        <w:keepLines w:val="0"/>
        <w:widowControl w:val="0"/>
        <w:shd w:val="clear" w:color="auto" w:fill="auto"/>
        <w:bidi w:val="0"/>
        <w:spacing w:before="0" w:after="0" w:line="233" w:lineRule="auto"/>
        <w:ind w:left="0" w:right="0" w:firstLine="720"/>
        <w:jc w:val="left"/>
      </w:pPr>
      <w:r>
        <w:rPr>
          <w:color w:val="000000"/>
          <w:spacing w:val="0"/>
          <w:w w:val="100"/>
          <w:position w:val="0"/>
          <w:shd w:val="clear" w:color="auto" w:fill="auto"/>
          <w:lang w:val="cs-CZ" w:eastAsia="cs-CZ" w:bidi="cs-CZ"/>
        </w:rPr>
        <w:t>sídlo: Čechyňská č.p. 363/19, Brno-střed, Trnitá, 602 00 Brno 2</w:t>
      </w:r>
    </w:p>
    <w:p>
      <w:pPr>
        <w:pStyle w:val="Style32"/>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Český rybářský svaz, Východočeský územní svaz, IDDS: z659isp</w:t>
      </w:r>
    </w:p>
    <w:p>
      <w:pPr>
        <w:pStyle w:val="Style32"/>
        <w:keepNext w:val="0"/>
        <w:keepLines w:val="0"/>
        <w:widowControl w:val="0"/>
        <w:shd w:val="clear" w:color="auto" w:fill="auto"/>
        <w:bidi w:val="0"/>
        <w:spacing w:before="0" w:after="240" w:line="233" w:lineRule="auto"/>
        <w:ind w:left="0" w:right="0" w:firstLine="720"/>
        <w:jc w:val="left"/>
      </w:pPr>
      <w:r>
        <w:rPr>
          <w:color w:val="000000"/>
          <w:spacing w:val="0"/>
          <w:w w:val="100"/>
          <w:position w:val="0"/>
          <w:shd w:val="clear" w:color="auto" w:fill="auto"/>
          <w:lang w:val="cs-CZ" w:eastAsia="cs-CZ" w:bidi="cs-CZ"/>
        </w:rPr>
        <w:t>sídlo: Kovová č.p. 1121, Slezské Předměstí, 500 03 Hradec Králové 3</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dotčené správní úřady</w:t>
      </w:r>
    </w:p>
    <w:p>
      <w:pPr>
        <w:pStyle w:val="Style32"/>
        <w:keepNext w:val="0"/>
        <w:keepLines w:val="0"/>
        <w:widowControl w:val="0"/>
        <w:shd w:val="clear" w:color="auto" w:fill="auto"/>
        <w:bidi w:val="0"/>
        <w:spacing w:before="0" w:after="0" w:line="240" w:lineRule="auto"/>
        <w:ind w:left="720" w:right="0" w:hanging="720"/>
        <w:jc w:val="left"/>
      </w:pPr>
      <w:r>
        <w:rPr>
          <w:color w:val="000000"/>
          <w:spacing w:val="0"/>
          <w:w w:val="100"/>
          <w:position w:val="0"/>
          <w:shd w:val="clear" w:color="auto" w:fill="auto"/>
          <w:lang w:val="cs-CZ" w:eastAsia="cs-CZ" w:bidi="cs-CZ"/>
        </w:rPr>
        <w:t>Krajská hyg. stanice kraje Vysočina se sídlem v Jihlavě, úz. pracoviště Havlíčkův Brod, IDDS: 4uuai3w sídlo: Tolstého č.p. 1914/15, 586 01 Jihlava 1</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Hasičský záchranný sbor Kraje Vysočina, IDDS: ntdaa7v</w:t>
      </w:r>
    </w:p>
    <w:p>
      <w:pPr>
        <w:pStyle w:val="Style3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sídlo: Ke Skalce č.p. 4960/32, 586 01 Jihlava 1</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úřad Havlíčkův Brod, Odbor rozvoje města, územní plánování, IDDS uvbfub</w:t>
      </w:r>
    </w:p>
    <w:p>
      <w:pPr>
        <w:pStyle w:val="Style3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sídlo: Havlíčkovo náměstí č.p. 57, 580 01 Havlíčkův Brod 1</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úřad Havlíčkův Brod, Odbor životního prostředí, IDDS uvbfub</w:t>
      </w:r>
    </w:p>
    <w:p>
      <w:pPr>
        <w:pStyle w:val="Style3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sídlo: Havlíčkovo náměstí č.p. 57, 580 01 Havlíčkův Brod 1</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úřad Havlíčkův Brod, Odbor životního prostředí - odpady, IDDS uvbfub</w:t>
      </w:r>
    </w:p>
    <w:p>
      <w:pPr>
        <w:pStyle w:val="Style3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sídlo: Havlíčkovo náměstí č.p. 57, 580 01 Havlíčkův Brod 1</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úřad Havlíčkův Brod, Odbor životního prostředí - vodoprávní, IDDS uvbfub</w:t>
      </w:r>
    </w:p>
    <w:p>
      <w:pPr>
        <w:pStyle w:val="Style3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sídlo: Havlíčkovo náměstí č.p. 57, 580 01 Havlíčkův Brod 1</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úřad Havlíčkův Brod, Odbor dopravy, IDDS uvbfub</w:t>
      </w:r>
    </w:p>
    <w:p>
      <w:pPr>
        <w:pStyle w:val="Style3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sídlo: Havlíčkovo náměstí č.p. 57, 580 01 Havlíčkův Brod 1</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úřad Kraje Vysočina, Odbor životního prostředí a zemědělství, IDDS ksab3eu</w:t>
      </w:r>
    </w:p>
    <w:p>
      <w:pPr>
        <w:pStyle w:val="Style3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sídlo: Žižkova č.p. 1882/57, 586 01 Jihlava 1</w:t>
      </w:r>
    </w:p>
    <w:p>
      <w:pPr>
        <w:pStyle w:val="Style32"/>
        <w:keepNext w:val="0"/>
        <w:keepLines w:val="0"/>
        <w:widowControl w:val="0"/>
        <w:shd w:val="clear" w:color="auto" w:fill="auto"/>
        <w:bidi w:val="0"/>
        <w:spacing w:before="0" w:after="0" w:line="240" w:lineRule="auto"/>
        <w:ind w:left="720" w:right="0" w:hanging="720"/>
        <w:jc w:val="left"/>
        <w:sectPr>
          <w:footnotePr>
            <w:pos w:val="pageBottom"/>
            <w:numFmt w:val="decimal"/>
            <w:numRestart w:val="continuous"/>
          </w:footnotePr>
          <w:pgSz w:w="11900" w:h="16840"/>
          <w:pgMar w:top="1560" w:left="1433" w:right="1223" w:bottom="1560" w:header="0" w:footer="1132" w:gutter="0"/>
          <w:cols w:space="720"/>
          <w:noEndnote/>
          <w:rtlGutter w:val="0"/>
          <w:docGrid w:linePitch="360"/>
        </w:sectPr>
      </w:pPr>
      <w:r>
        <w:rPr>
          <w:color w:val="000000"/>
          <w:spacing w:val="0"/>
          <w:w w:val="100"/>
          <w:position w:val="0"/>
          <w:shd w:val="clear" w:color="auto" w:fill="auto"/>
          <w:lang w:val="cs-CZ" w:eastAsia="cs-CZ" w:bidi="cs-CZ"/>
        </w:rPr>
        <w:t>Krajské ředitelství policie kraje Vysočina, úz. odbor Havlíčkův Brod, dopr. inspektorát, IDDS: x9nhptc sídlo: Vrchlického č.p. 2627/46, 586 01 Jihlava 1</w:t>
      </w:r>
    </w:p>
    <w:p>
      <w:pPr>
        <w:pStyle w:val="Style21"/>
        <w:keepNext/>
        <w:keepLines/>
        <w:widowControl w:val="0"/>
        <w:shd w:val="clear" w:color="auto" w:fill="auto"/>
        <w:bidi w:val="0"/>
        <w:spacing w:before="0" w:after="780" w:line="240" w:lineRule="auto"/>
        <w:ind w:left="1620" w:right="0" w:firstLine="0"/>
        <w:jc w:val="left"/>
      </w:pPr>
      <w:bookmarkStart w:id="62" w:name="bookmark62"/>
      <w:bookmarkStart w:id="63" w:name="bookmark63"/>
      <w:r>
        <w:rPr>
          <w:color w:val="000000"/>
          <w:spacing w:val="0"/>
          <w:w w:val="100"/>
          <w:position w:val="0"/>
          <w:shd w:val="clear" w:color="auto" w:fill="auto"/>
          <w:lang w:val="cs-CZ" w:eastAsia="cs-CZ" w:bidi="cs-CZ"/>
        </w:rPr>
        <w:t>Úřad městyse Stoky</w:t>
      </w:r>
      <w:bookmarkEnd w:id="62"/>
      <w:bookmarkEnd w:id="63"/>
    </w:p>
    <w:tbl>
      <w:tblPr>
        <w:tblOverlap w:val="never"/>
        <w:jc w:val="center"/>
        <w:tblLayout w:type="fixed"/>
      </w:tblPr>
      <w:tblGrid>
        <w:gridCol w:w="1282"/>
        <w:gridCol w:w="8136"/>
      </w:tblGrid>
      <w:tr>
        <w:trPr>
          <w:trHeight w:val="23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SPIS. ZN.:</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UMST/1384/2021</w:t>
            </w:r>
          </w:p>
        </w:tc>
      </w:tr>
      <w:tr>
        <w:trPr>
          <w:trHeight w:val="538" w:hRule="exact"/>
        </w:trPr>
        <w:tc>
          <w:tcPr>
            <w:tcBorders/>
            <w:shd w:val="clear" w:color="auto" w:fill="FFFFFF"/>
            <w:vAlign w:val="top"/>
          </w:tcPr>
          <w:p>
            <w:pPr>
              <w:pStyle w:val="Style2"/>
              <w:keepNext w:val="0"/>
              <w:keepLines w:val="0"/>
              <w:widowControl w:val="0"/>
              <w:shd w:val="clear" w:color="auto" w:fill="auto"/>
              <w:bidi w:val="0"/>
              <w:spacing w:before="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Č.J.:</w:t>
            </w:r>
          </w:p>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VYŘIZUJE:</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UMST/1384/2021-4</w:t>
            </w:r>
          </w:p>
        </w:tc>
      </w:tr>
    </w:tbl>
    <w:p>
      <w:pPr>
        <w:pStyle w:val="Style85"/>
        <w:keepNext w:val="0"/>
        <w:keepLines w:val="0"/>
        <w:widowControl w:val="0"/>
        <w:shd w:val="clear" w:color="auto" w:fill="auto"/>
        <w:bidi w:val="0"/>
        <w:spacing w:before="0" w:after="0" w:line="240" w:lineRule="auto"/>
        <w:ind w:left="77" w:right="0" w:firstLine="0"/>
        <w:jc w:val="left"/>
        <w:rPr>
          <w:sz w:val="17"/>
          <w:szCs w:val="17"/>
        </w:rPr>
      </w:pPr>
      <w:r>
        <w:rPr>
          <w:rFonts w:ascii="Times New Roman" w:eastAsia="Times New Roman" w:hAnsi="Times New Roman" w:cs="Times New Roman"/>
          <w:color w:val="000000"/>
          <w:spacing w:val="0"/>
          <w:w w:val="100"/>
          <w:position w:val="0"/>
          <w:sz w:val="17"/>
          <w:szCs w:val="17"/>
          <w:shd w:val="clear" w:color="auto" w:fill="auto"/>
          <w:lang w:val="cs-CZ" w:eastAsia="cs-CZ" w:bidi="cs-CZ"/>
        </w:rPr>
        <w:t>TEL.:</w:t>
      </w:r>
    </w:p>
    <w:tbl>
      <w:tblPr>
        <w:tblOverlap w:val="never"/>
        <w:jc w:val="center"/>
        <w:tblLayout w:type="fixed"/>
      </w:tblPr>
      <w:tblGrid>
        <w:gridCol w:w="1282"/>
        <w:gridCol w:w="8136"/>
      </w:tblGrid>
      <w:tr>
        <w:trPr>
          <w:trHeight w:val="40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E-MAIL: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fldChar w:fldCharType="begin"/>
            </w:r>
            <w:r>
              <w:rPr/>
              <w:instrText> HYPERLINK "mailto:stavebni@stoky.cz" </w:instrText>
            </w:r>
            <w:r>
              <w:fldChar w:fldCharType="separate"/>
            </w:r>
            <w:r>
              <w:rPr>
                <w:color w:val="000000"/>
                <w:spacing w:val="0"/>
                <w:w w:val="100"/>
                <w:position w:val="0"/>
                <w:shd w:val="clear" w:color="auto" w:fill="auto"/>
                <w:lang w:val="en-US" w:eastAsia="en-US" w:bidi="en-US"/>
              </w:rPr>
              <w:t>stavebni@stoky.cz</w:t>
            </w:r>
            <w:r>
              <w:fldChar w:fldCharType="end"/>
            </w: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10.11.2021</w:t>
            </w:r>
          </w:p>
        </w:tc>
      </w:tr>
    </w:tbl>
    <w:p>
      <w:pPr>
        <w:widowControl w:val="0"/>
        <w:spacing w:after="479" w:line="1" w:lineRule="exact"/>
      </w:pPr>
    </w:p>
    <w:p>
      <w:pPr>
        <w:pStyle w:val="Style26"/>
        <w:keepNext/>
        <w:keepLines/>
        <w:widowControl w:val="0"/>
        <w:shd w:val="clear" w:color="auto" w:fill="auto"/>
        <w:bidi w:val="0"/>
        <w:spacing w:before="0" w:after="480" w:line="240" w:lineRule="auto"/>
        <w:ind w:left="0" w:right="0" w:firstLine="0"/>
        <w:jc w:val="center"/>
      </w:pPr>
      <w:bookmarkStart w:id="64" w:name="bookmark64"/>
      <w:bookmarkStart w:id="65" w:name="bookmark65"/>
      <w:r>
        <w:rPr>
          <w:color w:val="000000"/>
          <w:spacing w:val="0"/>
          <w:w w:val="100"/>
          <w:position w:val="0"/>
          <w:shd w:val="clear" w:color="auto" w:fill="auto"/>
          <w:lang w:val="cs-CZ" w:eastAsia="cs-CZ" w:bidi="cs-CZ"/>
        </w:rPr>
        <w:t>SDĚLENÍ</w:t>
      </w:r>
      <w:bookmarkEnd w:id="64"/>
      <w:bookmarkEnd w:id="65"/>
    </w:p>
    <w:p>
      <w:pPr>
        <w:pStyle w:val="Style32"/>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Stavební úřad Úřadu městyse Stoky, jako příslušný správní orgán Vám sděluje, že rozhodnutí č.j. UMST/1384/2021-2 ze dne 1.10.2021</w:t>
      </w:r>
    </w:p>
    <w:p>
      <w:pPr>
        <w:pStyle w:val="Style32"/>
        <w:keepNext w:val="0"/>
        <w:keepLines w:val="0"/>
        <w:widowControl w:val="0"/>
        <w:shd w:val="clear" w:color="auto" w:fill="auto"/>
        <w:bidi w:val="0"/>
        <w:spacing w:before="0" w:after="480" w:line="240" w:lineRule="auto"/>
        <w:ind w:left="0" w:right="0" w:firstLine="0"/>
        <w:jc w:val="center"/>
      </w:pPr>
      <w:r>
        <w:rPr>
          <w:b/>
          <w:bCs/>
          <w:color w:val="000000"/>
          <w:spacing w:val="0"/>
          <w:w w:val="100"/>
          <w:position w:val="0"/>
          <w:sz w:val="22"/>
          <w:szCs w:val="22"/>
          <w:shd w:val="clear" w:color="auto" w:fill="auto"/>
          <w:lang w:val="cs-CZ" w:eastAsia="cs-CZ" w:bidi="cs-CZ"/>
        </w:rPr>
        <w:t>nabylo právní moci</w:t>
      </w:r>
    </w:p>
    <w:p>
      <w:pPr>
        <w:pStyle w:val="Style32"/>
        <w:keepNext w:val="0"/>
        <w:keepLines w:val="0"/>
        <w:widowControl w:val="0"/>
        <w:shd w:val="clear" w:color="auto" w:fill="auto"/>
        <w:bidi w:val="0"/>
        <w:spacing w:before="0" w:after="3140" w:line="240" w:lineRule="auto"/>
        <w:ind w:left="0" w:right="0" w:firstLine="0"/>
        <w:jc w:val="left"/>
      </w:pPr>
      <w:r>
        <w:rPr>
          <w:color w:val="000000"/>
          <w:spacing w:val="0"/>
          <w:w w:val="100"/>
          <w:position w:val="0"/>
          <w:shd w:val="clear" w:color="auto" w:fill="auto"/>
          <w:lang w:val="cs-CZ" w:eastAsia="cs-CZ" w:bidi="cs-CZ"/>
        </w:rPr>
        <w:t xml:space="preserve">ve smyslu ustanovení § 73 odst. 1 zákona ě. 500/2004 Sb., správní řád, ve znění pozdějších předpisů </w:t>
      </w:r>
      <w:r>
        <w:rPr>
          <w:b/>
          <w:bCs/>
          <w:color w:val="000000"/>
          <w:spacing w:val="0"/>
          <w:w w:val="100"/>
          <w:position w:val="0"/>
          <w:sz w:val="22"/>
          <w:szCs w:val="22"/>
          <w:shd w:val="clear" w:color="auto" w:fill="auto"/>
          <w:lang w:val="cs-CZ" w:eastAsia="cs-CZ" w:bidi="cs-CZ"/>
        </w:rPr>
        <w:t xml:space="preserve">dne 1.11.2021 </w:t>
      </w:r>
      <w:r>
        <w:rPr>
          <w:color w:val="000000"/>
          <w:spacing w:val="0"/>
          <w:w w:val="100"/>
          <w:position w:val="0"/>
          <w:shd w:val="clear" w:color="auto" w:fill="auto"/>
          <w:lang w:val="cs-CZ" w:eastAsia="cs-CZ" w:bidi="cs-CZ"/>
        </w:rPr>
        <w:t>a je vykonatelné.</w:t>
      </w:r>
    </w:p>
    <w:p>
      <w:pPr>
        <w:pStyle w:val="Style32"/>
        <w:keepNext w:val="0"/>
        <w:keepLines w:val="0"/>
        <w:widowControl w:val="0"/>
        <w:shd w:val="clear" w:color="auto" w:fill="auto"/>
        <w:bidi w:val="0"/>
        <w:spacing w:before="0" w:line="240" w:lineRule="auto"/>
        <w:ind w:left="0" w:right="0" w:firstLine="0"/>
        <w:jc w:val="left"/>
      </w:pPr>
      <w:r>
        <w:rPr>
          <w:b/>
          <w:bCs/>
          <w:color w:val="000000"/>
          <w:spacing w:val="0"/>
          <w:w w:val="100"/>
          <w:position w:val="0"/>
          <w:sz w:val="22"/>
          <w:szCs w:val="22"/>
          <w:shd w:val="clear" w:color="auto" w:fill="auto"/>
          <w:lang w:val="cs-CZ" w:eastAsia="cs-CZ" w:bidi="cs-CZ"/>
        </w:rPr>
        <w:t>Obdrží:</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účastníci (dodejky)</w:t>
      </w:r>
    </w:p>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Rušar mosty, s.r.o., IDDS: kgahókn</w:t>
      </w:r>
    </w:p>
    <w:p>
      <w:pPr>
        <w:pStyle w:val="Style3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sídlo: Majdalenky č.p. 853/19, Lesná, 638 00 Brno 38</w:t>
      </w:r>
    </w:p>
    <w:p>
      <w:pPr>
        <w:pStyle w:val="Style3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zastoupení pro: Městys Štoky, Štoky 261, 582 53 Štoky</w:t>
      </w:r>
    </w:p>
    <w:p>
      <w:pPr>
        <w:pStyle w:val="Style3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zastoupení pro: Krajská správa a údržba silnic Vysočiny, příspěvková organizace, oddělení technicko - správní v Havlíčkově Brodě, Kosovská 1122, 586 01 Jihlava</w:t>
      </w:r>
    </w:p>
    <w:p>
      <w:pPr>
        <w:pStyle w:val="Style32"/>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zastoupení pro: Kraj Vysočina, Žižkova 1882, 586 01 Jihlava</w:t>
      </w:r>
    </w:p>
    <w:sectPr>
      <w:headerReference w:type="default" r:id="rId31"/>
      <w:footerReference w:type="default" r:id="rId32"/>
      <w:footnotePr>
        <w:pos w:val="pageBottom"/>
        <w:numFmt w:val="decimal"/>
        <w:numRestart w:val="continuous"/>
      </w:footnotePr>
      <w:pgSz w:w="11900" w:h="16840"/>
      <w:pgMar w:top="863" w:left="1479" w:right="1003" w:bottom="863" w:header="435" w:footer="435" w:gutter="0"/>
      <w:pgNumType w:start="46"/>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892810</wp:posOffset>
              </wp:positionH>
              <wp:positionV relativeFrom="page">
                <wp:posOffset>10125710</wp:posOffset>
              </wp:positionV>
              <wp:extent cx="5760720" cy="118745"/>
              <wp:wrapNone/>
              <wp:docPr id="5" name="Shape 5"/>
              <a:graphic xmlns:a="http://schemas.openxmlformats.org/drawingml/2006/main">
                <a:graphicData uri="http://schemas.microsoft.com/office/word/2010/wordprocessingShape">
                  <wps:wsp>
                    <wps:cNvSpPr txBox="1"/>
                    <wps:spPr>
                      <a:xfrm>
                        <a:ext cx="5760720" cy="118745"/>
                      </a:xfrm>
                      <a:prstGeom prst="rect"/>
                      <a:noFill/>
                    </wps:spPr>
                    <wps:txbx>
                      <w:txbxContent>
                        <w:p>
                          <w:pPr>
                            <w:pStyle w:val="Style5"/>
                            <w:keepNext w:val="0"/>
                            <w:keepLines w:val="0"/>
                            <w:widowControl w:val="0"/>
                            <w:shd w:val="clear" w:color="auto" w:fill="auto"/>
                            <w:tabs>
                              <w:tab w:pos="9072"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III_34817 Pozovice most</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70.299999999999997pt;margin-top:797.29999999999995pt;width:453.60000000000002pt;height:9.3499999999999996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9072" w:val="right"/>
                      </w:tabs>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VPIC III_34817 Pozovice most</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903605</wp:posOffset>
              </wp:positionH>
              <wp:positionV relativeFrom="page">
                <wp:posOffset>10104120</wp:posOffset>
              </wp:positionV>
              <wp:extent cx="5815330" cy="130810"/>
              <wp:wrapNone/>
              <wp:docPr id="33" name="Shape 33"/>
              <a:graphic xmlns:a="http://schemas.openxmlformats.org/drawingml/2006/main">
                <a:graphicData uri="http://schemas.microsoft.com/office/word/2010/wordprocessingShape">
                  <wps:wsp>
                    <wps:cNvSpPr txBox="1"/>
                    <wps:spPr>
                      <a:xfrm>
                        <a:ext cx="5815330" cy="130810"/>
                      </a:xfrm>
                      <a:prstGeom prst="rect"/>
                      <a:noFill/>
                    </wps:spPr>
                    <wps:txbx>
                      <w:txbxContent>
                        <w:p>
                          <w:pPr>
                            <w:pStyle w:val="Style5"/>
                            <w:keepNext w:val="0"/>
                            <w:keepLines w:val="0"/>
                            <w:widowControl w:val="0"/>
                            <w:shd w:val="clear" w:color="auto" w:fill="auto"/>
                            <w:tabs>
                              <w:tab w:pos="5150" w:val="right"/>
                              <w:tab w:pos="9158" w:val="right"/>
                            </w:tabs>
                            <w:bidi w:val="0"/>
                            <w:spacing w:before="0" w:after="0" w:line="240" w:lineRule="auto"/>
                            <w:ind w:left="0" w:right="0" w:firstLine="0"/>
                            <w:jc w:val="left"/>
                            <w:rPr>
                              <w:sz w:val="18"/>
                              <w:szCs w:val="18"/>
                            </w:rPr>
                          </w:pPr>
                          <w:r>
                            <w:rPr>
                              <w:color w:val="000000"/>
                              <w:spacing w:val="0"/>
                              <w:w w:val="100"/>
                              <w:position w:val="0"/>
                              <w:sz w:val="22"/>
                              <w:szCs w:val="22"/>
                              <w:shd w:val="clear" w:color="auto" w:fill="auto"/>
                              <w:lang w:val="cs-CZ" w:eastAsia="cs-CZ" w:bidi="cs-CZ"/>
                            </w:rPr>
                            <w:t>10.02.2022</w:t>
                            <w:tab/>
                          </w:r>
                          <w:r>
                            <w:rPr>
                              <w:color w:val="000000"/>
                              <w:spacing w:val="0"/>
                              <w:w w:val="100"/>
                              <w:position w:val="0"/>
                              <w:sz w:val="18"/>
                              <w:szCs w:val="18"/>
                              <w:shd w:val="clear" w:color="auto" w:fill="auto"/>
                              <w:lang w:val="cs-CZ" w:eastAsia="cs-CZ" w:bidi="cs-CZ"/>
                            </w:rPr>
                            <w:t>1</w:t>
                            <w:tab/>
                            <w:t>530751/11/0181</w:t>
                          </w:r>
                        </w:p>
                      </w:txbxContent>
                    </wps:txbx>
                    <wps:bodyPr lIns="0" tIns="0" rIns="0" bIns="0">
                      <a:spAutoFit/>
                    </wps:bodyPr>
                  </wps:wsp>
                </a:graphicData>
              </a:graphic>
            </wp:anchor>
          </w:drawing>
        </mc:Choice>
        <mc:Fallback>
          <w:pict>
            <v:shape id="_x0000_s1059" type="#_x0000_t202" style="position:absolute;margin-left:71.150000000000006pt;margin-top:795.60000000000002pt;width:457.89999999999998pt;height:10.300000000000001pt;z-index:-188744057;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5150" w:val="right"/>
                        <w:tab w:pos="9158" w:val="right"/>
                      </w:tabs>
                      <w:bidi w:val="0"/>
                      <w:spacing w:before="0" w:after="0" w:line="240" w:lineRule="auto"/>
                      <w:ind w:left="0" w:right="0" w:firstLine="0"/>
                      <w:jc w:val="left"/>
                      <w:rPr>
                        <w:sz w:val="18"/>
                        <w:szCs w:val="18"/>
                      </w:rPr>
                    </w:pPr>
                    <w:r>
                      <w:rPr>
                        <w:color w:val="000000"/>
                        <w:spacing w:val="0"/>
                        <w:w w:val="100"/>
                        <w:position w:val="0"/>
                        <w:sz w:val="22"/>
                        <w:szCs w:val="22"/>
                        <w:shd w:val="clear" w:color="auto" w:fill="auto"/>
                        <w:lang w:val="cs-CZ" w:eastAsia="cs-CZ" w:bidi="cs-CZ"/>
                      </w:rPr>
                      <w:t>10.02.2022</w:t>
                      <w:tab/>
                    </w:r>
                    <w:r>
                      <w:rPr>
                        <w:color w:val="000000"/>
                        <w:spacing w:val="0"/>
                        <w:w w:val="100"/>
                        <w:position w:val="0"/>
                        <w:sz w:val="18"/>
                        <w:szCs w:val="18"/>
                        <w:shd w:val="clear" w:color="auto" w:fill="auto"/>
                        <w:lang w:val="cs-CZ" w:eastAsia="cs-CZ" w:bidi="cs-CZ"/>
                      </w:rPr>
                      <w:t>1</w:t>
                      <w:tab/>
                      <w:t>530751/11/0181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375285</wp:posOffset>
              </wp:positionH>
              <wp:positionV relativeFrom="page">
                <wp:posOffset>10180955</wp:posOffset>
              </wp:positionV>
              <wp:extent cx="6830695" cy="109855"/>
              <wp:wrapNone/>
              <wp:docPr id="39" name="Shape 39"/>
              <a:graphic xmlns:a="http://schemas.openxmlformats.org/drawingml/2006/main">
                <a:graphicData uri="http://schemas.microsoft.com/office/word/2010/wordprocessingShape">
                  <wps:wsp>
                    <wps:cNvSpPr txBox="1"/>
                    <wps:spPr>
                      <a:xfrm>
                        <a:ext cx="6830695" cy="109855"/>
                      </a:xfrm>
                      <a:prstGeom prst="rect"/>
                      <a:noFill/>
                    </wps:spPr>
                    <wps:txbx>
                      <w:txbxContent>
                        <w:p>
                          <w:pPr>
                            <w:pStyle w:val="Style5"/>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2004 - 2022 </w:t>
                          </w:r>
                          <w:r>
                            <w:rPr>
                              <w:rFonts w:ascii="Segoe UI" w:eastAsia="Segoe UI" w:hAnsi="Segoe UI" w:cs="Segoe UI"/>
                              <w:color w:val="246591"/>
                              <w:spacing w:val="0"/>
                              <w:w w:val="100"/>
                              <w:position w:val="0"/>
                              <w:sz w:val="15"/>
                              <w:szCs w:val="15"/>
                              <w:u w:val="single"/>
                              <w:shd w:val="clear" w:color="auto" w:fill="auto"/>
                              <w:lang w:val="cs-CZ" w:eastAsia="cs-CZ" w:bidi="cs-CZ"/>
                            </w:rPr>
                            <w:t>Český úřad zeměměřický a katastrální</w:t>
                          </w:r>
                          <w:r>
                            <w:rPr>
                              <w:rFonts w:ascii="Segoe UI" w:eastAsia="Segoe UI" w:hAnsi="Segoe UI" w:cs="Segoe UI"/>
                              <w:color w:val="246591"/>
                              <w:spacing w:val="0"/>
                              <w:w w:val="100"/>
                              <w:position w:val="0"/>
                              <w:sz w:val="15"/>
                              <w:szCs w:val="15"/>
                              <w:shd w:val="clear" w:color="auto" w:fill="auto"/>
                              <w:lang w:val="cs-CZ" w:eastAsia="cs-CZ" w:bidi="cs-CZ"/>
                            </w:rPr>
                            <w:t xml:space="preserve"> </w:t>
                          </w:r>
                          <w:r>
                            <w:rPr>
                              <w:rFonts w:ascii="Segoe UI" w:eastAsia="Segoe UI" w:hAnsi="Segoe UI" w:cs="Segoe UI"/>
                              <w:color w:val="A52A2A"/>
                              <w:spacing w:val="0"/>
                              <w:w w:val="100"/>
                              <w:position w:val="0"/>
                              <w:sz w:val="15"/>
                              <w:szCs w:val="15"/>
                              <w:shd w:val="clear" w:color="auto" w:fill="auto"/>
                              <w:lang w:val="cs-CZ" w:eastAsia="cs-CZ" w:bidi="cs-CZ"/>
                            </w:rPr>
                            <w:t>a</w:t>
                          </w:r>
                          <w:r>
                            <w:rPr>
                              <w:rFonts w:ascii="Segoe UI" w:eastAsia="Segoe UI" w:hAnsi="Segoe UI" w:cs="Segoe UI"/>
                              <w:color w:val="A52A2A"/>
                              <w:spacing w:val="0"/>
                              <w:w w:val="100"/>
                              <w:position w:val="0"/>
                              <w:sz w:val="15"/>
                              <w:szCs w:val="15"/>
                              <w:shd w:val="clear" w:color="auto" w:fill="auto"/>
                              <w:vertAlign w:val="superscript"/>
                              <w:lang w:val="cs-CZ" w:eastAsia="cs-CZ" w:bidi="cs-CZ"/>
                            </w:rPr>
                            <w:t>1</w:t>
                            <w:tab/>
                          </w:r>
                          <w:r>
                            <w:rPr>
                              <w:rFonts w:ascii="Segoe UI" w:eastAsia="Segoe UI" w:hAnsi="Segoe UI" w:cs="Segoe UI"/>
                              <w:color w:val="000000"/>
                              <w:spacing w:val="0"/>
                              <w:w w:val="100"/>
                              <w:position w:val="0"/>
                              <w:sz w:val="15"/>
                              <w:szCs w:val="15"/>
                              <w:shd w:val="clear" w:color="auto" w:fill="auto"/>
                              <w:lang w:val="cs-CZ" w:eastAsia="cs-CZ" w:bidi="cs-CZ"/>
                            </w:rPr>
                            <w:t>Verze 6.2.4 b1 [WWW6]</w:t>
                          </w:r>
                        </w:p>
                      </w:txbxContent>
                    </wps:txbx>
                    <wps:bodyPr lIns="0" tIns="0" rIns="0" bIns="0">
                      <a:spAutoFit/>
                    </wps:bodyPr>
                  </wps:wsp>
                </a:graphicData>
              </a:graphic>
            </wp:anchor>
          </w:drawing>
        </mc:Choice>
        <mc:Fallback>
          <w:pict>
            <v:shape id="_x0000_s1065" type="#_x0000_t202" style="position:absolute;margin-left:29.550000000000001pt;margin-top:801.64999999999998pt;width:537.85000000000002pt;height:8.6500000000000004pt;z-index:-188744054;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2004 - 2022 </w:t>
                    </w:r>
                    <w:r>
                      <w:rPr>
                        <w:rFonts w:ascii="Segoe UI" w:eastAsia="Segoe UI" w:hAnsi="Segoe UI" w:cs="Segoe UI"/>
                        <w:color w:val="246591"/>
                        <w:spacing w:val="0"/>
                        <w:w w:val="100"/>
                        <w:position w:val="0"/>
                        <w:sz w:val="15"/>
                        <w:szCs w:val="15"/>
                        <w:u w:val="single"/>
                        <w:shd w:val="clear" w:color="auto" w:fill="auto"/>
                        <w:lang w:val="cs-CZ" w:eastAsia="cs-CZ" w:bidi="cs-CZ"/>
                      </w:rPr>
                      <w:t>Český úřad zeměměřický a katastrální</w:t>
                    </w:r>
                    <w:r>
                      <w:rPr>
                        <w:rFonts w:ascii="Segoe UI" w:eastAsia="Segoe UI" w:hAnsi="Segoe UI" w:cs="Segoe UI"/>
                        <w:color w:val="246591"/>
                        <w:spacing w:val="0"/>
                        <w:w w:val="100"/>
                        <w:position w:val="0"/>
                        <w:sz w:val="15"/>
                        <w:szCs w:val="15"/>
                        <w:shd w:val="clear" w:color="auto" w:fill="auto"/>
                        <w:lang w:val="cs-CZ" w:eastAsia="cs-CZ" w:bidi="cs-CZ"/>
                      </w:rPr>
                      <w:t xml:space="preserve"> </w:t>
                    </w:r>
                    <w:r>
                      <w:rPr>
                        <w:rFonts w:ascii="Segoe UI" w:eastAsia="Segoe UI" w:hAnsi="Segoe UI" w:cs="Segoe UI"/>
                        <w:color w:val="A52A2A"/>
                        <w:spacing w:val="0"/>
                        <w:w w:val="100"/>
                        <w:position w:val="0"/>
                        <w:sz w:val="15"/>
                        <w:szCs w:val="15"/>
                        <w:shd w:val="clear" w:color="auto" w:fill="auto"/>
                        <w:lang w:val="cs-CZ" w:eastAsia="cs-CZ" w:bidi="cs-CZ"/>
                      </w:rPr>
                      <w:t>a</w:t>
                    </w:r>
                    <w:r>
                      <w:rPr>
                        <w:rFonts w:ascii="Segoe UI" w:eastAsia="Segoe UI" w:hAnsi="Segoe UI" w:cs="Segoe UI"/>
                        <w:color w:val="A52A2A"/>
                        <w:spacing w:val="0"/>
                        <w:w w:val="100"/>
                        <w:position w:val="0"/>
                        <w:sz w:val="15"/>
                        <w:szCs w:val="15"/>
                        <w:shd w:val="clear" w:color="auto" w:fill="auto"/>
                        <w:vertAlign w:val="superscript"/>
                        <w:lang w:val="cs-CZ" w:eastAsia="cs-CZ" w:bidi="cs-CZ"/>
                      </w:rPr>
                      <w:t>1</w:t>
                      <w:tab/>
                    </w:r>
                    <w:r>
                      <w:rPr>
                        <w:rFonts w:ascii="Segoe UI" w:eastAsia="Segoe UI" w:hAnsi="Segoe UI" w:cs="Segoe UI"/>
                        <w:color w:val="000000"/>
                        <w:spacing w:val="0"/>
                        <w:w w:val="100"/>
                        <w:position w:val="0"/>
                        <w:sz w:val="15"/>
                        <w:szCs w:val="15"/>
                        <w:shd w:val="clear" w:color="auto" w:fill="auto"/>
                        <w:lang w:val="cs-CZ" w:eastAsia="cs-CZ" w:bidi="cs-CZ"/>
                      </w:rPr>
                      <w:t>Verze 6.2.4 b1 [WWW6]</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6266815</wp:posOffset>
              </wp:positionH>
              <wp:positionV relativeFrom="page">
                <wp:posOffset>219710</wp:posOffset>
              </wp:positionV>
              <wp:extent cx="1029970" cy="128270"/>
              <wp:wrapNone/>
              <wp:docPr id="3" name="Shape 3"/>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29" type="#_x0000_t202" style="position:absolute;margin-left:493.44999999999999pt;margin-top:17.300000000000001pt;width:81.099999999999994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930275</wp:posOffset>
              </wp:positionH>
              <wp:positionV relativeFrom="page">
                <wp:posOffset>391795</wp:posOffset>
              </wp:positionV>
              <wp:extent cx="2980690" cy="109855"/>
              <wp:wrapNone/>
              <wp:docPr id="55" name="Shape 55"/>
              <a:graphic xmlns:a="http://schemas.openxmlformats.org/drawingml/2006/main">
                <a:graphicData uri="http://schemas.microsoft.com/office/word/2010/wordprocessingShape">
                  <wps:wsp>
                    <wps:cNvSpPr txBox="1"/>
                    <wps:spPr>
                      <a:xfrm>
                        <a:ext cx="2980690" cy="109855"/>
                      </a:xfrm>
                      <a:prstGeom prst="rect"/>
                      <a:noFill/>
                    </wps:spPr>
                    <wps:txbx>
                      <w:txbxContent>
                        <w:p>
                          <w:pPr>
                            <w:pStyle w:val="Style5"/>
                            <w:keepNext w:val="0"/>
                            <w:keepLines w:val="0"/>
                            <w:widowControl w:val="0"/>
                            <w:shd w:val="clear" w:color="auto" w:fill="auto"/>
                            <w:tabs>
                              <w:tab w:pos="469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Spis.zn. UM ST/1384/2021</w:t>
                            <w:tab/>
                            <w:t xml:space="preserve">str. </w:t>
                          </w:r>
                          <w:fldSimple w:instr=" PAGE \* MERGEFORMAT ">
                            <w:r>
                              <w:rPr>
                                <w:color w:val="000000"/>
                                <w:spacing w:val="0"/>
                                <w:w w:val="100"/>
                                <w:position w:val="0"/>
                                <w:sz w:val="17"/>
                                <w:szCs w:val="17"/>
                                <w:shd w:val="clear" w:color="auto" w:fill="auto"/>
                                <w:lang w:val="cs-CZ" w:eastAsia="cs-CZ" w:bidi="cs-CZ"/>
                              </w:rPr>
                              <w:t>#</w:t>
                            </w:r>
                          </w:fldSimple>
                        </w:p>
                      </w:txbxContent>
                    </wps:txbx>
                    <wps:bodyPr lIns="0" tIns="0" rIns="0" bIns="0">
                      <a:spAutoFit/>
                    </wps:bodyPr>
                  </wps:wsp>
                </a:graphicData>
              </a:graphic>
            </wp:anchor>
          </w:drawing>
        </mc:Choice>
        <mc:Fallback>
          <w:pict>
            <v:shape id="_x0000_s1081" type="#_x0000_t202" style="position:absolute;margin-left:73.25pt;margin-top:30.850000000000001pt;width:234.69999999999999pt;height:8.6500000000000004pt;z-index:-188744042;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469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Spis.zn. UM ST/1384/2021</w:t>
                      <w:tab/>
                      <w:t xml:space="preserve">str. </w:t>
                    </w:r>
                    <w:fldSimple w:instr=" PAGE \* MERGEFORMAT ">
                      <w:r>
                        <w:rPr>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962025</wp:posOffset>
              </wp:positionH>
              <wp:positionV relativeFrom="page">
                <wp:posOffset>537210</wp:posOffset>
              </wp:positionV>
              <wp:extent cx="2959735" cy="103505"/>
              <wp:wrapNone/>
              <wp:docPr id="59" name="Shape 59"/>
              <a:graphic xmlns:a="http://schemas.openxmlformats.org/drawingml/2006/main">
                <a:graphicData uri="http://schemas.microsoft.com/office/word/2010/wordprocessingShape">
                  <wps:wsp>
                    <wps:cNvSpPr txBox="1"/>
                    <wps:spPr>
                      <a:xfrm>
                        <a:ext cx="2959735" cy="103505"/>
                      </a:xfrm>
                      <a:prstGeom prst="rect"/>
                      <a:noFill/>
                    </wps:spPr>
                    <wps:txbx>
                      <w:txbxContent>
                        <w:p>
                          <w:pPr>
                            <w:pStyle w:val="Style96"/>
                            <w:keepNext w:val="0"/>
                            <w:keepLines w:val="0"/>
                            <w:widowControl w:val="0"/>
                            <w:shd w:val="clear" w:color="auto" w:fill="auto"/>
                            <w:tabs>
                              <w:tab w:pos="4661" w:val="right"/>
                            </w:tabs>
                            <w:bidi w:val="0"/>
                            <w:spacing w:before="0" w:after="0" w:line="240" w:lineRule="auto"/>
                            <w:ind w:left="0" w:right="0" w:firstLine="0"/>
                            <w:jc w:val="left"/>
                          </w:pPr>
                          <w:r>
                            <w:rPr>
                              <w:color w:val="000000"/>
                              <w:spacing w:val="0"/>
                              <w:w w:val="100"/>
                              <w:position w:val="0"/>
                              <w:shd w:val="clear" w:color="auto" w:fill="auto"/>
                              <w:lang w:val="cs-CZ" w:eastAsia="cs-CZ" w:bidi="cs-CZ"/>
                            </w:rPr>
                            <w:t>Spis.zn. UMST/1384/2021</w:t>
                            <w:tab/>
                            <w:t xml:space="preserve">str. </w:t>
                          </w:r>
                          <w:fldSimple w:instr=" PAGE \* MERGEFORMAT ">
                            <w:r>
                              <w:rPr>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85" type="#_x0000_t202" style="position:absolute;margin-left:75.75pt;margin-top:42.299999999999997pt;width:233.05000000000001pt;height:8.1500000000000004pt;z-index:-188744040;mso-wrap-distance-left:0;mso-wrap-distance-right:0;mso-position-horizontal-relative:page;mso-position-vertical-relative:page" wrapcoords="0 0" filled="f" stroked="f">
              <v:textbox style="mso-fit-shape-to-text:t" inset="0,0,0,0">
                <w:txbxContent>
                  <w:p>
                    <w:pPr>
                      <w:pStyle w:val="Style96"/>
                      <w:keepNext w:val="0"/>
                      <w:keepLines w:val="0"/>
                      <w:widowControl w:val="0"/>
                      <w:shd w:val="clear" w:color="auto" w:fill="auto"/>
                      <w:tabs>
                        <w:tab w:pos="4661" w:val="right"/>
                      </w:tabs>
                      <w:bidi w:val="0"/>
                      <w:spacing w:before="0" w:after="0" w:line="240" w:lineRule="auto"/>
                      <w:ind w:left="0" w:right="0" w:firstLine="0"/>
                      <w:jc w:val="left"/>
                    </w:pPr>
                    <w:r>
                      <w:rPr>
                        <w:color w:val="000000"/>
                        <w:spacing w:val="0"/>
                        <w:w w:val="100"/>
                        <w:position w:val="0"/>
                        <w:shd w:val="clear" w:color="auto" w:fill="auto"/>
                        <w:lang w:val="cs-CZ" w:eastAsia="cs-CZ" w:bidi="cs-CZ"/>
                      </w:rPr>
                      <w:t>Spis.zn. UMST/1384/2021</w:t>
                      <w:tab/>
                      <w:t xml:space="preserve">str. </w:t>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6280150</wp:posOffset>
              </wp:positionH>
              <wp:positionV relativeFrom="page">
                <wp:posOffset>219710</wp:posOffset>
              </wp:positionV>
              <wp:extent cx="1029970" cy="128270"/>
              <wp:wrapNone/>
              <wp:docPr id="31" name="Shape 31"/>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57" type="#_x0000_t202" style="position:absolute;margin-left:494.5pt;margin-top:17.300000000000001pt;width:81.099999999999994pt;height:1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6185535</wp:posOffset>
              </wp:positionH>
              <wp:positionV relativeFrom="page">
                <wp:posOffset>293370</wp:posOffset>
              </wp:positionV>
              <wp:extent cx="734695" cy="88265"/>
              <wp:wrapNone/>
              <wp:docPr id="45" name="Shape 45"/>
              <a:graphic xmlns:a="http://schemas.openxmlformats.org/drawingml/2006/main">
                <a:graphicData uri="http://schemas.microsoft.com/office/word/2010/wordprocessingShape">
                  <wps:wsp>
                    <wps:cNvSpPr txBox="1"/>
                    <wps:spPr>
                      <a:xfrm>
                        <a:ext cx="734695"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14"/>
                              <w:szCs w:val="14"/>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wps:txbx>
                    <wps:bodyPr wrap="none" lIns="0" tIns="0" rIns="0" bIns="0">
                      <a:spAutoFit/>
                    </wps:bodyPr>
                  </wps:wsp>
                </a:graphicData>
              </a:graphic>
            </wp:anchor>
          </w:drawing>
        </mc:Choice>
        <mc:Fallback>
          <w:pict>
            <v:shape id="_x0000_s1071" type="#_x0000_t202" style="position:absolute;margin-left:487.05000000000001pt;margin-top:23.100000000000001pt;width:57.850000000000001pt;height:6.9500000000000002pt;z-index:-18874405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14"/>
                        <w:szCs w:val="14"/>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333375</wp:posOffset>
              </wp:positionH>
              <wp:positionV relativeFrom="page">
                <wp:posOffset>186690</wp:posOffset>
              </wp:positionV>
              <wp:extent cx="5257800" cy="128270"/>
              <wp:wrapNone/>
              <wp:docPr id="47" name="Shape 47"/>
              <a:graphic xmlns:a="http://schemas.openxmlformats.org/drawingml/2006/main">
                <a:graphicData uri="http://schemas.microsoft.com/office/word/2010/wordprocessingShape">
                  <wps:wsp>
                    <wps:cNvSpPr txBox="1"/>
                    <wps:spPr>
                      <a:xfrm>
                        <a:ext cx="5257800" cy="128270"/>
                      </a:xfrm>
                      <a:prstGeom prst="rect"/>
                      <a:noFill/>
                    </wps:spPr>
                    <wps:txbx>
                      <w:txbxContent>
                        <w:p>
                          <w:pPr>
                            <w:pStyle w:val="Style5"/>
                            <w:keepNext w:val="0"/>
                            <w:keepLines w:val="0"/>
                            <w:widowControl w:val="0"/>
                            <w:shd w:val="clear" w:color="auto" w:fill="auto"/>
                            <w:tabs>
                              <w:tab w:pos="828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16.12.21 12:46</w:t>
                            <w:tab/>
                            <w:t>Informace o pozemku | Nahlížení do katastru nemovitostí</w:t>
                          </w:r>
                        </w:p>
                      </w:txbxContent>
                    </wps:txbx>
                    <wps:bodyPr lIns="0" tIns="0" rIns="0" bIns="0">
                      <a:spAutoFit/>
                    </wps:bodyPr>
                  </wps:wsp>
                </a:graphicData>
              </a:graphic>
            </wp:anchor>
          </w:drawing>
        </mc:Choice>
        <mc:Fallback>
          <w:pict>
            <v:shape id="_x0000_s1073" type="#_x0000_t202" style="position:absolute;margin-left:26.25pt;margin-top:14.699999999999999pt;width:414.pt;height:10.1pt;z-index:-188744050;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8280"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16.12.21 12:46</w:t>
                      <w:tab/>
                      <w:t>Informace o pozemku | Nahlížení do katastru nemovitostí</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6454140</wp:posOffset>
              </wp:positionH>
              <wp:positionV relativeFrom="page">
                <wp:posOffset>151130</wp:posOffset>
              </wp:positionV>
              <wp:extent cx="384175" cy="191770"/>
              <wp:wrapNone/>
              <wp:docPr id="49" name="Shape 49"/>
              <a:graphic xmlns:a="http://schemas.openxmlformats.org/drawingml/2006/main">
                <a:graphicData uri="http://schemas.microsoft.com/office/word/2010/wordprocessingShape">
                  <wps:wsp>
                    <wps:cNvSpPr txBox="1"/>
                    <wps:spPr>
                      <a:xfrm>
                        <a:ext cx="384175" cy="191770"/>
                      </a:xfrm>
                      <a:prstGeom prst="rect"/>
                      <a:noFill/>
                    </wps:spPr>
                    <wps:txbx>
                      <w:txbxContent>
                        <w:p>
                          <w:pPr>
                            <w:widowControl w:val="0"/>
                          </w:pPr>
                        </w:p>
                      </w:txbxContent>
                    </wps:txbx>
                    <wps:bodyPr wrap="none" lIns="0" tIns="0" rIns="0" bIns="0">
                      <a:spAutoFit/>
                    </wps:bodyPr>
                  </wps:wsp>
                </a:graphicData>
              </a:graphic>
            </wp:anchor>
          </w:drawing>
        </mc:Choice>
        <mc:Fallback>
          <w:pict>
            <v:shape id="_x0000_s1075" type="#_x0000_t202" style="position:absolute;margin-left:508.19999999999999pt;margin-top:11.9pt;width:30.25pt;height:15.1pt;z-index:-188744048;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950595</wp:posOffset>
              </wp:positionH>
              <wp:positionV relativeFrom="page">
                <wp:posOffset>391795</wp:posOffset>
              </wp:positionV>
              <wp:extent cx="3005455" cy="103505"/>
              <wp:wrapNone/>
              <wp:docPr id="51" name="Shape 51"/>
              <a:graphic xmlns:a="http://schemas.openxmlformats.org/drawingml/2006/main">
                <a:graphicData uri="http://schemas.microsoft.com/office/word/2010/wordprocessingShape">
                  <wps:wsp>
                    <wps:cNvSpPr txBox="1"/>
                    <wps:spPr>
                      <a:xfrm>
                        <a:ext cx="3005455" cy="103505"/>
                      </a:xfrm>
                      <a:prstGeom prst="rect"/>
                      <a:noFill/>
                    </wps:spPr>
                    <wps:txbx>
                      <w:txbxContent>
                        <w:p>
                          <w:pPr>
                            <w:pStyle w:val="Style5"/>
                            <w:keepNext w:val="0"/>
                            <w:keepLines w:val="0"/>
                            <w:widowControl w:val="0"/>
                            <w:shd w:val="clear" w:color="auto" w:fill="auto"/>
                            <w:tabs>
                              <w:tab w:pos="4733"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Spis.zn. UMST/1384/2021</w:t>
                            <w:tab/>
                            <w:t xml:space="preserve">str. </w:t>
                          </w:r>
                          <w:fldSimple w:instr=" PAGE \* MERGEFORMAT ">
                            <w:r>
                              <w:rPr>
                                <w:color w:val="000000"/>
                                <w:spacing w:val="0"/>
                                <w:w w:val="100"/>
                                <w:position w:val="0"/>
                                <w:sz w:val="17"/>
                                <w:szCs w:val="17"/>
                                <w:shd w:val="clear" w:color="auto" w:fill="auto"/>
                                <w:lang w:val="cs-CZ" w:eastAsia="cs-CZ" w:bidi="cs-CZ"/>
                              </w:rPr>
                              <w:t>#</w:t>
                            </w:r>
                          </w:fldSimple>
                        </w:p>
                      </w:txbxContent>
                    </wps:txbx>
                    <wps:bodyPr lIns="0" tIns="0" rIns="0" bIns="0">
                      <a:spAutoFit/>
                    </wps:bodyPr>
                  </wps:wsp>
                </a:graphicData>
              </a:graphic>
            </wp:anchor>
          </w:drawing>
        </mc:Choice>
        <mc:Fallback>
          <w:pict>
            <v:shape id="_x0000_s1077" type="#_x0000_t202" style="position:absolute;margin-left:74.849999999999994pt;margin-top:30.850000000000001pt;width:236.65000000000001pt;height:8.1500000000000004pt;z-index:-188744046;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4733"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Spis.zn. UMST/1384/2021</w:t>
                      <w:tab/>
                      <w:t xml:space="preserve">str. </w:t>
                    </w:r>
                    <w:fldSimple w:instr=" PAGE \* MERGEFORMAT ">
                      <w:r>
                        <w:rPr>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950595</wp:posOffset>
              </wp:positionH>
              <wp:positionV relativeFrom="page">
                <wp:posOffset>391795</wp:posOffset>
              </wp:positionV>
              <wp:extent cx="3005455" cy="103505"/>
              <wp:wrapNone/>
              <wp:docPr id="53" name="Shape 53"/>
              <a:graphic xmlns:a="http://schemas.openxmlformats.org/drawingml/2006/main">
                <a:graphicData uri="http://schemas.microsoft.com/office/word/2010/wordprocessingShape">
                  <wps:wsp>
                    <wps:cNvSpPr txBox="1"/>
                    <wps:spPr>
                      <a:xfrm>
                        <a:ext cx="3005455" cy="103505"/>
                      </a:xfrm>
                      <a:prstGeom prst="rect"/>
                      <a:noFill/>
                    </wps:spPr>
                    <wps:txbx>
                      <w:txbxContent>
                        <w:p>
                          <w:pPr>
                            <w:pStyle w:val="Style5"/>
                            <w:keepNext w:val="0"/>
                            <w:keepLines w:val="0"/>
                            <w:widowControl w:val="0"/>
                            <w:shd w:val="clear" w:color="auto" w:fill="auto"/>
                            <w:tabs>
                              <w:tab w:pos="4733"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Spis.zn. UMST/1384/2021</w:t>
                            <w:tab/>
                            <w:t xml:space="preserve">str. </w:t>
                          </w:r>
                          <w:fldSimple w:instr=" PAGE \* MERGEFORMAT ">
                            <w:r>
                              <w:rPr>
                                <w:color w:val="000000"/>
                                <w:spacing w:val="0"/>
                                <w:w w:val="100"/>
                                <w:position w:val="0"/>
                                <w:sz w:val="17"/>
                                <w:szCs w:val="17"/>
                                <w:shd w:val="clear" w:color="auto" w:fill="auto"/>
                                <w:lang w:val="cs-CZ" w:eastAsia="cs-CZ" w:bidi="cs-CZ"/>
                              </w:rPr>
                              <w:t>#</w:t>
                            </w:r>
                          </w:fldSimple>
                        </w:p>
                      </w:txbxContent>
                    </wps:txbx>
                    <wps:bodyPr lIns="0" tIns="0" rIns="0" bIns="0">
                      <a:spAutoFit/>
                    </wps:bodyPr>
                  </wps:wsp>
                </a:graphicData>
              </a:graphic>
            </wp:anchor>
          </w:drawing>
        </mc:Choice>
        <mc:Fallback>
          <w:pict>
            <v:shape id="_x0000_s1079" type="#_x0000_t202" style="position:absolute;margin-left:74.849999999999994pt;margin-top:30.850000000000001pt;width:236.65000000000001pt;height:8.1500000000000004pt;z-index:-188744044;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4733"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Spis.zn. UMST/1384/2021</w:t>
                      <w:tab/>
                      <w:t xml:space="preserve">str. </w:t>
                    </w:r>
                    <w:fldSimple w:instr=" PAGE \* MERGEFORMAT ">
                      <w:r>
                        <w:rPr>
                          <w:color w:val="000000"/>
                          <w:spacing w:val="0"/>
                          <w:w w:val="100"/>
                          <w:position w:val="0"/>
                          <w:sz w:val="17"/>
                          <w:szCs w:val="17"/>
                          <w:shd w:val="clear" w:color="auto" w:fill="auto"/>
                          <w:lang w:val="cs-CZ" w:eastAsia="cs-CZ" w:bidi="cs-CZ"/>
                        </w:rPr>
                        <w:t>#</w:t>
                      </w:r>
                    </w:fldSimple>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2"/>
      <w:numFmt w:val="decimal"/>
      <w:lvlText w:val="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7"/>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7"/>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Základní text (2)_"/>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Nadpis #4_"/>
    <w:basedOn w:val="DefaultParagraphFont"/>
    <w:link w:val="Style15"/>
    <w:rPr>
      <w:rFonts w:ascii="Arial" w:eastAsia="Arial" w:hAnsi="Arial" w:cs="Arial"/>
      <w:b/>
      <w:bCs/>
      <w:i w:val="0"/>
      <w:iCs w:val="0"/>
      <w:smallCaps w:val="0"/>
      <w:strike w:val="0"/>
      <w:sz w:val="22"/>
      <w:szCs w:val="22"/>
      <w:u w:val="none"/>
    </w:rPr>
  </w:style>
  <w:style w:type="character" w:customStyle="1" w:styleId="CharStyle22">
    <w:name w:val="Nadpis #1_"/>
    <w:basedOn w:val="DefaultParagraphFont"/>
    <w:link w:val="Style21"/>
    <w:rPr>
      <w:rFonts w:ascii="Times New Roman" w:eastAsia="Times New Roman" w:hAnsi="Times New Roman" w:cs="Times New Roman"/>
      <w:b/>
      <w:bCs/>
      <w:i w:val="0"/>
      <w:iCs w:val="0"/>
      <w:smallCaps w:val="0"/>
      <w:strike w:val="0"/>
      <w:sz w:val="32"/>
      <w:szCs w:val="32"/>
      <w:u w:val="none"/>
    </w:rPr>
  </w:style>
  <w:style w:type="character" w:customStyle="1" w:styleId="CharStyle27">
    <w:name w:val="Nadpis #2_"/>
    <w:basedOn w:val="DefaultParagraphFont"/>
    <w:link w:val="Style26"/>
    <w:rPr>
      <w:rFonts w:ascii="Times New Roman" w:eastAsia="Times New Roman" w:hAnsi="Times New Roman" w:cs="Times New Roman"/>
      <w:b/>
      <w:bCs/>
      <w:i w:val="0"/>
      <w:iCs w:val="0"/>
      <w:smallCaps w:val="0"/>
      <w:strike w:val="0"/>
      <w:sz w:val="28"/>
      <w:szCs w:val="28"/>
      <w:u w:val="none"/>
    </w:rPr>
  </w:style>
  <w:style w:type="character" w:customStyle="1" w:styleId="CharStyle30">
    <w:name w:val="Nadpis #3_"/>
    <w:basedOn w:val="DefaultParagraphFont"/>
    <w:link w:val="Style29"/>
    <w:rPr>
      <w:rFonts w:ascii="Calibri" w:eastAsia="Calibri" w:hAnsi="Calibri" w:cs="Calibri"/>
      <w:b w:val="0"/>
      <w:bCs w:val="0"/>
      <w:i w:val="0"/>
      <w:iCs w:val="0"/>
      <w:smallCaps w:val="0"/>
      <w:strike w:val="0"/>
      <w:color w:val="224F79"/>
      <w:sz w:val="24"/>
      <w:szCs w:val="24"/>
      <w:u w:val="none"/>
    </w:rPr>
  </w:style>
  <w:style w:type="character" w:customStyle="1" w:styleId="CharStyle33">
    <w:name w:val="Základní text_"/>
    <w:basedOn w:val="DefaultParagraphFont"/>
    <w:link w:val="Style32"/>
    <w:rPr>
      <w:rFonts w:ascii="Times New Roman" w:eastAsia="Times New Roman" w:hAnsi="Times New Roman" w:cs="Times New Roman"/>
      <w:b w:val="0"/>
      <w:bCs w:val="0"/>
      <w:i w:val="0"/>
      <w:iCs w:val="0"/>
      <w:smallCaps w:val="0"/>
      <w:strike w:val="0"/>
      <w:sz w:val="22"/>
      <w:szCs w:val="22"/>
      <w:u w:val="none"/>
    </w:rPr>
  </w:style>
  <w:style w:type="character" w:customStyle="1" w:styleId="CharStyle35">
    <w:name w:val="Titulek obrázku_"/>
    <w:basedOn w:val="DefaultParagraphFont"/>
    <w:link w:val="Style34"/>
    <w:rPr>
      <w:rFonts w:ascii="Times New Roman" w:eastAsia="Times New Roman" w:hAnsi="Times New Roman" w:cs="Times New Roman"/>
      <w:b w:val="0"/>
      <w:bCs w:val="0"/>
      <w:i/>
      <w:iCs/>
      <w:smallCaps w:val="0"/>
      <w:strike w:val="0"/>
      <w:color w:val="444444"/>
      <w:sz w:val="11"/>
      <w:szCs w:val="11"/>
      <w:u w:val="none"/>
    </w:rPr>
  </w:style>
  <w:style w:type="character" w:customStyle="1" w:styleId="CharStyle50">
    <w:name w:val="Základní text (3)_"/>
    <w:basedOn w:val="DefaultParagraphFont"/>
    <w:link w:val="Style49"/>
    <w:rPr>
      <w:rFonts w:ascii="Segoe UI" w:eastAsia="Segoe UI" w:hAnsi="Segoe UI" w:cs="Segoe UI"/>
      <w:b w:val="0"/>
      <w:bCs w:val="0"/>
      <w:i w:val="0"/>
      <w:iCs w:val="0"/>
      <w:smallCaps w:val="0"/>
      <w:strike w:val="0"/>
      <w:sz w:val="19"/>
      <w:szCs w:val="19"/>
      <w:u w:val="none"/>
    </w:rPr>
  </w:style>
  <w:style w:type="character" w:customStyle="1" w:styleId="CharStyle86">
    <w:name w:val="Titulek tabulky_"/>
    <w:basedOn w:val="DefaultParagraphFont"/>
    <w:link w:val="Style85"/>
    <w:rPr>
      <w:rFonts w:ascii="Calibri" w:eastAsia="Calibri" w:hAnsi="Calibri" w:cs="Calibri"/>
      <w:b w:val="0"/>
      <w:bCs w:val="0"/>
      <w:i w:val="0"/>
      <w:iCs w:val="0"/>
      <w:smallCaps w:val="0"/>
      <w:strike w:val="0"/>
      <w:sz w:val="15"/>
      <w:szCs w:val="15"/>
      <w:u w:val="none"/>
    </w:rPr>
  </w:style>
  <w:style w:type="character" w:customStyle="1" w:styleId="CharStyle97">
    <w:name w:val="Záhlaví nebo zápatí_"/>
    <w:basedOn w:val="DefaultParagraphFont"/>
    <w:link w:val="Style96"/>
    <w:rPr>
      <w:rFonts w:ascii="Times New Roman" w:eastAsia="Times New Roman" w:hAnsi="Times New Roman" w:cs="Times New Roman"/>
      <w:b w:val="0"/>
      <w:bCs w:val="0"/>
      <w:i w:val="0"/>
      <w:iCs w:val="0"/>
      <w:smallCaps w:val="0"/>
      <w:strike w:val="0"/>
      <w:sz w:val="17"/>
      <w:szCs w:val="17"/>
      <w:u w:val="none"/>
    </w:rPr>
  </w:style>
  <w:style w:type="paragraph" w:customStyle="1" w:styleId="Style2">
    <w:name w:val="Jiné"/>
    <w:basedOn w:val="Normal"/>
    <w:link w:val="CharStyle3"/>
    <w:pPr>
      <w:widowControl w:val="0"/>
      <w:shd w:val="clear" w:color="auto" w:fill="FFFFFF"/>
      <w:spacing w:after="40"/>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Základní text (2)"/>
    <w:basedOn w:val="Normal"/>
    <w:link w:val="CharStyle11"/>
    <w:pPr>
      <w:widowControl w:val="0"/>
      <w:shd w:val="clear" w:color="auto" w:fill="FFFFFF"/>
      <w:spacing w:after="240"/>
      <w:ind w:left="580" w:hanging="440"/>
    </w:pPr>
    <w:rPr>
      <w:rFonts w:ascii="Arial" w:eastAsia="Arial" w:hAnsi="Arial" w:cs="Arial"/>
      <w:b w:val="0"/>
      <w:bCs w:val="0"/>
      <w:i w:val="0"/>
      <w:iCs w:val="0"/>
      <w:smallCaps w:val="0"/>
      <w:strike w:val="0"/>
      <w:sz w:val="22"/>
      <w:szCs w:val="22"/>
      <w:u w:val="none"/>
    </w:rPr>
  </w:style>
  <w:style w:type="paragraph" w:customStyle="1" w:styleId="Style15">
    <w:name w:val="Nadpis #4"/>
    <w:basedOn w:val="Normal"/>
    <w:link w:val="CharStyle16"/>
    <w:pPr>
      <w:widowControl w:val="0"/>
      <w:shd w:val="clear" w:color="auto" w:fill="FFFFFF"/>
      <w:spacing w:after="240"/>
      <w:outlineLvl w:val="3"/>
    </w:pPr>
    <w:rPr>
      <w:rFonts w:ascii="Arial" w:eastAsia="Arial" w:hAnsi="Arial" w:cs="Arial"/>
      <w:b/>
      <w:bCs/>
      <w:i w:val="0"/>
      <w:iCs w:val="0"/>
      <w:smallCaps w:val="0"/>
      <w:strike w:val="0"/>
      <w:sz w:val="22"/>
      <w:szCs w:val="22"/>
      <w:u w:val="none"/>
    </w:rPr>
  </w:style>
  <w:style w:type="paragraph" w:customStyle="1" w:styleId="Style21">
    <w:name w:val="Nadpis #1"/>
    <w:basedOn w:val="Normal"/>
    <w:link w:val="CharStyle22"/>
    <w:pPr>
      <w:widowControl w:val="0"/>
      <w:shd w:val="clear" w:color="auto" w:fill="FFFFFF"/>
      <w:spacing w:after="760"/>
      <w:ind w:left="1560"/>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26">
    <w:name w:val="Nadpis #2"/>
    <w:basedOn w:val="Normal"/>
    <w:link w:val="CharStyle27"/>
    <w:pPr>
      <w:widowControl w:val="0"/>
      <w:shd w:val="clear" w:color="auto" w:fill="FFFFFF"/>
      <w:spacing w:after="150"/>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29">
    <w:name w:val="Nadpis #3"/>
    <w:basedOn w:val="Normal"/>
    <w:link w:val="CharStyle30"/>
    <w:pPr>
      <w:widowControl w:val="0"/>
      <w:shd w:val="clear" w:color="auto" w:fill="FFFFFF"/>
      <w:spacing w:after="140"/>
      <w:outlineLvl w:val="2"/>
    </w:pPr>
    <w:rPr>
      <w:rFonts w:ascii="Calibri" w:eastAsia="Calibri" w:hAnsi="Calibri" w:cs="Calibri"/>
      <w:b w:val="0"/>
      <w:bCs w:val="0"/>
      <w:i w:val="0"/>
      <w:iCs w:val="0"/>
      <w:smallCaps w:val="0"/>
      <w:strike w:val="0"/>
      <w:color w:val="224F79"/>
      <w:sz w:val="24"/>
      <w:szCs w:val="24"/>
      <w:u w:val="none"/>
    </w:rPr>
  </w:style>
  <w:style w:type="paragraph" w:customStyle="1" w:styleId="Style32">
    <w:name w:val="Základní text"/>
    <w:basedOn w:val="Normal"/>
    <w:link w:val="CharStyle33"/>
    <w:pPr>
      <w:widowControl w:val="0"/>
      <w:shd w:val="clear" w:color="auto" w:fill="FFFFFF"/>
      <w:spacing w:after="40"/>
    </w:pPr>
    <w:rPr>
      <w:rFonts w:ascii="Times New Roman" w:eastAsia="Times New Roman" w:hAnsi="Times New Roman" w:cs="Times New Roman"/>
      <w:b w:val="0"/>
      <w:bCs w:val="0"/>
      <w:i w:val="0"/>
      <w:iCs w:val="0"/>
      <w:smallCaps w:val="0"/>
      <w:strike w:val="0"/>
      <w:sz w:val="22"/>
      <w:szCs w:val="22"/>
      <w:u w:val="none"/>
    </w:rPr>
  </w:style>
  <w:style w:type="paragraph" w:customStyle="1" w:styleId="Style34">
    <w:name w:val="Titulek obrázku"/>
    <w:basedOn w:val="Normal"/>
    <w:link w:val="CharStyle35"/>
    <w:pPr>
      <w:widowControl w:val="0"/>
      <w:shd w:val="clear" w:color="auto" w:fill="FFFFFF"/>
    </w:pPr>
    <w:rPr>
      <w:rFonts w:ascii="Times New Roman" w:eastAsia="Times New Roman" w:hAnsi="Times New Roman" w:cs="Times New Roman"/>
      <w:b w:val="0"/>
      <w:bCs w:val="0"/>
      <w:i/>
      <w:iCs/>
      <w:smallCaps w:val="0"/>
      <w:strike w:val="0"/>
      <w:color w:val="444444"/>
      <w:sz w:val="11"/>
      <w:szCs w:val="11"/>
      <w:u w:val="none"/>
    </w:rPr>
  </w:style>
  <w:style w:type="paragraph" w:customStyle="1" w:styleId="Style49">
    <w:name w:val="Základní text (3)"/>
    <w:basedOn w:val="Normal"/>
    <w:link w:val="CharStyle50"/>
    <w:pPr>
      <w:widowControl w:val="0"/>
      <w:shd w:val="clear" w:color="auto" w:fill="FFFFFF"/>
      <w:spacing w:after="140"/>
    </w:pPr>
    <w:rPr>
      <w:rFonts w:ascii="Segoe UI" w:eastAsia="Segoe UI" w:hAnsi="Segoe UI" w:cs="Segoe UI"/>
      <w:b w:val="0"/>
      <w:bCs w:val="0"/>
      <w:i w:val="0"/>
      <w:iCs w:val="0"/>
      <w:smallCaps w:val="0"/>
      <w:strike w:val="0"/>
      <w:sz w:val="19"/>
      <w:szCs w:val="19"/>
      <w:u w:val="none"/>
    </w:rPr>
  </w:style>
  <w:style w:type="paragraph" w:customStyle="1" w:styleId="Style85">
    <w:name w:val="Titulek tabulky"/>
    <w:basedOn w:val="Normal"/>
    <w:link w:val="CharStyle86"/>
    <w:pPr>
      <w:widowControl w:val="0"/>
      <w:shd w:val="clear" w:color="auto" w:fill="FFFFFF"/>
      <w:spacing w:line="252" w:lineRule="auto"/>
    </w:pPr>
    <w:rPr>
      <w:rFonts w:ascii="Calibri" w:eastAsia="Calibri" w:hAnsi="Calibri" w:cs="Calibri"/>
      <w:b w:val="0"/>
      <w:bCs w:val="0"/>
      <w:i w:val="0"/>
      <w:iCs w:val="0"/>
      <w:smallCaps w:val="0"/>
      <w:strike w:val="0"/>
      <w:sz w:val="15"/>
      <w:szCs w:val="15"/>
      <w:u w:val="none"/>
    </w:rPr>
  </w:style>
  <w:style w:type="paragraph" w:customStyle="1" w:styleId="Style96">
    <w:name w:val="Záhlaví nebo zápatí"/>
    <w:basedOn w:val="Normal"/>
    <w:link w:val="CharStyle97"/>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s>
</file>

<file path=docProps/core.xml><?xml version="1.0" encoding="utf-8"?>
<cp:coreProperties xmlns:cp="http://schemas.openxmlformats.org/package/2006/metadata/core-properties" xmlns:dc="http://purl.org/dc/elements/1.1/">
  <dc:title/>
  <dc:subject/>
  <dc:creator>Telefónica O2 Czech (Republic,)</dc:creator>
  <cp:keywords/>
</cp:coreProperties>
</file>