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313" w:line="340" w:lineRule="exact"/>
        <w:ind w:left="0" w:right="760" w:firstLine="0"/>
      </w:pPr>
      <w:r>
        <w:rPr>
          <w:rStyle w:val="CharStyle18"/>
          <w:b/>
          <w:bCs/>
          <w:i/>
          <w:iCs/>
        </w:rPr>
        <w:t xml:space="preserve">tris_ </w:t>
      </w:r>
      <w:r>
        <w:rPr>
          <w:rStyle w:val="CharStyle19"/>
          <w:b/>
          <w:bCs/>
          <w:i/>
          <w:iCs/>
        </w:rPr>
        <w:t>¿046</w:t>
      </w:r>
    </w:p>
    <w:p>
      <w:pPr>
        <w:pStyle w:val="Style23"/>
        <w:widowControl w:val="0"/>
        <w:keepNext/>
        <w:keepLines/>
        <w:shd w:val="clear" w:color="auto" w:fill="auto"/>
        <w:bidi w:val="0"/>
        <w:jc w:val="left"/>
        <w:spacing w:before="0" w:after="22" w:line="400" w:lineRule="exact"/>
        <w:ind w:left="62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DODATEK Č. 1 K SERVISNÍ SMLOUVĚ Č. 09022016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35" w:line="220" w:lineRule="exact"/>
        <w:ind w:left="2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"Zajištění servisu, kontrol a zkoušek EPS a ER"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6.8pt;margin-top:-32.15pt;width:128.9pt;height:5.e-002pt;z-index:-125829376;mso-wrap-distance-left:5.pt;mso-wrap-distance-right:5.pt;mso-wrap-distance-bottom:25.7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1291"/>
                    <w:gridCol w:w="1286"/>
                  </w:tblGrid>
                  <w:tr>
                    <w:trPr>
                      <w:trHeight w:val="446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  <w:b/>
                            <w:bCs/>
                          </w:rPr>
                          <w:t>ru’z.cVfdíiU cnuJ'.u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9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  <w:b/>
                            <w:bCs/>
                          </w:rPr>
                          <w:t xml:space="preserve">i </w:t>
                        </w:r>
                        <w:r>
                          <w:rPr>
                            <w:rStyle w:val="CharStyle5"/>
                            <w:lang w:val="cs-CZ" w:eastAsia="cs-CZ" w:bidi="cs-CZ"/>
                            <w:b/>
                            <w:bCs/>
                          </w:rPr>
                          <w:t xml:space="preserve">V Jí ti. ^ t/ . </w:t>
                        </w:r>
                        <w:r>
                          <w:rPr>
                            <w:rStyle w:val="CharStyle5"/>
                            <w:b/>
                            <w:bCs/>
                          </w:rPr>
                          <w:t xml:space="preserve">« </w:t>
                        </w:r>
                        <w:r>
                          <w:rPr>
                            <w:rStyle w:val="CharStyle6"/>
                          </w:rPr>
                          <w:t>jC-y</w:t>
                        </w:r>
                      </w:p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400" w:lineRule="exact"/>
                          <w:ind w:left="0" w:right="0" w:firstLine="0"/>
                        </w:pPr>
                        <w:r>
                          <w:rPr>
                            <w:rStyle w:val="CharStyle7"/>
                          </w:rPr>
                          <w:t>?/-</w:t>
                        </w:r>
                        <w:r>
                          <w:rPr>
                            <w:rStyle w:val="CharStyle8"/>
                            <w:b w:val="0"/>
                            <w:bCs w:val="0"/>
                          </w:rPr>
                          <w:t xml:space="preserve"> </w:t>
                        </w:r>
                        <w:r>
                          <w:rPr>
                            <w:rStyle w:val="CharStyle9"/>
                            <w:b w:val="0"/>
                            <w:bCs w:val="0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74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5"/>
                            <w:lang w:val="cs-CZ" w:eastAsia="cs-CZ" w:bidi="cs-CZ"/>
                            <w:b/>
                            <w:bCs/>
                          </w:rPr>
                          <w:t>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margin-left:108.5pt;margin-top:-29.5pt;width:162.25pt;height:81.85pt;z-index:-125829375;mso-wrap-distance-left:30.7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49" w:line="220" w:lineRule="exact"/>
                    <w:ind w:left="0" w:right="0" w:firstLine="0"/>
                  </w:pPr>
                  <w:r>
                    <w:rPr>
                      <w:rStyle w:val="CharStyle12"/>
                      <w:b/>
                      <w:bCs/>
                    </w:rPr>
                    <w:t>SMLUVNÍ STRANY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ALCAM PROFI s.r.o.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Sadová 624, 738 01 Frýdek-Místek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25397141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CZ25397141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Obchodní firma: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Sídlo: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Zapsána v obchodním rejstříku u Krajského soudu v Ostravě, oddíl C, vložka 18293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pict>
          <v:shape id="_x0000_s1028" type="#_x0000_t202" style="position:absolute;margin-left:0.95pt;margin-top:-2.85pt;width:89.75pt;height:55.45pt;z-index:-125829374;mso-wrap-distance-left:5.pt;mso-wrap-distance-right:20.6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Bankovní spojení: Číslo účtu.: Jednající: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4" w:lineRule="exact"/>
                    <w:ind w:left="0" w:right="0" w:firstLine="0"/>
                  </w:pPr>
                  <w:r>
                    <w:rPr>
                      <w:rStyle w:val="CharStyle13"/>
                    </w:rPr>
                    <w:t>(dále „zhotovitel")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KB, a.s. pobočka F-M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19-3755250247/0100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2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Jiří Seidler, jednatel společnosti</w:t>
      </w: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r>
        <w:pict>
          <v:shape id="_x0000_s1029" type="#_x0000_t202" style="position:absolute;margin-left:0.95pt;margin-top:-2.85pt;width:85.9pt;height:83.75pt;z-index:-125829373;mso-wrap-distance-left:5.pt;mso-wrap-distance-right:24.2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9" w:lineRule="exact"/>
                    <w:ind w:left="0" w:right="200" w:firstLine="0"/>
                  </w:pPr>
                  <w:r>
                    <w:rPr>
                      <w:rStyle w:val="CharStyle13"/>
                    </w:rPr>
                    <w:t>Obchodní firma: Sídlo: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IČ: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9" w:lineRule="exact"/>
                    <w:ind w:left="0" w:right="0" w:firstLine="0"/>
                  </w:pPr>
                  <w:r>
                    <w:rPr>
                      <w:rStyle w:val="CharStyle13"/>
                    </w:rPr>
                    <w:t>DIČ: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9" w:lineRule="exact"/>
                    <w:ind w:left="0" w:right="0" w:firstLine="0"/>
                  </w:pPr>
                  <w:r>
                    <w:rPr>
                      <w:rStyle w:val="CharStyle13"/>
                    </w:rPr>
                    <w:t>Bankovní spojení: Číslo účtu: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Nemocnice Třinec, příspěvková organizace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Dolní Líštná, Kaštanová 268, 739 61 Třinec 00534242 CZ00534242 KB Třinec 29034781/0100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9" w:line="26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Zapsána v obchodním rejstříku Krajského soudu v Ostravě, Pr 908 Jednající/zastoupena: Ing. Jiří Veverka, ředitel nemocnice (dále „objednatel")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44" w:line="278" w:lineRule="exact"/>
        <w:ind w:left="0" w:right="10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v souladu s ustanovením § 2586 a násl. zákona č. 89/2012 Sb., občanský zákoník, v platném znění (dále jen „NOZ"), tento dodatek č. 1 (dále jen „dodatek") k servisní smlouvě č. 1212016 (dále „smlouva").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23" w:line="274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 vzájemné dohodě obou stran s účinností od 1. </w:t>
      </w:r>
      <w:r>
        <w:rPr>
          <w:rStyle w:val="CharStyle29"/>
        </w:rPr>
        <w:t xml:space="preserve">2. 2022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se mění článek </w:t>
      </w:r>
      <w:r>
        <w:rPr>
          <w:rStyle w:val="CharStyle29"/>
        </w:rPr>
        <w:t xml:space="preserve">II. </w:t>
      </w:r>
      <w:r>
        <w:rPr>
          <w:rStyle w:val="CharStyle30"/>
        </w:rPr>
        <w:t>PŘEDMĚT SMLOUVY a článek V. CENA A NÁKLADY</w:t>
      </w:r>
      <w:r>
        <w:rPr>
          <w:rStyle w:val="CharStyle29"/>
        </w:rPr>
        <w:t xml:space="preserve"> </w:t>
      </w:r>
      <w:r>
        <w:rPr>
          <w:lang w:val="cs-CZ" w:eastAsia="cs-CZ" w:bidi="cs-CZ"/>
          <w:w w:val="100"/>
          <w:spacing w:val="0"/>
          <w:color w:val="000000"/>
          <w:position w:val="0"/>
        </w:rPr>
        <w:t>takto:</w:t>
      </w: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before="0" w:after="264" w:line="220" w:lineRule="exact"/>
        <w:ind w:left="0" w:right="0" w:firstLine="0"/>
      </w:pPr>
      <w:bookmarkStart w:id="2" w:name="bookmark2"/>
      <w:r>
        <w:rPr>
          <w:rStyle w:val="CharStyle31"/>
          <w:b w:val="0"/>
          <w:bCs w:val="0"/>
        </w:rPr>
        <w:t xml:space="preserve">článek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II. </w:t>
      </w:r>
      <w:r>
        <w:rPr>
          <w:rStyle w:val="CharStyle32"/>
          <w:b/>
          <w:bCs/>
        </w:rPr>
        <w:t>PŘEDMĚT SMLOUVY</w:t>
      </w:r>
      <w:bookmarkEnd w:id="2"/>
    </w:p>
    <w:p>
      <w:pPr>
        <w:pStyle w:val="Style3"/>
        <w:numPr>
          <w:ilvl w:val="0"/>
          <w:numId w:val="1"/>
        </w:numPr>
        <w:tabs>
          <w:tab w:leader="none" w:pos="7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9" w:line="269" w:lineRule="exact"/>
        <w:ind w:left="780" w:right="76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se smlouvou zavazuje, že za cenu sjednanou včl. VI. odst. 1 Smlouvy bude pro objednatele s odbornou péčí provádět pravidelné roční revize, kontroly a funkční zkoušky a servis elektrické požární signalizace (EPS) a evakuačního rozhlasu (ER) v objektu objednatele, identifikované v čl. III. odst. 1.</w:t>
      </w:r>
    </w:p>
    <w:p>
      <w:pPr>
        <w:pStyle w:val="Style3"/>
        <w:numPr>
          <w:ilvl w:val="0"/>
          <w:numId w:val="1"/>
        </w:numPr>
        <w:tabs>
          <w:tab w:leader="none" w:pos="7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9" w:line="220" w:lineRule="exact"/>
        <w:ind w:left="7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se smlouvou zavazuje uhradit zhotoviteli způsobem sjednaným v čl. VI. Smlouvy: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780" w:right="760" w:firstLine="0"/>
        <w:sectPr>
          <w:headerReference w:type="default" r:id="rId5"/>
          <w:footerReference w:type="defaul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1900" w:h="16840"/>
          <w:pgMar w:top="638" w:left="1432" w:right="254" w:bottom="638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za provádění pravidelných ročních revizí, kontrol, funkčních zkoušek a servisu elektrické požární signalizace (EPS) evakuačního rozhlasu (ER) v objektu objednatele, identifikovaných v čl. III. odst. 1. - cenu ve výši sjednané v čl. V. odst. 1. Smlouvy.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1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1. Smluvní strany sjednaly cenu za provádění kontrola zkoušek EPS a ER za 1 kalendářní rok následovně:</w:t>
      </w:r>
    </w:p>
    <w:tbl>
      <w:tblPr>
        <w:tblOverlap w:val="never"/>
        <w:tblLayout w:type="fixed"/>
        <w:jc w:val="center"/>
      </w:tblPr>
      <w:tblGrid>
        <w:gridCol w:w="5021"/>
        <w:gridCol w:w="4464"/>
      </w:tblGrid>
      <w:tr>
        <w:trPr>
          <w:trHeight w:val="66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780" w:right="0" w:firstLine="0"/>
            </w:pPr>
            <w:r>
              <w:rPr>
                <w:rStyle w:val="CharStyle33"/>
              </w:rPr>
              <w:t>Pravidelná kontrola provozuschopnosti EPS: (včetně jedná funkční zkoušky a dopravy)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40" w:right="0" w:firstLine="0"/>
            </w:pPr>
            <w:r>
              <w:rPr>
                <w:rStyle w:val="CharStyle34"/>
              </w:rPr>
              <w:t>32 675,00 Kč bez DPH</w:t>
            </w:r>
          </w:p>
        </w:tc>
      </w:tr>
      <w:tr>
        <w:trPr>
          <w:trHeight w:val="93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780" w:right="0" w:firstLine="0"/>
            </w:pPr>
            <w:r>
              <w:rPr>
                <w:rStyle w:val="CharStyle33"/>
              </w:rPr>
              <w:t>Pravidelná kontrola roční revize ER: (včetně jedné funkční zkoušky a dopravy)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40" w:right="0" w:firstLine="0"/>
            </w:pPr>
            <w:r>
              <w:rPr>
                <w:rStyle w:val="CharStyle34"/>
              </w:rPr>
              <w:t>18 280,00 Kč bez DPH</w:t>
            </w:r>
          </w:p>
        </w:tc>
      </w:tr>
      <w:tr>
        <w:trPr>
          <w:trHeight w:val="98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780" w:right="0" w:firstLine="0"/>
            </w:pPr>
            <w:r>
              <w:rPr>
                <w:rStyle w:val="CharStyle33"/>
              </w:rPr>
              <w:t>Pravidelná funkční zkouška EPS: (včetně dopravy)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440" w:right="0" w:firstLine="0"/>
            </w:pPr>
            <w:r>
              <w:rPr>
                <w:rStyle w:val="CharStyle34"/>
              </w:rPr>
              <w:t>23 915,00 Kč bez DPH</w:t>
            </w:r>
          </w:p>
        </w:tc>
      </w:tr>
      <w:tr>
        <w:trPr>
          <w:trHeight w:val="70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780" w:right="0" w:firstLine="0"/>
            </w:pPr>
            <w:r>
              <w:rPr>
                <w:rStyle w:val="CharStyle33"/>
              </w:rPr>
              <w:t>Funkční zkouška ER: (včetně dopravy)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3 500,00 Kč bez DPH</w:t>
            </w:r>
          </w:p>
        </w:tc>
      </w:tr>
    </w:tbl>
    <w:p>
      <w:pPr>
        <w:framePr w:w="94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1067" w:after="0" w:line="220" w:lineRule="exact"/>
        <w:ind w:left="138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ustanovení smlouvy č. 09022016 zůstávají nezměněna.</w:t>
      </w:r>
    </w:p>
    <w:p>
      <w:pPr>
        <w:pStyle w:val="Style35"/>
        <w:framePr w:w="948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Tento dodatek je vyhotoven ve dvou vyhotoveních s platností originálu, z nichž každá smluvní</w:t>
      </w:r>
    </w:p>
    <w:tbl>
      <w:tblPr>
        <w:tblOverlap w:val="never"/>
        <w:tblLayout w:type="fixed"/>
        <w:jc w:val="center"/>
      </w:tblPr>
      <w:tblGrid>
        <w:gridCol w:w="5021"/>
        <w:gridCol w:w="4464"/>
      </w:tblGrid>
      <w:tr>
        <w:trPr>
          <w:trHeight w:val="64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rStyle w:val="CharStyle34"/>
              </w:rPr>
              <w:t>strana obdrží po jednom vyhotovení.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48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rStyle w:val="CharStyle34"/>
              </w:rPr>
              <w:t>Třinec dne: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4"/>
              </w:rPr>
              <w:t>Frýdek-Místek dne: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00" w:right="0" w:firstLine="0"/>
            </w:pPr>
            <w:r>
              <w:rPr>
                <w:rStyle w:val="CharStyle33"/>
              </w:rPr>
              <w:t>ZA OBJEDNATELE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3"/>
              </w:rPr>
              <w:t>ZA ZHOTOVITELE</w:t>
            </w:r>
          </w:p>
        </w:tc>
      </w:tr>
      <w:tr>
        <w:trPr>
          <w:trHeight w:val="133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2" w:lineRule="exact"/>
              <w:ind w:left="0" w:right="1840" w:firstLine="0"/>
            </w:pPr>
            <w:r>
              <w:rPr>
                <w:rStyle w:val="CharStyle37"/>
                <w:b w:val="0"/>
                <w:bCs w:val="0"/>
              </w:rPr>
              <w:t>NEMOCAÍCé TŘINEC,</w:t>
            </w:r>
          </w:p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1100" w:right="0" w:firstLine="0"/>
            </w:pPr>
            <w:r>
              <w:rPr>
                <w:rStyle w:val="CharStyle38"/>
                <w:b w:val="0"/>
                <w:bCs w:val="0"/>
              </w:rPr>
              <w:t>prib - -.v./arorganizace J</w:t>
            </w:r>
          </w:p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920" w:right="0" w:firstLine="0"/>
            </w:pPr>
            <w:r>
              <w:rPr>
                <w:rStyle w:val="CharStyle38"/>
                <w:b w:val="0"/>
                <w:bCs w:val="0"/>
              </w:rPr>
              <w:t xml:space="preserve">^ j </w:t>
            </w:r>
            <w:r>
              <w:rPr>
                <w:rStyle w:val="CharStyle38"/>
                <w:vertAlign w:val="superscript"/>
                <w:b w:val="0"/>
                <w:bCs w:val="0"/>
              </w:rPr>
              <w:t>:</w:t>
            </w:r>
            <w:r>
              <w:rPr>
                <w:rStyle w:val="CharStyle38"/>
                <w:b w:val="0"/>
                <w:bCs w:val="0"/>
              </w:rPr>
              <w:t xml:space="preserve"> .sc rastditcvá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20" w:lineRule="exact"/>
              <w:ind w:left="0" w:right="0" w:firstLine="0"/>
            </w:pPr>
            <w:r>
              <w:rPr>
                <w:rStyle w:val="CharStyle38"/>
                <w:b w:val="0"/>
                <w:bCs w:val="0"/>
              </w:rPr>
              <w:t>ALCAMfRQFL/s.r.e.</w:t>
            </w:r>
          </w:p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49" w:lineRule="exact"/>
              <w:ind w:left="1560" w:right="0" w:firstLine="620"/>
            </w:pPr>
            <w:r>
              <w:rPr>
                <w:rStyle w:val="CharStyle38"/>
                <w:b w:val="0"/>
                <w:bCs w:val="0"/>
              </w:rPr>
              <w:t>O JiVMistSfc ( UI.: 35SW6 07S \ 076 1 633 20 J 656</w:t>
            </w:r>
          </w:p>
        </w:tc>
      </w:tr>
      <w:tr>
        <w:trPr>
          <w:trHeight w:val="100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4" w:lineRule="exact"/>
              <w:ind w:left="0" w:right="1840" w:firstLine="0"/>
            </w:pPr>
            <w:r>
              <w:rPr>
                <w:rStyle w:val="CharStyle34"/>
              </w:rPr>
              <w:t>Ing. Jiří Veverka, ředitel nemocnice Nemocnice Třinec, p.o., Dolní Líštná Kaštanová 268, 739 61 Třinec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48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680" w:right="0" w:firstLine="0"/>
            </w:pPr>
            <w:r>
              <w:rPr>
                <w:rStyle w:val="CharStyle34"/>
              </w:rPr>
              <w:t>Jiří Seidler, jednatel společnosti ALCAM PROFI s. r. o., Sadová 624 738 01 Frýdek-Místek</w:t>
            </w:r>
          </w:p>
        </w:tc>
      </w:tr>
    </w:tbl>
    <w:p>
      <w:pPr>
        <w:framePr w:w="948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1865" w:left="840" w:right="981" w:bottom="186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522.pt;margin-top:777.2pt;width:5.3pt;height:8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2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523.75pt;margin-top:780.pt;width:3.85pt;height:8.1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2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75.35pt;margin-top:72.1pt;width:123.6pt;height:9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  <w:b/>
                    <w:bCs/>
                  </w:rPr>
                  <w:t>Článek V. CENA A NÁKLADY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5">
    <w:name w:val="Body text (2) + Corbel,4,5 pt,Bold"/>
    <w:basedOn w:val="CharStyle4"/>
    <w:rPr>
      <w:lang w:val="es-ES" w:eastAsia="es-ES" w:bidi="es-ES"/>
      <w:b/>
      <w:bCs/>
      <w:sz w:val="9"/>
      <w:szCs w:val="9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6">
    <w:name w:val="Body text (2) + Corbel,4 pt,Italic,Spacing 0 pt"/>
    <w:basedOn w:val="CharStyle4"/>
    <w:rPr>
      <w:lang w:val="cs-CZ" w:eastAsia="cs-CZ" w:bidi="cs-CZ"/>
      <w:i/>
      <w:iCs/>
      <w:sz w:val="8"/>
      <w:szCs w:val="8"/>
      <w:rFonts w:ascii="Corbel" w:eastAsia="Corbel" w:hAnsi="Corbel" w:cs="Corbel"/>
      <w:w w:val="100"/>
      <w:spacing w:val="-10"/>
      <w:color w:val="000000"/>
      <w:position w:val="0"/>
    </w:rPr>
  </w:style>
  <w:style w:type="character" w:customStyle="1" w:styleId="CharStyle7">
    <w:name w:val="Body text (2) + 10 pt,Italic,Spacing 1 pt"/>
    <w:basedOn w:val="CharStyle4"/>
    <w:rPr>
      <w:lang w:val="cs-CZ" w:eastAsia="cs-CZ" w:bidi="cs-CZ"/>
      <w:i/>
      <w:iCs/>
      <w:sz w:val="20"/>
      <w:szCs w:val="20"/>
      <w:w w:val="100"/>
      <w:spacing w:val="20"/>
      <w:color w:val="000000"/>
      <w:position w:val="0"/>
    </w:rPr>
  </w:style>
  <w:style w:type="character" w:customStyle="1" w:styleId="CharStyle8">
    <w:name w:val="Body text (2) + 20 pt"/>
    <w:basedOn w:val="CharStyle4"/>
    <w:rPr>
      <w:lang w:val="cs-CZ" w:eastAsia="cs-CZ" w:bidi="cs-CZ"/>
      <w:b/>
      <w:bCs/>
      <w:sz w:val="40"/>
      <w:szCs w:val="40"/>
      <w:w w:val="100"/>
      <w:spacing w:val="0"/>
      <w:color w:val="000000"/>
      <w:position w:val="0"/>
    </w:rPr>
  </w:style>
  <w:style w:type="character" w:customStyle="1" w:styleId="CharStyle9">
    <w:name w:val="Body text (2) + 20 pt"/>
    <w:basedOn w:val="CharStyle4"/>
    <w:rPr>
      <w:lang w:val="cs-CZ" w:eastAsia="cs-CZ" w:bidi="cs-CZ"/>
      <w:b/>
      <w:bCs/>
      <w:sz w:val="40"/>
      <w:szCs w:val="40"/>
      <w:w w:val="100"/>
      <w:spacing w:val="0"/>
      <w:color w:val="000000"/>
      <w:position w:val="0"/>
    </w:rPr>
  </w:style>
  <w:style w:type="character" w:customStyle="1" w:styleId="CharStyle11">
    <w:name w:val="Body text (5) Exact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2">
    <w:name w:val="Body text (5) Exact"/>
    <w:basedOn w:val="CharStyle11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3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5">
    <w:name w:val="Body text (6) Exact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Corbel" w:eastAsia="Corbel" w:hAnsi="Corbel" w:cs="Corbel"/>
    </w:rPr>
  </w:style>
  <w:style w:type="character" w:customStyle="1" w:styleId="CharStyle17">
    <w:name w:val="Body text (3)_"/>
    <w:basedOn w:val="DefaultParagraphFont"/>
    <w:link w:val="Style16"/>
    <w:rPr>
      <w:b/>
      <w:bCs/>
      <w:i/>
      <w:iCs/>
      <w:u w:val="none"/>
      <w:strike w:val="0"/>
      <w:smallCaps w:val="0"/>
      <w:sz w:val="34"/>
      <w:szCs w:val="34"/>
      <w:rFonts w:ascii="Calibri" w:eastAsia="Calibri" w:hAnsi="Calibri" w:cs="Calibri"/>
    </w:rPr>
  </w:style>
  <w:style w:type="character" w:customStyle="1" w:styleId="CharStyle18">
    <w:name w:val="Body text (3) + Small Caps"/>
    <w:basedOn w:val="CharStyle17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19">
    <w:name w:val="Body text (3) + Small Caps"/>
    <w:basedOn w:val="CharStyle17"/>
    <w:rPr>
      <w:lang w:val="cs-CZ" w:eastAsia="cs-CZ" w:bidi="cs-CZ"/>
      <w:smallCaps/>
      <w:w w:val="100"/>
      <w:spacing w:val="0"/>
      <w:color w:val="000000"/>
      <w:position w:val="0"/>
    </w:rPr>
  </w:style>
  <w:style w:type="character" w:customStyle="1" w:styleId="CharStyle21">
    <w:name w:val="Header or footer_"/>
    <w:basedOn w:val="DefaultParagraphFont"/>
    <w:link w:val="Style20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22">
    <w:name w:val="Header or footer"/>
    <w:basedOn w:val="CharStyle21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24">
    <w:name w:val="Heading #1_"/>
    <w:basedOn w:val="DefaultParagraphFont"/>
    <w:link w:val="Style23"/>
    <w:rPr>
      <w:b/>
      <w:bCs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</w:rPr>
  </w:style>
  <w:style w:type="character" w:customStyle="1" w:styleId="CharStyle26">
    <w:name w:val="Body text (4)_"/>
    <w:basedOn w:val="DefaultParagraphFont"/>
    <w:link w:val="Style25"/>
    <w:rPr>
      <w:b/>
      <w:bCs/>
      <w:i w:val="0"/>
      <w:iCs w:val="0"/>
      <w:u w:val="none"/>
      <w:strike w:val="0"/>
      <w:smallCaps w:val="0"/>
      <w:sz w:val="22"/>
      <w:szCs w:val="22"/>
      <w:rFonts w:ascii="Corbel" w:eastAsia="Corbel" w:hAnsi="Corbel" w:cs="Corbel"/>
    </w:rPr>
  </w:style>
  <w:style w:type="character" w:customStyle="1" w:styleId="CharStyle28">
    <w:name w:val="Heading #2_"/>
    <w:basedOn w:val="DefaultParagraphFont"/>
    <w:link w:val="Style27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29">
    <w:name w:val="Body text (2) + Bold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0">
    <w:name w:val="Body text (2) + Bold"/>
    <w:basedOn w:val="CharStyle4"/>
    <w:rPr>
      <w:lang w:val="cs-CZ" w:eastAsia="cs-CZ" w:bidi="cs-CZ"/>
      <w:b/>
      <w:bCs/>
      <w:u w:val="single"/>
      <w:w w:val="100"/>
      <w:spacing w:val="0"/>
      <w:color w:val="000000"/>
      <w:position w:val="0"/>
    </w:rPr>
  </w:style>
  <w:style w:type="character" w:customStyle="1" w:styleId="CharStyle31">
    <w:name w:val="Heading #2 + Not Bold"/>
    <w:basedOn w:val="CharStyle28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2">
    <w:name w:val="Heading #2"/>
    <w:basedOn w:val="CharStyle28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3">
    <w:name w:val="Body text (2) + Bold"/>
    <w:basedOn w:val="CharStyle4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4">
    <w:name w:val="Body text (2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6">
    <w:name w:val="Table caption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37">
    <w:name w:val="Body text (2) + Small Caps"/>
    <w:basedOn w:val="CharStyle4"/>
    <w:rPr>
      <w:lang w:val="cs-CZ" w:eastAsia="cs-CZ" w:bidi="cs-CZ"/>
      <w:b/>
      <w:bCs/>
      <w:smallCaps/>
      <w:sz w:val="22"/>
      <w:szCs w:val="22"/>
      <w:w w:val="100"/>
      <w:spacing w:val="0"/>
      <w:color w:val="000000"/>
      <w:position w:val="0"/>
    </w:rPr>
  </w:style>
  <w:style w:type="character" w:customStyle="1" w:styleId="CharStyle38">
    <w:name w:val="Body text (2)"/>
    <w:basedOn w:val="CharStyle4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before="120" w:after="1140" w:line="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0">
    <w:name w:val="Body text (5)"/>
    <w:basedOn w:val="Normal"/>
    <w:link w:val="CharStyle11"/>
    <w:pPr>
      <w:widowControl w:val="0"/>
      <w:shd w:val="clear" w:color="auto" w:fill="FFFFFF"/>
      <w:jc w:val="right"/>
      <w:spacing w:after="3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4">
    <w:name w:val="Body text (6)"/>
    <w:basedOn w:val="Normal"/>
    <w:link w:val="CharStyle15"/>
    <w:pPr>
      <w:widowControl w:val="0"/>
      <w:shd w:val="clear" w:color="auto" w:fill="FFFFFF"/>
      <w:jc w:val="both"/>
      <w:spacing w:line="26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orbel" w:eastAsia="Corbel" w:hAnsi="Corbel" w:cs="Corbel"/>
    </w:rPr>
  </w:style>
  <w:style w:type="paragraph" w:customStyle="1" w:styleId="Style16">
    <w:name w:val="Body text (3)"/>
    <w:basedOn w:val="Normal"/>
    <w:link w:val="CharStyle17"/>
    <w:pPr>
      <w:widowControl w:val="0"/>
      <w:shd w:val="clear" w:color="auto" w:fill="FFFFFF"/>
      <w:jc w:val="right"/>
      <w:spacing w:after="360" w:line="0" w:lineRule="exact"/>
    </w:pPr>
    <w:rPr>
      <w:b/>
      <w:bCs/>
      <w:i/>
      <w:iCs/>
      <w:u w:val="none"/>
      <w:strike w:val="0"/>
      <w:smallCaps w:val="0"/>
      <w:sz w:val="34"/>
      <w:szCs w:val="34"/>
      <w:rFonts w:ascii="Calibri" w:eastAsia="Calibri" w:hAnsi="Calibri" w:cs="Calibri"/>
    </w:rPr>
  </w:style>
  <w:style w:type="paragraph" w:customStyle="1" w:styleId="Style20">
    <w:name w:val="Header or footer"/>
    <w:basedOn w:val="Normal"/>
    <w:link w:val="CharStyle2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23">
    <w:name w:val="Heading #1"/>
    <w:basedOn w:val="Normal"/>
    <w:link w:val="CharStyle24"/>
    <w:pPr>
      <w:widowControl w:val="0"/>
      <w:shd w:val="clear" w:color="auto" w:fill="FFFFFF"/>
      <w:outlineLvl w:val="0"/>
      <w:spacing w:before="360" w:after="120" w:line="0" w:lineRule="exact"/>
    </w:pPr>
    <w:rPr>
      <w:b/>
      <w:bCs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</w:rPr>
  </w:style>
  <w:style w:type="paragraph" w:customStyle="1" w:styleId="Style25">
    <w:name w:val="Body text (4)"/>
    <w:basedOn w:val="Normal"/>
    <w:link w:val="CharStyle26"/>
    <w:pPr>
      <w:widowControl w:val="0"/>
      <w:shd w:val="clear" w:color="auto" w:fill="FFFFFF"/>
      <w:spacing w:line="26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orbel" w:eastAsia="Corbel" w:hAnsi="Corbel" w:cs="Corbel"/>
    </w:rPr>
  </w:style>
  <w:style w:type="paragraph" w:customStyle="1" w:styleId="Style27">
    <w:name w:val="Heading #2"/>
    <w:basedOn w:val="Normal"/>
    <w:link w:val="CharStyle28"/>
    <w:pPr>
      <w:widowControl w:val="0"/>
      <w:shd w:val="clear" w:color="auto" w:fill="FFFFFF"/>
      <w:outlineLvl w:val="1"/>
      <w:spacing w:before="1020" w:line="26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35">
    <w:name w:val="Table caption"/>
    <w:basedOn w:val="Normal"/>
    <w:link w:val="CharStyle3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