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55C07339" w:rsidR="00AF40CB" w:rsidRPr="00C87657" w:rsidRDefault="001461B1" w:rsidP="007C0279">
      <w:pPr>
        <w:spacing w:after="120" w:line="276" w:lineRule="auto"/>
        <w:ind w:left="425" w:hanging="425"/>
        <w:jc w:val="center"/>
        <w:rPr>
          <w:rFonts w:ascii="Tahoma" w:eastAsia="Microsoft YaHei" w:hAnsi="Tahoma" w:cs="Tahoma"/>
          <w:b/>
          <w:szCs w:val="28"/>
          <w:u w:val="single"/>
          <w:lang w:eastAsia="hi-IN" w:bidi="hi-IN"/>
        </w:rPr>
      </w:pPr>
      <w:r>
        <w:rPr>
          <w:rFonts w:ascii="Tahoma" w:eastAsia="Microsoft YaHei" w:hAnsi="Tahoma" w:cs="Tahoma"/>
          <w:b/>
          <w:szCs w:val="28"/>
          <w:u w:val="single"/>
          <w:lang w:eastAsia="hi-IN" w:bidi="hi-IN"/>
        </w:rPr>
        <w:t xml:space="preserve"> </w:t>
      </w:r>
      <w:r w:rsidR="00AF40CB"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60650D45"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260ACB" w:rsidRPr="00633675">
        <w:rPr>
          <w:rFonts w:ascii="Tahoma" w:hAnsi="Tahoma" w:cs="Tahoma"/>
          <w:sz w:val="20"/>
          <w:szCs w:val="22"/>
        </w:rPr>
        <w:t xml:space="preserve">Ing. </w:t>
      </w:r>
      <w:r w:rsidR="007D5333" w:rsidRPr="00633675">
        <w:rPr>
          <w:rFonts w:ascii="Tahoma" w:hAnsi="Tahoma" w:cs="Tahoma"/>
          <w:sz w:val="20"/>
          <w:szCs w:val="22"/>
        </w:rPr>
        <w:t>Petr</w:t>
      </w:r>
      <w:r w:rsidR="00402976">
        <w:rPr>
          <w:rFonts w:ascii="Tahoma" w:hAnsi="Tahoma" w:cs="Tahoma"/>
          <w:sz w:val="20"/>
          <w:szCs w:val="22"/>
        </w:rPr>
        <w:t>em</w:t>
      </w:r>
      <w:r w:rsidR="00D9509E" w:rsidRPr="00633675">
        <w:rPr>
          <w:rFonts w:ascii="Tahoma" w:hAnsi="Tahoma" w:cs="Tahoma"/>
          <w:sz w:val="20"/>
          <w:szCs w:val="22"/>
        </w:rPr>
        <w:t xml:space="preserve"> Gabrie</w:t>
      </w:r>
      <w:r w:rsidR="00402976">
        <w:rPr>
          <w:rFonts w:ascii="Tahoma" w:hAnsi="Tahoma" w:cs="Tahoma"/>
          <w:sz w:val="20"/>
          <w:szCs w:val="22"/>
        </w:rPr>
        <w:t>lem</w:t>
      </w:r>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73EBDB83"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FC0E00">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06B8D4FF"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A01F8D">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6006B0B5" w:rsidR="0051200A" w:rsidRPr="00633675" w:rsidRDefault="000B773E"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sidRPr="000B773E">
        <w:rPr>
          <w:rFonts w:ascii="Tahoma" w:hAnsi="Tahoma" w:cs="Tahoma"/>
          <w:b/>
          <w:sz w:val="20"/>
          <w:szCs w:val="22"/>
        </w:rPr>
        <w:t>Fresenius</w:t>
      </w:r>
      <w:proofErr w:type="spellEnd"/>
      <w:r w:rsidRPr="000B773E">
        <w:rPr>
          <w:rFonts w:ascii="Tahoma" w:hAnsi="Tahoma" w:cs="Tahoma"/>
          <w:b/>
          <w:sz w:val="20"/>
          <w:szCs w:val="22"/>
        </w:rPr>
        <w:t xml:space="preserve"> </w:t>
      </w:r>
      <w:proofErr w:type="spellStart"/>
      <w:r w:rsidRPr="000B773E">
        <w:rPr>
          <w:rFonts w:ascii="Tahoma" w:hAnsi="Tahoma" w:cs="Tahoma"/>
          <w:b/>
          <w:sz w:val="20"/>
          <w:szCs w:val="22"/>
        </w:rPr>
        <w:t>Kabi</w:t>
      </w:r>
      <w:proofErr w:type="spellEnd"/>
      <w:r w:rsidRPr="000B773E">
        <w:rPr>
          <w:rFonts w:ascii="Tahoma" w:hAnsi="Tahoma" w:cs="Tahoma"/>
          <w:b/>
          <w:sz w:val="20"/>
          <w:szCs w:val="22"/>
        </w:rPr>
        <w:t xml:space="preserve"> s.r.o. </w:t>
      </w:r>
    </w:p>
    <w:p w14:paraId="38B9994A" w14:textId="213FD24C" w:rsidR="009601F0" w:rsidRPr="000B773E"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s</w:t>
      </w:r>
      <w:r w:rsidR="009601F0" w:rsidRPr="000B773E">
        <w:rPr>
          <w:rFonts w:ascii="Tahoma" w:hAnsi="Tahoma" w:cs="Tahoma"/>
          <w:sz w:val="20"/>
          <w:szCs w:val="22"/>
        </w:rPr>
        <w:t>e sídlem:</w:t>
      </w:r>
      <w:r w:rsidR="000B773E" w:rsidRPr="000B773E">
        <w:rPr>
          <w:rFonts w:ascii="Tahoma" w:hAnsi="Tahoma" w:cs="Tahoma"/>
          <w:sz w:val="20"/>
          <w:szCs w:val="22"/>
        </w:rPr>
        <w:t xml:space="preserve"> </w:t>
      </w:r>
      <w:r w:rsidR="000B773E" w:rsidRPr="000B773E">
        <w:rPr>
          <w:rFonts w:ascii="Tahoma" w:hAnsi="Tahoma" w:cs="Tahoma"/>
          <w:sz w:val="20"/>
          <w:szCs w:val="22"/>
        </w:rPr>
        <w:tab/>
        <w:t>Na Strži 1702/65, 140 00 Praha 4</w:t>
      </w:r>
      <w:r w:rsidR="009601F0" w:rsidRPr="000B773E">
        <w:rPr>
          <w:rFonts w:ascii="Tahoma" w:hAnsi="Tahoma" w:cs="Tahoma"/>
          <w:sz w:val="20"/>
          <w:szCs w:val="22"/>
        </w:rPr>
        <w:tab/>
      </w:r>
    </w:p>
    <w:p w14:paraId="433A77C9" w14:textId="7FFE77F6" w:rsidR="009601F0" w:rsidRPr="000B773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z</w:t>
      </w:r>
      <w:r w:rsidR="009601F0" w:rsidRPr="000B773E">
        <w:rPr>
          <w:rFonts w:ascii="Tahoma" w:hAnsi="Tahoma" w:cs="Tahoma"/>
          <w:sz w:val="20"/>
          <w:szCs w:val="22"/>
        </w:rPr>
        <w:t>astoupena</w:t>
      </w:r>
      <w:r w:rsidR="009601F0" w:rsidRPr="000B773E">
        <w:rPr>
          <w:rFonts w:ascii="Tahoma" w:hAnsi="Tahoma" w:cs="Tahoma"/>
          <w:sz w:val="20"/>
          <w:szCs w:val="22"/>
        </w:rPr>
        <w:tab/>
      </w:r>
    </w:p>
    <w:p w14:paraId="35123F66" w14:textId="01EA2DF2" w:rsidR="009601F0" w:rsidRPr="000B773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ab/>
      </w:r>
      <w:bookmarkStart w:id="1" w:name="_Hlk82416148"/>
      <w:r w:rsidR="009601F0" w:rsidRPr="000B773E">
        <w:rPr>
          <w:rFonts w:ascii="Tahoma" w:hAnsi="Tahoma" w:cs="Tahoma"/>
          <w:sz w:val="20"/>
          <w:szCs w:val="22"/>
        </w:rPr>
        <w:t>ve věcech smluvních</w:t>
      </w:r>
      <w:bookmarkEnd w:id="1"/>
      <w:r w:rsidRPr="000B773E">
        <w:rPr>
          <w:rFonts w:ascii="Tahoma" w:hAnsi="Tahoma" w:cs="Tahoma"/>
          <w:sz w:val="20"/>
          <w:szCs w:val="22"/>
        </w:rPr>
        <w:t>:</w:t>
      </w:r>
      <w:r w:rsidR="009601F0" w:rsidRPr="000B773E">
        <w:rPr>
          <w:rFonts w:ascii="Tahoma" w:hAnsi="Tahoma" w:cs="Tahoma"/>
          <w:sz w:val="20"/>
          <w:szCs w:val="22"/>
        </w:rPr>
        <w:tab/>
      </w:r>
      <w:r w:rsidR="000B773E" w:rsidRPr="000B773E">
        <w:rPr>
          <w:rFonts w:ascii="Tahoma" w:hAnsi="Tahoma" w:cs="Tahoma"/>
          <w:sz w:val="20"/>
          <w:szCs w:val="22"/>
        </w:rPr>
        <w:t>Evou Vencovskou, MBA, jednatelem</w:t>
      </w:r>
    </w:p>
    <w:p w14:paraId="1816FCAE" w14:textId="0FD83166" w:rsidR="009601F0" w:rsidRPr="000B773E"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IČ</w:t>
      </w:r>
      <w:r w:rsidR="00FC0E00">
        <w:rPr>
          <w:rFonts w:ascii="Tahoma" w:hAnsi="Tahoma" w:cs="Tahoma"/>
          <w:sz w:val="20"/>
          <w:szCs w:val="22"/>
        </w:rPr>
        <w:t>O</w:t>
      </w:r>
      <w:r w:rsidRPr="000B773E">
        <w:rPr>
          <w:rFonts w:ascii="Tahoma" w:hAnsi="Tahoma" w:cs="Tahoma"/>
          <w:sz w:val="20"/>
          <w:szCs w:val="22"/>
        </w:rPr>
        <w:t>:</w:t>
      </w:r>
      <w:r w:rsidRPr="000B773E">
        <w:rPr>
          <w:rFonts w:ascii="Tahoma" w:hAnsi="Tahoma" w:cs="Tahoma"/>
          <w:sz w:val="20"/>
          <w:szCs w:val="22"/>
        </w:rPr>
        <w:tab/>
      </w:r>
      <w:r w:rsidR="007C0279" w:rsidRPr="000B773E">
        <w:rPr>
          <w:rFonts w:ascii="Tahoma" w:hAnsi="Tahoma" w:cs="Tahoma"/>
          <w:sz w:val="20"/>
          <w:szCs w:val="22"/>
        </w:rPr>
        <w:tab/>
      </w:r>
      <w:r w:rsidR="000B773E" w:rsidRPr="000B773E">
        <w:rPr>
          <w:rFonts w:ascii="Tahoma" w:hAnsi="Tahoma" w:cs="Tahoma"/>
          <w:sz w:val="20"/>
          <w:szCs w:val="22"/>
        </w:rPr>
        <w:t>25135228</w:t>
      </w:r>
    </w:p>
    <w:p w14:paraId="44E863C5" w14:textId="62A7721A" w:rsidR="009601F0" w:rsidRPr="000B773E"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DIČ:</w:t>
      </w:r>
      <w:r w:rsidRPr="000B773E">
        <w:rPr>
          <w:rFonts w:ascii="Tahoma" w:hAnsi="Tahoma" w:cs="Tahoma"/>
          <w:sz w:val="20"/>
          <w:szCs w:val="22"/>
        </w:rPr>
        <w:tab/>
      </w:r>
      <w:r w:rsidR="007C0279" w:rsidRPr="000B773E">
        <w:rPr>
          <w:rFonts w:ascii="Tahoma" w:hAnsi="Tahoma" w:cs="Tahoma"/>
          <w:sz w:val="20"/>
          <w:szCs w:val="22"/>
        </w:rPr>
        <w:tab/>
      </w:r>
      <w:r w:rsidR="000B773E" w:rsidRPr="000B773E">
        <w:rPr>
          <w:rFonts w:ascii="Tahoma" w:hAnsi="Tahoma" w:cs="Tahoma"/>
          <w:sz w:val="20"/>
          <w:szCs w:val="22"/>
        </w:rPr>
        <w:t>CZ25135228</w:t>
      </w:r>
    </w:p>
    <w:p w14:paraId="22485E20" w14:textId="73B42ED9" w:rsidR="0051200A" w:rsidRPr="000B773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b</w:t>
      </w:r>
      <w:r w:rsidR="009601F0" w:rsidRPr="000B773E">
        <w:rPr>
          <w:rFonts w:ascii="Tahoma" w:hAnsi="Tahoma" w:cs="Tahoma"/>
          <w:sz w:val="20"/>
          <w:szCs w:val="22"/>
        </w:rPr>
        <w:t>ankovní spojení:</w:t>
      </w:r>
      <w:r w:rsidR="009601F0" w:rsidRPr="000B773E">
        <w:rPr>
          <w:rFonts w:ascii="Tahoma" w:hAnsi="Tahoma" w:cs="Tahoma"/>
          <w:sz w:val="20"/>
          <w:szCs w:val="22"/>
        </w:rPr>
        <w:tab/>
      </w:r>
      <w:proofErr w:type="spellStart"/>
      <w:r w:rsidR="000B773E" w:rsidRPr="000B773E">
        <w:rPr>
          <w:rFonts w:ascii="Tahoma" w:hAnsi="Tahoma" w:cs="Tahoma"/>
          <w:sz w:val="20"/>
          <w:szCs w:val="22"/>
        </w:rPr>
        <w:t>Deutsche</w:t>
      </w:r>
      <w:proofErr w:type="spellEnd"/>
      <w:r w:rsidR="000B773E" w:rsidRPr="000B773E">
        <w:rPr>
          <w:rFonts w:ascii="Tahoma" w:hAnsi="Tahoma" w:cs="Tahoma"/>
          <w:sz w:val="20"/>
          <w:szCs w:val="22"/>
        </w:rPr>
        <w:t xml:space="preserve"> Bank </w:t>
      </w:r>
      <w:proofErr w:type="spellStart"/>
      <w:r w:rsidR="000B773E" w:rsidRPr="000B773E">
        <w:rPr>
          <w:rFonts w:ascii="Tahoma" w:hAnsi="Tahoma" w:cs="Tahoma"/>
          <w:sz w:val="20"/>
          <w:szCs w:val="22"/>
        </w:rPr>
        <w:t>Aktiengesellschaft</w:t>
      </w:r>
      <w:proofErr w:type="spellEnd"/>
      <w:r w:rsidR="000B773E" w:rsidRPr="000B773E">
        <w:rPr>
          <w:rFonts w:ascii="Tahoma" w:hAnsi="Tahoma" w:cs="Tahoma"/>
          <w:sz w:val="20"/>
          <w:szCs w:val="22"/>
        </w:rPr>
        <w:t xml:space="preserve"> </w:t>
      </w:r>
      <w:proofErr w:type="spellStart"/>
      <w:r w:rsidR="000B773E" w:rsidRPr="000B773E">
        <w:rPr>
          <w:rFonts w:ascii="Tahoma" w:hAnsi="Tahoma" w:cs="Tahoma"/>
          <w:sz w:val="20"/>
          <w:szCs w:val="22"/>
        </w:rPr>
        <w:t>Filiale</w:t>
      </w:r>
      <w:proofErr w:type="spellEnd"/>
      <w:r w:rsidR="000B773E" w:rsidRPr="000B773E">
        <w:rPr>
          <w:rFonts w:ascii="Tahoma" w:hAnsi="Tahoma" w:cs="Tahoma"/>
          <w:sz w:val="20"/>
          <w:szCs w:val="22"/>
        </w:rPr>
        <w:t xml:space="preserve"> Prag</w:t>
      </w:r>
    </w:p>
    <w:p w14:paraId="4D4FB822" w14:textId="2B84170D" w:rsidR="009601F0" w:rsidRPr="000B773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0B773E">
        <w:rPr>
          <w:rFonts w:ascii="Tahoma" w:hAnsi="Tahoma" w:cs="Tahoma"/>
          <w:sz w:val="20"/>
          <w:szCs w:val="22"/>
        </w:rPr>
        <w:t>č</w:t>
      </w:r>
      <w:r w:rsidR="009601F0" w:rsidRPr="000B773E">
        <w:rPr>
          <w:rFonts w:ascii="Tahoma" w:hAnsi="Tahoma" w:cs="Tahoma"/>
          <w:sz w:val="20"/>
          <w:szCs w:val="22"/>
        </w:rPr>
        <w:t>íslo účtu:</w:t>
      </w:r>
      <w:r w:rsidR="009601F0" w:rsidRPr="000B773E">
        <w:rPr>
          <w:rFonts w:ascii="Tahoma" w:hAnsi="Tahoma" w:cs="Tahoma"/>
          <w:sz w:val="20"/>
          <w:szCs w:val="22"/>
        </w:rPr>
        <w:tab/>
      </w:r>
      <w:proofErr w:type="spellStart"/>
      <w:r w:rsidR="00A01F8D">
        <w:rPr>
          <w:rFonts w:ascii="Tahoma" w:hAnsi="Tahoma" w:cs="Tahoma"/>
          <w:sz w:val="20"/>
          <w:szCs w:val="22"/>
        </w:rPr>
        <w:t>xxx</w:t>
      </w:r>
      <w:proofErr w:type="spellEnd"/>
    </w:p>
    <w:p w14:paraId="0657C746" w14:textId="699B78CF"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0B773E">
        <w:rPr>
          <w:rFonts w:ascii="Tahoma" w:hAnsi="Tahoma" w:cs="Tahoma"/>
          <w:sz w:val="20"/>
          <w:szCs w:val="22"/>
        </w:rPr>
        <w:t xml:space="preserve">Zapsána v obchodním rejstříku vedeném </w:t>
      </w:r>
      <w:r w:rsidR="000B773E" w:rsidRPr="000B773E">
        <w:rPr>
          <w:rFonts w:ascii="Tahoma" w:hAnsi="Tahoma" w:cs="Tahoma"/>
          <w:iCs/>
          <w:sz w:val="20"/>
          <w:szCs w:val="20"/>
        </w:rPr>
        <w:t>Městským</w:t>
      </w:r>
      <w:r w:rsidR="000E5A82" w:rsidRPr="000B773E">
        <w:rPr>
          <w:rFonts w:ascii="Tahoma" w:hAnsi="Tahoma" w:cs="Tahoma"/>
          <w:iCs/>
          <w:sz w:val="20"/>
          <w:szCs w:val="20"/>
        </w:rPr>
        <w:t xml:space="preserve"> soudem v</w:t>
      </w:r>
      <w:r w:rsidR="000B773E" w:rsidRPr="000B773E">
        <w:rPr>
          <w:rFonts w:ascii="Tahoma" w:hAnsi="Tahoma" w:cs="Tahoma"/>
          <w:iCs/>
          <w:sz w:val="20"/>
          <w:szCs w:val="20"/>
        </w:rPr>
        <w:t> Praze,</w:t>
      </w:r>
      <w:r w:rsidR="000E5A82" w:rsidRPr="000B773E">
        <w:rPr>
          <w:rFonts w:ascii="Tahoma" w:hAnsi="Tahoma" w:cs="Tahoma"/>
          <w:iCs/>
          <w:sz w:val="20"/>
          <w:szCs w:val="20"/>
        </w:rPr>
        <w:t xml:space="preserve"> oddíl </w:t>
      </w:r>
      <w:r w:rsidR="000B773E" w:rsidRPr="000B773E">
        <w:rPr>
          <w:rFonts w:ascii="Tahoma" w:hAnsi="Tahoma" w:cs="Tahoma"/>
          <w:iCs/>
          <w:sz w:val="20"/>
          <w:szCs w:val="20"/>
        </w:rPr>
        <w:t xml:space="preserve">C, </w:t>
      </w:r>
      <w:r w:rsidR="000E5A82" w:rsidRPr="000B773E">
        <w:rPr>
          <w:rFonts w:ascii="Tahoma" w:hAnsi="Tahoma" w:cs="Tahoma"/>
          <w:iCs/>
          <w:sz w:val="20"/>
          <w:szCs w:val="20"/>
        </w:rPr>
        <w:t>vložka </w:t>
      </w:r>
      <w:r w:rsidR="000B773E" w:rsidRPr="000B773E">
        <w:rPr>
          <w:rFonts w:ascii="Tahoma" w:hAnsi="Tahoma" w:cs="Tahoma"/>
          <w:iCs/>
          <w:sz w:val="20"/>
          <w:szCs w:val="20"/>
        </w:rPr>
        <w:t>52618</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1E4D7174" w:rsidR="00066D69" w:rsidRDefault="00066D69" w:rsidP="007C0279">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9D6297">
        <w:rPr>
          <w:rFonts w:ascii="Tahoma" w:hAnsi="Tahoma" w:cs="Tahoma"/>
          <w:b/>
          <w:bCs/>
          <w:sz w:val="20"/>
          <w:szCs w:val="20"/>
        </w:rPr>
        <w:t>t</w:t>
      </w:r>
      <w:r w:rsidR="003C3E32">
        <w:rPr>
          <w:rFonts w:ascii="Tahoma" w:hAnsi="Tahoma" w:cs="Tahoma"/>
          <w:b/>
          <w:bCs/>
          <w:sz w:val="20"/>
          <w:szCs w:val="20"/>
        </w:rPr>
        <w:t>řepačku</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6C41C751" w14:textId="11E7F0A3"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9D6297" w:rsidRPr="0004468F">
        <w:rPr>
          <w:rFonts w:ascii="Tahoma" w:hAnsi="Tahoma" w:cs="Tahoma"/>
          <w:b/>
          <w:bCs/>
          <w:sz w:val="20"/>
          <w:szCs w:val="20"/>
        </w:rPr>
        <w:t>t</w:t>
      </w:r>
      <w:r w:rsidR="003C3E32">
        <w:rPr>
          <w:rFonts w:ascii="Tahoma" w:hAnsi="Tahoma" w:cs="Tahoma"/>
          <w:b/>
          <w:bCs/>
          <w:sz w:val="20"/>
          <w:szCs w:val="20"/>
        </w:rPr>
        <w:t>řepačka</w:t>
      </w:r>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0B773E" w:rsidRPr="000B773E">
        <w:rPr>
          <w:rFonts w:ascii="Tahoma" w:hAnsi="Tahoma" w:cs="Tahoma"/>
          <w:b/>
          <w:bCs/>
          <w:sz w:val="20"/>
          <w:szCs w:val="20"/>
        </w:rPr>
        <w:t>HELMER PF15 PRO a inkubátor (1 ks) HELMER PC100 PRO</w:t>
      </w:r>
      <w:r w:rsidR="000B773E" w:rsidRPr="000B773E">
        <w:rPr>
          <w:rFonts w:ascii="Tahoma" w:hAnsi="Tahoma" w:cs="Tahoma"/>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6D2AEE33" w14:textId="3D120036" w:rsidR="00B677D2" w:rsidRPr="0004468F" w:rsidRDefault="001F7674"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color w:val="000000"/>
          <w:sz w:val="20"/>
          <w:szCs w:val="20"/>
        </w:rPr>
        <w:t xml:space="preserve">Dodávka proběhne v rámci </w:t>
      </w:r>
      <w:r w:rsidRPr="0004468F">
        <w:rPr>
          <w:rFonts w:ascii="Tahoma" w:hAnsi="Tahoma" w:cs="Tahoma"/>
          <w:sz w:val="20"/>
          <w:szCs w:val="20"/>
        </w:rPr>
        <w:t xml:space="preserve">projektu </w:t>
      </w:r>
      <w:bookmarkStart w:id="5" w:name="_Hlk84404485"/>
      <w:r w:rsidRPr="0004468F">
        <w:rPr>
          <w:rFonts w:ascii="Tahoma" w:hAnsi="Tahoma" w:cs="Tahoma"/>
          <w:sz w:val="20"/>
          <w:szCs w:val="20"/>
        </w:rPr>
        <w:t>Rozvoj a modernizace pracovišť navazujících na urgentní příjem Slezské nemocnice v Opavě</w:t>
      </w:r>
      <w:bookmarkEnd w:id="5"/>
      <w:r w:rsidRPr="0004468F">
        <w:rPr>
          <w:rFonts w:ascii="Tahoma" w:hAnsi="Tahoma" w:cs="Tahoma"/>
          <w:sz w:val="20"/>
          <w:szCs w:val="20"/>
        </w:rPr>
        <w:t xml:space="preserve">, spolufinancovaného z Integrovaného operačního programu (dále jen IROP).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C84FF0">
        <w:trPr>
          <w:trHeight w:hRule="exact" w:val="510"/>
        </w:trPr>
        <w:tc>
          <w:tcPr>
            <w:tcW w:w="2840" w:type="dxa"/>
            <w:shd w:val="clear" w:color="auto" w:fill="D9D9D9" w:themeFill="background1" w:themeFillShade="D9"/>
            <w:vAlign w:val="center"/>
          </w:tcPr>
          <w:p w14:paraId="02E2F021" w14:textId="10591614"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vAlign w:val="center"/>
          </w:tcPr>
          <w:p w14:paraId="5722D1DE" w14:textId="3BF38544" w:rsidR="00F20DBB" w:rsidRPr="00B568D0" w:rsidRDefault="000B773E" w:rsidP="00C84FF0">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253 123,00</w:t>
            </w:r>
          </w:p>
        </w:tc>
      </w:tr>
      <w:tr w:rsidR="00F20DBB" w:rsidRPr="0068110F" w14:paraId="5A501092" w14:textId="32DAAFBE" w:rsidTr="00C84FF0">
        <w:trPr>
          <w:trHeight w:hRule="exact" w:val="510"/>
        </w:trPr>
        <w:tc>
          <w:tcPr>
            <w:tcW w:w="2840" w:type="dxa"/>
            <w:shd w:val="clear" w:color="auto" w:fill="D9D9D9" w:themeFill="background1" w:themeFillShade="D9"/>
            <w:vAlign w:val="center"/>
          </w:tcPr>
          <w:p w14:paraId="615C3E8F" w14:textId="77777777"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vAlign w:val="center"/>
          </w:tcPr>
          <w:p w14:paraId="2AD8CD7D" w14:textId="4A88E0A2" w:rsidR="00F20DBB" w:rsidRPr="00B568D0" w:rsidRDefault="000B773E" w:rsidP="00C84FF0">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53 155,83</w:t>
            </w:r>
          </w:p>
        </w:tc>
      </w:tr>
      <w:tr w:rsidR="00F20DBB" w:rsidRPr="0068110F" w14:paraId="49DD3923" w14:textId="0BA53395" w:rsidTr="00C84FF0">
        <w:trPr>
          <w:trHeight w:hRule="exact" w:val="510"/>
        </w:trPr>
        <w:tc>
          <w:tcPr>
            <w:tcW w:w="2840" w:type="dxa"/>
            <w:shd w:val="clear" w:color="auto" w:fill="D9D9D9" w:themeFill="background1" w:themeFillShade="D9"/>
            <w:vAlign w:val="center"/>
          </w:tcPr>
          <w:p w14:paraId="4C989AEA" w14:textId="77777777"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vAlign w:val="center"/>
          </w:tcPr>
          <w:p w14:paraId="157BCFBD" w14:textId="59791C18" w:rsidR="00F20DBB" w:rsidRPr="00B568D0" w:rsidRDefault="00B568D0" w:rsidP="00C84FF0">
            <w:pPr>
              <w:pStyle w:val="Zhlav"/>
              <w:spacing w:after="120" w:line="276" w:lineRule="auto"/>
              <w:ind w:left="425" w:hanging="425"/>
              <w:jc w:val="center"/>
              <w:rPr>
                <w:rFonts w:ascii="Tahoma" w:hAnsi="Tahoma" w:cs="Tahoma"/>
                <w:color w:val="000000"/>
                <w:sz w:val="20"/>
                <w:szCs w:val="18"/>
              </w:rPr>
            </w:pPr>
            <w:r>
              <w:rPr>
                <w:rFonts w:ascii="Tahoma" w:hAnsi="Tahoma" w:cs="Tahoma"/>
                <w:color w:val="000000"/>
                <w:sz w:val="20"/>
                <w:szCs w:val="18"/>
              </w:rPr>
              <w:t>21</w:t>
            </w:r>
          </w:p>
        </w:tc>
      </w:tr>
      <w:tr w:rsidR="00F20DBB" w:rsidRPr="0068110F" w14:paraId="57FBB148" w14:textId="54E443B8" w:rsidTr="00C84FF0">
        <w:trPr>
          <w:trHeight w:hRule="exact" w:val="510"/>
        </w:trPr>
        <w:tc>
          <w:tcPr>
            <w:tcW w:w="2840" w:type="dxa"/>
            <w:shd w:val="clear" w:color="auto" w:fill="D9D9D9" w:themeFill="background1" w:themeFillShade="D9"/>
            <w:vAlign w:val="center"/>
          </w:tcPr>
          <w:p w14:paraId="46E5C563" w14:textId="79AA9869"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vAlign w:val="center"/>
          </w:tcPr>
          <w:p w14:paraId="77D2405A" w14:textId="351157D6" w:rsidR="00F20DBB" w:rsidRPr="00C84FF0" w:rsidRDefault="000B773E" w:rsidP="00C84FF0">
            <w:pPr>
              <w:pStyle w:val="Zhlav"/>
              <w:spacing w:after="120" w:line="276" w:lineRule="auto"/>
              <w:ind w:left="425" w:hanging="425"/>
              <w:jc w:val="center"/>
              <w:rPr>
                <w:rFonts w:ascii="Tahoma" w:hAnsi="Tahoma" w:cs="Tahoma"/>
                <w:b/>
                <w:bCs/>
                <w:color w:val="000000"/>
                <w:sz w:val="20"/>
                <w:szCs w:val="18"/>
              </w:rPr>
            </w:pPr>
            <w:r w:rsidRPr="00C84FF0">
              <w:rPr>
                <w:rFonts w:ascii="Tahoma" w:hAnsi="Tahoma" w:cs="Tahoma"/>
                <w:b/>
                <w:bCs/>
                <w:color w:val="000000"/>
                <w:sz w:val="20"/>
                <w:szCs w:val="18"/>
              </w:rPr>
              <w:t>306 278,83</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78A6D6F8"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6"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w:t>
      </w:r>
      <w:r w:rsidR="00C84FF0">
        <w:rPr>
          <w:rFonts w:ascii="Tahoma" w:hAnsi="Tahoma" w:cs="Tahoma"/>
          <w:sz w:val="20"/>
          <w:szCs w:val="22"/>
        </w:rPr>
        <w:t> </w:t>
      </w:r>
      <w:r w:rsidR="00066D69" w:rsidRPr="00633675">
        <w:rPr>
          <w:rFonts w:ascii="Tahoma" w:hAnsi="Tahoma" w:cs="Tahoma"/>
          <w:sz w:val="20"/>
          <w:szCs w:val="22"/>
        </w:rPr>
        <w:t>není ji možno překročit</w:t>
      </w:r>
      <w:r w:rsidR="00616EE7" w:rsidRPr="00633675">
        <w:rPr>
          <w:rFonts w:ascii="Tahoma" w:hAnsi="Tahoma" w:cs="Tahoma"/>
          <w:sz w:val="20"/>
          <w:szCs w:val="22"/>
        </w:rPr>
        <w:t>.</w:t>
      </w:r>
    </w:p>
    <w:p w14:paraId="34090CD0" w14:textId="7D9833CD"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lastRenderedPageBreak/>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w:t>
      </w:r>
      <w:r w:rsidR="00C84FF0">
        <w:rPr>
          <w:rFonts w:ascii="Tahoma" w:hAnsi="Tahoma" w:cs="Tahoma"/>
          <w:sz w:val="20"/>
          <w:szCs w:val="20"/>
        </w:rPr>
        <w:t> </w:t>
      </w:r>
      <w:r w:rsidR="00322992" w:rsidRPr="00322992">
        <w:rPr>
          <w:rFonts w:ascii="Tahoma" w:hAnsi="Tahoma" w:cs="Tahoma"/>
          <w:sz w:val="20"/>
          <w:szCs w:val="20"/>
        </w:rPr>
        <w:t xml:space="preserve">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6"/>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0241C5"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7" w:name="_Hlk81506162"/>
      <w:r w:rsidRPr="000241C5">
        <w:rPr>
          <w:rFonts w:ascii="Tahoma" w:hAnsi="Tahoma" w:cs="Tahoma"/>
          <w:sz w:val="20"/>
          <w:szCs w:val="20"/>
        </w:rPr>
        <w:t xml:space="preserve">Prodávající se zavazuje </w:t>
      </w:r>
      <w:r w:rsidR="00BB55ED" w:rsidRPr="000241C5">
        <w:rPr>
          <w:rFonts w:ascii="Tahoma" w:hAnsi="Tahoma" w:cs="Tahoma"/>
          <w:sz w:val="20"/>
          <w:szCs w:val="20"/>
        </w:rPr>
        <w:t xml:space="preserve">odevzdat kupujícímu </w:t>
      </w:r>
      <w:r w:rsidR="00326210" w:rsidRPr="000241C5">
        <w:rPr>
          <w:rFonts w:ascii="Tahoma" w:hAnsi="Tahoma" w:cs="Tahoma"/>
          <w:sz w:val="20"/>
          <w:szCs w:val="20"/>
        </w:rPr>
        <w:t>instalovan</w:t>
      </w:r>
      <w:r w:rsidR="00015E20" w:rsidRPr="000241C5">
        <w:rPr>
          <w:rFonts w:ascii="Tahoma" w:hAnsi="Tahoma" w:cs="Tahoma"/>
          <w:sz w:val="20"/>
          <w:szCs w:val="20"/>
        </w:rPr>
        <w:t>ý</w:t>
      </w:r>
      <w:r w:rsidR="00326210" w:rsidRPr="000241C5">
        <w:rPr>
          <w:rFonts w:ascii="Tahoma" w:hAnsi="Tahoma" w:cs="Tahoma"/>
          <w:sz w:val="20"/>
          <w:szCs w:val="20"/>
        </w:rPr>
        <w:t xml:space="preserve"> </w:t>
      </w:r>
      <w:r w:rsidR="00BB0AB3" w:rsidRPr="000241C5">
        <w:rPr>
          <w:rFonts w:ascii="Tahoma" w:hAnsi="Tahoma" w:cs="Tahoma"/>
          <w:sz w:val="20"/>
          <w:szCs w:val="20"/>
        </w:rPr>
        <w:t>předmět smlouvy</w:t>
      </w:r>
      <w:r w:rsidR="00220469" w:rsidRPr="000241C5">
        <w:rPr>
          <w:rFonts w:ascii="Tahoma" w:hAnsi="Tahoma" w:cs="Tahoma"/>
          <w:sz w:val="20"/>
          <w:szCs w:val="20"/>
        </w:rPr>
        <w:t>,</w:t>
      </w:r>
      <w:r w:rsidR="00326210" w:rsidRPr="000241C5">
        <w:rPr>
          <w:rFonts w:ascii="Tahoma" w:hAnsi="Tahoma" w:cs="Tahoma"/>
          <w:sz w:val="20"/>
          <w:szCs w:val="20"/>
        </w:rPr>
        <w:t xml:space="preserve"> včetně příslušenství </w:t>
      </w:r>
      <w:r w:rsidR="00326210" w:rsidRPr="00FA6687">
        <w:rPr>
          <w:rFonts w:ascii="Tahoma" w:hAnsi="Tahoma" w:cs="Tahoma"/>
          <w:sz w:val="20"/>
          <w:szCs w:val="20"/>
        </w:rPr>
        <w:t xml:space="preserve">nejpozději </w:t>
      </w:r>
      <w:r w:rsidR="00326210" w:rsidRPr="00FA6687">
        <w:rPr>
          <w:rFonts w:ascii="Tahoma" w:hAnsi="Tahoma" w:cs="Tahoma"/>
          <w:b/>
          <w:bCs/>
          <w:sz w:val="20"/>
          <w:szCs w:val="20"/>
        </w:rPr>
        <w:t>do</w:t>
      </w:r>
      <w:r w:rsidR="00633675" w:rsidRPr="00FA6687">
        <w:rPr>
          <w:rFonts w:ascii="Tahoma" w:hAnsi="Tahoma" w:cs="Tahoma"/>
          <w:b/>
          <w:bCs/>
          <w:sz w:val="20"/>
          <w:szCs w:val="20"/>
        </w:rPr>
        <w:t xml:space="preserve"> </w:t>
      </w:r>
      <w:r w:rsidR="00BB0AB3" w:rsidRPr="00FA6687">
        <w:rPr>
          <w:rFonts w:ascii="Tahoma" w:hAnsi="Tahoma" w:cs="Tahoma"/>
          <w:b/>
          <w:bCs/>
          <w:sz w:val="20"/>
          <w:szCs w:val="20"/>
        </w:rPr>
        <w:t>9</w:t>
      </w:r>
      <w:r w:rsidR="000057D6" w:rsidRPr="00FA6687">
        <w:rPr>
          <w:rFonts w:ascii="Tahoma" w:hAnsi="Tahoma" w:cs="Tahoma"/>
          <w:b/>
          <w:bCs/>
          <w:sz w:val="20"/>
          <w:szCs w:val="20"/>
        </w:rPr>
        <w:t xml:space="preserve">0 </w:t>
      </w:r>
      <w:r w:rsidR="00767225" w:rsidRPr="00FA6687">
        <w:rPr>
          <w:rFonts w:ascii="Tahoma" w:hAnsi="Tahoma" w:cs="Tahoma"/>
          <w:b/>
          <w:bCs/>
          <w:sz w:val="20"/>
          <w:szCs w:val="20"/>
        </w:rPr>
        <w:t>dnů od</w:t>
      </w:r>
      <w:r w:rsidR="00BC2C99" w:rsidRPr="00FA6687">
        <w:rPr>
          <w:rFonts w:ascii="Tahoma" w:hAnsi="Tahoma" w:cs="Tahoma"/>
          <w:b/>
          <w:bCs/>
          <w:sz w:val="20"/>
          <w:szCs w:val="20"/>
        </w:rPr>
        <w:t>e dne</w:t>
      </w:r>
      <w:r w:rsidR="00767225" w:rsidRPr="000241C5">
        <w:rPr>
          <w:rFonts w:ascii="Tahoma" w:hAnsi="Tahoma" w:cs="Tahoma"/>
          <w:b/>
          <w:bCs/>
          <w:sz w:val="20"/>
          <w:szCs w:val="20"/>
        </w:rPr>
        <w:t xml:space="preserve"> nabytí účinnosti této</w:t>
      </w:r>
      <w:r w:rsidR="002D624A" w:rsidRPr="000241C5">
        <w:rPr>
          <w:rFonts w:ascii="Tahoma" w:hAnsi="Tahoma" w:cs="Tahoma"/>
          <w:b/>
          <w:bCs/>
          <w:sz w:val="20"/>
          <w:szCs w:val="20"/>
        </w:rPr>
        <w:t xml:space="preserve"> </w:t>
      </w:r>
      <w:r w:rsidR="005923AE" w:rsidRPr="000241C5">
        <w:rPr>
          <w:rFonts w:ascii="Tahoma" w:hAnsi="Tahoma" w:cs="Tahoma"/>
          <w:b/>
          <w:bCs/>
          <w:sz w:val="20"/>
          <w:szCs w:val="20"/>
        </w:rPr>
        <w:t xml:space="preserve">kupní </w:t>
      </w:r>
      <w:r w:rsidR="002D624A" w:rsidRPr="000241C5">
        <w:rPr>
          <w:rFonts w:ascii="Tahoma" w:hAnsi="Tahoma" w:cs="Tahoma"/>
          <w:b/>
          <w:bCs/>
          <w:sz w:val="20"/>
          <w:szCs w:val="20"/>
        </w:rPr>
        <w:t>smlouvy</w:t>
      </w:r>
      <w:r w:rsidR="00763460" w:rsidRPr="000241C5">
        <w:rPr>
          <w:rFonts w:ascii="Tahoma" w:hAnsi="Tahoma" w:cs="Tahoma"/>
          <w:sz w:val="20"/>
          <w:szCs w:val="20"/>
        </w:rPr>
        <w:t>.</w:t>
      </w:r>
      <w:r w:rsidRPr="000241C5">
        <w:rPr>
          <w:rFonts w:ascii="Tahoma" w:hAnsi="Tahoma" w:cs="Tahoma"/>
          <w:sz w:val="20"/>
          <w:szCs w:val="20"/>
        </w:rPr>
        <w:t xml:space="preserve"> </w:t>
      </w:r>
    </w:p>
    <w:bookmarkEnd w:id="7"/>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8"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lastRenderedPageBreak/>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11694A5F"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14EB2B2D" w14:textId="6536D090" w:rsidR="001F7674" w:rsidRPr="0004468F" w:rsidRDefault="001F7674"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18"/>
          <w:szCs w:val="20"/>
        </w:rPr>
      </w:pPr>
      <w:r w:rsidRPr="0004468F">
        <w:rPr>
          <w:rFonts w:ascii="Tahoma" w:eastAsia="Calibri" w:hAnsi="Tahoma" w:cs="Tahoma"/>
          <w:kern w:val="0"/>
          <w:sz w:val="20"/>
          <w:szCs w:val="20"/>
          <w:lang w:eastAsia="x-none" w:bidi="ar-SA"/>
        </w:rPr>
        <w:t>Prodávající</w:t>
      </w:r>
      <w:r w:rsidRPr="0004468F">
        <w:rPr>
          <w:rFonts w:ascii="Tahoma" w:eastAsia="Calibri" w:hAnsi="Tahoma" w:cs="Tahoma"/>
          <w:kern w:val="0"/>
          <w:sz w:val="20"/>
          <w:szCs w:val="20"/>
          <w:lang w:val="x-none" w:eastAsia="x-none" w:bidi="ar-SA"/>
        </w:rPr>
        <w:t xml:space="preserve"> bere na vědomí, že předmětem této smlouvy jsou aktivity a výstupy, které budou tvořit součást projektu spolufinancovaných Evropskou unií v rámci IROP.</w:t>
      </w:r>
    </w:p>
    <w:p w14:paraId="44B2B163" w14:textId="3E3EFBBE" w:rsidR="00E405EC" w:rsidRPr="0004468F" w:rsidRDefault="00E405EC" w:rsidP="0004468F">
      <w:pPr>
        <w:pStyle w:val="Odstavecseseznamem"/>
        <w:numPr>
          <w:ilvl w:val="0"/>
          <w:numId w:val="22"/>
        </w:numPr>
        <w:tabs>
          <w:tab w:val="left" w:pos="426"/>
          <w:tab w:val="left" w:pos="1440"/>
        </w:tabs>
        <w:spacing w:after="120" w:line="276" w:lineRule="auto"/>
        <w:ind w:hanging="1155"/>
        <w:contextualSpacing w:val="0"/>
        <w:jc w:val="both"/>
        <w:rPr>
          <w:rFonts w:ascii="Tahoma" w:hAnsi="Tahoma" w:cs="Tahoma"/>
          <w:sz w:val="18"/>
          <w:szCs w:val="20"/>
        </w:rPr>
      </w:pPr>
      <w:r w:rsidRPr="0004468F">
        <w:rPr>
          <w:rFonts w:ascii="Tahoma" w:hAnsi="Tahoma" w:cs="Tahoma"/>
          <w:sz w:val="20"/>
          <w:szCs w:val="20"/>
        </w:rPr>
        <w:t>Prodávající je povinen:</w:t>
      </w:r>
    </w:p>
    <w:p w14:paraId="164C081F" w14:textId="19A71EFC" w:rsidR="00E405EC" w:rsidRPr="0004468F" w:rsidRDefault="00E405EC" w:rsidP="0004468F">
      <w:pPr>
        <w:widowControl w:val="0"/>
        <w:numPr>
          <w:ilvl w:val="0"/>
          <w:numId w:val="51"/>
        </w:numPr>
        <w:tabs>
          <w:tab w:val="num" w:pos="645"/>
          <w:tab w:val="left" w:pos="851"/>
          <w:tab w:val="left" w:pos="1418"/>
        </w:tabs>
        <w:autoSpaceDE w:val="0"/>
        <w:autoSpaceDN w:val="0"/>
        <w:spacing w:before="60" w:line="276" w:lineRule="auto"/>
        <w:ind w:left="851" w:hanging="425"/>
        <w:jc w:val="both"/>
        <w:rPr>
          <w:rFonts w:ascii="Tahoma" w:hAnsi="Tahoma" w:cs="Tahoma"/>
          <w:sz w:val="20"/>
          <w:szCs w:val="20"/>
          <w:lang w:val="x-none" w:eastAsia="x-none"/>
        </w:rPr>
      </w:pPr>
      <w:r w:rsidRPr="0004468F">
        <w:rPr>
          <w:rFonts w:ascii="Tahoma" w:eastAsia="Calibri" w:hAnsi="Tahoma" w:cs="Tahoma"/>
          <w:sz w:val="20"/>
          <w:szCs w:val="20"/>
          <w:lang w:eastAsia="x-none"/>
        </w:rPr>
        <w:t xml:space="preserve">  </w:t>
      </w:r>
      <w:r w:rsidRPr="0004468F">
        <w:rPr>
          <w:rFonts w:ascii="Tahoma" w:eastAsia="Calibri" w:hAnsi="Tahoma" w:cs="Tahoma"/>
          <w:sz w:val="20"/>
          <w:szCs w:val="20"/>
          <w:lang w:eastAsia="x-none"/>
        </w:rPr>
        <w:tab/>
      </w:r>
      <w:r w:rsidRPr="0004468F">
        <w:rPr>
          <w:rFonts w:ascii="Tahoma" w:eastAsia="Calibri" w:hAnsi="Tahoma" w:cs="Tahoma"/>
          <w:sz w:val="20"/>
          <w:szCs w:val="20"/>
          <w:lang w:val="x-none" w:eastAsia="x-none"/>
        </w:rPr>
        <w:t>Řádně uchovávat veškerou dokumentaci a účetní doklady, související s realizací projektu, minimálně do konce roku 2028. Pokud je v českých právních předpisech stanovena lhůta delší než v evropských předpisech, musí být použita pro úschovu delší lhůta.</w:t>
      </w:r>
    </w:p>
    <w:p w14:paraId="3C370B8E" w14:textId="4EE39C82" w:rsidR="00E405EC" w:rsidRPr="0004468F" w:rsidRDefault="007440D2" w:rsidP="0004468F">
      <w:pPr>
        <w:widowControl w:val="0"/>
        <w:numPr>
          <w:ilvl w:val="0"/>
          <w:numId w:val="51"/>
        </w:numPr>
        <w:tabs>
          <w:tab w:val="num" w:pos="645"/>
          <w:tab w:val="left" w:pos="851"/>
          <w:tab w:val="left" w:pos="1440"/>
        </w:tabs>
        <w:autoSpaceDE w:val="0"/>
        <w:autoSpaceDN w:val="0"/>
        <w:spacing w:before="60" w:line="276" w:lineRule="auto"/>
        <w:ind w:left="851" w:hanging="425"/>
        <w:jc w:val="both"/>
        <w:rPr>
          <w:rFonts w:ascii="Tahoma" w:hAnsi="Tahoma" w:cs="Tahoma"/>
          <w:sz w:val="20"/>
          <w:szCs w:val="20"/>
          <w:lang w:val="x-none" w:eastAsia="x-none"/>
        </w:rPr>
      </w:pPr>
      <w:r w:rsidRPr="0004468F">
        <w:rPr>
          <w:rFonts w:ascii="Tahoma" w:hAnsi="Tahoma" w:cs="Tahoma"/>
          <w:sz w:val="20"/>
          <w:szCs w:val="20"/>
          <w:lang w:eastAsia="x-none"/>
        </w:rPr>
        <w:t xml:space="preserve">   </w:t>
      </w:r>
      <w:r w:rsidRPr="0004468F">
        <w:rPr>
          <w:rFonts w:ascii="Tahoma" w:hAnsi="Tahoma" w:cs="Tahoma"/>
          <w:sz w:val="20"/>
          <w:szCs w:val="20"/>
          <w:lang w:val="x-none" w:eastAsia="x-none"/>
        </w:rPr>
        <w:t>Minimálně do konce roku 2028 poskytovat informace a dokumentaci vztahující se k projektu zaměstnancům nebo zmocněncům pověřených orgánů (Centra pro regionální rozvoj,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zároveň je povinen vytvořit podmínky k provedení kontroly a poskytnout při provádění kontroly součinnost.</w:t>
      </w:r>
      <w:r w:rsidRPr="0004468F">
        <w:rPr>
          <w:rFonts w:ascii="Tahoma" w:hAnsi="Tahoma" w:cs="Tahoma"/>
          <w:sz w:val="20"/>
          <w:szCs w:val="20"/>
          <w:lang w:eastAsia="x-none"/>
        </w:rPr>
        <w:t xml:space="preserve">  </w:t>
      </w:r>
      <w:bookmarkStart w:id="9" w:name="_Hlk84405261"/>
    </w:p>
    <w:bookmarkEnd w:id="9"/>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8"/>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10"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25857DFE"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A01F8D">
        <w:rPr>
          <w:rFonts w:ascii="Tahoma" w:hAnsi="Tahoma" w:cs="Tahoma"/>
          <w:sz w:val="20"/>
          <w:szCs w:val="20"/>
        </w:rPr>
        <w:t>xxx</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r w:rsidR="00A01F8D">
        <w:rPr>
          <w:rFonts w:ascii="Tahoma" w:hAnsi="Tahoma" w:cs="Tahoma"/>
          <w:color w:val="000000"/>
          <w:sz w:val="20"/>
          <w:szCs w:val="20"/>
        </w:rPr>
        <w:t>xxx</w:t>
      </w:r>
      <w:bookmarkStart w:id="11" w:name="_GoBack"/>
      <w:bookmarkEnd w:id="11"/>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w:t>
      </w:r>
      <w:r w:rsidR="00FC472D" w:rsidRPr="00633675">
        <w:rPr>
          <w:rFonts w:ascii="Tahoma" w:hAnsi="Tahoma" w:cs="Tahoma"/>
          <w:sz w:val="20"/>
          <w:szCs w:val="22"/>
        </w:rPr>
        <w:lastRenderedPageBreak/>
        <w:t xml:space="preserve">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12"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10"/>
    <w:bookmarkEnd w:id="12"/>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3"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52523314" w:rsidR="008037CD"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veřejné zakázky (tj</w:t>
      </w:r>
      <w:r w:rsidRPr="00B63017">
        <w:rPr>
          <w:rFonts w:ascii="Tahoma" w:hAnsi="Tahoma" w:cs="Tahoma"/>
          <w:sz w:val="20"/>
          <w:szCs w:val="22"/>
        </w:rPr>
        <w:t xml:space="preserve">. </w:t>
      </w:r>
      <w:r w:rsidR="008037CD" w:rsidRPr="00B63017">
        <w:rPr>
          <w:rFonts w:ascii="Tahoma" w:eastAsia="Calibri" w:hAnsi="Tahoma" w:cs="Tahoma"/>
          <w:b/>
          <w:bCs/>
          <w:sz w:val="20"/>
          <w:szCs w:val="20"/>
          <w:lang w:eastAsia="en-US"/>
        </w:rPr>
        <w:t>O</w:t>
      </w:r>
      <w:r w:rsidR="000F4834">
        <w:rPr>
          <w:rFonts w:ascii="Tahoma" w:eastAsia="Calibri" w:hAnsi="Tahoma" w:cs="Tahoma"/>
          <w:b/>
          <w:bCs/>
          <w:sz w:val="20"/>
          <w:szCs w:val="20"/>
          <w:lang w:eastAsia="en-US"/>
        </w:rPr>
        <w:t>PA</w:t>
      </w:r>
      <w:r w:rsidR="00633675" w:rsidRPr="00B63017">
        <w:rPr>
          <w:rFonts w:ascii="Tahoma" w:eastAsia="Calibri" w:hAnsi="Tahoma" w:cs="Tahoma"/>
          <w:b/>
          <w:bCs/>
          <w:sz w:val="20"/>
          <w:szCs w:val="20"/>
          <w:lang w:eastAsia="en-US"/>
        </w:rPr>
        <w:t>/</w:t>
      </w:r>
      <w:proofErr w:type="spellStart"/>
      <w:r w:rsidR="00633675" w:rsidRPr="00B63017">
        <w:rPr>
          <w:rFonts w:ascii="Tahoma" w:eastAsia="Calibri" w:hAnsi="Tahoma" w:cs="Tahoma"/>
          <w:b/>
          <w:bCs/>
          <w:sz w:val="20"/>
          <w:szCs w:val="20"/>
          <w:lang w:eastAsia="en-US"/>
        </w:rPr>
        <w:t>Otr</w:t>
      </w:r>
      <w:proofErr w:type="spellEnd"/>
      <w:r w:rsidR="00633675" w:rsidRPr="00B8371E">
        <w:rPr>
          <w:rFonts w:ascii="Tahoma" w:eastAsia="Calibri" w:hAnsi="Tahoma" w:cs="Tahoma"/>
          <w:b/>
          <w:bCs/>
          <w:sz w:val="20"/>
          <w:szCs w:val="20"/>
          <w:lang w:eastAsia="en-US"/>
        </w:rPr>
        <w:t>/202</w:t>
      </w:r>
      <w:r w:rsidR="003C3E32">
        <w:rPr>
          <w:rFonts w:ascii="Tahoma" w:eastAsia="Calibri" w:hAnsi="Tahoma" w:cs="Tahoma"/>
          <w:b/>
          <w:bCs/>
          <w:sz w:val="20"/>
          <w:szCs w:val="20"/>
          <w:lang w:eastAsia="en-US"/>
        </w:rPr>
        <w:t>2</w:t>
      </w:r>
      <w:r w:rsidR="005923AE" w:rsidRPr="00B8371E">
        <w:rPr>
          <w:rFonts w:ascii="Tahoma" w:eastAsia="Calibri" w:hAnsi="Tahoma" w:cs="Tahoma"/>
          <w:b/>
          <w:bCs/>
          <w:sz w:val="20"/>
          <w:szCs w:val="20"/>
          <w:lang w:eastAsia="en-US"/>
        </w:rPr>
        <w:t>/</w:t>
      </w:r>
      <w:r w:rsidR="00FD3356">
        <w:rPr>
          <w:rFonts w:ascii="Tahoma" w:eastAsia="Calibri" w:hAnsi="Tahoma" w:cs="Tahoma"/>
          <w:b/>
          <w:bCs/>
          <w:sz w:val="20"/>
          <w:szCs w:val="20"/>
          <w:lang w:eastAsia="en-US"/>
        </w:rPr>
        <w:t>01</w:t>
      </w:r>
      <w:r w:rsidR="005923AE" w:rsidRPr="00B8371E">
        <w:rPr>
          <w:rFonts w:ascii="Tahoma" w:eastAsia="Calibri" w:hAnsi="Tahoma" w:cs="Tahoma"/>
          <w:b/>
          <w:bCs/>
          <w:sz w:val="20"/>
          <w:szCs w:val="20"/>
          <w:lang w:eastAsia="en-US"/>
        </w:rPr>
        <w:t>/</w:t>
      </w:r>
      <w:r w:rsidR="00617EF9">
        <w:rPr>
          <w:rFonts w:ascii="Tahoma" w:eastAsia="Calibri" w:hAnsi="Tahoma" w:cs="Tahoma"/>
          <w:b/>
          <w:bCs/>
          <w:sz w:val="20"/>
          <w:szCs w:val="20"/>
          <w:lang w:eastAsia="en-US"/>
        </w:rPr>
        <w:t>t</w:t>
      </w:r>
      <w:r w:rsidR="003C3E32">
        <w:rPr>
          <w:rFonts w:ascii="Tahoma" w:eastAsia="Calibri" w:hAnsi="Tahoma" w:cs="Tahoma"/>
          <w:b/>
          <w:bCs/>
          <w:sz w:val="20"/>
          <w:szCs w:val="20"/>
          <w:lang w:eastAsia="en-US"/>
        </w:rPr>
        <w:t>řepačka</w:t>
      </w:r>
      <w:r w:rsidR="00FA6687" w:rsidRPr="00FA6687">
        <w:rPr>
          <w:rFonts w:ascii="Tahoma" w:eastAsia="Calibri" w:hAnsi="Tahoma" w:cs="Tahoma"/>
          <w:sz w:val="20"/>
          <w:szCs w:val="20"/>
          <w:lang w:eastAsia="en-US"/>
        </w:rPr>
        <w:t>)</w:t>
      </w:r>
      <w:r w:rsidR="00633675" w:rsidRPr="00633675">
        <w:rPr>
          <w:rFonts w:ascii="Tahoma" w:eastAsia="Calibri" w:hAnsi="Tahoma" w:cs="Tahoma"/>
          <w:sz w:val="20"/>
          <w:szCs w:val="20"/>
          <w:lang w:eastAsia="en-US"/>
        </w:rPr>
        <w:t>,</w:t>
      </w:r>
    </w:p>
    <w:p w14:paraId="3A9B5687" w14:textId="543A7690" w:rsidR="00952CA9" w:rsidRPr="000241C5" w:rsidRDefault="00CD5CB9"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0241C5">
        <w:rPr>
          <w:rFonts w:ascii="Tahoma" w:hAnsi="Tahoma" w:cs="Tahoma"/>
          <w:sz w:val="20"/>
          <w:szCs w:val="22"/>
        </w:rPr>
        <w:t>n</w:t>
      </w:r>
      <w:r w:rsidR="00952CA9" w:rsidRPr="000241C5">
        <w:rPr>
          <w:rFonts w:ascii="Tahoma" w:hAnsi="Tahoma" w:cs="Tahoma"/>
          <w:sz w:val="20"/>
          <w:szCs w:val="22"/>
        </w:rPr>
        <w:t xml:space="preserve">ázev projektu: </w:t>
      </w:r>
      <w:r w:rsidR="00952CA9" w:rsidRPr="000241C5">
        <w:rPr>
          <w:rFonts w:ascii="Tahoma" w:hAnsi="Tahoma" w:cs="Tahoma"/>
          <w:b/>
          <w:bCs/>
          <w:sz w:val="20"/>
          <w:szCs w:val="22"/>
        </w:rPr>
        <w:t>Rozvoj a modernizace pracovišť navazujících na urgentní příjem Slezské nemocnice v Opavě, registrační číslo projektu:</w:t>
      </w:r>
      <w:r w:rsidR="00FC0E00">
        <w:rPr>
          <w:rFonts w:ascii="Tahoma" w:hAnsi="Tahoma" w:cs="Tahoma"/>
          <w:b/>
          <w:bCs/>
          <w:sz w:val="20"/>
          <w:szCs w:val="22"/>
        </w:rPr>
        <w:t xml:space="preserve"> </w:t>
      </w:r>
      <w:r w:rsidR="00952CA9" w:rsidRPr="000241C5">
        <w:rPr>
          <w:rFonts w:ascii="Tahoma" w:hAnsi="Tahoma" w:cs="Tahoma"/>
          <w:b/>
          <w:bCs/>
          <w:sz w:val="20"/>
          <w:szCs w:val="22"/>
        </w:rPr>
        <w:t>CZ.06.6.127/0.0/0.0/21_121/0016342 a text „spolufinancováno v rámci IROP“</w:t>
      </w:r>
      <w:r w:rsidR="00952CA9" w:rsidRPr="000241C5">
        <w:rPr>
          <w:rFonts w:ascii="Tahoma" w:hAnsi="Tahoma" w:cs="Tahoma"/>
          <w:sz w:val="20"/>
          <w:szCs w:val="22"/>
        </w:rPr>
        <w:t>,</w:t>
      </w:r>
    </w:p>
    <w:p w14:paraId="26A441AA"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w:t>
      </w:r>
      <w:r w:rsidRPr="00633675">
        <w:rPr>
          <w:rFonts w:ascii="Tahoma" w:hAnsi="Tahoma" w:cs="Tahoma"/>
          <w:sz w:val="20"/>
          <w:szCs w:val="22"/>
        </w:rPr>
        <w:lastRenderedPageBreak/>
        <w:t>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clear" w:pos="1429"/>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26BC4F9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3"/>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4" w:name="_Hlk82418012"/>
      <w:r w:rsidRPr="00633675">
        <w:rPr>
          <w:rFonts w:ascii="Tahoma" w:hAnsi="Tahoma" w:cs="Tahoma"/>
          <w:b/>
          <w:sz w:val="20"/>
          <w:szCs w:val="22"/>
        </w:rPr>
        <w:t>Záruka za jakost</w:t>
      </w:r>
    </w:p>
    <w:p w14:paraId="7097B8BA" w14:textId="4022C171"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8212"/>
      <w:bookmarkEnd w:id="14"/>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09150F">
        <w:rPr>
          <w:rFonts w:ascii="Tahoma" w:hAnsi="Tahoma" w:cs="Tahoma"/>
          <w:sz w:val="20"/>
          <w:szCs w:val="22"/>
        </w:rPr>
        <w:t>36</w:t>
      </w:r>
      <w:r w:rsidR="0007089A">
        <w:rPr>
          <w:rFonts w:ascii="Tahoma" w:hAnsi="Tahoma" w:cs="Tahoma"/>
          <w:sz w:val="20"/>
          <w:szCs w:val="22"/>
        </w:rPr>
        <w:t xml:space="preserve"> měsíců,</w:t>
      </w:r>
      <w:r w:rsidR="0007089A" w:rsidRPr="00B63017">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8359"/>
      <w:bookmarkEnd w:id="15"/>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09058"/>
      <w:bookmarkEnd w:id="16"/>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7"/>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8"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094EB462"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0B773E" w:rsidRPr="000B773E">
        <w:rPr>
          <w:rFonts w:ascii="Tahoma" w:hAnsi="Tahoma" w:cs="Tahoma"/>
          <w:sz w:val="20"/>
          <w:szCs w:val="20"/>
        </w:rPr>
        <w:t>+420 225 270 278</w:t>
      </w:r>
    </w:p>
    <w:p w14:paraId="0627D9E8" w14:textId="20291B08"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0B773E" w:rsidRPr="000B773E">
        <w:rPr>
          <w:rFonts w:ascii="Tahoma" w:hAnsi="Tahoma" w:cs="Tahoma"/>
          <w:sz w:val="20"/>
          <w:szCs w:val="20"/>
        </w:rPr>
        <w:t>czech-tts@fresenius-kabi.com</w:t>
      </w:r>
    </w:p>
    <w:p w14:paraId="41DF47E3" w14:textId="514EE645" w:rsidR="0023764F" w:rsidRPr="000B773E" w:rsidRDefault="0023764F" w:rsidP="00C84FF0">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0B773E">
        <w:rPr>
          <w:rFonts w:ascii="Tahoma" w:hAnsi="Tahoma" w:cs="Tahoma"/>
          <w:sz w:val="20"/>
          <w:szCs w:val="20"/>
        </w:rPr>
        <w:t>adrese:</w:t>
      </w:r>
      <w:r w:rsidRPr="000B773E">
        <w:rPr>
          <w:rFonts w:ascii="Tahoma" w:hAnsi="Tahoma" w:cs="Tahoma"/>
          <w:sz w:val="20"/>
          <w:szCs w:val="20"/>
        </w:rPr>
        <w:tab/>
      </w:r>
      <w:r w:rsidRPr="000B773E">
        <w:rPr>
          <w:rFonts w:ascii="Tahoma" w:hAnsi="Tahoma" w:cs="Tahoma"/>
          <w:sz w:val="20"/>
          <w:szCs w:val="20"/>
        </w:rPr>
        <w:tab/>
      </w:r>
      <w:r w:rsidR="004979E1" w:rsidRPr="000B773E">
        <w:rPr>
          <w:rFonts w:ascii="Tahoma" w:hAnsi="Tahoma" w:cs="Tahoma"/>
          <w:sz w:val="20"/>
          <w:szCs w:val="20"/>
        </w:rPr>
        <w:tab/>
      </w:r>
      <w:r w:rsidR="000B773E" w:rsidRPr="000B773E">
        <w:rPr>
          <w:rFonts w:ascii="Tahoma" w:hAnsi="Tahoma" w:cs="Tahoma"/>
          <w:sz w:val="20"/>
          <w:szCs w:val="20"/>
        </w:rPr>
        <w:t xml:space="preserve">P3 Prague Horní Počernice, Do </w:t>
      </w:r>
      <w:proofErr w:type="spellStart"/>
      <w:r w:rsidR="000B773E" w:rsidRPr="000B773E">
        <w:rPr>
          <w:rFonts w:ascii="Tahoma" w:hAnsi="Tahoma" w:cs="Tahoma"/>
          <w:sz w:val="20"/>
          <w:szCs w:val="20"/>
        </w:rPr>
        <w:t>Čertous</w:t>
      </w:r>
      <w:proofErr w:type="spellEnd"/>
      <w:r w:rsidR="000B773E" w:rsidRPr="000B773E">
        <w:rPr>
          <w:rFonts w:ascii="Tahoma" w:hAnsi="Tahoma" w:cs="Tahoma"/>
          <w:sz w:val="20"/>
          <w:szCs w:val="20"/>
        </w:rPr>
        <w:t xml:space="preserve"> 2635/20, 193 00 Praha 9</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9"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8"/>
    <w:bookmarkEnd w:id="19"/>
    <w:p w14:paraId="05447EE5" w14:textId="24B7B6B3" w:rsidR="00AC0D11" w:rsidRPr="00AC0D11"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1A44BC"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20" w:name="_Hlk81510601"/>
      <w:r w:rsidRPr="001A44BC">
        <w:rPr>
          <w:rFonts w:ascii="Tahoma" w:hAnsi="Tahoma" w:cs="Tahoma"/>
          <w:sz w:val="20"/>
          <w:szCs w:val="20"/>
        </w:rPr>
        <w:t xml:space="preserve">V případě, že prodávající vadu nebude schopen ve lhůtě 6 pracovních dnů vadu odstranit, je povinen kupujícímu poskytnout zdarma náhradní plnění předmětu smlouvy stejných nebo vyšších technických </w:t>
      </w:r>
      <w:r w:rsidRPr="001A44BC">
        <w:rPr>
          <w:rFonts w:ascii="Tahoma" w:hAnsi="Tahoma" w:cs="Tahoma"/>
          <w:sz w:val="20"/>
          <w:szCs w:val="20"/>
        </w:rPr>
        <w:lastRenderedPageBreak/>
        <w:t>parametrů, a to až do doby do odstranění reklamované vady a uvedení původního předmětu plnění do provozu.</w:t>
      </w:r>
    </w:p>
    <w:bookmarkEnd w:id="20"/>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21"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21"/>
    <w:p w14:paraId="706EA88C" w14:textId="77777777" w:rsidR="000241C5" w:rsidRPr="00AC0D11" w:rsidRDefault="000241C5"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2"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10 této smlouvy </w:t>
      </w:r>
      <w:r w:rsidRPr="000241C5">
        <w:rPr>
          <w:rFonts w:ascii="Tahoma" w:hAnsi="Tahoma" w:cs="Tahoma"/>
          <w:iCs/>
          <w:sz w:val="20"/>
          <w:szCs w:val="22"/>
        </w:rPr>
        <w:t>a</w:t>
      </w:r>
      <w:r w:rsidRPr="000241C5">
        <w:rPr>
          <w:rFonts w:ascii="Tahoma" w:hAnsi="Tahoma" w:cs="Tahoma"/>
          <w:i/>
          <w:iCs/>
          <w:sz w:val="20"/>
          <w:szCs w:val="22"/>
        </w:rPr>
        <w:t xml:space="preserve"> </w:t>
      </w:r>
      <w:r w:rsidRPr="000241C5">
        <w:rPr>
          <w:rFonts w:ascii="Tahoma" w:hAnsi="Tahoma" w:cs="Tahoma"/>
          <w:iCs/>
          <w:sz w:val="20"/>
          <w:szCs w:val="22"/>
        </w:rPr>
        <w:t>zároveň v této lhůtě kupujícímu za vadn</w:t>
      </w:r>
      <w:r w:rsidR="008A15AE" w:rsidRPr="000241C5">
        <w:rPr>
          <w:rFonts w:ascii="Tahoma" w:hAnsi="Tahoma" w:cs="Tahoma"/>
          <w:iCs/>
          <w:sz w:val="20"/>
          <w:szCs w:val="22"/>
        </w:rPr>
        <w:t>ý předmět smlouvy</w:t>
      </w:r>
      <w:r w:rsidR="007B7D8D" w:rsidRPr="000241C5">
        <w:rPr>
          <w:rFonts w:ascii="Tahoma" w:hAnsi="Tahoma" w:cs="Tahoma"/>
          <w:iCs/>
          <w:sz w:val="20"/>
          <w:szCs w:val="22"/>
        </w:rPr>
        <w:t xml:space="preserve"> neposkytne zdarma náhradní </w:t>
      </w:r>
      <w:r w:rsidR="008A15AE" w:rsidRPr="000241C5">
        <w:rPr>
          <w:rFonts w:ascii="Tahoma" w:hAnsi="Tahoma" w:cs="Tahoma"/>
          <w:iCs/>
          <w:sz w:val="20"/>
          <w:szCs w:val="22"/>
        </w:rPr>
        <w:t>předmět smlouvy</w:t>
      </w:r>
      <w:r w:rsidR="00756B76"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2"/>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4F96B0F6" w14:textId="77777777" w:rsidR="000241C5" w:rsidRPr="00633675" w:rsidRDefault="000241C5" w:rsidP="007C0279">
      <w:pPr>
        <w:pStyle w:val="Import16"/>
        <w:tabs>
          <w:tab w:val="clear" w:pos="864"/>
        </w:tabs>
        <w:spacing w:after="120" w:line="276" w:lineRule="auto"/>
        <w:ind w:left="425" w:firstLine="0"/>
        <w:jc w:val="both"/>
        <w:rPr>
          <w:rFonts w:ascii="Tahoma" w:hAnsi="Tahoma" w:cs="Tahoma"/>
          <w:sz w:val="20"/>
          <w:szCs w:val="22"/>
        </w:rPr>
      </w:pP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145B94">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lastRenderedPageBreak/>
        <w:t>Zveřejnění smlouvy a metadat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713C6D0" w14:textId="77777777" w:rsidR="002901C9" w:rsidRPr="00633675" w:rsidRDefault="002901C9" w:rsidP="000241C5">
      <w:pPr>
        <w:tabs>
          <w:tab w:val="left" w:pos="0"/>
          <w:tab w:val="left" w:pos="360"/>
        </w:tabs>
        <w:spacing w:after="120" w:line="276" w:lineRule="auto"/>
        <w:ind w:left="425" w:hanging="425"/>
        <w:rPr>
          <w:rFonts w:ascii="Tahoma" w:hAnsi="Tahoma" w:cs="Tahoma"/>
          <w:b/>
          <w:sz w:val="20"/>
          <w:szCs w:val="22"/>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3"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3"/>
    <w:p w14:paraId="6133EEA1" w14:textId="77777777" w:rsidR="000241C5" w:rsidRPr="00633675" w:rsidRDefault="000241C5" w:rsidP="007C0279">
      <w:pPr>
        <w:spacing w:after="120" w:line="276" w:lineRule="auto"/>
        <w:ind w:left="425" w:hanging="425"/>
        <w:rPr>
          <w:rFonts w:ascii="Tahoma" w:hAnsi="Tahoma" w:cs="Tahoma"/>
          <w:b/>
          <w:sz w:val="20"/>
          <w:szCs w:val="22"/>
        </w:rPr>
      </w:pPr>
    </w:p>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4"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5" w:name="_Hlk82415956"/>
      <w:bookmarkEnd w:id="24"/>
      <w:r w:rsidRPr="000241C5">
        <w:rPr>
          <w:rFonts w:ascii="Tahoma" w:hAnsi="Tahoma" w:cs="Tahoma"/>
          <w:sz w:val="20"/>
          <w:szCs w:val="22"/>
        </w:rPr>
        <w:lastRenderedPageBreak/>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5"/>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6E4E6B69"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Opavě </w:t>
            </w:r>
          </w:p>
        </w:tc>
        <w:tc>
          <w:tcPr>
            <w:tcW w:w="4705" w:type="dxa"/>
          </w:tcPr>
          <w:p w14:paraId="6223D1EF" w14:textId="74549C3C"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0B773E">
              <w:rPr>
                <w:rFonts w:ascii="Tahoma" w:hAnsi="Tahoma" w:cs="Tahoma"/>
                <w:sz w:val="20"/>
                <w:szCs w:val="20"/>
              </w:rPr>
              <w:t xml:space="preserve">Praze </w:t>
            </w:r>
            <w:r w:rsidRPr="00633675">
              <w:rPr>
                <w:rFonts w:ascii="Tahoma" w:hAnsi="Tahoma" w:cs="Tahoma"/>
                <w:sz w:val="20"/>
                <w:szCs w:val="20"/>
              </w:rPr>
              <w:t xml:space="preserve"> </w:t>
            </w:r>
          </w:p>
        </w:tc>
      </w:tr>
      <w:tr w:rsidR="003E7416" w:rsidRPr="00633675" w14:paraId="2655E147" w14:textId="77777777" w:rsidTr="00D70880">
        <w:tc>
          <w:tcPr>
            <w:tcW w:w="4581" w:type="dxa"/>
          </w:tcPr>
          <w:p w14:paraId="2630E744"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p>
          <w:p w14:paraId="3D24D300" w14:textId="210C5A09" w:rsidR="00D70880" w:rsidRDefault="00D70880" w:rsidP="007C0279">
            <w:pPr>
              <w:tabs>
                <w:tab w:val="left" w:pos="2707"/>
              </w:tabs>
              <w:spacing w:after="120" w:line="276" w:lineRule="auto"/>
              <w:ind w:left="425" w:hanging="425"/>
              <w:jc w:val="both"/>
              <w:rPr>
                <w:rFonts w:ascii="Tahoma" w:hAnsi="Tahoma" w:cs="Tahoma"/>
                <w:sz w:val="20"/>
                <w:szCs w:val="20"/>
              </w:rPr>
            </w:pPr>
          </w:p>
          <w:p w14:paraId="71E6C51D" w14:textId="77777777" w:rsidR="008A363E" w:rsidRPr="00633675" w:rsidRDefault="008A363E" w:rsidP="007C0279">
            <w:pPr>
              <w:tabs>
                <w:tab w:val="left" w:pos="2707"/>
              </w:tabs>
              <w:spacing w:after="120" w:line="276" w:lineRule="auto"/>
              <w:ind w:left="425" w:hanging="425"/>
              <w:jc w:val="both"/>
              <w:rPr>
                <w:rFonts w:ascii="Tahoma" w:hAnsi="Tahoma" w:cs="Tahoma"/>
                <w:sz w:val="20"/>
                <w:szCs w:val="20"/>
              </w:rPr>
            </w:pPr>
          </w:p>
          <w:p w14:paraId="48BF82C9" w14:textId="77777777" w:rsidR="00D70880" w:rsidRPr="00633675" w:rsidRDefault="00D70880"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5CDF31D7"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p>
          <w:p w14:paraId="7987DD25" w14:textId="77777777" w:rsidR="00D70880" w:rsidRPr="00633675" w:rsidRDefault="00D70880" w:rsidP="007C0279">
            <w:pPr>
              <w:tabs>
                <w:tab w:val="left" w:pos="2707"/>
              </w:tabs>
              <w:spacing w:after="120" w:line="276" w:lineRule="auto"/>
              <w:ind w:left="425" w:hanging="425"/>
              <w:jc w:val="both"/>
              <w:rPr>
                <w:rFonts w:ascii="Tahoma" w:hAnsi="Tahoma" w:cs="Tahoma"/>
                <w:sz w:val="20"/>
                <w:szCs w:val="20"/>
              </w:rPr>
            </w:pPr>
          </w:p>
          <w:p w14:paraId="6C3BBEB0" w14:textId="3D24E312" w:rsidR="00D70880" w:rsidRDefault="00D70880" w:rsidP="007C0279">
            <w:pPr>
              <w:tabs>
                <w:tab w:val="left" w:pos="2707"/>
              </w:tabs>
              <w:spacing w:after="120" w:line="276" w:lineRule="auto"/>
              <w:ind w:left="425" w:hanging="425"/>
              <w:jc w:val="both"/>
              <w:rPr>
                <w:rFonts w:ascii="Tahoma" w:hAnsi="Tahoma" w:cs="Tahoma"/>
                <w:sz w:val="20"/>
                <w:szCs w:val="20"/>
              </w:rPr>
            </w:pPr>
          </w:p>
          <w:p w14:paraId="4B27F4FE" w14:textId="77777777" w:rsidR="008A363E" w:rsidRPr="00633675" w:rsidRDefault="008A363E"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292FCA29" w:rsidR="003E7416" w:rsidRPr="00633675" w:rsidRDefault="002F2303" w:rsidP="007C0279">
      <w:pPr>
        <w:tabs>
          <w:tab w:val="left" w:pos="2520"/>
        </w:tabs>
        <w:spacing w:after="120" w:line="276" w:lineRule="auto"/>
        <w:ind w:left="425" w:hanging="425"/>
        <w:jc w:val="both"/>
        <w:rPr>
          <w:rFonts w:ascii="Tahoma" w:hAnsi="Tahoma" w:cs="Tahoma"/>
          <w:sz w:val="20"/>
          <w:szCs w:val="20"/>
        </w:rPr>
      </w:pPr>
      <w:r>
        <w:rPr>
          <w:rFonts w:ascii="Tahoma" w:hAnsi="Tahoma" w:cs="Tahoma"/>
          <w:sz w:val="20"/>
          <w:szCs w:val="20"/>
        </w:rPr>
        <w:tab/>
      </w:r>
      <w:r w:rsidR="00D70880"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Pr>
          <w:rFonts w:ascii="Tahoma" w:hAnsi="Tahoma" w:cs="Tahoma"/>
          <w:sz w:val="20"/>
          <w:szCs w:val="20"/>
        </w:rPr>
        <w:t>Eva Vencovská, MBA,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08D74C4A" w14:textId="77777777" w:rsidR="00871FE7" w:rsidRPr="00633675" w:rsidRDefault="00871FE7" w:rsidP="007C0279">
      <w:pPr>
        <w:tabs>
          <w:tab w:val="left" w:pos="2520"/>
        </w:tabs>
        <w:spacing w:after="120" w:line="276" w:lineRule="auto"/>
        <w:ind w:left="425" w:hanging="425"/>
        <w:jc w:val="both"/>
        <w:rPr>
          <w:rFonts w:ascii="Tahoma" w:hAnsi="Tahoma" w:cs="Tahoma"/>
          <w:b/>
          <w:iCs/>
          <w:sz w:val="20"/>
          <w:szCs w:val="22"/>
        </w:rPr>
      </w:pPr>
    </w:p>
    <w:p w14:paraId="469662B0" w14:textId="77777777" w:rsidR="00E546F8" w:rsidRPr="00633675" w:rsidRDefault="00E546F8" w:rsidP="007C0279">
      <w:pPr>
        <w:tabs>
          <w:tab w:val="left" w:pos="2520"/>
        </w:tabs>
        <w:spacing w:after="120" w:line="276" w:lineRule="auto"/>
        <w:ind w:left="425" w:hanging="425"/>
        <w:jc w:val="both"/>
        <w:rPr>
          <w:rFonts w:ascii="Tahoma" w:hAnsi="Tahoma" w:cs="Tahoma"/>
          <w:b/>
          <w:iCs/>
          <w:sz w:val="20"/>
          <w:szCs w:val="22"/>
        </w:rPr>
      </w:pPr>
    </w:p>
    <w:p w14:paraId="1254CF6F" w14:textId="7CC3D37E" w:rsidR="00633675" w:rsidRDefault="00633675" w:rsidP="007C0279">
      <w:pPr>
        <w:tabs>
          <w:tab w:val="left" w:pos="2520"/>
        </w:tabs>
        <w:spacing w:after="120" w:line="276" w:lineRule="auto"/>
        <w:ind w:left="425" w:hanging="425"/>
        <w:jc w:val="both"/>
        <w:rPr>
          <w:rFonts w:ascii="Tahoma" w:hAnsi="Tahoma" w:cs="Tahoma"/>
          <w:b/>
          <w:iCs/>
          <w:sz w:val="20"/>
          <w:szCs w:val="22"/>
        </w:rPr>
      </w:pPr>
      <w:r>
        <w:rPr>
          <w:rFonts w:ascii="Tahoma" w:hAnsi="Tahoma" w:cs="Tahoma"/>
          <w:b/>
          <w:iCs/>
          <w:sz w:val="20"/>
          <w:szCs w:val="22"/>
        </w:rPr>
        <w:br w:type="page"/>
      </w:r>
    </w:p>
    <w:p w14:paraId="40B56C3E" w14:textId="77777777" w:rsidR="00861560" w:rsidRPr="00861560" w:rsidRDefault="003340EC" w:rsidP="007C0279">
      <w:pPr>
        <w:spacing w:after="120" w:line="276" w:lineRule="auto"/>
        <w:ind w:left="425" w:hanging="425"/>
        <w:rPr>
          <w:rFonts w:ascii="Tahoma" w:hAnsi="Tahoma" w:cs="Tahoma"/>
          <w:b/>
          <w:iCs/>
          <w:sz w:val="20"/>
          <w:szCs w:val="22"/>
          <w:u w:val="single"/>
        </w:rPr>
      </w:pPr>
      <w:r w:rsidRPr="00861560">
        <w:rPr>
          <w:rFonts w:ascii="Tahoma" w:hAnsi="Tahoma" w:cs="Tahoma"/>
          <w:b/>
          <w:iCs/>
          <w:sz w:val="20"/>
          <w:szCs w:val="22"/>
          <w:u w:val="single"/>
        </w:rPr>
        <w:lastRenderedPageBreak/>
        <w:t>Příloha č.1 –</w:t>
      </w:r>
      <w:r w:rsidR="00861560" w:rsidRPr="00861560">
        <w:rPr>
          <w:rFonts w:ascii="Tahoma" w:hAnsi="Tahoma" w:cs="Tahoma"/>
          <w:b/>
          <w:iCs/>
          <w:sz w:val="20"/>
          <w:szCs w:val="22"/>
          <w:u w:val="single"/>
        </w:rPr>
        <w:t xml:space="preserve"> S</w:t>
      </w:r>
      <w:r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tbl>
      <w:tblPr>
        <w:tblStyle w:val="Mkatabulky"/>
        <w:tblW w:w="0" w:type="auto"/>
        <w:tblInd w:w="-5" w:type="dxa"/>
        <w:tblLook w:val="04A0" w:firstRow="1" w:lastRow="0" w:firstColumn="1" w:lastColumn="0" w:noHBand="0" w:noVBand="1"/>
      </w:tblPr>
      <w:tblGrid>
        <w:gridCol w:w="5360"/>
        <w:gridCol w:w="4132"/>
      </w:tblGrid>
      <w:tr w:rsidR="002609F8" w:rsidRPr="009A7E70" w14:paraId="6905FEC2" w14:textId="77777777" w:rsidTr="002609F8">
        <w:trPr>
          <w:trHeight w:val="253"/>
        </w:trPr>
        <w:tc>
          <w:tcPr>
            <w:tcW w:w="5360" w:type="dxa"/>
          </w:tcPr>
          <w:p w14:paraId="4B5C1259" w14:textId="77777777" w:rsidR="002609F8" w:rsidRPr="00C336DC" w:rsidRDefault="002609F8" w:rsidP="00B335CF">
            <w:pPr>
              <w:ind w:left="360"/>
              <w:rPr>
                <w:b/>
                <w:sz w:val="22"/>
                <w:szCs w:val="22"/>
              </w:rPr>
            </w:pPr>
            <w:r w:rsidRPr="00C336DC">
              <w:rPr>
                <w:b/>
                <w:sz w:val="22"/>
                <w:szCs w:val="22"/>
              </w:rPr>
              <w:t>P</w:t>
            </w:r>
            <w:r>
              <w:rPr>
                <w:b/>
                <w:sz w:val="22"/>
                <w:szCs w:val="22"/>
              </w:rPr>
              <w:t>o</w:t>
            </w:r>
            <w:r w:rsidRPr="00C336DC">
              <w:rPr>
                <w:b/>
                <w:sz w:val="22"/>
                <w:szCs w:val="22"/>
              </w:rPr>
              <w:t>žadavek</w:t>
            </w:r>
          </w:p>
        </w:tc>
        <w:tc>
          <w:tcPr>
            <w:tcW w:w="4132" w:type="dxa"/>
          </w:tcPr>
          <w:p w14:paraId="2638B860" w14:textId="77777777" w:rsidR="002609F8" w:rsidRPr="00C336DC" w:rsidRDefault="002609F8" w:rsidP="00B335CF">
            <w:pPr>
              <w:ind w:left="360"/>
              <w:jc w:val="center"/>
              <w:rPr>
                <w:b/>
                <w:sz w:val="22"/>
                <w:szCs w:val="22"/>
              </w:rPr>
            </w:pPr>
            <w:r w:rsidRPr="00C336DC">
              <w:rPr>
                <w:b/>
                <w:sz w:val="22"/>
                <w:szCs w:val="22"/>
              </w:rPr>
              <w:t>ANO/NE</w:t>
            </w:r>
          </w:p>
        </w:tc>
      </w:tr>
      <w:tr w:rsidR="002609F8" w:rsidRPr="009A7E70" w14:paraId="03F7CFC5" w14:textId="77777777" w:rsidTr="002609F8">
        <w:trPr>
          <w:trHeight w:val="238"/>
        </w:trPr>
        <w:tc>
          <w:tcPr>
            <w:tcW w:w="5360" w:type="dxa"/>
          </w:tcPr>
          <w:p w14:paraId="260B480C" w14:textId="485693AE" w:rsidR="002609F8" w:rsidRPr="00C336DC" w:rsidRDefault="002609F8" w:rsidP="00B335CF">
            <w:pPr>
              <w:rPr>
                <w:bCs/>
                <w:sz w:val="22"/>
                <w:szCs w:val="22"/>
              </w:rPr>
            </w:pPr>
            <w:r w:rsidRPr="002609F8">
              <w:rPr>
                <w:bCs/>
                <w:sz w:val="22"/>
                <w:szCs w:val="22"/>
              </w:rPr>
              <w:t xml:space="preserve">Míchadlo (Agitátor) </w:t>
            </w:r>
            <w:proofErr w:type="spellStart"/>
            <w:r w:rsidRPr="002609F8">
              <w:rPr>
                <w:bCs/>
                <w:sz w:val="22"/>
                <w:szCs w:val="22"/>
              </w:rPr>
              <w:t>trombokoncentrátů</w:t>
            </w:r>
            <w:proofErr w:type="spellEnd"/>
          </w:p>
        </w:tc>
        <w:tc>
          <w:tcPr>
            <w:tcW w:w="4132" w:type="dxa"/>
          </w:tcPr>
          <w:p w14:paraId="19D7B999" w14:textId="5F4C3CBE" w:rsidR="002609F8" w:rsidRPr="00C336DC" w:rsidRDefault="002609F8" w:rsidP="00B335CF">
            <w:pPr>
              <w:ind w:left="360"/>
              <w:jc w:val="center"/>
              <w:rPr>
                <w:bCs/>
                <w:sz w:val="22"/>
                <w:szCs w:val="22"/>
              </w:rPr>
            </w:pPr>
            <w:r>
              <w:rPr>
                <w:bCs/>
                <w:sz w:val="22"/>
                <w:szCs w:val="22"/>
              </w:rPr>
              <w:t>ANO</w:t>
            </w:r>
          </w:p>
        </w:tc>
      </w:tr>
      <w:tr w:rsidR="002609F8" w:rsidRPr="009A7E70" w14:paraId="1692D0DD" w14:textId="77777777" w:rsidTr="002609F8">
        <w:trPr>
          <w:trHeight w:val="310"/>
        </w:trPr>
        <w:tc>
          <w:tcPr>
            <w:tcW w:w="5360" w:type="dxa"/>
          </w:tcPr>
          <w:p w14:paraId="54EA59FC" w14:textId="459F50A8" w:rsidR="002609F8" w:rsidRPr="00C336DC" w:rsidRDefault="002609F8" w:rsidP="00B335CF">
            <w:pPr>
              <w:rPr>
                <w:bCs/>
                <w:sz w:val="22"/>
                <w:szCs w:val="22"/>
              </w:rPr>
            </w:pPr>
            <w:r w:rsidRPr="002609F8">
              <w:rPr>
                <w:bCs/>
                <w:sz w:val="22"/>
                <w:szCs w:val="22"/>
              </w:rPr>
              <w:t>Kapacita min. 15 vaků</w:t>
            </w:r>
          </w:p>
        </w:tc>
        <w:tc>
          <w:tcPr>
            <w:tcW w:w="4132" w:type="dxa"/>
          </w:tcPr>
          <w:p w14:paraId="3D8AF2D6" w14:textId="3FD1F5F8" w:rsidR="002609F8" w:rsidRPr="00C336DC" w:rsidRDefault="002609F8" w:rsidP="00B335CF">
            <w:pPr>
              <w:ind w:left="360"/>
              <w:jc w:val="center"/>
              <w:rPr>
                <w:bCs/>
                <w:sz w:val="22"/>
                <w:szCs w:val="22"/>
              </w:rPr>
            </w:pPr>
            <w:r>
              <w:rPr>
                <w:bCs/>
                <w:sz w:val="22"/>
                <w:szCs w:val="22"/>
              </w:rPr>
              <w:t>ANO</w:t>
            </w:r>
          </w:p>
        </w:tc>
      </w:tr>
      <w:tr w:rsidR="002609F8" w:rsidRPr="009A7E70" w14:paraId="33EF12BD" w14:textId="77777777" w:rsidTr="002609F8">
        <w:trPr>
          <w:trHeight w:val="286"/>
        </w:trPr>
        <w:tc>
          <w:tcPr>
            <w:tcW w:w="5360" w:type="dxa"/>
          </w:tcPr>
          <w:p w14:paraId="19636EF3" w14:textId="4283B51F" w:rsidR="002609F8" w:rsidRPr="00C336DC" w:rsidRDefault="002609F8" w:rsidP="00B335CF">
            <w:pPr>
              <w:rPr>
                <w:bCs/>
                <w:sz w:val="22"/>
                <w:szCs w:val="22"/>
              </w:rPr>
            </w:pPr>
            <w:r w:rsidRPr="002609F8">
              <w:rPr>
                <w:bCs/>
                <w:sz w:val="22"/>
                <w:szCs w:val="22"/>
              </w:rPr>
              <w:t xml:space="preserve">Regulovatelný počet kyvů </w:t>
            </w:r>
            <w:r>
              <w:rPr>
                <w:bCs/>
                <w:sz w:val="22"/>
                <w:szCs w:val="22"/>
              </w:rPr>
              <w:t>40-80</w:t>
            </w:r>
            <w:r w:rsidRPr="002609F8">
              <w:rPr>
                <w:bCs/>
                <w:sz w:val="22"/>
                <w:szCs w:val="22"/>
              </w:rPr>
              <w:t>/min</w:t>
            </w:r>
          </w:p>
        </w:tc>
        <w:tc>
          <w:tcPr>
            <w:tcW w:w="4132" w:type="dxa"/>
          </w:tcPr>
          <w:p w14:paraId="16A430C1" w14:textId="56B7BEA6" w:rsidR="002609F8" w:rsidRPr="00C336DC" w:rsidRDefault="002609F8" w:rsidP="00B335CF">
            <w:pPr>
              <w:ind w:left="360"/>
              <w:jc w:val="center"/>
              <w:rPr>
                <w:bCs/>
                <w:sz w:val="22"/>
                <w:szCs w:val="22"/>
              </w:rPr>
            </w:pPr>
            <w:r>
              <w:rPr>
                <w:bCs/>
                <w:sz w:val="22"/>
                <w:szCs w:val="22"/>
              </w:rPr>
              <w:t>ANO</w:t>
            </w:r>
          </w:p>
        </w:tc>
      </w:tr>
      <w:tr w:rsidR="002609F8" w:rsidRPr="009A7E70" w14:paraId="1600AA25" w14:textId="77777777" w:rsidTr="002609F8">
        <w:trPr>
          <w:trHeight w:val="317"/>
        </w:trPr>
        <w:tc>
          <w:tcPr>
            <w:tcW w:w="5360" w:type="dxa"/>
          </w:tcPr>
          <w:p w14:paraId="75AEA018" w14:textId="6254D7E7" w:rsidR="002609F8" w:rsidRPr="00C336DC" w:rsidRDefault="002609F8" w:rsidP="00B335CF">
            <w:pPr>
              <w:rPr>
                <w:bCs/>
                <w:sz w:val="22"/>
                <w:szCs w:val="22"/>
              </w:rPr>
            </w:pPr>
            <w:r w:rsidRPr="002609F8">
              <w:rPr>
                <w:bCs/>
                <w:sz w:val="22"/>
                <w:szCs w:val="22"/>
              </w:rPr>
              <w:t>Zdravotnický přístroj v souladu se směrnicí 93/42/EHS</w:t>
            </w:r>
          </w:p>
        </w:tc>
        <w:tc>
          <w:tcPr>
            <w:tcW w:w="4132" w:type="dxa"/>
          </w:tcPr>
          <w:p w14:paraId="4740A4D7" w14:textId="24735F51" w:rsidR="002609F8" w:rsidRPr="00C336DC" w:rsidRDefault="002609F8" w:rsidP="00B335CF">
            <w:pPr>
              <w:ind w:left="360"/>
              <w:jc w:val="center"/>
              <w:rPr>
                <w:bCs/>
                <w:sz w:val="22"/>
                <w:szCs w:val="22"/>
              </w:rPr>
            </w:pPr>
            <w:r>
              <w:rPr>
                <w:bCs/>
                <w:sz w:val="22"/>
                <w:szCs w:val="22"/>
              </w:rPr>
              <w:t>ANO</w:t>
            </w:r>
          </w:p>
        </w:tc>
      </w:tr>
      <w:tr w:rsidR="002609F8" w:rsidRPr="009A7E70" w14:paraId="1CFD14AF" w14:textId="77777777" w:rsidTr="002609F8">
        <w:trPr>
          <w:trHeight w:val="507"/>
        </w:trPr>
        <w:tc>
          <w:tcPr>
            <w:tcW w:w="5360" w:type="dxa"/>
          </w:tcPr>
          <w:p w14:paraId="328BFF58" w14:textId="405F34F2" w:rsidR="002609F8" w:rsidRPr="00C336DC" w:rsidRDefault="002609F8" w:rsidP="00B335CF">
            <w:pPr>
              <w:rPr>
                <w:bCs/>
                <w:sz w:val="22"/>
                <w:szCs w:val="22"/>
              </w:rPr>
            </w:pPr>
            <w:r>
              <w:rPr>
                <w:bCs/>
                <w:sz w:val="22"/>
                <w:szCs w:val="22"/>
              </w:rPr>
              <w:t>V</w:t>
            </w:r>
            <w:r w:rsidRPr="002609F8">
              <w:rPr>
                <w:bCs/>
                <w:sz w:val="22"/>
                <w:szCs w:val="22"/>
              </w:rPr>
              <w:t>nitřní větrák, perforované police pro zajištění optimálního proudění vzduchu</w:t>
            </w:r>
          </w:p>
        </w:tc>
        <w:tc>
          <w:tcPr>
            <w:tcW w:w="4132" w:type="dxa"/>
          </w:tcPr>
          <w:p w14:paraId="3FCFABC2" w14:textId="60911436" w:rsidR="002609F8" w:rsidRPr="00C336DC" w:rsidRDefault="002609F8" w:rsidP="00B335CF">
            <w:pPr>
              <w:ind w:left="360"/>
              <w:jc w:val="center"/>
              <w:rPr>
                <w:bCs/>
                <w:sz w:val="22"/>
                <w:szCs w:val="22"/>
              </w:rPr>
            </w:pPr>
            <w:r>
              <w:rPr>
                <w:bCs/>
                <w:sz w:val="22"/>
                <w:szCs w:val="22"/>
              </w:rPr>
              <w:t>ANO</w:t>
            </w:r>
          </w:p>
        </w:tc>
      </w:tr>
    </w:tbl>
    <w:p w14:paraId="2895D521" w14:textId="77777777" w:rsidR="00FC0E00" w:rsidRDefault="00FC0E00" w:rsidP="007C0279">
      <w:pPr>
        <w:spacing w:after="120" w:line="276" w:lineRule="auto"/>
        <w:ind w:left="425" w:hanging="425"/>
        <w:rPr>
          <w:rFonts w:ascii="Tahoma" w:hAnsi="Tahoma" w:cs="Tahoma"/>
          <w:b/>
          <w:iCs/>
          <w:sz w:val="20"/>
          <w:szCs w:val="22"/>
        </w:rPr>
      </w:pPr>
    </w:p>
    <w:p w14:paraId="32DE6F91" w14:textId="294514E0" w:rsidR="00FC0E00" w:rsidRDefault="00FC0E00" w:rsidP="007C0279">
      <w:pPr>
        <w:spacing w:after="120" w:line="276" w:lineRule="auto"/>
        <w:ind w:left="425" w:hanging="425"/>
        <w:rPr>
          <w:rFonts w:ascii="Tahoma" w:hAnsi="Tahoma" w:cs="Tahoma"/>
          <w:b/>
          <w:iCs/>
          <w:sz w:val="20"/>
          <w:szCs w:val="22"/>
        </w:rPr>
      </w:pPr>
      <w:r w:rsidRPr="00FC0E00">
        <w:rPr>
          <w:rFonts w:ascii="Tahoma" w:hAnsi="Tahoma" w:cs="Tahoma"/>
          <w:b/>
          <w:iCs/>
          <w:noProof/>
          <w:sz w:val="20"/>
          <w:szCs w:val="22"/>
        </w:rPr>
        <w:drawing>
          <wp:inline distT="0" distB="0" distL="0" distR="0" wp14:anchorId="126D1EAF" wp14:editId="3A11BDCE">
            <wp:extent cx="6030595" cy="4434840"/>
            <wp:effectExtent l="0" t="0" r="8255"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0595" cy="4434840"/>
                    </a:xfrm>
                    <a:prstGeom prst="rect">
                      <a:avLst/>
                    </a:prstGeom>
                  </pic:spPr>
                </pic:pic>
              </a:graphicData>
            </a:graphic>
          </wp:inline>
        </w:drawing>
      </w:r>
    </w:p>
    <w:p w14:paraId="5A3EAEC3" w14:textId="400BB64E" w:rsidR="00FC0E00" w:rsidRDefault="00FC0E00" w:rsidP="007C0279">
      <w:pPr>
        <w:spacing w:after="120" w:line="276" w:lineRule="auto"/>
        <w:ind w:left="425" w:hanging="425"/>
        <w:rPr>
          <w:rFonts w:ascii="Tahoma" w:hAnsi="Tahoma" w:cs="Tahoma"/>
          <w:b/>
          <w:iCs/>
          <w:sz w:val="20"/>
          <w:szCs w:val="22"/>
        </w:rPr>
      </w:pPr>
      <w:r w:rsidRPr="00FC0E00">
        <w:rPr>
          <w:rFonts w:ascii="Tahoma" w:hAnsi="Tahoma" w:cs="Tahoma"/>
          <w:b/>
          <w:iCs/>
          <w:noProof/>
          <w:sz w:val="20"/>
          <w:szCs w:val="22"/>
        </w:rPr>
        <w:drawing>
          <wp:inline distT="0" distB="0" distL="0" distR="0" wp14:anchorId="40CE8222" wp14:editId="13D2F0CA">
            <wp:extent cx="5915025" cy="21780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1574" cy="2184134"/>
                    </a:xfrm>
                    <a:prstGeom prst="rect">
                      <a:avLst/>
                    </a:prstGeom>
                  </pic:spPr>
                </pic:pic>
              </a:graphicData>
            </a:graphic>
          </wp:inline>
        </w:drawing>
      </w:r>
    </w:p>
    <w:p w14:paraId="1C5D9A77" w14:textId="5A94E565" w:rsidR="00FC0E00" w:rsidRDefault="00FC0E00" w:rsidP="007C0279">
      <w:pPr>
        <w:spacing w:after="120" w:line="276" w:lineRule="auto"/>
        <w:ind w:left="425" w:hanging="425"/>
        <w:rPr>
          <w:rFonts w:ascii="Tahoma" w:hAnsi="Tahoma" w:cs="Tahoma"/>
          <w:b/>
          <w:iCs/>
          <w:sz w:val="20"/>
          <w:szCs w:val="22"/>
        </w:rPr>
      </w:pPr>
      <w:r w:rsidRPr="00FC0E00">
        <w:rPr>
          <w:rFonts w:ascii="Tahoma" w:hAnsi="Tahoma" w:cs="Tahoma"/>
          <w:b/>
          <w:iCs/>
          <w:noProof/>
          <w:sz w:val="20"/>
          <w:szCs w:val="22"/>
        </w:rPr>
        <w:lastRenderedPageBreak/>
        <w:drawing>
          <wp:inline distT="0" distB="0" distL="0" distR="0" wp14:anchorId="4A11E2B0" wp14:editId="3B197471">
            <wp:extent cx="6030595" cy="7197725"/>
            <wp:effectExtent l="0" t="0" r="825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0595" cy="7197725"/>
                    </a:xfrm>
                    <a:prstGeom prst="rect">
                      <a:avLst/>
                    </a:prstGeom>
                  </pic:spPr>
                </pic:pic>
              </a:graphicData>
            </a:graphic>
          </wp:inline>
        </w:drawing>
      </w:r>
    </w:p>
    <w:p w14:paraId="1D31456F" w14:textId="36389171" w:rsidR="00FC0E00" w:rsidRDefault="00FC0E00" w:rsidP="007C0279">
      <w:pPr>
        <w:spacing w:after="120" w:line="276" w:lineRule="auto"/>
        <w:ind w:left="425" w:hanging="425"/>
        <w:rPr>
          <w:rFonts w:ascii="Tahoma" w:hAnsi="Tahoma" w:cs="Tahoma"/>
          <w:b/>
          <w:iCs/>
          <w:sz w:val="20"/>
          <w:szCs w:val="22"/>
        </w:rPr>
      </w:pPr>
    </w:p>
    <w:p w14:paraId="33305B11" w14:textId="088C7CA0" w:rsidR="00FC0E00" w:rsidRPr="008A363E" w:rsidRDefault="00FC0E00" w:rsidP="007C0279">
      <w:pPr>
        <w:spacing w:after="120" w:line="276" w:lineRule="auto"/>
        <w:ind w:left="425" w:hanging="425"/>
        <w:rPr>
          <w:rFonts w:ascii="Tahoma" w:hAnsi="Tahoma" w:cs="Tahoma"/>
          <w:b/>
          <w:iCs/>
          <w:sz w:val="20"/>
          <w:szCs w:val="22"/>
        </w:rPr>
      </w:pPr>
      <w:r w:rsidRPr="00FC0E00">
        <w:rPr>
          <w:rFonts w:ascii="Tahoma" w:hAnsi="Tahoma" w:cs="Tahoma"/>
          <w:b/>
          <w:iCs/>
          <w:noProof/>
          <w:sz w:val="20"/>
          <w:szCs w:val="22"/>
        </w:rPr>
        <w:lastRenderedPageBreak/>
        <w:drawing>
          <wp:inline distT="0" distB="0" distL="0" distR="0" wp14:anchorId="1095B901" wp14:editId="5AE71BA7">
            <wp:extent cx="5934903" cy="3096057"/>
            <wp:effectExtent l="0" t="0" r="889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4903" cy="3096057"/>
                    </a:xfrm>
                    <a:prstGeom prst="rect">
                      <a:avLst/>
                    </a:prstGeom>
                  </pic:spPr>
                </pic:pic>
              </a:graphicData>
            </a:graphic>
          </wp:inline>
        </w:drawing>
      </w:r>
    </w:p>
    <w:sectPr w:rsidR="00FC0E00" w:rsidRPr="008A363E" w:rsidSect="007C0279">
      <w:footerReference w:type="even" r:id="rId13"/>
      <w:footerReference w:type="default" r:id="rId14"/>
      <w:headerReference w:type="first" r:id="rId15"/>
      <w:footerReference w:type="first" r:id="rId16"/>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961CB" w14:textId="77777777" w:rsidR="007A3E6C" w:rsidRDefault="007A3E6C">
      <w:r>
        <w:separator/>
      </w:r>
    </w:p>
    <w:p w14:paraId="1F096C69" w14:textId="77777777" w:rsidR="007A3E6C" w:rsidRDefault="007A3E6C"/>
  </w:endnote>
  <w:endnote w:type="continuationSeparator" w:id="0">
    <w:p w14:paraId="14346304" w14:textId="77777777" w:rsidR="007A3E6C" w:rsidRDefault="007A3E6C">
      <w:r>
        <w:continuationSeparator/>
      </w:r>
    </w:p>
    <w:p w14:paraId="38C73C83" w14:textId="77777777" w:rsidR="007A3E6C" w:rsidRDefault="007A3E6C"/>
    <w:p w14:paraId="4E693FEF" w14:textId="77777777" w:rsidR="007A3E6C" w:rsidRDefault="007A3E6C">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4DEE9CD"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EE6E83">
      <w:rPr>
        <w:rStyle w:val="slostrnky"/>
        <w:noProof/>
      </w:rPr>
      <w:t>13</w: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A01F8D">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29983C8E" w14:textId="77777777" w:rsidR="001A59F7" w:rsidRPr="00633675" w:rsidRDefault="001A59F7">
    <w:pPr>
      <w:pStyle w:val="Zpat"/>
      <w:jc w:val="center"/>
      <w:rPr>
        <w:rFonts w:ascii="Tahoma" w:hAnsi="Tahoma" w:cs="Tahoma"/>
        <w:b/>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01F8D">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01F8D">
      <w:rPr>
        <w:rFonts w:ascii="Tahoma" w:hAnsi="Tahoma" w:cs="Tahoma"/>
        <w:b/>
        <w:noProof/>
        <w:sz w:val="18"/>
        <w:szCs w:val="18"/>
      </w:rPr>
      <w:t>13</w:t>
    </w:r>
    <w:r w:rsidR="008B363B" w:rsidRPr="00633675">
      <w:rPr>
        <w:rFonts w:ascii="Tahoma" w:hAnsi="Tahoma" w:cs="Tahoma"/>
        <w:b/>
        <w:sz w:val="18"/>
        <w:szCs w:val="18"/>
      </w:rPr>
      <w:fldChar w:fldCharType="end"/>
    </w:r>
  </w:p>
  <w:p w14:paraId="53655802" w14:textId="54F89AE7" w:rsidR="001A59F7" w:rsidRPr="00FD3356" w:rsidRDefault="00633675" w:rsidP="00FD3356">
    <w:pPr>
      <w:pStyle w:val="Zpat"/>
      <w:jc w:val="right"/>
      <w:rPr>
        <w:rFonts w:ascii="Tahoma" w:hAnsi="Tahoma" w:cs="Tahoma"/>
        <w:sz w:val="20"/>
        <w:szCs w:val="20"/>
        <w:highlight w:val="cyan"/>
      </w:rPr>
    </w:pPr>
    <w:r w:rsidRPr="00E448C7">
      <w:rPr>
        <w:rFonts w:ascii="Tahoma" w:hAnsi="Tahoma" w:cs="Tahoma"/>
        <w:sz w:val="20"/>
        <w:szCs w:val="20"/>
      </w:rPr>
      <w:t>O</w:t>
    </w:r>
    <w:r w:rsidR="000F4834">
      <w:rPr>
        <w:rFonts w:ascii="Tahoma" w:hAnsi="Tahoma" w:cs="Tahoma"/>
        <w:sz w:val="20"/>
        <w:szCs w:val="20"/>
      </w:rPr>
      <w:t>PA</w:t>
    </w:r>
    <w:r w:rsidRPr="00E448C7">
      <w:rPr>
        <w:rFonts w:ascii="Tahoma" w:hAnsi="Tahoma" w:cs="Tahoma"/>
        <w:sz w:val="20"/>
        <w:szCs w:val="20"/>
      </w:rPr>
      <w:t>/</w:t>
    </w:r>
    <w:proofErr w:type="spellStart"/>
    <w:r w:rsidRPr="00E448C7">
      <w:rPr>
        <w:rFonts w:ascii="Tahoma" w:hAnsi="Tahoma" w:cs="Tahoma"/>
        <w:sz w:val="20"/>
        <w:szCs w:val="20"/>
      </w:rPr>
      <w:t>Otr</w:t>
    </w:r>
    <w:proofErr w:type="spellEnd"/>
    <w:r w:rsidRPr="00B63017">
      <w:rPr>
        <w:rFonts w:ascii="Tahoma" w:hAnsi="Tahoma" w:cs="Tahoma"/>
        <w:sz w:val="20"/>
        <w:szCs w:val="20"/>
      </w:rPr>
      <w:t>/202</w:t>
    </w:r>
    <w:r w:rsidR="003C3E32">
      <w:rPr>
        <w:rFonts w:ascii="Tahoma" w:hAnsi="Tahoma" w:cs="Tahoma"/>
        <w:sz w:val="20"/>
        <w:szCs w:val="20"/>
      </w:rPr>
      <w:t>2</w:t>
    </w:r>
    <w:r w:rsidR="005923AE" w:rsidRPr="00B63017">
      <w:rPr>
        <w:rFonts w:ascii="Tahoma" w:hAnsi="Tahoma" w:cs="Tahoma"/>
        <w:sz w:val="20"/>
        <w:szCs w:val="20"/>
      </w:rPr>
      <w:t>/</w:t>
    </w:r>
    <w:r w:rsidR="00FD3356">
      <w:rPr>
        <w:rFonts w:ascii="Tahoma" w:hAnsi="Tahoma" w:cs="Tahoma"/>
        <w:sz w:val="20"/>
        <w:szCs w:val="20"/>
      </w:rPr>
      <w:t>01</w:t>
    </w:r>
    <w:r w:rsidR="00F20DBB">
      <w:rPr>
        <w:rFonts w:ascii="Tahoma" w:hAnsi="Tahoma" w:cs="Tahoma"/>
        <w:sz w:val="20"/>
        <w:szCs w:val="20"/>
      </w:rPr>
      <w:t>/</w:t>
    </w:r>
    <w:r w:rsidR="00794B3F">
      <w:rPr>
        <w:rFonts w:ascii="Tahoma" w:hAnsi="Tahoma" w:cs="Tahoma"/>
        <w:sz w:val="20"/>
        <w:szCs w:val="20"/>
      </w:rPr>
      <w:t>t</w:t>
    </w:r>
    <w:r w:rsidR="003C3E32">
      <w:rPr>
        <w:rFonts w:ascii="Tahoma" w:hAnsi="Tahoma" w:cs="Tahoma"/>
        <w:sz w:val="20"/>
        <w:szCs w:val="20"/>
      </w:rPr>
      <w:t>řepačka</w:t>
    </w:r>
  </w:p>
  <w:p w14:paraId="1DA9E648" w14:textId="77777777" w:rsidR="00BD3A26" w:rsidRDefault="00BD3A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A01F8D">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FD735" w14:textId="77777777" w:rsidR="007A3E6C" w:rsidRDefault="007A3E6C">
      <w:r>
        <w:separator/>
      </w:r>
    </w:p>
    <w:p w14:paraId="742FE81D" w14:textId="77777777" w:rsidR="007A3E6C" w:rsidRDefault="007A3E6C"/>
  </w:footnote>
  <w:footnote w:type="continuationSeparator" w:id="0">
    <w:p w14:paraId="31A518D7" w14:textId="77777777" w:rsidR="007A3E6C" w:rsidRDefault="007A3E6C">
      <w:r>
        <w:continuationSeparator/>
      </w:r>
    </w:p>
    <w:p w14:paraId="25B6CF7E" w14:textId="77777777" w:rsidR="007A3E6C" w:rsidRDefault="007A3E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3">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4">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3"/>
  </w:num>
  <w:num w:numId="3">
    <w:abstractNumId w:val="39"/>
  </w:num>
  <w:num w:numId="4">
    <w:abstractNumId w:val="6"/>
  </w:num>
  <w:num w:numId="5">
    <w:abstractNumId w:val="15"/>
  </w:num>
  <w:num w:numId="6">
    <w:abstractNumId w:val="29"/>
  </w:num>
  <w:num w:numId="7">
    <w:abstractNumId w:val="31"/>
  </w:num>
  <w:num w:numId="8">
    <w:abstractNumId w:val="8"/>
  </w:num>
  <w:num w:numId="9">
    <w:abstractNumId w:val="19"/>
  </w:num>
  <w:num w:numId="10">
    <w:abstractNumId w:val="33"/>
  </w:num>
  <w:num w:numId="11">
    <w:abstractNumId w:val="17"/>
  </w:num>
  <w:num w:numId="12">
    <w:abstractNumId w:val="38"/>
  </w:num>
  <w:num w:numId="13">
    <w:abstractNumId w:val="42"/>
  </w:num>
  <w:num w:numId="14">
    <w:abstractNumId w:val="34"/>
  </w:num>
  <w:num w:numId="15">
    <w:abstractNumId w:val="41"/>
  </w:num>
  <w:num w:numId="16">
    <w:abstractNumId w:val="14"/>
  </w:num>
  <w:num w:numId="17">
    <w:abstractNumId w:val="28"/>
  </w:num>
  <w:num w:numId="18">
    <w:abstractNumId w:val="16"/>
  </w:num>
  <w:num w:numId="19">
    <w:abstractNumId w:val="18"/>
  </w:num>
  <w:num w:numId="20">
    <w:abstractNumId w:val="32"/>
  </w:num>
  <w:num w:numId="21">
    <w:abstractNumId w:val="0"/>
  </w:num>
  <w:num w:numId="22">
    <w:abstractNumId w:val="44"/>
  </w:num>
  <w:num w:numId="23">
    <w:abstractNumId w:val="7"/>
  </w:num>
  <w:num w:numId="24">
    <w:abstractNumId w:val="24"/>
  </w:num>
  <w:num w:numId="25">
    <w:abstractNumId w:val="12"/>
  </w:num>
  <w:num w:numId="26">
    <w:abstractNumId w:val="22"/>
  </w:num>
  <w:num w:numId="27">
    <w:abstractNumId w:val="40"/>
  </w:num>
  <w:num w:numId="28">
    <w:abstractNumId w:val="10"/>
  </w:num>
  <w:num w:numId="29">
    <w:abstractNumId w:val="43"/>
  </w:num>
  <w:num w:numId="30">
    <w:abstractNumId w:val="9"/>
  </w:num>
  <w:num w:numId="31">
    <w:abstractNumId w:val="11"/>
  </w:num>
  <w:num w:numId="32">
    <w:abstractNumId w:val="5"/>
  </w:num>
  <w:num w:numId="33">
    <w:abstractNumId w:val="4"/>
  </w:num>
  <w:num w:numId="34">
    <w:abstractNumId w:val="35"/>
  </w:num>
  <w:num w:numId="35">
    <w:abstractNumId w:val="21"/>
  </w:num>
  <w:num w:numId="36">
    <w:abstractNumId w:val="3"/>
  </w:num>
  <w:num w:numId="37">
    <w:abstractNumId w:val="23"/>
  </w:num>
  <w:num w:numId="38">
    <w:abstractNumId w:val="30"/>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6D69"/>
    <w:rsid w:val="0007089A"/>
    <w:rsid w:val="0007299C"/>
    <w:rsid w:val="000770A3"/>
    <w:rsid w:val="00081CC5"/>
    <w:rsid w:val="0009040E"/>
    <w:rsid w:val="0009150F"/>
    <w:rsid w:val="00096F08"/>
    <w:rsid w:val="0009733E"/>
    <w:rsid w:val="000A26FC"/>
    <w:rsid w:val="000B3603"/>
    <w:rsid w:val="000B773E"/>
    <w:rsid w:val="000C4D65"/>
    <w:rsid w:val="000D182D"/>
    <w:rsid w:val="000D694E"/>
    <w:rsid w:val="000E1DEB"/>
    <w:rsid w:val="000E5A82"/>
    <w:rsid w:val="000F34B6"/>
    <w:rsid w:val="000F4834"/>
    <w:rsid w:val="00103E8A"/>
    <w:rsid w:val="0010619D"/>
    <w:rsid w:val="00110EFE"/>
    <w:rsid w:val="001117DB"/>
    <w:rsid w:val="00111E81"/>
    <w:rsid w:val="001151B3"/>
    <w:rsid w:val="00120CDB"/>
    <w:rsid w:val="00124E1B"/>
    <w:rsid w:val="00134FBF"/>
    <w:rsid w:val="001350AF"/>
    <w:rsid w:val="00136E08"/>
    <w:rsid w:val="00140AF8"/>
    <w:rsid w:val="001436F0"/>
    <w:rsid w:val="001440E7"/>
    <w:rsid w:val="001461B1"/>
    <w:rsid w:val="00147955"/>
    <w:rsid w:val="00160D28"/>
    <w:rsid w:val="001621C2"/>
    <w:rsid w:val="001672C4"/>
    <w:rsid w:val="00167517"/>
    <w:rsid w:val="001704CD"/>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3BE8"/>
    <w:rsid w:val="001C71B1"/>
    <w:rsid w:val="001D18D9"/>
    <w:rsid w:val="001D1DEB"/>
    <w:rsid w:val="001D3EB9"/>
    <w:rsid w:val="001D4973"/>
    <w:rsid w:val="001D7DC9"/>
    <w:rsid w:val="001E29BD"/>
    <w:rsid w:val="001E2DA3"/>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65C7"/>
    <w:rsid w:val="002609F8"/>
    <w:rsid w:val="00260ACB"/>
    <w:rsid w:val="00264C47"/>
    <w:rsid w:val="002675F3"/>
    <w:rsid w:val="002752E9"/>
    <w:rsid w:val="00275F1C"/>
    <w:rsid w:val="00276B9D"/>
    <w:rsid w:val="00281D7A"/>
    <w:rsid w:val="002839BB"/>
    <w:rsid w:val="002901C9"/>
    <w:rsid w:val="002A3A16"/>
    <w:rsid w:val="002A48FD"/>
    <w:rsid w:val="002A7324"/>
    <w:rsid w:val="002B0CD7"/>
    <w:rsid w:val="002B4CED"/>
    <w:rsid w:val="002B709B"/>
    <w:rsid w:val="002B7EB6"/>
    <w:rsid w:val="002D0B46"/>
    <w:rsid w:val="002D624A"/>
    <w:rsid w:val="002E23FB"/>
    <w:rsid w:val="002E5194"/>
    <w:rsid w:val="002E5ED6"/>
    <w:rsid w:val="002F2303"/>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3A1F"/>
    <w:rsid w:val="003441F4"/>
    <w:rsid w:val="0034429F"/>
    <w:rsid w:val="0034498A"/>
    <w:rsid w:val="00350B77"/>
    <w:rsid w:val="00351FE6"/>
    <w:rsid w:val="0035756E"/>
    <w:rsid w:val="00377951"/>
    <w:rsid w:val="00384B6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7416"/>
    <w:rsid w:val="003F13B7"/>
    <w:rsid w:val="003F4913"/>
    <w:rsid w:val="003F510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6F0C"/>
    <w:rsid w:val="00487C11"/>
    <w:rsid w:val="004948B1"/>
    <w:rsid w:val="004979E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94C56"/>
    <w:rsid w:val="006976FB"/>
    <w:rsid w:val="006A3AEE"/>
    <w:rsid w:val="006A7418"/>
    <w:rsid w:val="006B2470"/>
    <w:rsid w:val="006B2E41"/>
    <w:rsid w:val="006B503D"/>
    <w:rsid w:val="006C0088"/>
    <w:rsid w:val="006C227E"/>
    <w:rsid w:val="006C4042"/>
    <w:rsid w:val="006C5369"/>
    <w:rsid w:val="006C58FF"/>
    <w:rsid w:val="006D52C4"/>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B3F"/>
    <w:rsid w:val="007A05EA"/>
    <w:rsid w:val="007A3E6C"/>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B5F"/>
    <w:rsid w:val="00847C6C"/>
    <w:rsid w:val="00855314"/>
    <w:rsid w:val="00856415"/>
    <w:rsid w:val="008575C5"/>
    <w:rsid w:val="00861560"/>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512E0"/>
    <w:rsid w:val="00952CA9"/>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A30CC"/>
    <w:rsid w:val="009B283F"/>
    <w:rsid w:val="009B309C"/>
    <w:rsid w:val="009B60B6"/>
    <w:rsid w:val="009B6546"/>
    <w:rsid w:val="009B6A21"/>
    <w:rsid w:val="009C4AC1"/>
    <w:rsid w:val="009D5FD1"/>
    <w:rsid w:val="009D6297"/>
    <w:rsid w:val="009D79CA"/>
    <w:rsid w:val="009D7FEE"/>
    <w:rsid w:val="009E01EC"/>
    <w:rsid w:val="009E0D35"/>
    <w:rsid w:val="009E6E68"/>
    <w:rsid w:val="009F3E8A"/>
    <w:rsid w:val="009F7CD0"/>
    <w:rsid w:val="00A01F8D"/>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F40CB"/>
    <w:rsid w:val="00AF5D57"/>
    <w:rsid w:val="00B00430"/>
    <w:rsid w:val="00B01469"/>
    <w:rsid w:val="00B03466"/>
    <w:rsid w:val="00B07A58"/>
    <w:rsid w:val="00B123F2"/>
    <w:rsid w:val="00B14931"/>
    <w:rsid w:val="00B15325"/>
    <w:rsid w:val="00B15B9E"/>
    <w:rsid w:val="00B15D94"/>
    <w:rsid w:val="00B21751"/>
    <w:rsid w:val="00B23026"/>
    <w:rsid w:val="00B23837"/>
    <w:rsid w:val="00B249D8"/>
    <w:rsid w:val="00B25362"/>
    <w:rsid w:val="00B2739B"/>
    <w:rsid w:val="00B45033"/>
    <w:rsid w:val="00B54AD2"/>
    <w:rsid w:val="00B563A8"/>
    <w:rsid w:val="00B568D0"/>
    <w:rsid w:val="00B56D7C"/>
    <w:rsid w:val="00B60673"/>
    <w:rsid w:val="00B6133F"/>
    <w:rsid w:val="00B61C73"/>
    <w:rsid w:val="00B63017"/>
    <w:rsid w:val="00B63C03"/>
    <w:rsid w:val="00B66E29"/>
    <w:rsid w:val="00B677D2"/>
    <w:rsid w:val="00B723DE"/>
    <w:rsid w:val="00B7455C"/>
    <w:rsid w:val="00B8371E"/>
    <w:rsid w:val="00B87525"/>
    <w:rsid w:val="00B902ED"/>
    <w:rsid w:val="00B9339A"/>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3A26"/>
    <w:rsid w:val="00BD570D"/>
    <w:rsid w:val="00BD6347"/>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4A55"/>
    <w:rsid w:val="00C84FF0"/>
    <w:rsid w:val="00C86B2D"/>
    <w:rsid w:val="00C87657"/>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FD3"/>
    <w:rsid w:val="00D14122"/>
    <w:rsid w:val="00D14C2A"/>
    <w:rsid w:val="00D14CF7"/>
    <w:rsid w:val="00D17D30"/>
    <w:rsid w:val="00D20CA5"/>
    <w:rsid w:val="00D27AA4"/>
    <w:rsid w:val="00D425CA"/>
    <w:rsid w:val="00D468B6"/>
    <w:rsid w:val="00D46DC9"/>
    <w:rsid w:val="00D47735"/>
    <w:rsid w:val="00D55AF4"/>
    <w:rsid w:val="00D63D63"/>
    <w:rsid w:val="00D64AF3"/>
    <w:rsid w:val="00D67973"/>
    <w:rsid w:val="00D70880"/>
    <w:rsid w:val="00D70FCB"/>
    <w:rsid w:val="00D72D19"/>
    <w:rsid w:val="00D77FDE"/>
    <w:rsid w:val="00D81004"/>
    <w:rsid w:val="00D81C88"/>
    <w:rsid w:val="00D832A1"/>
    <w:rsid w:val="00D83B9E"/>
    <w:rsid w:val="00D84B78"/>
    <w:rsid w:val="00D85599"/>
    <w:rsid w:val="00D87CCA"/>
    <w:rsid w:val="00D9266E"/>
    <w:rsid w:val="00D9509E"/>
    <w:rsid w:val="00D960B0"/>
    <w:rsid w:val="00DA1EA5"/>
    <w:rsid w:val="00DA29FB"/>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5A85"/>
    <w:rsid w:val="00E405EC"/>
    <w:rsid w:val="00E41E89"/>
    <w:rsid w:val="00E42A4E"/>
    <w:rsid w:val="00E50055"/>
    <w:rsid w:val="00E50FC5"/>
    <w:rsid w:val="00E546F8"/>
    <w:rsid w:val="00E54992"/>
    <w:rsid w:val="00E551E0"/>
    <w:rsid w:val="00E5612A"/>
    <w:rsid w:val="00E60759"/>
    <w:rsid w:val="00E60D01"/>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283C"/>
    <w:rsid w:val="00EE6E83"/>
    <w:rsid w:val="00EE7BF9"/>
    <w:rsid w:val="00EF4EBC"/>
    <w:rsid w:val="00F01033"/>
    <w:rsid w:val="00F024A3"/>
    <w:rsid w:val="00F071F3"/>
    <w:rsid w:val="00F11DAD"/>
    <w:rsid w:val="00F1200E"/>
    <w:rsid w:val="00F16722"/>
    <w:rsid w:val="00F176D2"/>
    <w:rsid w:val="00F20DBB"/>
    <w:rsid w:val="00F2797C"/>
    <w:rsid w:val="00F32039"/>
    <w:rsid w:val="00F327C3"/>
    <w:rsid w:val="00F3404A"/>
    <w:rsid w:val="00F453A0"/>
    <w:rsid w:val="00F50C30"/>
    <w:rsid w:val="00F57C74"/>
    <w:rsid w:val="00F6007D"/>
    <w:rsid w:val="00F609E4"/>
    <w:rsid w:val="00F6515B"/>
    <w:rsid w:val="00F81D8E"/>
    <w:rsid w:val="00F82BEA"/>
    <w:rsid w:val="00F85064"/>
    <w:rsid w:val="00F90C11"/>
    <w:rsid w:val="00FA6687"/>
    <w:rsid w:val="00FB3D20"/>
    <w:rsid w:val="00FB5EC9"/>
    <w:rsid w:val="00FB63BE"/>
    <w:rsid w:val="00FC0E00"/>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7"/>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3809</Words>
  <Characters>22123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2022-02-21T08:04:00Z</cp:lastPrinted>
  <dcterms:created xsi:type="dcterms:W3CDTF">2022-02-23T10:06:00Z</dcterms:created>
  <dcterms:modified xsi:type="dcterms:W3CDTF">2022-02-23T10:08:00Z</dcterms:modified>
</cp:coreProperties>
</file>