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7211" w14:textId="1704D2C4" w:rsidR="00660FCD" w:rsidRDefault="00F458B0">
      <w:pPr>
        <w:pStyle w:val="Zkladntext1"/>
        <w:tabs>
          <w:tab w:val="left" w:pos="8561"/>
        </w:tabs>
        <w:spacing w:before="560" w:after="0"/>
        <w:ind w:left="1860"/>
        <w:rPr>
          <w:sz w:val="18"/>
          <w:szCs w:val="18"/>
        </w:rPr>
      </w:pPr>
      <w:r>
        <w:rPr>
          <w:b/>
          <w:bCs/>
        </w:rPr>
        <w:t>Dodatek č. 3 ke smlouvě o založení společnosti dodavatelů na akci:</w:t>
      </w:r>
      <w:r>
        <w:rPr>
          <w:b/>
          <w:bCs/>
        </w:rPr>
        <w:tab/>
      </w:r>
    </w:p>
    <w:p w14:paraId="38DCB2A5" w14:textId="77777777" w:rsidR="00660FCD" w:rsidRDefault="00F458B0">
      <w:pPr>
        <w:pStyle w:val="Zkladntext1"/>
        <w:spacing w:after="540"/>
        <w:jc w:val="center"/>
      </w:pPr>
      <w:r>
        <w:rPr>
          <w:b/>
          <w:bCs/>
        </w:rPr>
        <w:t>„Příprava, provedení a vyhodnocení celostátního sčítání dopravy 2020"</w:t>
      </w:r>
      <w:r>
        <w:rPr>
          <w:b/>
          <w:bCs/>
        </w:rPr>
        <w:br/>
        <w:t xml:space="preserve">vyhlášené zadavatelem Ředitelstvím silnic a dálnic ČR, pod </w:t>
      </w:r>
      <w:proofErr w:type="spellStart"/>
      <w:r>
        <w:rPr>
          <w:b/>
          <w:bCs/>
        </w:rPr>
        <w:t>evid</w:t>
      </w:r>
      <w:proofErr w:type="spellEnd"/>
      <w:r>
        <w:rPr>
          <w:b/>
          <w:bCs/>
        </w:rPr>
        <w:t>. č. Z2019-004992</w:t>
      </w:r>
    </w:p>
    <w:p w14:paraId="05BE2DD3" w14:textId="77777777" w:rsidR="00660FCD" w:rsidRDefault="00F458B0">
      <w:pPr>
        <w:pStyle w:val="Nadpis10"/>
        <w:keepNext/>
        <w:keepLines/>
        <w:numPr>
          <w:ilvl w:val="0"/>
          <w:numId w:val="1"/>
        </w:numPr>
        <w:tabs>
          <w:tab w:val="left" w:pos="344"/>
        </w:tabs>
      </w:pPr>
      <w:bookmarkStart w:id="0" w:name="bookmark2"/>
      <w:bookmarkStart w:id="1" w:name="bookmark0"/>
      <w:bookmarkStart w:id="2" w:name="bookmark1"/>
      <w:bookmarkStart w:id="3" w:name="bookmark3"/>
      <w:bookmarkEnd w:id="0"/>
      <w:r>
        <w:t>CENTRUM DOPRAVNÍHO VÝZKUMU, v. v. i.</w:t>
      </w:r>
      <w:bookmarkEnd w:id="1"/>
      <w:bookmarkEnd w:id="2"/>
      <w:bookmarkEnd w:id="3"/>
    </w:p>
    <w:p w14:paraId="6BF0AEDF" w14:textId="77777777" w:rsidR="00660FCD" w:rsidRDefault="00F458B0">
      <w:pPr>
        <w:pStyle w:val="Zkladntext1"/>
        <w:spacing w:after="0"/>
        <w:ind w:left="1420"/>
      </w:pPr>
      <w:r>
        <w:t xml:space="preserve">se sídlem: Líšeňská </w:t>
      </w:r>
      <w:proofErr w:type="gramStart"/>
      <w:r>
        <w:t>33a</w:t>
      </w:r>
      <w:proofErr w:type="gramEnd"/>
      <w:r>
        <w:t>, 636 00 Brno</w:t>
      </w:r>
    </w:p>
    <w:p w14:paraId="0B719C33" w14:textId="77777777" w:rsidR="00660FCD" w:rsidRDefault="00F458B0">
      <w:pPr>
        <w:pStyle w:val="Zkladntext1"/>
        <w:tabs>
          <w:tab w:val="left" w:pos="3537"/>
        </w:tabs>
        <w:spacing w:after="0"/>
        <w:ind w:left="1420"/>
      </w:pPr>
      <w:r>
        <w:t>IČ: 44994575</w:t>
      </w:r>
      <w:r>
        <w:tab/>
        <w:t>DIČ: CZ44994575</w:t>
      </w:r>
    </w:p>
    <w:p w14:paraId="2081F552" w14:textId="77777777" w:rsidR="00660FCD" w:rsidRDefault="00F458B0">
      <w:pPr>
        <w:pStyle w:val="Zkladntext1"/>
        <w:spacing w:after="0"/>
        <w:ind w:left="1420"/>
      </w:pPr>
      <w:r>
        <w:t>zapsaná v Rejstříku v. v. i</w:t>
      </w:r>
      <w:r w:rsidRPr="007078B5">
        <w:t>.</w:t>
      </w:r>
      <w:r>
        <w:t>, vedeném MŠMT</w:t>
      </w:r>
    </w:p>
    <w:p w14:paraId="34AD0562" w14:textId="77777777" w:rsidR="00660FCD" w:rsidRDefault="00F458B0">
      <w:pPr>
        <w:pStyle w:val="Zkladntext1"/>
        <w:spacing w:after="0"/>
        <w:ind w:left="1420"/>
      </w:pPr>
      <w:r>
        <w:t>zastoupená: Ing. Jindřichem Fričem, Ph.D., ředitelem</w:t>
      </w:r>
    </w:p>
    <w:p w14:paraId="6CB45C16" w14:textId="7BD0EFDE" w:rsidR="00660FCD" w:rsidRDefault="00F458B0">
      <w:pPr>
        <w:pStyle w:val="Zkladntext1"/>
        <w:spacing w:after="0"/>
        <w:ind w:left="1420"/>
      </w:pPr>
      <w:r>
        <w:t xml:space="preserve">tel.: </w:t>
      </w:r>
      <w:proofErr w:type="spellStart"/>
      <w:r w:rsidR="007078B5">
        <w:t>xxxxx</w:t>
      </w:r>
      <w:proofErr w:type="spellEnd"/>
      <w:r>
        <w:t xml:space="preserve">, fax: </w:t>
      </w:r>
      <w:proofErr w:type="spellStart"/>
      <w:r w:rsidR="007078B5">
        <w:t>xxxxxx</w:t>
      </w:r>
      <w:proofErr w:type="spellEnd"/>
      <w:r>
        <w:t xml:space="preserve">, e-mail: </w:t>
      </w:r>
      <w:hyperlink r:id="rId7" w:history="1">
        <w:proofErr w:type="spellStart"/>
        <w:r w:rsidR="007078B5">
          <w:t>xxxxxxx</w:t>
        </w:r>
        <w:proofErr w:type="spellEnd"/>
      </w:hyperlink>
    </w:p>
    <w:p w14:paraId="5E3DAFE0" w14:textId="77777777" w:rsidR="00660FCD" w:rsidRDefault="00F458B0">
      <w:pPr>
        <w:pStyle w:val="Zkladntext1"/>
        <w:spacing w:after="260"/>
      </w:pPr>
      <w:r>
        <w:t>(dále jako „vedoucí společník" nebo „společník č. 1" nebo „CDV")</w:t>
      </w:r>
    </w:p>
    <w:p w14:paraId="7F911630" w14:textId="77777777" w:rsidR="00660FCD" w:rsidRDefault="00F458B0">
      <w:pPr>
        <w:pStyle w:val="Nadpis10"/>
        <w:keepNext/>
        <w:keepLines/>
        <w:numPr>
          <w:ilvl w:val="0"/>
          <w:numId w:val="1"/>
        </w:numPr>
        <w:tabs>
          <w:tab w:val="left" w:pos="349"/>
        </w:tabs>
      </w:pPr>
      <w:bookmarkStart w:id="4" w:name="bookmark6"/>
      <w:bookmarkStart w:id="5" w:name="bookmark4"/>
      <w:bookmarkStart w:id="6" w:name="bookmark5"/>
      <w:bookmarkStart w:id="7" w:name="bookmark7"/>
      <w:bookmarkEnd w:id="4"/>
      <w:r>
        <w:t>VARS BRNO, a.s.</w:t>
      </w:r>
      <w:bookmarkEnd w:id="5"/>
      <w:bookmarkEnd w:id="6"/>
      <w:bookmarkEnd w:id="7"/>
    </w:p>
    <w:p w14:paraId="7C0D2C44" w14:textId="77777777" w:rsidR="00660FCD" w:rsidRDefault="00F458B0">
      <w:pPr>
        <w:pStyle w:val="Zkladntext1"/>
        <w:spacing w:after="0"/>
        <w:ind w:left="1420"/>
      </w:pPr>
      <w:r>
        <w:t>se sídlem: Kroftova 3167/80c, Žabovřesky, 616 00 Brno</w:t>
      </w:r>
    </w:p>
    <w:p w14:paraId="20681E39" w14:textId="198F2005" w:rsidR="00660FCD" w:rsidRDefault="00F458B0">
      <w:pPr>
        <w:pStyle w:val="Zkladntext1"/>
        <w:tabs>
          <w:tab w:val="left" w:pos="3537"/>
        </w:tabs>
        <w:spacing w:after="0"/>
        <w:ind w:left="1420"/>
      </w:pPr>
      <w:r w:rsidRPr="007078B5">
        <w:t>I</w:t>
      </w:r>
      <w:r>
        <w:t>Č:</w:t>
      </w:r>
      <w:r w:rsidR="007078B5">
        <w:t xml:space="preserve"> </w:t>
      </w:r>
      <w:r w:rsidRPr="007078B5">
        <w:t>6</w:t>
      </w:r>
      <w:r>
        <w:t>3481901</w:t>
      </w:r>
      <w:r>
        <w:tab/>
        <w:t>DIČ:</w:t>
      </w:r>
      <w:r w:rsidRPr="007078B5">
        <w:t>C</w:t>
      </w:r>
      <w:r>
        <w:t>Z63481901</w:t>
      </w:r>
    </w:p>
    <w:p w14:paraId="555C2B60" w14:textId="77777777" w:rsidR="00660FCD" w:rsidRDefault="00F458B0">
      <w:pPr>
        <w:pStyle w:val="Zkladntext1"/>
        <w:spacing w:after="0"/>
        <w:ind w:left="1420" w:firstLine="40"/>
      </w:pPr>
      <w:r>
        <w:t xml:space="preserve">zapsaná v obchodním rejstříku vedeném Krajským soudem v Brně, oddíl B, vložka 1743 zastoupená: Ing. Tomášem </w:t>
      </w:r>
      <w:proofErr w:type="spellStart"/>
      <w:r>
        <w:t>Minibergerem</w:t>
      </w:r>
      <w:proofErr w:type="spellEnd"/>
      <w:r>
        <w:t>, předsedou představenstva</w:t>
      </w:r>
    </w:p>
    <w:p w14:paraId="4BF8E455" w14:textId="77777777" w:rsidR="00660FCD" w:rsidRDefault="00F458B0" w:rsidP="007078B5">
      <w:pPr>
        <w:pStyle w:val="Zkladntext1"/>
        <w:spacing w:after="0"/>
        <w:ind w:left="708" w:firstLine="708"/>
      </w:pPr>
      <w:r>
        <w:t>Ing. Davidem Novákem, členem představenstva</w:t>
      </w:r>
    </w:p>
    <w:p w14:paraId="265C5E48" w14:textId="33871115" w:rsidR="00660FCD" w:rsidRDefault="00F458B0">
      <w:pPr>
        <w:pStyle w:val="Zkladntext1"/>
        <w:spacing w:after="0"/>
        <w:ind w:left="1420"/>
      </w:pPr>
      <w:r>
        <w:t xml:space="preserve">tel.: </w:t>
      </w:r>
      <w:proofErr w:type="spellStart"/>
      <w:r w:rsidR="007078B5">
        <w:t>xxxxxxxx</w:t>
      </w:r>
      <w:proofErr w:type="spellEnd"/>
      <w:r>
        <w:t xml:space="preserve">, fax: </w:t>
      </w:r>
      <w:proofErr w:type="spellStart"/>
      <w:r w:rsidR="007078B5">
        <w:t>xxxxxxx</w:t>
      </w:r>
      <w:proofErr w:type="spellEnd"/>
      <w:r>
        <w:t xml:space="preserve">, e-mail: </w:t>
      </w:r>
      <w:hyperlink r:id="rId8" w:history="1">
        <w:proofErr w:type="spellStart"/>
        <w:r w:rsidR="007078B5">
          <w:t>xxxxxxxx</w:t>
        </w:r>
        <w:proofErr w:type="spellEnd"/>
      </w:hyperlink>
    </w:p>
    <w:p w14:paraId="4099BBFC" w14:textId="77777777" w:rsidR="00660FCD" w:rsidRDefault="00F458B0">
      <w:pPr>
        <w:pStyle w:val="Zkladntext1"/>
        <w:spacing w:after="260"/>
      </w:pPr>
      <w:r>
        <w:t>(dále jako „druhý společník" nebo „společník č. 2")</w:t>
      </w:r>
    </w:p>
    <w:p w14:paraId="64CD857E" w14:textId="77777777" w:rsidR="00660FCD" w:rsidRDefault="00F458B0">
      <w:pPr>
        <w:pStyle w:val="Nadpis10"/>
        <w:keepNext/>
        <w:keepLines/>
        <w:numPr>
          <w:ilvl w:val="0"/>
          <w:numId w:val="1"/>
        </w:numPr>
        <w:tabs>
          <w:tab w:val="left" w:pos="349"/>
        </w:tabs>
      </w:pPr>
      <w:bookmarkStart w:id="8" w:name="bookmark10"/>
      <w:bookmarkStart w:id="9" w:name="bookmark11"/>
      <w:bookmarkStart w:id="10" w:name="bookmark8"/>
      <w:bookmarkStart w:id="11" w:name="bookmark9"/>
      <w:bookmarkEnd w:id="8"/>
      <w:proofErr w:type="spellStart"/>
      <w:r>
        <w:t>ManpowerGroup</w:t>
      </w:r>
      <w:proofErr w:type="spellEnd"/>
      <w:r>
        <w:t xml:space="preserve"> s.r.o.</w:t>
      </w:r>
      <w:bookmarkEnd w:id="9"/>
      <w:bookmarkEnd w:id="10"/>
      <w:bookmarkEnd w:id="11"/>
    </w:p>
    <w:p w14:paraId="3B870F89" w14:textId="77777777" w:rsidR="00660FCD" w:rsidRDefault="00F458B0">
      <w:pPr>
        <w:pStyle w:val="Zkladntext1"/>
        <w:spacing w:after="0"/>
        <w:ind w:left="1420"/>
      </w:pPr>
      <w:r>
        <w:t>se sídlem: Na Florenci 2116/15, Nové Město, 110 00 Praha 1</w:t>
      </w:r>
    </w:p>
    <w:p w14:paraId="476BCFAA" w14:textId="28092FCE" w:rsidR="00660FCD" w:rsidRDefault="00F458B0">
      <w:pPr>
        <w:pStyle w:val="Zkladntext1"/>
        <w:tabs>
          <w:tab w:val="left" w:pos="3537"/>
        </w:tabs>
        <w:spacing w:after="0"/>
        <w:ind w:left="1420"/>
      </w:pPr>
      <w:r>
        <w:t>IČ:</w:t>
      </w:r>
      <w:r w:rsidR="007078B5">
        <w:t xml:space="preserve"> </w:t>
      </w:r>
      <w:r w:rsidRPr="007078B5">
        <w:t>4</w:t>
      </w:r>
      <w:r>
        <w:t>1194659</w:t>
      </w:r>
      <w:r>
        <w:tab/>
        <w:t>DIČ:</w:t>
      </w:r>
      <w:r w:rsidR="007078B5">
        <w:t xml:space="preserve"> </w:t>
      </w:r>
      <w:r w:rsidRPr="007078B5">
        <w:t>C</w:t>
      </w:r>
      <w:r>
        <w:t>Z41194659</w:t>
      </w:r>
    </w:p>
    <w:p w14:paraId="0E0A7EE2" w14:textId="05CD7EF3" w:rsidR="00660FCD" w:rsidRDefault="00F458B0">
      <w:pPr>
        <w:pStyle w:val="Zkladntext1"/>
        <w:spacing w:after="0"/>
        <w:ind w:left="1420" w:firstLine="40"/>
      </w:pPr>
      <w:r>
        <w:t xml:space="preserve">zapsaná v obchodním rejstříku vedeném Městským soudem v Praze, oddíl C, vložka 3223 zastoupená: Mgr. Jaroslavou Rezlerovou, jednatelkou tel.: </w:t>
      </w:r>
      <w:proofErr w:type="spellStart"/>
      <w:r w:rsidR="007078B5">
        <w:t>xxxxxx</w:t>
      </w:r>
      <w:proofErr w:type="spellEnd"/>
      <w:r>
        <w:t xml:space="preserve">, e-mail: </w:t>
      </w:r>
      <w:hyperlink r:id="rId9" w:history="1">
        <w:proofErr w:type="spellStart"/>
        <w:r w:rsidR="007078B5">
          <w:t>xxxxxxxxxxx</w:t>
        </w:r>
        <w:proofErr w:type="spellEnd"/>
      </w:hyperlink>
    </w:p>
    <w:p w14:paraId="43B25A93" w14:textId="77777777" w:rsidR="00660FCD" w:rsidRDefault="00F458B0">
      <w:pPr>
        <w:pStyle w:val="Zkladntext1"/>
        <w:spacing w:after="260"/>
      </w:pPr>
      <w:r>
        <w:t>(dále jako „třetí společník" nebo „společník č. 3" nebo „MP")</w:t>
      </w:r>
    </w:p>
    <w:p w14:paraId="2C499544" w14:textId="77777777" w:rsidR="00660FCD" w:rsidRDefault="00F458B0">
      <w:pPr>
        <w:pStyle w:val="Zkladntext20"/>
        <w:spacing w:after="260"/>
        <w:ind w:firstLine="0"/>
      </w:pPr>
      <w:r>
        <w:rPr>
          <w:rFonts w:ascii="Calibri" w:eastAsia="Calibri" w:hAnsi="Calibri" w:cs="Calibri"/>
          <w:strike w:val="0"/>
          <w:sz w:val="20"/>
          <w:szCs w:val="20"/>
        </w:rPr>
        <w:t xml:space="preserve">společně dále jako </w:t>
      </w:r>
      <w:r>
        <w:rPr>
          <w:i/>
          <w:iCs/>
          <w:strike w:val="0"/>
        </w:rPr>
        <w:t>„společníci" či „smluvní strany"</w:t>
      </w:r>
    </w:p>
    <w:p w14:paraId="1DF01FB5" w14:textId="77777777" w:rsidR="00660FCD" w:rsidRDefault="00F458B0">
      <w:pPr>
        <w:pStyle w:val="Zkladntext1"/>
        <w:spacing w:after="540"/>
      </w:pPr>
      <w:r>
        <w:t xml:space="preserve">Uzavírají níže uvedeného dne, měsíce a roku tento Dodatek č. 3 ke smlouvě o založení společnosti dodavatelů na akci: „Příprava, provedení a vyhodnocení celostátního sčítání dopravy 2020" vyhlášené zadavatelem Ředitelstvím silnic a dálnic ČR, pod </w:t>
      </w:r>
      <w:proofErr w:type="spellStart"/>
      <w:r>
        <w:t>evid</w:t>
      </w:r>
      <w:proofErr w:type="spellEnd"/>
      <w:r>
        <w:t>. č. Z2019-004992</w:t>
      </w:r>
    </w:p>
    <w:p w14:paraId="1FFD199B" w14:textId="77777777" w:rsidR="00660FCD" w:rsidRDefault="00F458B0">
      <w:pPr>
        <w:pStyle w:val="Nadpis10"/>
        <w:keepNext/>
        <w:keepLines/>
        <w:numPr>
          <w:ilvl w:val="0"/>
          <w:numId w:val="2"/>
        </w:numPr>
        <w:tabs>
          <w:tab w:val="left" w:pos="291"/>
        </w:tabs>
        <w:spacing w:after="180"/>
        <w:jc w:val="center"/>
      </w:pPr>
      <w:bookmarkStart w:id="12" w:name="bookmark14"/>
      <w:bookmarkStart w:id="13" w:name="bookmark12"/>
      <w:bookmarkStart w:id="14" w:name="bookmark13"/>
      <w:bookmarkStart w:id="15" w:name="bookmark15"/>
      <w:bookmarkEnd w:id="12"/>
      <w:r>
        <w:t>Úvodní ustanovení</w:t>
      </w:r>
      <w:bookmarkEnd w:id="13"/>
      <w:bookmarkEnd w:id="14"/>
      <w:bookmarkEnd w:id="15"/>
    </w:p>
    <w:p w14:paraId="4BCC0149" w14:textId="77777777" w:rsidR="00660FCD" w:rsidRDefault="00F458B0" w:rsidP="007078B5">
      <w:pPr>
        <w:pStyle w:val="Zkladntext1"/>
        <w:numPr>
          <w:ilvl w:val="0"/>
          <w:numId w:val="3"/>
        </w:numPr>
        <w:tabs>
          <w:tab w:val="left" w:pos="363"/>
        </w:tabs>
        <w:spacing w:after="140" w:line="312" w:lineRule="auto"/>
        <w:ind w:left="426"/>
      </w:pPr>
      <w:bookmarkStart w:id="16" w:name="bookmark16"/>
      <w:bookmarkEnd w:id="16"/>
      <w:r>
        <w:t xml:space="preserve">Dne 30. 4. 2019 uzavřel společník č. 1 jako vedoucí společník, společník č. 2 a společník č. 3 smlouvu o založení společnosti dodavatelů č. SML 8288/2019 na akci: „Příprava, provedení a vyhodnocení celostátního sčítání dopravy 2020" vyhlášené zadavatelem Ředitelstvím silnic a dálnic ČR, pod </w:t>
      </w:r>
      <w:proofErr w:type="spellStart"/>
      <w:r>
        <w:t>evid</w:t>
      </w:r>
      <w:proofErr w:type="spellEnd"/>
      <w:r>
        <w:t>. č. Z2019-004992, jejímž předmětem je založení společnosti z důvodu předložení společné nabídky do zadávacího řízení na veřejnou zakázku „Příprava, provedení a vyhodnocení celostátního sčítání dopravy 2020" (dále jen „Smlouva").</w:t>
      </w:r>
    </w:p>
    <w:p w14:paraId="6C5A2D47" w14:textId="77777777" w:rsidR="00660FCD" w:rsidRDefault="00F458B0" w:rsidP="007078B5">
      <w:pPr>
        <w:pStyle w:val="Zkladntext1"/>
        <w:numPr>
          <w:ilvl w:val="0"/>
          <w:numId w:val="3"/>
        </w:numPr>
        <w:tabs>
          <w:tab w:val="left" w:pos="349"/>
        </w:tabs>
        <w:spacing w:after="160" w:line="312" w:lineRule="auto"/>
        <w:ind w:left="426"/>
      </w:pPr>
      <w:bookmarkStart w:id="17" w:name="bookmark17"/>
      <w:bookmarkEnd w:id="17"/>
      <w:r>
        <w:t xml:space="preserve">Dne 13.5.2019 uzavřel společník č. 1, společník č. 2 a společník č. 3 dodatek č. 1 ke smlouvě o založení společnosti dodavatelů na akci: „Příprava, provedení a vyhodnocení celostátního sčítání dopravy 2020" vyhlášené zadavatelem Ředitelstvím silnic a dálnic ČR, pod </w:t>
      </w:r>
      <w:proofErr w:type="spellStart"/>
      <w:r>
        <w:t>evid</w:t>
      </w:r>
      <w:proofErr w:type="spellEnd"/>
      <w:r>
        <w:t>. č. Z2019-004992, vedený pod č. SML 8317/2019 (dále jako „Dodatek č. 1"), jejímž předmětem je upřesnění finančních podílů z celkového objemu zakázky na veřejnou zakázku „Příprava, provedení a vyhodnocení celostátního sčítání dopravy 2020".</w:t>
      </w:r>
    </w:p>
    <w:p w14:paraId="5A87DBE0" w14:textId="77777777" w:rsidR="00660FCD" w:rsidRDefault="00F458B0">
      <w:pPr>
        <w:pStyle w:val="Zkladntext1"/>
        <w:numPr>
          <w:ilvl w:val="0"/>
          <w:numId w:val="3"/>
        </w:numPr>
        <w:tabs>
          <w:tab w:val="left" w:pos="713"/>
        </w:tabs>
        <w:spacing w:after="120" w:line="319" w:lineRule="auto"/>
        <w:ind w:left="420" w:firstLine="20"/>
        <w:jc w:val="both"/>
      </w:pPr>
      <w:bookmarkStart w:id="18" w:name="bookmark18"/>
      <w:bookmarkEnd w:id="18"/>
      <w:r>
        <w:t>Dále dne 27.</w:t>
      </w:r>
      <w:r w:rsidRPr="007078B5">
        <w:t>4</w:t>
      </w:r>
      <w:r>
        <w:t>.</w:t>
      </w:r>
      <w:r w:rsidRPr="007078B5">
        <w:t>2</w:t>
      </w:r>
      <w:r>
        <w:t xml:space="preserve">020 uzavřel společník č. 1, společník č. 2 a společník č. 3 dodatek č. 2 ke smlouvě o založení společnosti dodavatelů na akci: „Příprava, provedení a vyhodnocení celostátního sčítání dopravy 2020" vyhlášené zadavatelem Ředitelstvím silnic a dálnic ČR, pod </w:t>
      </w:r>
      <w:proofErr w:type="spellStart"/>
      <w:r>
        <w:t>evid</w:t>
      </w:r>
      <w:proofErr w:type="spellEnd"/>
      <w:r>
        <w:t xml:space="preserve">. č. Z2019-004992, vedený pod č. SML 8859/2020, jejímž předmětem je upřesnění </w:t>
      </w:r>
      <w:r>
        <w:lastRenderedPageBreak/>
        <w:t>jednotlivých aktivit, postupů a procesů v zakázce „Příprava, provedení a vyhodnocení celostátního sčítání dopravy 2020".</w:t>
      </w:r>
    </w:p>
    <w:p w14:paraId="290B0D8C" w14:textId="77777777" w:rsidR="00660FCD" w:rsidRDefault="00F458B0">
      <w:pPr>
        <w:pStyle w:val="Nadpis10"/>
        <w:keepNext/>
        <w:keepLines/>
        <w:numPr>
          <w:ilvl w:val="0"/>
          <w:numId w:val="2"/>
        </w:numPr>
        <w:tabs>
          <w:tab w:val="left" w:pos="5169"/>
        </w:tabs>
        <w:spacing w:after="180"/>
        <w:ind w:left="4880"/>
        <w:jc w:val="both"/>
      </w:pPr>
      <w:bookmarkStart w:id="19" w:name="bookmark21"/>
      <w:bookmarkStart w:id="20" w:name="bookmark19"/>
      <w:bookmarkStart w:id="21" w:name="bookmark20"/>
      <w:bookmarkStart w:id="22" w:name="bookmark22"/>
      <w:bookmarkEnd w:id="19"/>
      <w:r>
        <w:t>Předmět dodatku</w:t>
      </w:r>
      <w:bookmarkEnd w:id="20"/>
      <w:bookmarkEnd w:id="21"/>
      <w:bookmarkEnd w:id="22"/>
    </w:p>
    <w:p w14:paraId="2813804A" w14:textId="77777777" w:rsidR="00660FCD" w:rsidRDefault="00F458B0">
      <w:pPr>
        <w:pStyle w:val="Zkladntext1"/>
        <w:numPr>
          <w:ilvl w:val="0"/>
          <w:numId w:val="4"/>
        </w:numPr>
        <w:tabs>
          <w:tab w:val="left" w:pos="718"/>
        </w:tabs>
        <w:spacing w:after="540"/>
        <w:ind w:left="420" w:firstLine="20"/>
        <w:jc w:val="both"/>
      </w:pPr>
      <w:bookmarkStart w:id="23" w:name="bookmark23"/>
      <w:bookmarkEnd w:id="23"/>
      <w:r>
        <w:t>Společník č. 1, společník č. 2 a společník č. 3 se v souladu s ustanovením č</w:t>
      </w:r>
      <w:r w:rsidRPr="007078B5">
        <w:t>l</w:t>
      </w:r>
      <w:r>
        <w:t xml:space="preserve">. 7 odst. 5 smlouvy o založení společnosti z důvodu předložení společné nabídky do zadávacího řízení na veřejnou zakázku </w:t>
      </w:r>
      <w:r>
        <w:rPr>
          <w:b/>
          <w:bCs/>
        </w:rPr>
        <w:t xml:space="preserve">„Příprava, provedení a vyhodnocení celostátního sčítání dopravy 2020", </w:t>
      </w:r>
      <w:r>
        <w:t xml:space="preserve">jehož </w:t>
      </w:r>
      <w:r w:rsidRPr="007078B5">
        <w:t>l</w:t>
      </w:r>
      <w:r>
        <w:t xml:space="preserve">hůta pro podání nabídek byla dne 7. 5. 2019, dohodli uzavřít tento dodatek č. 3 ke smlouvě o založení společnosti z důvodu upřesnění části A) Fakturace, bod 5. a 7. a části B) Aplikace pro správu sčítání, bod 1.3 Proces registrace sčítače, kap. E Spolupráce při řešení dalších navazujících sčítání (města, obce, firmy) v zakázce </w:t>
      </w:r>
      <w:r>
        <w:rPr>
          <w:b/>
          <w:bCs/>
        </w:rPr>
        <w:t xml:space="preserve">„Příprava, provedení a vyhodnocení celostátního sčítání dopravy 2020", </w:t>
      </w:r>
      <w:r>
        <w:t>kterým se doplňuje a mění Smlouva v čl. 1 odst. 3 Smlouvy ve znění Dodatku č.2 a to konkrétně Č</w:t>
      </w:r>
      <w:r w:rsidRPr="007078B5">
        <w:t>l</w:t>
      </w:r>
      <w:r>
        <w:t>. 1 odst. 3 části A bod 5 a 7. Smlouvy ve znění Dodatku č. 2 a Č</w:t>
      </w:r>
      <w:r>
        <w:rPr>
          <w:shd w:val="clear" w:color="auto" w:fill="80FFFF"/>
        </w:rPr>
        <w:t>l</w:t>
      </w:r>
      <w:r>
        <w:t>. 1 odst. 3 části B bod 1.3 písm. E. Smlouvy ve znění Dodatku č. 2 a to následovně:</w:t>
      </w:r>
    </w:p>
    <w:p w14:paraId="0F2D54DA" w14:textId="77777777" w:rsidR="00660FCD" w:rsidRDefault="00F458B0">
      <w:pPr>
        <w:pStyle w:val="Nadpis10"/>
        <w:keepNext/>
        <w:keepLines/>
        <w:ind w:firstLine="420"/>
        <w:jc w:val="both"/>
      </w:pPr>
      <w:bookmarkStart w:id="24" w:name="bookmark24"/>
      <w:bookmarkStart w:id="25" w:name="bookmark25"/>
      <w:bookmarkStart w:id="26" w:name="bookmark26"/>
      <w:r>
        <w:t>A) Fakturace</w:t>
      </w:r>
      <w:bookmarkEnd w:id="24"/>
      <w:bookmarkEnd w:id="25"/>
      <w:bookmarkEnd w:id="26"/>
    </w:p>
    <w:p w14:paraId="591CEAFD" w14:textId="77777777" w:rsidR="00660FCD" w:rsidRDefault="00F458B0">
      <w:pPr>
        <w:pStyle w:val="Zkladntext20"/>
        <w:spacing w:after="40"/>
        <w:ind w:firstLine="420"/>
        <w:jc w:val="both"/>
      </w:pPr>
      <w:r>
        <w:rPr>
          <w:i/>
          <w:iCs/>
          <w:strike w:val="0"/>
          <w:u w:val="single"/>
        </w:rPr>
        <w:t>Původní znění Č</w:t>
      </w:r>
      <w:r w:rsidRPr="007078B5">
        <w:rPr>
          <w:i/>
          <w:iCs/>
          <w:strike w:val="0"/>
          <w:u w:val="single"/>
        </w:rPr>
        <w:t>l</w:t>
      </w:r>
      <w:r>
        <w:rPr>
          <w:i/>
          <w:iCs/>
          <w:strike w:val="0"/>
          <w:u w:val="single"/>
        </w:rPr>
        <w:t xml:space="preserve">. 1 odst. 3 části A bod 5. Smlouvy </w:t>
      </w:r>
      <w:r w:rsidRPr="007078B5">
        <w:rPr>
          <w:i/>
          <w:iCs/>
          <w:strike w:val="0"/>
          <w:u w:val="single"/>
        </w:rPr>
        <w:t>j</w:t>
      </w:r>
      <w:r>
        <w:rPr>
          <w:i/>
          <w:iCs/>
          <w:strike w:val="0"/>
          <w:u w:val="single"/>
        </w:rPr>
        <w:t xml:space="preserve">e ve znění Dodatku č. 2 </w:t>
      </w:r>
      <w:r w:rsidRPr="007078B5">
        <w:rPr>
          <w:i/>
          <w:iCs/>
          <w:strike w:val="0"/>
          <w:u w:val="single"/>
        </w:rPr>
        <w:t>j</w:t>
      </w:r>
      <w:r>
        <w:rPr>
          <w:i/>
          <w:iCs/>
          <w:strike w:val="0"/>
          <w:u w:val="single"/>
        </w:rPr>
        <w:t>e následující:</w:t>
      </w:r>
    </w:p>
    <w:p w14:paraId="456FC3CD" w14:textId="71DAE946" w:rsidR="00660FCD" w:rsidRPr="007078B5" w:rsidRDefault="007078B5">
      <w:pPr>
        <w:pStyle w:val="Zkladntext20"/>
        <w:spacing w:line="374" w:lineRule="auto"/>
        <w:ind w:left="840" w:hanging="400"/>
        <w:jc w:val="both"/>
        <w:rPr>
          <w:rFonts w:ascii="Calibri" w:eastAsia="Calibri" w:hAnsi="Calibri" w:cs="Calibri"/>
          <w:sz w:val="20"/>
          <w:szCs w:val="20"/>
        </w:rPr>
      </w:pPr>
      <w:r>
        <w:t>5</w:t>
      </w:r>
      <w:r w:rsidR="00F458B0" w:rsidRPr="007078B5">
        <w:rPr>
          <w:rFonts w:ascii="Calibri" w:eastAsia="Calibri" w:hAnsi="Calibri" w:cs="Calibri"/>
          <w:sz w:val="20"/>
          <w:szCs w:val="20"/>
        </w:rPr>
        <w:t>.-Popis-fakturace bude následující: po dokončení jednotlivých etap řešení bude vedoucí společník fakturovat předem-stanovenou částku zadavateli a tuto skutečnost bezodkladně oznámí společníkům č. 2 a č. 3. Následně společník č. 2 vystaví do 4 pracovních dnů faktury na svůj podíl v rámci dané</w:t>
      </w:r>
      <w:r w:rsidRPr="007078B5">
        <w:rPr>
          <w:rFonts w:ascii="Calibri" w:eastAsia="Calibri" w:hAnsi="Calibri" w:cs="Calibri"/>
          <w:sz w:val="20"/>
          <w:szCs w:val="20"/>
        </w:rPr>
        <w:t xml:space="preserve"> </w:t>
      </w:r>
      <w:r w:rsidR="00F458B0" w:rsidRPr="007078B5">
        <w:rPr>
          <w:rFonts w:ascii="Calibri" w:eastAsia="Calibri" w:hAnsi="Calibri" w:cs="Calibri"/>
          <w:sz w:val="20"/>
          <w:szCs w:val="20"/>
        </w:rPr>
        <w:t>etapy-řešení se splatností 30 dní. Společník č. 3 vystaví vedoucímu společníkovi-fakturu na částku za poskytnuté služby vždy-jednou měsíčně, přičemž příslušnou fakturu zašle vedoucímu-společníkovi bez zbytečného odkladu po skončení měsíce, ve kterém byly-služby poskytovány. Splatnost veškerých takto vystavených faktur společníkem-č—3</w:t>
      </w:r>
      <w:r>
        <w:rPr>
          <w:rFonts w:ascii="Calibri" w:eastAsia="Calibri" w:hAnsi="Calibri" w:cs="Calibri"/>
          <w:sz w:val="20"/>
          <w:szCs w:val="20"/>
        </w:rPr>
        <w:t xml:space="preserve"> </w:t>
      </w:r>
      <w:r w:rsidR="00F458B0" w:rsidRPr="007078B5">
        <w:rPr>
          <w:rFonts w:ascii="Calibri" w:eastAsia="Calibri" w:hAnsi="Calibri" w:cs="Calibri"/>
          <w:sz w:val="20"/>
          <w:szCs w:val="20"/>
        </w:rPr>
        <w:t xml:space="preserve">bude 13.12. 2020. Zároveň-Společník-č. 3 vystaví vedoucímu společníkovi fakturu na zálohovou platbu ve-výši </w:t>
      </w:r>
      <w:proofErr w:type="gramStart"/>
      <w:r w:rsidR="00F458B0" w:rsidRPr="007078B5">
        <w:rPr>
          <w:rFonts w:ascii="Calibri" w:eastAsia="Calibri" w:hAnsi="Calibri" w:cs="Calibri"/>
          <w:sz w:val="20"/>
          <w:szCs w:val="20"/>
        </w:rPr>
        <w:t>150.00</w:t>
      </w:r>
      <w:r w:rsidRPr="007078B5">
        <w:rPr>
          <w:rFonts w:ascii="Calibri" w:eastAsia="Calibri" w:hAnsi="Calibri" w:cs="Calibri"/>
          <w:sz w:val="20"/>
          <w:szCs w:val="20"/>
        </w:rPr>
        <w:t>0</w:t>
      </w:r>
      <w:r w:rsidR="00F458B0" w:rsidRPr="007078B5">
        <w:rPr>
          <w:rFonts w:ascii="Calibri" w:eastAsia="Calibri" w:hAnsi="Calibri" w:cs="Calibri"/>
          <w:sz w:val="20"/>
          <w:szCs w:val="20"/>
        </w:rPr>
        <w:t>;—</w:t>
      </w:r>
      <w:proofErr w:type="gramEnd"/>
      <w:r w:rsidR="00F458B0" w:rsidRPr="007078B5">
        <w:rPr>
          <w:rFonts w:ascii="Calibri" w:eastAsia="Calibri" w:hAnsi="Calibri" w:cs="Calibri"/>
          <w:sz w:val="20"/>
          <w:szCs w:val="20"/>
        </w:rPr>
        <w:t xml:space="preserve">Kč (slovy-sto-padesát tisíc korun českých), bez-zbytečného odkladu po podpisu tohoto Dodatku; splatnost této faktury bude 30.4 2020. V případě, že zadavatel z jakýchkoliv důvodů </w:t>
      </w:r>
      <w:proofErr w:type="gramStart"/>
      <w:r w:rsidR="00F458B0" w:rsidRPr="007078B5">
        <w:rPr>
          <w:rFonts w:ascii="Calibri" w:eastAsia="Calibri" w:hAnsi="Calibri" w:cs="Calibri"/>
          <w:sz w:val="20"/>
          <w:szCs w:val="20"/>
        </w:rPr>
        <w:t>nedodrží</w:t>
      </w:r>
      <w:proofErr w:type="gramEnd"/>
      <w:r w:rsidR="00F458B0" w:rsidRPr="007078B5">
        <w:rPr>
          <w:rFonts w:ascii="Calibri" w:eastAsia="Calibri" w:hAnsi="Calibri" w:cs="Calibri"/>
          <w:sz w:val="20"/>
          <w:szCs w:val="20"/>
        </w:rPr>
        <w:t xml:space="preserve"> splatnost</w:t>
      </w:r>
      <w:r w:rsidRPr="007078B5">
        <w:rPr>
          <w:rFonts w:ascii="Calibri" w:eastAsia="Calibri" w:hAnsi="Calibri" w:cs="Calibri"/>
          <w:sz w:val="20"/>
          <w:szCs w:val="20"/>
        </w:rPr>
        <w:t xml:space="preserve"> </w:t>
      </w:r>
      <w:r w:rsidR="00F458B0" w:rsidRPr="007078B5">
        <w:rPr>
          <w:rFonts w:ascii="Calibri" w:eastAsia="Calibri" w:hAnsi="Calibri" w:cs="Calibri"/>
          <w:sz w:val="20"/>
          <w:szCs w:val="20"/>
        </w:rPr>
        <w:t>faktury vystavenou vedoucím společníkem, proplatí vedoucí společník faktury společníkům sdružení č. 2 a č. 3 až po obdržení zadavatelem proplacené faktury za jednotlivé etapy v takovémto-př4padě-není vedoucí společník v-prodlení-se-zaplacením faktur společníků č. 2 a 3, tudíž pro tento případ nemohou být ze stran společníků č. 1 a 2 uplatněny vůči vedoucímu společníkovi smluvní pokuty za pozdní zaplacení faktur či-náhrada škody. Vedoucí společník je v případě pozdníh</w:t>
      </w:r>
      <w:r w:rsidRPr="007078B5">
        <w:rPr>
          <w:rFonts w:ascii="Calibri" w:eastAsia="Calibri" w:hAnsi="Calibri" w:cs="Calibri"/>
          <w:sz w:val="20"/>
          <w:szCs w:val="20"/>
        </w:rPr>
        <w:t>o</w:t>
      </w:r>
      <w:r w:rsidR="00F458B0" w:rsidRPr="007078B5">
        <w:rPr>
          <w:rFonts w:ascii="Calibri" w:eastAsia="Calibri" w:hAnsi="Calibri" w:cs="Calibri"/>
          <w:sz w:val="20"/>
          <w:szCs w:val="20"/>
        </w:rPr>
        <w:t>-zaplacení faktury ze strany zadavatele povinen zaplatit faktury společníkům č. 2 a 3 do 30 dnů-ode-dne-připsání příslušné částky-na účet vedoucího-společníka:</w:t>
      </w:r>
    </w:p>
    <w:p w14:paraId="6BB76BC8" w14:textId="77777777" w:rsidR="00660FCD" w:rsidRDefault="00F458B0">
      <w:pPr>
        <w:pStyle w:val="Zkladntext20"/>
        <w:spacing w:after="180" w:line="374" w:lineRule="auto"/>
        <w:ind w:firstLine="420"/>
        <w:jc w:val="both"/>
      </w:pPr>
      <w:r>
        <w:rPr>
          <w:i/>
          <w:iCs/>
          <w:strike w:val="0"/>
          <w:u w:val="single"/>
        </w:rPr>
        <w:t>Nové znění Čl. 1 odst. 3 části A bod 5. Smlouvy je ve znění Dodatku č. 2. je následující:</w:t>
      </w:r>
    </w:p>
    <w:p w14:paraId="76AECF77" w14:textId="0767EF6C" w:rsidR="00660FCD" w:rsidRDefault="00F458B0">
      <w:pPr>
        <w:pStyle w:val="Zkladntext1"/>
        <w:spacing w:after="260" w:line="259" w:lineRule="auto"/>
        <w:ind w:left="700" w:hanging="700"/>
        <w:jc w:val="both"/>
      </w:pPr>
      <w:r>
        <w:t xml:space="preserve">5. Popis fakturace bude následující: po dokončení jednotlivých etap řešení bude vedoucí společník fakturovat předem stanovenou částku zadavateli a tuto skutečnost bezodkladně oznámí společníkům č. 2 a č. 3. Následně společník č. 2 vystaví do 4 pracovních dnů faktury na svůj podíl v rámci dané etapy řešení se splatností 30 dní. Společník č. 3 vystaví vedoucímu společníkovi fakturu na částku za poskytnuté služby vždy jednou měsíčně, přičemž příslušnou fakturu zašle vedoucímu společníkovi bez zbytečného odkladu po skončení měsíce, ve kterém byly služby poskytovány. Splatnost veškerých takto vystavených faktur v roce 2020 společníkem č. 3 bude 13.12. 2020 a v roce 2021 splatnost vystavených faktur bude 31.8.2020." Zároveň Společník č. 3 vystaví vedoucímu společníkovi fakturu na zálohovou platbu ve výši 150.000, - Kč (slovy sto padesát tisíc korun českých), bez zbytečného odkladu po podpisu tohoto Dodatku; splatnost této faktury bude 30.4 2020. V případě, že zadavatel z jakýchkoliv důvodů </w:t>
      </w:r>
      <w:proofErr w:type="gramStart"/>
      <w:r>
        <w:t>nedodrží</w:t>
      </w:r>
      <w:proofErr w:type="gramEnd"/>
      <w:r>
        <w:t xml:space="preserve"> splatnost faktury vystavenou vedoucím společníkem, proplatí vedoucí společník faktury společníkům sdružení č. 2 a č. 3 až po obdržení zadavatelem proplacené faktury za jednotlivé etapy v takovémto případě není vedoucí společník v prodlení se zaplacením faktur společníků č. 2 a 3, tudíž pro tento případ nemohou být ze stran společníků č. 1 a 2 uplatněny vůči vedoucímu společníkovi smluvní pokuty za pozdní zaplacení faktur či náhrada škody. Vedoucí společník je v případě pozdního zaplacení faktury ze strany zadavatele povinen zaplatit faktury společníkům č. 2 a 3 do 30 dnů ode dne připsání příslušné částky na účet vedoucího společníka.</w:t>
      </w:r>
    </w:p>
    <w:p w14:paraId="2B59F328" w14:textId="6446A721" w:rsidR="00660FCD" w:rsidRDefault="00F458B0">
      <w:pPr>
        <w:pStyle w:val="Zkladntext20"/>
        <w:spacing w:after="300"/>
        <w:ind w:firstLine="0"/>
        <w:jc w:val="both"/>
      </w:pPr>
      <w:r>
        <w:rPr>
          <w:i/>
          <w:iCs/>
          <w:strike w:val="0"/>
          <w:u w:val="single"/>
        </w:rPr>
        <w:t xml:space="preserve">Původní znění ČI. </w:t>
      </w:r>
      <w:r w:rsidRPr="00BA5148">
        <w:rPr>
          <w:i/>
          <w:iCs/>
          <w:strike w:val="0"/>
          <w:u w:val="single"/>
        </w:rPr>
        <w:t>1</w:t>
      </w:r>
      <w:r>
        <w:rPr>
          <w:i/>
          <w:iCs/>
          <w:strike w:val="0"/>
          <w:u w:val="single"/>
        </w:rPr>
        <w:t xml:space="preserve"> odst. 3 části A bod 7. Smlouvy </w:t>
      </w:r>
      <w:r w:rsidRPr="00BA5148">
        <w:rPr>
          <w:i/>
          <w:iCs/>
          <w:strike w:val="0"/>
          <w:u w:val="single"/>
        </w:rPr>
        <w:t>j</w:t>
      </w:r>
      <w:r>
        <w:rPr>
          <w:i/>
          <w:iCs/>
          <w:strike w:val="0"/>
          <w:u w:val="single"/>
        </w:rPr>
        <w:t>e ve znění Do</w:t>
      </w:r>
      <w:r w:rsidR="00BA5148">
        <w:rPr>
          <w:i/>
          <w:iCs/>
          <w:strike w:val="0"/>
          <w:u w:val="single"/>
        </w:rPr>
        <w:t>d</w:t>
      </w:r>
      <w:r>
        <w:rPr>
          <w:i/>
          <w:iCs/>
          <w:strike w:val="0"/>
          <w:u w:val="single"/>
        </w:rPr>
        <w:t>atku č. 2 je následující:</w:t>
      </w:r>
    </w:p>
    <w:p w14:paraId="34D200CD" w14:textId="1C11AF5A" w:rsidR="00660FCD" w:rsidRDefault="00F458B0">
      <w:pPr>
        <w:pStyle w:val="Zkladntext20"/>
        <w:spacing w:after="300"/>
        <w:ind w:firstLine="0"/>
        <w:jc w:val="both"/>
      </w:pPr>
      <w:r>
        <w:t>7. Částk</w:t>
      </w:r>
      <w:r w:rsidRPr="00BA5148">
        <w:t>y</w:t>
      </w:r>
      <w:r>
        <w:t>-budou fakturovány spol</w:t>
      </w:r>
      <w:r>
        <w:rPr>
          <w:rFonts w:ascii="Calibri" w:eastAsia="Calibri" w:hAnsi="Calibri" w:cs="Calibri"/>
          <w:strike w:val="0"/>
          <w:sz w:val="20"/>
          <w:szCs w:val="20"/>
        </w:rPr>
        <w:t>e</w:t>
      </w:r>
      <w:r>
        <w:t>čníkům č.2 a č.3 dle informací a t</w:t>
      </w:r>
      <w:r>
        <w:rPr>
          <w:rFonts w:ascii="Calibri" w:eastAsia="Calibri" w:hAnsi="Calibri" w:cs="Calibri"/>
          <w:strike w:val="0"/>
          <w:sz w:val="20"/>
          <w:szCs w:val="20"/>
        </w:rPr>
        <w:t>a</w:t>
      </w:r>
      <w:r>
        <w:t>bulky uv</w:t>
      </w:r>
      <w:r>
        <w:rPr>
          <w:rFonts w:ascii="Calibri" w:eastAsia="Calibri" w:hAnsi="Calibri" w:cs="Calibri"/>
          <w:strike w:val="0"/>
          <w:sz w:val="20"/>
          <w:szCs w:val="20"/>
        </w:rPr>
        <w:t>e</w:t>
      </w:r>
      <w:r>
        <w:t>d</w:t>
      </w:r>
      <w:r>
        <w:rPr>
          <w:rFonts w:ascii="Calibri" w:eastAsia="Calibri" w:hAnsi="Calibri" w:cs="Calibri"/>
          <w:strike w:val="0"/>
          <w:sz w:val="20"/>
          <w:szCs w:val="20"/>
        </w:rPr>
        <w:t>e</w:t>
      </w:r>
      <w:r>
        <w:t>n</w:t>
      </w:r>
      <w:r>
        <w:rPr>
          <w:rFonts w:ascii="Calibri" w:eastAsia="Calibri" w:hAnsi="Calibri" w:cs="Calibri"/>
          <w:strike w:val="0"/>
          <w:sz w:val="20"/>
          <w:szCs w:val="20"/>
        </w:rPr>
        <w:t>é-</w:t>
      </w:r>
      <w:r>
        <w:t>v-</w:t>
      </w:r>
      <w:r w:rsidR="00BA5148">
        <w:t>příloze</w:t>
      </w:r>
      <w:r>
        <w:t xml:space="preserve"> č. 1.</w:t>
      </w:r>
    </w:p>
    <w:p w14:paraId="777585F2" w14:textId="5BC81B2F" w:rsidR="00660FCD" w:rsidRDefault="00F458B0">
      <w:pPr>
        <w:pStyle w:val="Zkladntext20"/>
        <w:spacing w:after="300"/>
        <w:ind w:firstLine="0"/>
        <w:jc w:val="both"/>
      </w:pPr>
      <w:r>
        <w:lastRenderedPageBreak/>
        <w:t>Příloha č. 1 Finan</w:t>
      </w:r>
      <w:r w:rsidR="00BA5148">
        <w:t>č</w:t>
      </w:r>
      <w:r>
        <w:t>ní-p</w:t>
      </w:r>
      <w:r w:rsidRPr="00BA5148">
        <w:t>lně</w:t>
      </w:r>
      <w:r>
        <w:t>ní-spo</w:t>
      </w:r>
      <w:r w:rsidRPr="00BA5148">
        <w:t>le</w:t>
      </w:r>
      <w:r>
        <w:t>č</w:t>
      </w:r>
      <w:r w:rsidRPr="00BA5148">
        <w:t>níků</w:t>
      </w:r>
      <w:r>
        <w:t xml:space="preserve"> č.2 a č.3</w:t>
      </w:r>
    </w:p>
    <w:p w14:paraId="72A08E12" w14:textId="77777777" w:rsidR="00660FCD" w:rsidRDefault="00F458B0">
      <w:pPr>
        <w:pStyle w:val="Zkladntext20"/>
        <w:spacing w:after="260"/>
        <w:ind w:firstLine="0"/>
      </w:pPr>
      <w:proofErr w:type="spellStart"/>
      <w:r>
        <w:rPr>
          <w:b/>
          <w:bCs/>
        </w:rPr>
        <w:t>M</w:t>
      </w:r>
      <w:r>
        <w:rPr>
          <w:rFonts w:ascii="Calibri" w:eastAsia="Calibri" w:hAnsi="Calibri" w:cs="Calibri"/>
          <w:b/>
          <w:bCs/>
          <w:strike w:val="0"/>
          <w:sz w:val="20"/>
          <w:szCs w:val="20"/>
        </w:rPr>
        <w:t>a</w:t>
      </w:r>
      <w:r>
        <w:rPr>
          <w:b/>
          <w:bCs/>
        </w:rPr>
        <w:t>npowerGroup</w:t>
      </w:r>
      <w:proofErr w:type="spellEnd"/>
      <w:r>
        <w:rPr>
          <w:b/>
          <w:bCs/>
        </w:rPr>
        <w:t xml:space="preserve"> s.r.o.</w:t>
      </w:r>
    </w:p>
    <w:p w14:paraId="14773DCE" w14:textId="77777777" w:rsidR="00660FCD" w:rsidRDefault="00F458B0">
      <w:pPr>
        <w:pStyle w:val="Zkladntext20"/>
        <w:spacing w:after="0" w:line="266" w:lineRule="auto"/>
        <w:ind w:firstLine="0"/>
        <w:jc w:val="both"/>
      </w:pPr>
      <w:r>
        <w:t>Společník č.3 s</w:t>
      </w:r>
      <w:r w:rsidRPr="00BA5148">
        <w:t>e-</w:t>
      </w:r>
      <w:r>
        <w:t>bude podílet pouz</w:t>
      </w:r>
      <w:r w:rsidRPr="00BA5148">
        <w:t>e-n</w:t>
      </w:r>
      <w:r>
        <w:t xml:space="preserve">a plnění části služeb č.2 </w:t>
      </w:r>
      <w:proofErr w:type="gramStart"/>
      <w:r>
        <w:t>Provedení</w:t>
      </w:r>
      <w:proofErr w:type="gramEnd"/>
      <w:r>
        <w:t xml:space="preserve"> a to dle následujících pravidel:</w:t>
      </w:r>
    </w:p>
    <w:p w14:paraId="3D8AC5A7" w14:textId="04A0EC1D" w:rsidR="00660FCD" w:rsidRDefault="00F458B0">
      <w:pPr>
        <w:pStyle w:val="Zkladntext20"/>
        <w:spacing w:after="0" w:line="288" w:lineRule="auto"/>
        <w:ind w:left="840" w:hanging="380"/>
        <w:jc w:val="both"/>
      </w:pPr>
      <w:r>
        <w:t xml:space="preserve">♦—Cena za nábor </w:t>
      </w:r>
      <w:proofErr w:type="gramStart"/>
      <w:r>
        <w:t>sčítačů:-</w:t>
      </w:r>
      <w:proofErr w:type="gramEnd"/>
      <w:r>
        <w:t>56</w:t>
      </w:r>
      <w:r w:rsidR="00FE3E84">
        <w:t>,</w:t>
      </w:r>
      <w:r w:rsidRPr="00BA5148">
        <w:t>50</w:t>
      </w:r>
      <w:r>
        <w:t xml:space="preserve"> Kč bez DPH na hodinu </w:t>
      </w:r>
      <w:r w:rsidR="00BA5148">
        <w:t>sčítač</w:t>
      </w:r>
      <w:r w:rsidR="00BA5148" w:rsidRPr="00BA5148">
        <w:t>ů</w:t>
      </w:r>
      <w:r>
        <w:t>. Předpokládá se počet odpracovaných hodin sčítačů v</w:t>
      </w:r>
      <w:r w:rsidRPr="00BA5148">
        <w:t xml:space="preserve">e </w:t>
      </w:r>
      <w:r>
        <w:t>výši 150</w:t>
      </w:r>
      <w:r w:rsidR="00BA5148">
        <w:t>-</w:t>
      </w:r>
      <w:r>
        <w:t>155 000 hodin.</w:t>
      </w:r>
    </w:p>
    <w:p w14:paraId="0FCD6BE4" w14:textId="048090A9" w:rsidR="00660FCD" w:rsidRDefault="00F458B0">
      <w:pPr>
        <w:pStyle w:val="Zkladntext20"/>
        <w:spacing w:after="260" w:line="317" w:lineRule="auto"/>
        <w:ind w:firstLine="460"/>
        <w:jc w:val="both"/>
      </w:pPr>
      <w:r>
        <w:t>•—C</w:t>
      </w:r>
      <w:r>
        <w:rPr>
          <w:rFonts w:ascii="Calibri" w:eastAsia="Calibri" w:hAnsi="Calibri" w:cs="Calibri"/>
          <w:strike w:val="0"/>
          <w:sz w:val="20"/>
          <w:szCs w:val="20"/>
        </w:rPr>
        <w:t>e</w:t>
      </w:r>
      <w:r>
        <w:t xml:space="preserve">na za pomocnou </w:t>
      </w:r>
      <w:proofErr w:type="spellStart"/>
      <w:r>
        <w:t>Help</w:t>
      </w:r>
      <w:proofErr w:type="spellEnd"/>
      <w:r>
        <w:t xml:space="preserve"> Linku ve výši 483 750,- Kč bez DPH</w:t>
      </w:r>
    </w:p>
    <w:p w14:paraId="56B0C399" w14:textId="0F2C58CB" w:rsidR="00660FCD" w:rsidRDefault="00F458B0">
      <w:pPr>
        <w:pStyle w:val="Zkladntext20"/>
        <w:spacing w:after="0"/>
        <w:ind w:firstLine="0"/>
        <w:rPr>
          <w:sz w:val="20"/>
          <w:szCs w:val="20"/>
        </w:rPr>
      </w:pPr>
      <w:r>
        <w:rPr>
          <w:b/>
          <w:bCs/>
        </w:rPr>
        <w:t>VARS BRNO</w:t>
      </w:r>
      <w:r w:rsidR="00BA5148" w:rsidRPr="00BA5148">
        <w:rPr>
          <w:b/>
          <w:bCs/>
        </w:rPr>
        <w:t>,</w:t>
      </w:r>
      <w:r w:rsidRPr="00BA5148">
        <w:rPr>
          <w:b/>
          <w:bCs/>
        </w:rPr>
        <w:t xml:space="preserve"> </w:t>
      </w:r>
      <w:r w:rsidR="00216290" w:rsidRPr="00BA5148">
        <w:rPr>
          <w:b/>
          <w:bCs/>
        </w:rPr>
        <w:t>a</w:t>
      </w:r>
      <w:r w:rsidR="00216290">
        <w:rPr>
          <w:b/>
          <w:bCs/>
        </w:rPr>
        <w:t>.</w:t>
      </w:r>
      <w:r w:rsidR="00216290" w:rsidRPr="00BA5148">
        <w:rPr>
          <w:b/>
          <w:bCs/>
        </w:rPr>
        <w:t>s.</w:t>
      </w:r>
      <w:r w:rsidRPr="00BA5148">
        <w:rPr>
          <w:b/>
          <w:bCs/>
        </w:rPr>
        <w:t>;</w:t>
      </w:r>
    </w:p>
    <w:p w14:paraId="564CA025" w14:textId="47FFD137" w:rsidR="00660FCD" w:rsidRDefault="00F458B0">
      <w:pPr>
        <w:pStyle w:val="Zkladntext20"/>
        <w:spacing w:after="440"/>
        <w:ind w:firstLine="0"/>
        <w:jc w:val="both"/>
      </w:pPr>
      <w:r>
        <w:t xml:space="preserve">Společník č. 2 se bude podílet-na činnostech všech </w:t>
      </w:r>
      <w:r w:rsidR="00EA2A41">
        <w:t>4</w:t>
      </w:r>
      <w:r>
        <w:t xml:space="preserve"> částí služeb.</w:t>
      </w:r>
    </w:p>
    <w:tbl>
      <w:tblPr>
        <w:tblOverlap w:val="never"/>
        <w:tblW w:w="0" w:type="auto"/>
        <w:tblLayout w:type="fixed"/>
        <w:tblCellMar>
          <w:left w:w="10" w:type="dxa"/>
          <w:right w:w="10" w:type="dxa"/>
        </w:tblCellMar>
        <w:tblLook w:val="04A0" w:firstRow="1" w:lastRow="0" w:firstColumn="1" w:lastColumn="0" w:noHBand="0" w:noVBand="1"/>
      </w:tblPr>
      <w:tblGrid>
        <w:gridCol w:w="619"/>
        <w:gridCol w:w="2290"/>
        <w:gridCol w:w="3619"/>
        <w:gridCol w:w="1531"/>
      </w:tblGrid>
      <w:tr w:rsidR="00660FCD" w:rsidRPr="00EA2A41" w14:paraId="2139F1D7" w14:textId="77777777">
        <w:trPr>
          <w:trHeight w:hRule="exact" w:val="480"/>
        </w:trPr>
        <w:tc>
          <w:tcPr>
            <w:tcW w:w="619" w:type="dxa"/>
            <w:shd w:val="clear" w:color="auto" w:fill="FFFFFF"/>
          </w:tcPr>
          <w:p w14:paraId="54A883EE" w14:textId="77777777" w:rsidR="00660FCD" w:rsidRPr="00EA2A41" w:rsidRDefault="00660FCD">
            <w:pPr>
              <w:rPr>
                <w:rFonts w:ascii="Arial" w:eastAsia="Arial" w:hAnsi="Arial" w:cs="Arial"/>
                <w:sz w:val="15"/>
                <w:szCs w:val="15"/>
              </w:rPr>
            </w:pPr>
          </w:p>
        </w:tc>
        <w:tc>
          <w:tcPr>
            <w:tcW w:w="2290" w:type="dxa"/>
            <w:tcBorders>
              <w:top w:val="single" w:sz="4" w:space="0" w:color="auto"/>
              <w:left w:val="single" w:sz="4" w:space="0" w:color="auto"/>
            </w:tcBorders>
            <w:shd w:val="clear" w:color="auto" w:fill="FFFFFF"/>
            <w:vAlign w:val="center"/>
          </w:tcPr>
          <w:p w14:paraId="5FDA2F28" w14:textId="77777777" w:rsidR="00660FCD" w:rsidRPr="00EA2A41" w:rsidRDefault="00F458B0">
            <w:pPr>
              <w:pStyle w:val="Jin0"/>
              <w:tabs>
                <w:tab w:val="left" w:pos="1514"/>
              </w:tabs>
              <w:spacing w:after="0" w:line="240" w:lineRule="auto"/>
              <w:ind w:firstLine="300"/>
              <w:rPr>
                <w:rFonts w:ascii="Arial" w:eastAsia="Arial" w:hAnsi="Arial" w:cs="Arial"/>
                <w:sz w:val="15"/>
                <w:szCs w:val="15"/>
              </w:rPr>
            </w:pPr>
            <w:r>
              <w:rPr>
                <w:rFonts w:ascii="Arial" w:eastAsia="Arial" w:hAnsi="Arial" w:cs="Arial"/>
                <w:sz w:val="15"/>
                <w:szCs w:val="15"/>
              </w:rPr>
              <w:t>Část</w:t>
            </w:r>
            <w:r>
              <w:rPr>
                <w:rFonts w:ascii="Arial" w:eastAsia="Arial" w:hAnsi="Arial" w:cs="Arial"/>
                <w:sz w:val="15"/>
                <w:szCs w:val="15"/>
              </w:rPr>
              <w:tab/>
              <w:t>Služeb</w:t>
            </w:r>
          </w:p>
        </w:tc>
        <w:tc>
          <w:tcPr>
            <w:tcW w:w="3619" w:type="dxa"/>
            <w:tcBorders>
              <w:top w:val="single" w:sz="4" w:space="0" w:color="auto"/>
              <w:left w:val="single" w:sz="4" w:space="0" w:color="auto"/>
            </w:tcBorders>
            <w:shd w:val="clear" w:color="auto" w:fill="FFFFFF"/>
            <w:vAlign w:val="center"/>
          </w:tcPr>
          <w:p w14:paraId="504FE85F" w14:textId="77777777" w:rsidR="00660FCD" w:rsidRPr="00EA2A41" w:rsidRDefault="00F458B0">
            <w:pPr>
              <w:pStyle w:val="Jin0"/>
              <w:spacing w:after="0" w:line="240" w:lineRule="auto"/>
              <w:jc w:val="center"/>
              <w:rPr>
                <w:rFonts w:ascii="Arial" w:eastAsia="Arial" w:hAnsi="Arial" w:cs="Arial"/>
                <w:sz w:val="15"/>
                <w:szCs w:val="15"/>
              </w:rPr>
            </w:pPr>
            <w:r>
              <w:rPr>
                <w:rFonts w:ascii="Arial" w:eastAsia="Arial" w:hAnsi="Arial" w:cs="Arial"/>
                <w:sz w:val="15"/>
                <w:szCs w:val="15"/>
              </w:rPr>
              <w:t>So</w:t>
            </w:r>
            <w:r w:rsidRPr="00EA2A41">
              <w:rPr>
                <w:rFonts w:ascii="Arial" w:eastAsia="Arial" w:hAnsi="Arial" w:cs="Arial"/>
                <w:sz w:val="15"/>
                <w:szCs w:val="15"/>
              </w:rPr>
              <w:t>up</w:t>
            </w:r>
            <w:r>
              <w:rPr>
                <w:rFonts w:ascii="Arial" w:eastAsia="Arial" w:hAnsi="Arial" w:cs="Arial"/>
                <w:sz w:val="15"/>
                <w:szCs w:val="15"/>
              </w:rPr>
              <w:t>is</w:t>
            </w:r>
            <w:r w:rsidRPr="00EA2A41">
              <w:rPr>
                <w:rFonts w:ascii="Arial" w:eastAsia="Arial" w:hAnsi="Arial" w:cs="Arial"/>
                <w:sz w:val="15"/>
                <w:szCs w:val="15"/>
              </w:rPr>
              <w:t xml:space="preserve"> </w:t>
            </w:r>
            <w:r>
              <w:rPr>
                <w:rFonts w:ascii="Arial" w:eastAsia="Arial" w:hAnsi="Arial" w:cs="Arial"/>
                <w:sz w:val="15"/>
                <w:szCs w:val="15"/>
              </w:rPr>
              <w:t>služeb</w:t>
            </w:r>
          </w:p>
        </w:tc>
        <w:tc>
          <w:tcPr>
            <w:tcW w:w="1531" w:type="dxa"/>
            <w:tcBorders>
              <w:top w:val="single" w:sz="4" w:space="0" w:color="auto"/>
              <w:left w:val="single" w:sz="4" w:space="0" w:color="auto"/>
              <w:right w:val="single" w:sz="4" w:space="0" w:color="auto"/>
            </w:tcBorders>
            <w:shd w:val="clear" w:color="auto" w:fill="FFFFFF"/>
            <w:vAlign w:val="bottom"/>
          </w:tcPr>
          <w:p w14:paraId="2492725C" w14:textId="77777777" w:rsidR="00660FCD" w:rsidRPr="00EA2A41" w:rsidRDefault="00F458B0">
            <w:pPr>
              <w:pStyle w:val="Jin0"/>
              <w:spacing w:after="0" w:line="314" w:lineRule="auto"/>
              <w:jc w:val="center"/>
              <w:rPr>
                <w:rFonts w:ascii="Arial" w:eastAsia="Arial" w:hAnsi="Arial" w:cs="Arial"/>
                <w:sz w:val="15"/>
                <w:szCs w:val="15"/>
              </w:rPr>
            </w:pPr>
            <w:r>
              <w:rPr>
                <w:rFonts w:ascii="Arial" w:eastAsia="Arial" w:hAnsi="Arial" w:cs="Arial"/>
                <w:sz w:val="15"/>
                <w:szCs w:val="15"/>
              </w:rPr>
              <w:t xml:space="preserve">Cena celkem </w:t>
            </w:r>
            <w:r w:rsidRPr="00EA2A41">
              <w:rPr>
                <w:rFonts w:ascii="Arial" w:eastAsia="Arial" w:hAnsi="Arial" w:cs="Arial"/>
                <w:sz w:val="15"/>
                <w:szCs w:val="15"/>
              </w:rPr>
              <w:t>{</w:t>
            </w:r>
            <w:r>
              <w:rPr>
                <w:rFonts w:ascii="Arial" w:eastAsia="Arial" w:hAnsi="Arial" w:cs="Arial"/>
                <w:sz w:val="15"/>
                <w:szCs w:val="15"/>
              </w:rPr>
              <w:t>bez</w:t>
            </w:r>
            <w:r w:rsidRPr="00EA2A41">
              <w:rPr>
                <w:rFonts w:ascii="Arial" w:eastAsia="Arial" w:hAnsi="Arial" w:cs="Arial"/>
                <w:sz w:val="15"/>
                <w:szCs w:val="15"/>
              </w:rPr>
              <w:t xml:space="preserve"> </w:t>
            </w:r>
            <w:r>
              <w:rPr>
                <w:rFonts w:ascii="Arial" w:eastAsia="Arial" w:hAnsi="Arial" w:cs="Arial"/>
                <w:sz w:val="15"/>
                <w:szCs w:val="15"/>
              </w:rPr>
              <w:t>DPH</w:t>
            </w:r>
            <w:r w:rsidRPr="00EA2A41">
              <w:rPr>
                <w:rFonts w:ascii="Arial" w:eastAsia="Arial" w:hAnsi="Arial" w:cs="Arial"/>
                <w:sz w:val="15"/>
                <w:szCs w:val="15"/>
              </w:rPr>
              <w:t>)</w:t>
            </w:r>
          </w:p>
        </w:tc>
      </w:tr>
      <w:tr w:rsidR="00660FCD" w:rsidRPr="00EA2A41" w14:paraId="462DC846" w14:textId="77777777">
        <w:trPr>
          <w:trHeight w:hRule="exact" w:val="446"/>
        </w:trPr>
        <w:tc>
          <w:tcPr>
            <w:tcW w:w="619" w:type="dxa"/>
            <w:vMerge w:val="restart"/>
            <w:tcBorders>
              <w:top w:val="single" w:sz="4" w:space="0" w:color="auto"/>
              <w:left w:val="single" w:sz="4" w:space="0" w:color="auto"/>
            </w:tcBorders>
            <w:shd w:val="clear" w:color="auto" w:fill="FFFFFF"/>
            <w:vAlign w:val="center"/>
          </w:tcPr>
          <w:p w14:paraId="46FF8458" w14:textId="77777777" w:rsidR="00660FCD" w:rsidRPr="00EA2A41" w:rsidRDefault="00F458B0">
            <w:pPr>
              <w:pStyle w:val="Jin0"/>
              <w:spacing w:after="0" w:line="240" w:lineRule="auto"/>
              <w:ind w:firstLine="160"/>
              <w:rPr>
                <w:rFonts w:ascii="Arial" w:eastAsia="Arial" w:hAnsi="Arial" w:cs="Arial"/>
                <w:sz w:val="15"/>
                <w:szCs w:val="15"/>
              </w:rPr>
            </w:pPr>
            <w:r w:rsidRPr="00EA2A41">
              <w:rPr>
                <w:rFonts w:ascii="Arial" w:eastAsia="Arial" w:hAnsi="Arial" w:cs="Arial"/>
                <w:sz w:val="15"/>
                <w:szCs w:val="15"/>
              </w:rPr>
              <w:t>2020</w:t>
            </w:r>
          </w:p>
        </w:tc>
        <w:tc>
          <w:tcPr>
            <w:tcW w:w="2290" w:type="dxa"/>
            <w:tcBorders>
              <w:top w:val="single" w:sz="4" w:space="0" w:color="auto"/>
              <w:left w:val="single" w:sz="4" w:space="0" w:color="auto"/>
            </w:tcBorders>
            <w:shd w:val="clear" w:color="auto" w:fill="FFFFFF"/>
            <w:vAlign w:val="center"/>
          </w:tcPr>
          <w:p w14:paraId="5385097F" w14:textId="77777777" w:rsidR="00660FCD" w:rsidRPr="00EA2A41" w:rsidRDefault="00F458B0">
            <w:pPr>
              <w:pStyle w:val="Jin0"/>
              <w:spacing w:after="0" w:line="240" w:lineRule="auto"/>
              <w:rPr>
                <w:rFonts w:ascii="Arial" w:eastAsia="Arial" w:hAnsi="Arial" w:cs="Arial"/>
                <w:sz w:val="15"/>
                <w:szCs w:val="15"/>
              </w:rPr>
            </w:pPr>
            <w:r w:rsidRPr="00EA2A41">
              <w:rPr>
                <w:rFonts w:ascii="Arial" w:eastAsia="Arial" w:hAnsi="Arial" w:cs="Arial"/>
                <w:sz w:val="15"/>
                <w:szCs w:val="15"/>
              </w:rPr>
              <w:t>1</w:t>
            </w:r>
            <w:r>
              <w:rPr>
                <w:rFonts w:ascii="Arial" w:eastAsia="Arial" w:hAnsi="Arial" w:cs="Arial"/>
                <w:sz w:val="15"/>
                <w:szCs w:val="15"/>
              </w:rPr>
              <w:t>. Příprava</w:t>
            </w:r>
          </w:p>
        </w:tc>
        <w:tc>
          <w:tcPr>
            <w:tcW w:w="3619" w:type="dxa"/>
            <w:tcBorders>
              <w:top w:val="single" w:sz="4" w:space="0" w:color="auto"/>
              <w:left w:val="single" w:sz="4" w:space="0" w:color="auto"/>
            </w:tcBorders>
            <w:shd w:val="clear" w:color="auto" w:fill="FFFFFF"/>
            <w:vAlign w:val="bottom"/>
          </w:tcPr>
          <w:p w14:paraId="31CA2BB3" w14:textId="05ADA921" w:rsidR="00660FCD" w:rsidRPr="00EA2A41" w:rsidRDefault="00F458B0">
            <w:pPr>
              <w:pStyle w:val="Jin0"/>
              <w:spacing w:after="0" w:line="314" w:lineRule="auto"/>
              <w:rPr>
                <w:rFonts w:ascii="Arial" w:eastAsia="Arial" w:hAnsi="Arial" w:cs="Arial"/>
                <w:sz w:val="15"/>
                <w:szCs w:val="15"/>
              </w:rPr>
            </w:pPr>
            <w:r>
              <w:rPr>
                <w:rFonts w:ascii="Arial" w:eastAsia="Arial" w:hAnsi="Arial" w:cs="Arial"/>
                <w:sz w:val="15"/>
                <w:szCs w:val="15"/>
              </w:rPr>
              <w:t>Příprava realizační dokumentace CSD2</w:t>
            </w:r>
            <w:r w:rsidR="00BA5148">
              <w:rPr>
                <w:rFonts w:ascii="Arial" w:eastAsia="Arial" w:hAnsi="Arial" w:cs="Arial"/>
                <w:sz w:val="15"/>
                <w:szCs w:val="15"/>
              </w:rPr>
              <w:t>0</w:t>
            </w:r>
            <w:r>
              <w:rPr>
                <w:rFonts w:ascii="Arial" w:eastAsia="Arial" w:hAnsi="Arial" w:cs="Arial"/>
                <w:sz w:val="15"/>
                <w:szCs w:val="15"/>
              </w:rPr>
              <w:t>2</w:t>
            </w:r>
            <w:r w:rsidR="00BA5148" w:rsidRPr="00EA2A41">
              <w:rPr>
                <w:rFonts w:ascii="Arial" w:eastAsia="Arial" w:hAnsi="Arial" w:cs="Arial"/>
                <w:sz w:val="15"/>
                <w:szCs w:val="15"/>
              </w:rPr>
              <w:t>0</w:t>
            </w:r>
            <w:r w:rsidR="00FE3E84" w:rsidRPr="00EA2A41">
              <w:rPr>
                <w:rFonts w:ascii="Arial" w:eastAsia="Arial" w:hAnsi="Arial" w:cs="Arial"/>
                <w:sz w:val="15"/>
                <w:szCs w:val="15"/>
              </w:rPr>
              <w:t xml:space="preserve"> </w:t>
            </w:r>
            <w:r>
              <w:rPr>
                <w:rFonts w:ascii="Arial" w:eastAsia="Arial" w:hAnsi="Arial" w:cs="Arial"/>
                <w:sz w:val="15"/>
                <w:szCs w:val="15"/>
              </w:rPr>
              <w:t>s metodikou provedeni sčítáni</w:t>
            </w:r>
          </w:p>
        </w:tc>
        <w:tc>
          <w:tcPr>
            <w:tcW w:w="1531" w:type="dxa"/>
            <w:tcBorders>
              <w:top w:val="single" w:sz="4" w:space="0" w:color="auto"/>
              <w:left w:val="single" w:sz="4" w:space="0" w:color="auto"/>
              <w:right w:val="single" w:sz="4" w:space="0" w:color="auto"/>
            </w:tcBorders>
            <w:shd w:val="clear" w:color="auto" w:fill="FFFFFF"/>
            <w:vAlign w:val="center"/>
          </w:tcPr>
          <w:p w14:paraId="33FB2E58" w14:textId="50876C72" w:rsidR="00660FCD" w:rsidRPr="00EA2A41" w:rsidRDefault="00F458B0">
            <w:pPr>
              <w:pStyle w:val="Jin0"/>
              <w:spacing w:after="0" w:line="240" w:lineRule="auto"/>
              <w:ind w:firstLine="540"/>
              <w:jc w:val="both"/>
              <w:rPr>
                <w:rFonts w:ascii="Arial" w:eastAsia="Arial" w:hAnsi="Arial" w:cs="Arial"/>
                <w:sz w:val="15"/>
                <w:szCs w:val="15"/>
              </w:rPr>
            </w:pPr>
            <w:r w:rsidRPr="00EA2A41">
              <w:rPr>
                <w:rFonts w:ascii="Arial" w:eastAsia="Arial" w:hAnsi="Arial" w:cs="Arial"/>
                <w:sz w:val="15"/>
                <w:szCs w:val="15"/>
              </w:rPr>
              <w:t>3</w:t>
            </w:r>
            <w:r w:rsidR="00BA5148" w:rsidRPr="00EA2A41">
              <w:rPr>
                <w:rFonts w:ascii="Arial" w:eastAsia="Arial" w:hAnsi="Arial" w:cs="Arial"/>
                <w:sz w:val="15"/>
                <w:szCs w:val="15"/>
              </w:rPr>
              <w:t>00</w:t>
            </w:r>
            <w:r w:rsidRPr="00EA2A41">
              <w:rPr>
                <w:rFonts w:ascii="Arial" w:eastAsia="Arial" w:hAnsi="Arial" w:cs="Arial"/>
                <w:sz w:val="15"/>
                <w:szCs w:val="15"/>
              </w:rPr>
              <w:t>6 479 Kč</w:t>
            </w:r>
          </w:p>
        </w:tc>
      </w:tr>
      <w:tr w:rsidR="00660FCD" w:rsidRPr="00EA2A41" w14:paraId="51681412" w14:textId="77777777">
        <w:trPr>
          <w:trHeight w:hRule="exact" w:val="672"/>
        </w:trPr>
        <w:tc>
          <w:tcPr>
            <w:tcW w:w="619" w:type="dxa"/>
            <w:vMerge/>
            <w:tcBorders>
              <w:left w:val="single" w:sz="4" w:space="0" w:color="auto"/>
            </w:tcBorders>
            <w:shd w:val="clear" w:color="auto" w:fill="FFFFFF"/>
            <w:vAlign w:val="center"/>
          </w:tcPr>
          <w:p w14:paraId="65690B41" w14:textId="77777777" w:rsidR="00660FCD" w:rsidRPr="00EA2A41" w:rsidRDefault="00660FCD">
            <w:pPr>
              <w:rPr>
                <w:rFonts w:ascii="Arial" w:eastAsia="Arial" w:hAnsi="Arial" w:cs="Arial"/>
                <w:sz w:val="15"/>
                <w:szCs w:val="15"/>
              </w:rPr>
            </w:pPr>
          </w:p>
        </w:tc>
        <w:tc>
          <w:tcPr>
            <w:tcW w:w="2290" w:type="dxa"/>
            <w:tcBorders>
              <w:top w:val="single" w:sz="4" w:space="0" w:color="auto"/>
              <w:left w:val="single" w:sz="4" w:space="0" w:color="auto"/>
            </w:tcBorders>
            <w:shd w:val="clear" w:color="auto" w:fill="FFFFFF"/>
            <w:vAlign w:val="center"/>
          </w:tcPr>
          <w:p w14:paraId="09E1B70D" w14:textId="77777777" w:rsidR="00660FCD" w:rsidRPr="00EA2A41" w:rsidRDefault="00F458B0">
            <w:pPr>
              <w:pStyle w:val="Jin0"/>
              <w:spacing w:after="0" w:line="240" w:lineRule="auto"/>
              <w:rPr>
                <w:rFonts w:ascii="Arial" w:eastAsia="Arial" w:hAnsi="Arial" w:cs="Arial"/>
                <w:sz w:val="15"/>
                <w:szCs w:val="15"/>
              </w:rPr>
            </w:pPr>
            <w:r>
              <w:rPr>
                <w:rFonts w:ascii="Arial" w:eastAsia="Arial" w:hAnsi="Arial" w:cs="Arial"/>
                <w:sz w:val="15"/>
                <w:szCs w:val="15"/>
              </w:rPr>
              <w:t>2. Proveden</w:t>
            </w:r>
            <w:r w:rsidRPr="00EA2A41">
              <w:rPr>
                <w:rFonts w:ascii="Arial" w:eastAsia="Arial" w:hAnsi="Arial" w:cs="Arial"/>
                <w:sz w:val="15"/>
                <w:szCs w:val="15"/>
              </w:rPr>
              <w:t>i</w:t>
            </w:r>
          </w:p>
        </w:tc>
        <w:tc>
          <w:tcPr>
            <w:tcW w:w="3619" w:type="dxa"/>
            <w:tcBorders>
              <w:top w:val="single" w:sz="4" w:space="0" w:color="auto"/>
              <w:left w:val="single" w:sz="4" w:space="0" w:color="auto"/>
            </w:tcBorders>
            <w:shd w:val="clear" w:color="auto" w:fill="FFFFFF"/>
            <w:vAlign w:val="bottom"/>
          </w:tcPr>
          <w:p w14:paraId="3338198F" w14:textId="0DC08E0D" w:rsidR="00660FCD" w:rsidRPr="00EA2A41" w:rsidRDefault="00F458B0">
            <w:pPr>
              <w:pStyle w:val="Jin0"/>
              <w:spacing w:after="0" w:line="312" w:lineRule="auto"/>
              <w:rPr>
                <w:rFonts w:ascii="Arial" w:eastAsia="Arial" w:hAnsi="Arial" w:cs="Arial"/>
                <w:sz w:val="15"/>
                <w:szCs w:val="15"/>
              </w:rPr>
            </w:pPr>
            <w:r>
              <w:rPr>
                <w:rFonts w:ascii="Arial" w:eastAsia="Arial" w:hAnsi="Arial" w:cs="Arial"/>
                <w:sz w:val="15"/>
                <w:szCs w:val="15"/>
              </w:rPr>
              <w:t>Provedeni CS</w:t>
            </w:r>
            <w:r w:rsidRPr="00EA2A41">
              <w:rPr>
                <w:rFonts w:ascii="Arial" w:eastAsia="Arial" w:hAnsi="Arial" w:cs="Arial"/>
                <w:sz w:val="15"/>
                <w:szCs w:val="15"/>
              </w:rPr>
              <w:t>D</w:t>
            </w:r>
            <w:r>
              <w:rPr>
                <w:rFonts w:ascii="Arial" w:eastAsia="Arial" w:hAnsi="Arial" w:cs="Arial"/>
                <w:sz w:val="15"/>
                <w:szCs w:val="15"/>
              </w:rPr>
              <w:t>2</w:t>
            </w:r>
            <w:r w:rsidR="00FE3E84" w:rsidRPr="00EA2A41">
              <w:rPr>
                <w:rFonts w:ascii="Arial" w:eastAsia="Arial" w:hAnsi="Arial" w:cs="Arial"/>
                <w:sz w:val="15"/>
                <w:szCs w:val="15"/>
              </w:rPr>
              <w:t>0</w:t>
            </w:r>
            <w:r>
              <w:rPr>
                <w:rFonts w:ascii="Arial" w:eastAsia="Arial" w:hAnsi="Arial" w:cs="Arial"/>
                <w:sz w:val="15"/>
                <w:szCs w:val="15"/>
              </w:rPr>
              <w:t>2</w:t>
            </w:r>
            <w:r w:rsidR="00FE3E84" w:rsidRPr="00EA2A41">
              <w:rPr>
                <w:rFonts w:ascii="Arial" w:eastAsia="Arial" w:hAnsi="Arial" w:cs="Arial"/>
                <w:sz w:val="15"/>
                <w:szCs w:val="15"/>
              </w:rPr>
              <w:t>0</w:t>
            </w:r>
            <w:r>
              <w:rPr>
                <w:rFonts w:ascii="Arial" w:eastAsia="Arial" w:hAnsi="Arial" w:cs="Arial"/>
                <w:sz w:val="15"/>
                <w:szCs w:val="15"/>
              </w:rPr>
              <w:t xml:space="preserve"> v předepsaných terminech čtyřhod</w:t>
            </w:r>
            <w:r w:rsidRPr="00EA2A41">
              <w:rPr>
                <w:rFonts w:ascii="Arial" w:eastAsia="Arial" w:hAnsi="Arial" w:cs="Arial"/>
                <w:sz w:val="15"/>
                <w:szCs w:val="15"/>
              </w:rPr>
              <w:t>in</w:t>
            </w:r>
            <w:r>
              <w:rPr>
                <w:rFonts w:ascii="Arial" w:eastAsia="Arial" w:hAnsi="Arial" w:cs="Arial"/>
                <w:sz w:val="15"/>
                <w:szCs w:val="15"/>
              </w:rPr>
              <w:t>ových dopravn</w:t>
            </w:r>
            <w:r w:rsidRPr="00EA2A41">
              <w:rPr>
                <w:rFonts w:ascii="Arial" w:eastAsia="Arial" w:hAnsi="Arial" w:cs="Arial"/>
                <w:sz w:val="15"/>
                <w:szCs w:val="15"/>
              </w:rPr>
              <w:t>í</w:t>
            </w:r>
            <w:r>
              <w:rPr>
                <w:rFonts w:ascii="Arial" w:eastAsia="Arial" w:hAnsi="Arial" w:cs="Arial"/>
                <w:sz w:val="15"/>
                <w:szCs w:val="15"/>
              </w:rPr>
              <w:t>ch průzkumů pro každý sčítac</w:t>
            </w:r>
            <w:r w:rsidRPr="00EA2A41">
              <w:rPr>
                <w:rFonts w:ascii="Arial" w:eastAsia="Arial" w:hAnsi="Arial" w:cs="Arial"/>
                <w:sz w:val="15"/>
                <w:szCs w:val="15"/>
              </w:rPr>
              <w:t>í</w:t>
            </w:r>
            <w:r>
              <w:rPr>
                <w:rFonts w:ascii="Arial" w:eastAsia="Arial" w:hAnsi="Arial" w:cs="Arial"/>
                <w:sz w:val="15"/>
                <w:szCs w:val="15"/>
              </w:rPr>
              <w:t xml:space="preserve"> </w:t>
            </w:r>
            <w:r w:rsidRPr="00EA2A41">
              <w:rPr>
                <w:rFonts w:ascii="Arial" w:eastAsia="Arial" w:hAnsi="Arial" w:cs="Arial"/>
                <w:sz w:val="15"/>
                <w:szCs w:val="15"/>
              </w:rPr>
              <w:t>ú</w:t>
            </w:r>
            <w:r>
              <w:rPr>
                <w:rFonts w:ascii="Arial" w:eastAsia="Arial" w:hAnsi="Arial" w:cs="Arial"/>
                <w:sz w:val="15"/>
                <w:szCs w:val="15"/>
              </w:rPr>
              <w:t xml:space="preserve">sek </w:t>
            </w:r>
            <w:r w:rsidRPr="00EA2A41">
              <w:rPr>
                <w:rFonts w:ascii="Arial" w:eastAsia="Arial" w:hAnsi="Arial" w:cs="Arial"/>
                <w:sz w:val="15"/>
                <w:szCs w:val="15"/>
              </w:rPr>
              <w:t>[</w:t>
            </w:r>
            <w:r>
              <w:rPr>
                <w:rFonts w:ascii="Arial" w:eastAsia="Arial" w:hAnsi="Arial" w:cs="Arial"/>
                <w:sz w:val="15"/>
                <w:szCs w:val="15"/>
              </w:rPr>
              <w:t xml:space="preserve">předpoklad </w:t>
            </w:r>
            <w:r w:rsidRPr="00EA2A41">
              <w:rPr>
                <w:rFonts w:ascii="Arial" w:eastAsia="Arial" w:hAnsi="Arial" w:cs="Arial"/>
                <w:sz w:val="15"/>
                <w:szCs w:val="15"/>
              </w:rPr>
              <w:t>646</w:t>
            </w:r>
            <w:r>
              <w:rPr>
                <w:rFonts w:ascii="Arial" w:eastAsia="Arial" w:hAnsi="Arial" w:cs="Arial"/>
                <w:sz w:val="15"/>
                <w:szCs w:val="15"/>
              </w:rPr>
              <w:t xml:space="preserve">5 </w:t>
            </w:r>
            <w:r w:rsidR="00FE3E84">
              <w:rPr>
                <w:rFonts w:ascii="Arial" w:eastAsia="Arial" w:hAnsi="Arial" w:cs="Arial"/>
                <w:sz w:val="15"/>
                <w:szCs w:val="15"/>
              </w:rPr>
              <w:t>sčítacích</w:t>
            </w:r>
            <w:r>
              <w:rPr>
                <w:rFonts w:ascii="Arial" w:eastAsia="Arial" w:hAnsi="Arial" w:cs="Arial"/>
                <w:sz w:val="15"/>
                <w:szCs w:val="15"/>
              </w:rPr>
              <w:t xml:space="preserve"> úseků)</w:t>
            </w:r>
          </w:p>
        </w:tc>
        <w:tc>
          <w:tcPr>
            <w:tcW w:w="1531" w:type="dxa"/>
            <w:tcBorders>
              <w:top w:val="single" w:sz="4" w:space="0" w:color="auto"/>
              <w:left w:val="single" w:sz="4" w:space="0" w:color="auto"/>
              <w:right w:val="single" w:sz="4" w:space="0" w:color="auto"/>
            </w:tcBorders>
            <w:shd w:val="clear" w:color="auto" w:fill="FFFFFF"/>
            <w:vAlign w:val="center"/>
          </w:tcPr>
          <w:p w14:paraId="0A394065" w14:textId="77777777" w:rsidR="00660FCD" w:rsidRPr="00EA2A41" w:rsidRDefault="00F458B0">
            <w:pPr>
              <w:pStyle w:val="Jin0"/>
              <w:spacing w:after="0" w:line="240" w:lineRule="auto"/>
              <w:ind w:firstLine="540"/>
              <w:jc w:val="both"/>
              <w:rPr>
                <w:rFonts w:ascii="Arial" w:eastAsia="Arial" w:hAnsi="Arial" w:cs="Arial"/>
                <w:sz w:val="15"/>
                <w:szCs w:val="15"/>
              </w:rPr>
            </w:pPr>
            <w:r w:rsidRPr="00EA2A41">
              <w:rPr>
                <w:rFonts w:ascii="Arial" w:eastAsia="Arial" w:hAnsi="Arial" w:cs="Arial"/>
                <w:sz w:val="15"/>
                <w:szCs w:val="15"/>
              </w:rPr>
              <w:t>1059 395 Kč</w:t>
            </w:r>
          </w:p>
        </w:tc>
      </w:tr>
      <w:tr w:rsidR="00660FCD" w:rsidRPr="00EA2A41" w14:paraId="3C0ABD6F" w14:textId="77777777">
        <w:trPr>
          <w:trHeight w:hRule="exact" w:val="451"/>
        </w:trPr>
        <w:tc>
          <w:tcPr>
            <w:tcW w:w="619" w:type="dxa"/>
            <w:vMerge w:val="restart"/>
            <w:tcBorders>
              <w:top w:val="single" w:sz="4" w:space="0" w:color="auto"/>
              <w:left w:val="single" w:sz="4" w:space="0" w:color="auto"/>
            </w:tcBorders>
            <w:shd w:val="clear" w:color="auto" w:fill="FFFFFF"/>
            <w:vAlign w:val="center"/>
          </w:tcPr>
          <w:p w14:paraId="20D6C4EB" w14:textId="77777777" w:rsidR="00660FCD" w:rsidRPr="00EA2A41" w:rsidRDefault="00F458B0">
            <w:pPr>
              <w:pStyle w:val="Jin0"/>
              <w:spacing w:after="0" w:line="240" w:lineRule="auto"/>
              <w:jc w:val="center"/>
              <w:rPr>
                <w:rFonts w:ascii="Arial" w:eastAsia="Arial" w:hAnsi="Arial" w:cs="Arial"/>
                <w:sz w:val="15"/>
                <w:szCs w:val="15"/>
              </w:rPr>
            </w:pPr>
            <w:r w:rsidRPr="00EA2A41">
              <w:rPr>
                <w:rFonts w:ascii="Arial" w:eastAsia="Arial" w:hAnsi="Arial" w:cs="Arial"/>
                <w:sz w:val="15"/>
                <w:szCs w:val="15"/>
              </w:rPr>
              <w:t>2021</w:t>
            </w:r>
          </w:p>
        </w:tc>
        <w:tc>
          <w:tcPr>
            <w:tcW w:w="2290" w:type="dxa"/>
            <w:tcBorders>
              <w:top w:val="single" w:sz="4" w:space="0" w:color="auto"/>
              <w:left w:val="single" w:sz="4" w:space="0" w:color="auto"/>
            </w:tcBorders>
            <w:shd w:val="clear" w:color="auto" w:fill="FFFFFF"/>
            <w:vAlign w:val="center"/>
          </w:tcPr>
          <w:p w14:paraId="6A4D1EB2" w14:textId="77777777" w:rsidR="00660FCD" w:rsidRPr="00EA2A41" w:rsidRDefault="00F458B0">
            <w:pPr>
              <w:pStyle w:val="Jin0"/>
              <w:spacing w:after="0" w:line="240" w:lineRule="auto"/>
              <w:rPr>
                <w:rFonts w:ascii="Arial" w:eastAsia="Arial" w:hAnsi="Arial" w:cs="Arial"/>
                <w:sz w:val="15"/>
                <w:szCs w:val="15"/>
              </w:rPr>
            </w:pPr>
            <w:r>
              <w:rPr>
                <w:rFonts w:ascii="Arial" w:eastAsia="Arial" w:hAnsi="Arial" w:cs="Arial"/>
                <w:sz w:val="15"/>
                <w:szCs w:val="15"/>
              </w:rPr>
              <w:t>3. Vyhodnoceni a výsledky</w:t>
            </w:r>
          </w:p>
        </w:tc>
        <w:tc>
          <w:tcPr>
            <w:tcW w:w="3619" w:type="dxa"/>
            <w:tcBorders>
              <w:top w:val="single" w:sz="4" w:space="0" w:color="auto"/>
              <w:left w:val="single" w:sz="4" w:space="0" w:color="auto"/>
            </w:tcBorders>
            <w:shd w:val="clear" w:color="auto" w:fill="FFFFFF"/>
            <w:vAlign w:val="bottom"/>
          </w:tcPr>
          <w:p w14:paraId="2B9F7CC4" w14:textId="748D0BBF" w:rsidR="00660FCD" w:rsidRPr="00EA2A41" w:rsidRDefault="00F458B0">
            <w:pPr>
              <w:pStyle w:val="Jin0"/>
              <w:spacing w:after="0" w:line="314" w:lineRule="auto"/>
              <w:rPr>
                <w:rFonts w:ascii="Arial" w:eastAsia="Arial" w:hAnsi="Arial" w:cs="Arial"/>
                <w:sz w:val="15"/>
                <w:szCs w:val="15"/>
              </w:rPr>
            </w:pPr>
            <w:r w:rsidRPr="00EA2A41">
              <w:rPr>
                <w:rFonts w:ascii="Arial" w:eastAsia="Arial" w:hAnsi="Arial" w:cs="Arial"/>
                <w:sz w:val="15"/>
                <w:szCs w:val="15"/>
              </w:rPr>
              <w:t>Pr</w:t>
            </w:r>
            <w:r>
              <w:rPr>
                <w:rFonts w:ascii="Arial" w:eastAsia="Arial" w:hAnsi="Arial" w:cs="Arial"/>
                <w:sz w:val="15"/>
                <w:szCs w:val="15"/>
              </w:rPr>
              <w:t>ovede</w:t>
            </w:r>
            <w:r w:rsidRPr="00EA2A41">
              <w:rPr>
                <w:rFonts w:ascii="Arial" w:eastAsia="Arial" w:hAnsi="Arial" w:cs="Arial"/>
                <w:sz w:val="15"/>
                <w:szCs w:val="15"/>
              </w:rPr>
              <w:t>ni</w:t>
            </w:r>
            <w:r>
              <w:rPr>
                <w:rFonts w:ascii="Arial" w:eastAsia="Arial" w:hAnsi="Arial" w:cs="Arial"/>
                <w:sz w:val="15"/>
                <w:szCs w:val="15"/>
              </w:rPr>
              <w:t xml:space="preserve"> výpočtů podle </w:t>
            </w:r>
            <w:r w:rsidR="00FE3E84" w:rsidRPr="00EA2A41">
              <w:rPr>
                <w:rFonts w:ascii="Arial" w:eastAsia="Arial" w:hAnsi="Arial" w:cs="Arial"/>
                <w:sz w:val="15"/>
                <w:szCs w:val="15"/>
              </w:rPr>
              <w:t>za</w:t>
            </w:r>
            <w:r>
              <w:rPr>
                <w:rFonts w:ascii="Arial" w:eastAsia="Arial" w:hAnsi="Arial" w:cs="Arial"/>
                <w:sz w:val="15"/>
                <w:szCs w:val="15"/>
              </w:rPr>
              <w:t>dáni a odevzd</w:t>
            </w:r>
            <w:r w:rsidRPr="00EA2A41">
              <w:rPr>
                <w:rFonts w:ascii="Arial" w:eastAsia="Arial" w:hAnsi="Arial" w:cs="Arial"/>
                <w:sz w:val="15"/>
                <w:szCs w:val="15"/>
              </w:rPr>
              <w:t xml:space="preserve">ání </w:t>
            </w:r>
            <w:r>
              <w:rPr>
                <w:rFonts w:ascii="Arial" w:eastAsia="Arial" w:hAnsi="Arial" w:cs="Arial"/>
                <w:sz w:val="15"/>
                <w:szCs w:val="15"/>
              </w:rPr>
              <w:t>v</w:t>
            </w:r>
            <w:r w:rsidRPr="00EA2A41">
              <w:rPr>
                <w:rFonts w:ascii="Arial" w:eastAsia="Arial" w:hAnsi="Arial" w:cs="Arial"/>
                <w:sz w:val="15"/>
                <w:szCs w:val="15"/>
              </w:rPr>
              <w:t>ýs</w:t>
            </w:r>
            <w:r w:rsidR="00FE3E84">
              <w:rPr>
                <w:rFonts w:ascii="Arial" w:eastAsia="Arial" w:hAnsi="Arial" w:cs="Arial"/>
                <w:sz w:val="15"/>
                <w:szCs w:val="15"/>
              </w:rPr>
              <w:t>ledné</w:t>
            </w:r>
            <w:r>
              <w:rPr>
                <w:rFonts w:ascii="Arial" w:eastAsia="Arial" w:hAnsi="Arial" w:cs="Arial"/>
                <w:sz w:val="15"/>
                <w:szCs w:val="15"/>
              </w:rPr>
              <w:t xml:space="preserve"> </w:t>
            </w:r>
            <w:r w:rsidR="00FE3E84">
              <w:rPr>
                <w:rFonts w:ascii="Arial" w:eastAsia="Arial" w:hAnsi="Arial" w:cs="Arial"/>
                <w:sz w:val="15"/>
                <w:szCs w:val="15"/>
              </w:rPr>
              <w:t>s</w:t>
            </w:r>
            <w:r>
              <w:rPr>
                <w:rFonts w:ascii="Arial" w:eastAsia="Arial" w:hAnsi="Arial" w:cs="Arial"/>
                <w:sz w:val="15"/>
                <w:szCs w:val="15"/>
              </w:rPr>
              <w:t>e</w:t>
            </w:r>
            <w:r w:rsidRPr="00EA2A41">
              <w:rPr>
                <w:rFonts w:ascii="Arial" w:eastAsia="Arial" w:hAnsi="Arial" w:cs="Arial"/>
                <w:sz w:val="15"/>
                <w:szCs w:val="15"/>
              </w:rPr>
              <w:t>s</w:t>
            </w:r>
            <w:r>
              <w:rPr>
                <w:rFonts w:ascii="Arial" w:eastAsia="Arial" w:hAnsi="Arial" w:cs="Arial"/>
                <w:sz w:val="15"/>
                <w:szCs w:val="15"/>
              </w:rPr>
              <w:t>t</w:t>
            </w:r>
            <w:r w:rsidRPr="00EA2A41">
              <w:rPr>
                <w:rFonts w:ascii="Arial" w:eastAsia="Arial" w:hAnsi="Arial" w:cs="Arial"/>
                <w:sz w:val="15"/>
                <w:szCs w:val="15"/>
              </w:rPr>
              <w:t>a</w:t>
            </w:r>
            <w:r>
              <w:rPr>
                <w:rFonts w:ascii="Arial" w:eastAsia="Arial" w:hAnsi="Arial" w:cs="Arial"/>
                <w:sz w:val="15"/>
                <w:szCs w:val="15"/>
              </w:rPr>
              <w:t>vy a Zprávy o ov</w:t>
            </w:r>
            <w:r w:rsidR="00FE3E84" w:rsidRPr="00EA2A41">
              <w:rPr>
                <w:rFonts w:ascii="Arial" w:eastAsia="Arial" w:hAnsi="Arial" w:cs="Arial"/>
                <w:sz w:val="15"/>
                <w:szCs w:val="15"/>
              </w:rPr>
              <w:t>ěření</w:t>
            </w:r>
            <w:r>
              <w:rPr>
                <w:rFonts w:ascii="Arial" w:eastAsia="Arial" w:hAnsi="Arial" w:cs="Arial"/>
                <w:sz w:val="15"/>
                <w:szCs w:val="15"/>
              </w:rPr>
              <w:t xml:space="preserve"> T</w:t>
            </w:r>
            <w:r w:rsidR="00FE3E84" w:rsidRPr="00EA2A41">
              <w:rPr>
                <w:rFonts w:ascii="Arial" w:eastAsia="Arial" w:hAnsi="Arial" w:cs="Arial"/>
                <w:sz w:val="15"/>
                <w:szCs w:val="15"/>
              </w:rPr>
              <w:t>P</w:t>
            </w:r>
            <w:r w:rsidR="00EA2A41" w:rsidRPr="00EA2A41">
              <w:rPr>
                <w:rFonts w:ascii="Arial" w:eastAsia="Arial" w:hAnsi="Arial" w:cs="Arial"/>
                <w:sz w:val="15"/>
                <w:szCs w:val="15"/>
              </w:rPr>
              <w:t xml:space="preserve"> </w:t>
            </w:r>
            <w:r w:rsidRPr="00EA2A41">
              <w:rPr>
                <w:rFonts w:ascii="Arial" w:eastAsia="Arial" w:hAnsi="Arial" w:cs="Arial"/>
                <w:sz w:val="15"/>
                <w:szCs w:val="15"/>
              </w:rPr>
              <w:t>1</w:t>
            </w:r>
            <w:r w:rsidR="00EA2A41" w:rsidRPr="00EA2A41">
              <w:rPr>
                <w:rFonts w:ascii="Arial" w:eastAsia="Arial" w:hAnsi="Arial" w:cs="Arial"/>
                <w:sz w:val="15"/>
                <w:szCs w:val="15"/>
              </w:rPr>
              <w:t>89</w:t>
            </w:r>
          </w:p>
        </w:tc>
        <w:tc>
          <w:tcPr>
            <w:tcW w:w="1531" w:type="dxa"/>
            <w:tcBorders>
              <w:top w:val="single" w:sz="4" w:space="0" w:color="auto"/>
              <w:left w:val="single" w:sz="4" w:space="0" w:color="auto"/>
              <w:right w:val="single" w:sz="4" w:space="0" w:color="auto"/>
            </w:tcBorders>
            <w:shd w:val="clear" w:color="auto" w:fill="FFFFFF"/>
            <w:vAlign w:val="center"/>
          </w:tcPr>
          <w:p w14:paraId="20822679" w14:textId="77777777" w:rsidR="00660FCD" w:rsidRPr="00EA2A41" w:rsidRDefault="00F458B0">
            <w:pPr>
              <w:pStyle w:val="Jin0"/>
              <w:spacing w:after="0" w:line="240" w:lineRule="auto"/>
              <w:ind w:firstLine="660"/>
              <w:jc w:val="both"/>
              <w:rPr>
                <w:rFonts w:ascii="Arial" w:eastAsia="Arial" w:hAnsi="Arial" w:cs="Arial"/>
                <w:sz w:val="15"/>
                <w:szCs w:val="15"/>
              </w:rPr>
            </w:pPr>
            <w:r w:rsidRPr="00EA2A41">
              <w:rPr>
                <w:rFonts w:ascii="Arial" w:eastAsia="Arial" w:hAnsi="Arial" w:cs="Arial"/>
                <w:sz w:val="15"/>
                <w:szCs w:val="15"/>
              </w:rPr>
              <w:t>242 981 Kč</w:t>
            </w:r>
          </w:p>
        </w:tc>
      </w:tr>
      <w:tr w:rsidR="00660FCD" w:rsidRPr="00EA2A41" w14:paraId="2DBBEF9A" w14:textId="77777777">
        <w:trPr>
          <w:trHeight w:hRule="exact" w:val="480"/>
        </w:trPr>
        <w:tc>
          <w:tcPr>
            <w:tcW w:w="619" w:type="dxa"/>
            <w:vMerge/>
            <w:tcBorders>
              <w:left w:val="single" w:sz="4" w:space="0" w:color="auto"/>
              <w:bottom w:val="single" w:sz="4" w:space="0" w:color="auto"/>
            </w:tcBorders>
            <w:shd w:val="clear" w:color="auto" w:fill="FFFFFF"/>
            <w:vAlign w:val="center"/>
          </w:tcPr>
          <w:p w14:paraId="03121E20" w14:textId="77777777" w:rsidR="00660FCD" w:rsidRPr="00EA2A41" w:rsidRDefault="00660FCD">
            <w:pPr>
              <w:rPr>
                <w:rFonts w:ascii="Arial" w:eastAsia="Arial" w:hAnsi="Arial" w:cs="Arial"/>
                <w:sz w:val="15"/>
                <w:szCs w:val="15"/>
              </w:rPr>
            </w:pPr>
          </w:p>
        </w:tc>
        <w:tc>
          <w:tcPr>
            <w:tcW w:w="2290" w:type="dxa"/>
            <w:tcBorders>
              <w:top w:val="single" w:sz="4" w:space="0" w:color="auto"/>
              <w:left w:val="single" w:sz="4" w:space="0" w:color="auto"/>
              <w:bottom w:val="single" w:sz="4" w:space="0" w:color="auto"/>
            </w:tcBorders>
            <w:shd w:val="clear" w:color="auto" w:fill="FFFFFF"/>
            <w:vAlign w:val="center"/>
          </w:tcPr>
          <w:p w14:paraId="691A5A16" w14:textId="77777777" w:rsidR="00660FCD" w:rsidRPr="00EA2A41" w:rsidRDefault="00F458B0">
            <w:pPr>
              <w:pStyle w:val="Jin0"/>
              <w:spacing w:after="0" w:line="240" w:lineRule="auto"/>
              <w:rPr>
                <w:rFonts w:ascii="Arial" w:eastAsia="Arial" w:hAnsi="Arial" w:cs="Arial"/>
                <w:sz w:val="15"/>
                <w:szCs w:val="15"/>
              </w:rPr>
            </w:pPr>
            <w:r>
              <w:rPr>
                <w:rFonts w:ascii="Arial" w:eastAsia="Arial" w:hAnsi="Arial" w:cs="Arial"/>
                <w:sz w:val="15"/>
                <w:szCs w:val="15"/>
              </w:rPr>
              <w:t>4. Zprávy o výsledcích</w:t>
            </w:r>
          </w:p>
        </w:tc>
        <w:tc>
          <w:tcPr>
            <w:tcW w:w="3619" w:type="dxa"/>
            <w:tcBorders>
              <w:top w:val="single" w:sz="4" w:space="0" w:color="auto"/>
              <w:left w:val="single" w:sz="4" w:space="0" w:color="auto"/>
              <w:bottom w:val="single" w:sz="4" w:space="0" w:color="auto"/>
            </w:tcBorders>
            <w:shd w:val="clear" w:color="auto" w:fill="FFFFFF"/>
            <w:vAlign w:val="bottom"/>
          </w:tcPr>
          <w:p w14:paraId="32FEDB22" w14:textId="209516A1" w:rsidR="00660FCD" w:rsidRPr="00EA2A41" w:rsidRDefault="00F458B0">
            <w:pPr>
              <w:pStyle w:val="Jin0"/>
              <w:spacing w:after="0" w:line="329" w:lineRule="auto"/>
              <w:rPr>
                <w:rFonts w:ascii="Arial" w:eastAsia="Arial" w:hAnsi="Arial" w:cs="Arial"/>
                <w:sz w:val="15"/>
                <w:szCs w:val="15"/>
              </w:rPr>
            </w:pPr>
            <w:r>
              <w:rPr>
                <w:rFonts w:ascii="Arial" w:eastAsia="Arial" w:hAnsi="Arial" w:cs="Arial"/>
                <w:sz w:val="15"/>
                <w:szCs w:val="15"/>
              </w:rPr>
              <w:t>Vypracováni a pře</w:t>
            </w:r>
            <w:r w:rsidRPr="00EA2A41">
              <w:rPr>
                <w:rFonts w:ascii="Arial" w:eastAsia="Arial" w:hAnsi="Arial" w:cs="Arial"/>
                <w:sz w:val="15"/>
                <w:szCs w:val="15"/>
              </w:rPr>
              <w:t>dá</w:t>
            </w:r>
            <w:r>
              <w:rPr>
                <w:rFonts w:ascii="Arial" w:eastAsia="Arial" w:hAnsi="Arial" w:cs="Arial"/>
                <w:sz w:val="15"/>
                <w:szCs w:val="15"/>
              </w:rPr>
              <w:t>ní Zprávy</w:t>
            </w:r>
            <w:r w:rsidRPr="00EA2A41">
              <w:rPr>
                <w:rFonts w:ascii="Arial" w:eastAsia="Arial" w:hAnsi="Arial" w:cs="Arial"/>
                <w:sz w:val="15"/>
                <w:szCs w:val="15"/>
              </w:rPr>
              <w:t xml:space="preserve"> </w:t>
            </w:r>
            <w:r>
              <w:rPr>
                <w:rFonts w:ascii="Arial" w:eastAsia="Arial" w:hAnsi="Arial" w:cs="Arial"/>
                <w:sz w:val="15"/>
                <w:szCs w:val="15"/>
              </w:rPr>
              <w:t>o vyhod</w:t>
            </w:r>
            <w:r w:rsidRPr="00EA2A41">
              <w:rPr>
                <w:rFonts w:ascii="Arial" w:eastAsia="Arial" w:hAnsi="Arial" w:cs="Arial"/>
                <w:sz w:val="15"/>
                <w:szCs w:val="15"/>
              </w:rPr>
              <w:t>no</w:t>
            </w:r>
            <w:r>
              <w:rPr>
                <w:rFonts w:ascii="Arial" w:eastAsia="Arial" w:hAnsi="Arial" w:cs="Arial"/>
                <w:sz w:val="15"/>
                <w:szCs w:val="15"/>
              </w:rPr>
              <w:t>ce</w:t>
            </w:r>
            <w:r w:rsidRPr="00EA2A41">
              <w:rPr>
                <w:rFonts w:ascii="Arial" w:eastAsia="Arial" w:hAnsi="Arial" w:cs="Arial"/>
                <w:sz w:val="15"/>
                <w:szCs w:val="15"/>
              </w:rPr>
              <w:t xml:space="preserve">ní </w:t>
            </w:r>
            <w:r>
              <w:rPr>
                <w:rFonts w:ascii="Arial" w:eastAsia="Arial" w:hAnsi="Arial" w:cs="Arial"/>
                <w:sz w:val="15"/>
                <w:szCs w:val="15"/>
              </w:rPr>
              <w:t>CSD2</w:t>
            </w:r>
            <w:r w:rsidR="00EA2A41" w:rsidRPr="00EA2A41">
              <w:rPr>
                <w:rFonts w:ascii="Arial" w:eastAsia="Arial" w:hAnsi="Arial" w:cs="Arial"/>
                <w:sz w:val="15"/>
                <w:szCs w:val="15"/>
              </w:rPr>
              <w:t>0</w:t>
            </w:r>
            <w:r>
              <w:rPr>
                <w:rFonts w:ascii="Arial" w:eastAsia="Arial" w:hAnsi="Arial" w:cs="Arial"/>
                <w:sz w:val="15"/>
                <w:szCs w:val="15"/>
              </w:rPr>
              <w:t>2</w:t>
            </w:r>
            <w:r w:rsidR="00EA2A41" w:rsidRPr="00EA2A41">
              <w:rPr>
                <w:rFonts w:ascii="Arial" w:eastAsia="Arial" w:hAnsi="Arial" w:cs="Arial"/>
                <w:sz w:val="15"/>
                <w:szCs w:val="15"/>
              </w:rPr>
              <w:t>0</w:t>
            </w:r>
            <w:r>
              <w:rPr>
                <w:rFonts w:ascii="Arial" w:eastAsia="Arial" w:hAnsi="Arial" w:cs="Arial"/>
                <w:sz w:val="15"/>
                <w:szCs w:val="15"/>
              </w:rPr>
              <w:t>, Zprávy pro E</w:t>
            </w:r>
            <w:r w:rsidRPr="00EA2A41">
              <w:rPr>
                <w:rFonts w:ascii="Arial" w:eastAsia="Arial" w:hAnsi="Arial" w:cs="Arial"/>
                <w:sz w:val="15"/>
                <w:szCs w:val="15"/>
              </w:rPr>
              <w:t>HK</w:t>
            </w:r>
            <w:r>
              <w:rPr>
                <w:rFonts w:ascii="Arial" w:eastAsia="Arial" w:hAnsi="Arial" w:cs="Arial"/>
                <w:sz w:val="15"/>
                <w:szCs w:val="15"/>
              </w:rPr>
              <w:t xml:space="preserve"> OS</w:t>
            </w:r>
            <w:r w:rsidRPr="00EA2A41">
              <w:rPr>
                <w:rFonts w:ascii="Arial" w:eastAsia="Arial" w:hAnsi="Arial" w:cs="Arial"/>
                <w:sz w:val="15"/>
                <w:szCs w:val="15"/>
              </w:rPr>
              <w:t>N</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7629695C" w14:textId="1291E54C" w:rsidR="00660FCD" w:rsidRPr="00EA2A41" w:rsidRDefault="00F458B0">
            <w:pPr>
              <w:pStyle w:val="Jin0"/>
              <w:spacing w:after="0" w:line="240" w:lineRule="auto"/>
              <w:ind w:firstLine="660"/>
              <w:jc w:val="both"/>
              <w:rPr>
                <w:rFonts w:ascii="Arial" w:eastAsia="Arial" w:hAnsi="Arial" w:cs="Arial"/>
                <w:sz w:val="15"/>
                <w:szCs w:val="15"/>
              </w:rPr>
            </w:pPr>
            <w:r w:rsidRPr="00EA2A41">
              <w:rPr>
                <w:rFonts w:ascii="Arial" w:eastAsia="Arial" w:hAnsi="Arial" w:cs="Arial"/>
                <w:sz w:val="15"/>
                <w:szCs w:val="15"/>
              </w:rPr>
              <w:t>191</w:t>
            </w:r>
            <w:r w:rsidR="00EA2A41" w:rsidRPr="00EA2A41">
              <w:rPr>
                <w:rFonts w:ascii="Arial" w:eastAsia="Arial" w:hAnsi="Arial" w:cs="Arial"/>
                <w:sz w:val="15"/>
                <w:szCs w:val="15"/>
              </w:rPr>
              <w:t xml:space="preserve"> </w:t>
            </w:r>
            <w:r w:rsidRPr="00EA2A41">
              <w:rPr>
                <w:rFonts w:ascii="Arial" w:eastAsia="Arial" w:hAnsi="Arial" w:cs="Arial"/>
                <w:sz w:val="15"/>
                <w:szCs w:val="15"/>
              </w:rPr>
              <w:t>145 Kč</w:t>
            </w:r>
          </w:p>
        </w:tc>
      </w:tr>
    </w:tbl>
    <w:p w14:paraId="1DE3A01E" w14:textId="148D21BE" w:rsidR="00660FCD" w:rsidRPr="00EA2A41" w:rsidRDefault="00F458B0">
      <w:pPr>
        <w:pStyle w:val="Titulektabulky0"/>
        <w:tabs>
          <w:tab w:val="left" w:pos="7056"/>
        </w:tabs>
        <w:ind w:left="5669"/>
        <w:rPr>
          <w:b w:val="0"/>
          <w:bCs w:val="0"/>
          <w:sz w:val="15"/>
          <w:szCs w:val="15"/>
          <w:u w:val="none"/>
        </w:rPr>
      </w:pPr>
      <w:r>
        <w:rPr>
          <w:b w:val="0"/>
          <w:bCs w:val="0"/>
          <w:sz w:val="15"/>
          <w:szCs w:val="15"/>
          <w:u w:val="none"/>
        </w:rPr>
        <w:t xml:space="preserve">Celkem: </w:t>
      </w:r>
      <w:r w:rsidRPr="00EA2A41">
        <w:rPr>
          <w:b w:val="0"/>
          <w:bCs w:val="0"/>
          <w:sz w:val="15"/>
          <w:szCs w:val="15"/>
          <w:u w:val="none"/>
        </w:rPr>
        <w:t>|</w:t>
      </w:r>
      <w:r w:rsidRPr="00EA2A41">
        <w:rPr>
          <w:b w:val="0"/>
          <w:bCs w:val="0"/>
          <w:sz w:val="15"/>
          <w:szCs w:val="15"/>
          <w:u w:val="none"/>
        </w:rPr>
        <w:tab/>
        <w:t>4</w:t>
      </w:r>
      <w:r w:rsidR="00EA2A41" w:rsidRPr="00EA2A41">
        <w:rPr>
          <w:b w:val="0"/>
          <w:bCs w:val="0"/>
          <w:sz w:val="15"/>
          <w:szCs w:val="15"/>
          <w:u w:val="none"/>
        </w:rPr>
        <w:t> </w:t>
      </w:r>
      <w:r w:rsidRPr="00EA2A41">
        <w:rPr>
          <w:b w:val="0"/>
          <w:bCs w:val="0"/>
          <w:sz w:val="15"/>
          <w:szCs w:val="15"/>
          <w:u w:val="none"/>
        </w:rPr>
        <w:t>500</w:t>
      </w:r>
      <w:r w:rsidR="00EA2A41" w:rsidRPr="00EA2A41">
        <w:rPr>
          <w:b w:val="0"/>
          <w:bCs w:val="0"/>
          <w:sz w:val="15"/>
          <w:szCs w:val="15"/>
          <w:u w:val="none"/>
        </w:rPr>
        <w:t xml:space="preserve"> </w:t>
      </w:r>
      <w:r w:rsidRPr="00EA2A41">
        <w:rPr>
          <w:b w:val="0"/>
          <w:bCs w:val="0"/>
          <w:sz w:val="15"/>
          <w:szCs w:val="15"/>
          <w:u w:val="none"/>
        </w:rPr>
        <w:t>000Kč |</w:t>
      </w:r>
    </w:p>
    <w:p w14:paraId="40826914" w14:textId="77777777" w:rsidR="00660FCD" w:rsidRDefault="00660FCD">
      <w:pPr>
        <w:spacing w:after="439" w:line="1" w:lineRule="exact"/>
      </w:pPr>
    </w:p>
    <w:p w14:paraId="6605F75C" w14:textId="77777777" w:rsidR="00660FCD" w:rsidRDefault="00F458B0">
      <w:pPr>
        <w:pStyle w:val="Zkladntext20"/>
        <w:spacing w:after="0"/>
        <w:ind w:firstLine="0"/>
        <w:jc w:val="both"/>
      </w:pPr>
      <w:r>
        <w:rPr>
          <w:i/>
          <w:iCs/>
          <w:strike w:val="0"/>
          <w:u w:val="single"/>
        </w:rPr>
        <w:t xml:space="preserve">Nové znění ČI. </w:t>
      </w:r>
      <w:r w:rsidRPr="00216290">
        <w:rPr>
          <w:i/>
          <w:iCs/>
          <w:strike w:val="0"/>
          <w:u w:val="single"/>
        </w:rPr>
        <w:t>1</w:t>
      </w:r>
      <w:r>
        <w:rPr>
          <w:i/>
          <w:iCs/>
          <w:strike w:val="0"/>
          <w:u w:val="single"/>
        </w:rPr>
        <w:t xml:space="preserve"> odst. 3 části A bod 7. Smlouvy je ve znění Dodatku č. 2 následující:</w:t>
      </w:r>
    </w:p>
    <w:p w14:paraId="0DEF6F20" w14:textId="77777777" w:rsidR="00660FCD" w:rsidRDefault="00F458B0">
      <w:pPr>
        <w:pStyle w:val="Zkladntext1"/>
        <w:spacing w:after="260" w:line="271" w:lineRule="auto"/>
        <w:jc w:val="both"/>
      </w:pPr>
      <w:r>
        <w:t>Příloha č. 1 Finanční plnění společníků č. 2 a č. 3</w:t>
      </w:r>
    </w:p>
    <w:p w14:paraId="3586C4EA" w14:textId="77777777" w:rsidR="00660FCD" w:rsidRDefault="00F458B0">
      <w:pPr>
        <w:pStyle w:val="Nadpis10"/>
        <w:keepNext/>
        <w:keepLines/>
        <w:spacing w:after="260" w:line="271" w:lineRule="auto"/>
      </w:pPr>
      <w:bookmarkStart w:id="27" w:name="bookmark27"/>
      <w:bookmarkStart w:id="28" w:name="bookmark28"/>
      <w:bookmarkStart w:id="29" w:name="bookmark29"/>
      <w:proofErr w:type="spellStart"/>
      <w:r>
        <w:t>ManpowerGroup</w:t>
      </w:r>
      <w:proofErr w:type="spellEnd"/>
      <w:r>
        <w:t xml:space="preserve"> s.r.o.</w:t>
      </w:r>
      <w:bookmarkEnd w:id="27"/>
      <w:bookmarkEnd w:id="28"/>
      <w:bookmarkEnd w:id="29"/>
    </w:p>
    <w:p w14:paraId="0E3D17E2" w14:textId="77777777" w:rsidR="00660FCD" w:rsidRDefault="00F458B0">
      <w:pPr>
        <w:pStyle w:val="Zkladntext1"/>
        <w:spacing w:after="0" w:line="271" w:lineRule="auto"/>
        <w:jc w:val="both"/>
      </w:pPr>
      <w:r>
        <w:t xml:space="preserve">Společník č.3 se bude podílet pouze na plnění části služeb č. 2 </w:t>
      </w:r>
      <w:proofErr w:type="gramStart"/>
      <w:r>
        <w:t>Provedení</w:t>
      </w:r>
      <w:proofErr w:type="gramEnd"/>
      <w:r>
        <w:t xml:space="preserve"> a to dle následujících pravidel:</w:t>
      </w:r>
    </w:p>
    <w:p w14:paraId="58C9E888" w14:textId="77777777" w:rsidR="00660FCD" w:rsidRDefault="00F458B0">
      <w:pPr>
        <w:pStyle w:val="Zkladntext1"/>
        <w:numPr>
          <w:ilvl w:val="0"/>
          <w:numId w:val="5"/>
        </w:numPr>
        <w:tabs>
          <w:tab w:val="left" w:pos="820"/>
        </w:tabs>
        <w:spacing w:after="0" w:line="271" w:lineRule="auto"/>
        <w:ind w:left="840" w:hanging="380"/>
        <w:jc w:val="both"/>
      </w:pPr>
      <w:bookmarkStart w:id="30" w:name="bookmark30"/>
      <w:bookmarkEnd w:id="30"/>
      <w:r>
        <w:t>Cena za nábor sčítačů: 56, 50 Kč bez DPH na hodinu sčítače. Předpokládá se počet odpracovaných hodin sčítačů ve výši 150 -155 000 hodin.</w:t>
      </w:r>
    </w:p>
    <w:p w14:paraId="54EA826C" w14:textId="77777777" w:rsidR="00660FCD" w:rsidRDefault="00F458B0">
      <w:pPr>
        <w:pStyle w:val="Zkladntext1"/>
        <w:numPr>
          <w:ilvl w:val="0"/>
          <w:numId w:val="5"/>
        </w:numPr>
        <w:tabs>
          <w:tab w:val="left" w:pos="820"/>
        </w:tabs>
        <w:spacing w:after="260" w:line="271" w:lineRule="auto"/>
        <w:ind w:left="840" w:hanging="380"/>
        <w:jc w:val="both"/>
      </w:pPr>
      <w:bookmarkStart w:id="31" w:name="bookmark31"/>
      <w:bookmarkEnd w:id="31"/>
      <w:r>
        <w:t xml:space="preserve">Cena za pomocnou </w:t>
      </w:r>
      <w:proofErr w:type="spellStart"/>
      <w:r>
        <w:t>Help</w:t>
      </w:r>
      <w:proofErr w:type="spellEnd"/>
      <w:r>
        <w:t xml:space="preserve"> Linku celkově ve výši 483 750,-Kč bez DPH, z toho v roce 2020 ve výši 359 991,- Kč a v roce 2021 ve výši 123 759,- Kč.</w:t>
      </w:r>
    </w:p>
    <w:p w14:paraId="439A3AFB" w14:textId="77777777" w:rsidR="00660FCD" w:rsidRDefault="00F458B0">
      <w:pPr>
        <w:pStyle w:val="Nadpis10"/>
        <w:keepNext/>
        <w:keepLines/>
        <w:spacing w:line="271" w:lineRule="auto"/>
      </w:pPr>
      <w:bookmarkStart w:id="32" w:name="bookmark32"/>
      <w:bookmarkStart w:id="33" w:name="bookmark33"/>
      <w:bookmarkStart w:id="34" w:name="bookmark34"/>
      <w:r>
        <w:t>VARS BRNO, a.s.</w:t>
      </w:r>
      <w:bookmarkEnd w:id="32"/>
      <w:bookmarkEnd w:id="33"/>
      <w:bookmarkEnd w:id="34"/>
    </w:p>
    <w:p w14:paraId="0ED58F8B" w14:textId="7BC8EB3E" w:rsidR="00660FCD" w:rsidRDefault="00F458B0">
      <w:pPr>
        <w:pStyle w:val="Zkladntext1"/>
        <w:spacing w:after="260" w:line="271" w:lineRule="auto"/>
        <w:jc w:val="both"/>
      </w:pPr>
      <w:r>
        <w:t>Společník č. 2 se bude podílet na činnostech všech 4 částí služeb.</w:t>
      </w:r>
      <w:r w:rsidR="00216290">
        <w:t xml:space="preserve">                                                     Celkem</w:t>
      </w:r>
      <w:r w:rsidR="00216290">
        <w:tab/>
      </w:r>
      <w:r w:rsidR="00216290">
        <w:tab/>
        <w:t>4 500 000Kč</w:t>
      </w:r>
    </w:p>
    <w:tbl>
      <w:tblPr>
        <w:tblOverlap w:val="never"/>
        <w:tblW w:w="0" w:type="auto"/>
        <w:tblLayout w:type="fixed"/>
        <w:tblCellMar>
          <w:left w:w="10" w:type="dxa"/>
          <w:right w:w="10" w:type="dxa"/>
        </w:tblCellMar>
        <w:tblLook w:val="04A0" w:firstRow="1" w:lastRow="0" w:firstColumn="1" w:lastColumn="0" w:noHBand="0" w:noVBand="1"/>
      </w:tblPr>
      <w:tblGrid>
        <w:gridCol w:w="547"/>
        <w:gridCol w:w="2016"/>
        <w:gridCol w:w="3197"/>
        <w:gridCol w:w="1344"/>
        <w:gridCol w:w="1186"/>
        <w:gridCol w:w="1195"/>
      </w:tblGrid>
      <w:tr w:rsidR="00660FCD" w14:paraId="755D5968" w14:textId="77777777">
        <w:trPr>
          <w:trHeight w:hRule="exact" w:val="384"/>
        </w:trPr>
        <w:tc>
          <w:tcPr>
            <w:tcW w:w="547" w:type="dxa"/>
            <w:shd w:val="clear" w:color="auto" w:fill="FFFFFF"/>
          </w:tcPr>
          <w:p w14:paraId="31F0919A" w14:textId="77777777" w:rsidR="00660FCD" w:rsidRDefault="00660FCD">
            <w:pPr>
              <w:framePr w:w="9485" w:h="2045" w:hSpace="19" w:vSpace="394" w:wrap="notBeside" w:vAnchor="text" w:hAnchor="text" w:x="495" w:y="1"/>
              <w:rPr>
                <w:sz w:val="10"/>
                <w:szCs w:val="10"/>
              </w:rPr>
            </w:pPr>
          </w:p>
        </w:tc>
        <w:tc>
          <w:tcPr>
            <w:tcW w:w="2016" w:type="dxa"/>
            <w:tcBorders>
              <w:top w:val="single" w:sz="4" w:space="0" w:color="auto"/>
              <w:left w:val="single" w:sz="4" w:space="0" w:color="auto"/>
            </w:tcBorders>
            <w:shd w:val="clear" w:color="auto" w:fill="FFFFFF"/>
            <w:vAlign w:val="center"/>
          </w:tcPr>
          <w:p w14:paraId="750E8D12" w14:textId="77777777" w:rsidR="00660FCD" w:rsidRPr="00216290" w:rsidRDefault="00F458B0">
            <w:pPr>
              <w:pStyle w:val="Jin0"/>
              <w:framePr w:w="9485" w:h="2045" w:hSpace="19" w:vSpace="394" w:wrap="notBeside" w:vAnchor="text" w:hAnchor="text" w:x="495" w:y="1"/>
              <w:tabs>
                <w:tab w:val="left" w:pos="1374"/>
              </w:tabs>
              <w:spacing w:after="0" w:line="240" w:lineRule="auto"/>
              <w:ind w:firstLine="260"/>
              <w:rPr>
                <w:rFonts w:ascii="Arial" w:eastAsia="Arial" w:hAnsi="Arial" w:cs="Arial"/>
                <w:b/>
                <w:bCs/>
                <w:sz w:val="11"/>
                <w:szCs w:val="11"/>
              </w:rPr>
            </w:pPr>
            <w:r w:rsidRPr="00216290">
              <w:rPr>
                <w:rFonts w:ascii="Arial" w:eastAsia="Arial" w:hAnsi="Arial" w:cs="Arial"/>
                <w:b/>
                <w:bCs/>
                <w:sz w:val="11"/>
                <w:szCs w:val="11"/>
              </w:rPr>
              <w:t>Čá</w:t>
            </w:r>
            <w:r>
              <w:rPr>
                <w:rFonts w:ascii="Arial" w:eastAsia="Arial" w:hAnsi="Arial" w:cs="Arial"/>
                <w:b/>
                <w:bCs/>
                <w:sz w:val="11"/>
                <w:szCs w:val="11"/>
              </w:rPr>
              <w:t>st</w:t>
            </w:r>
            <w:r>
              <w:rPr>
                <w:rFonts w:ascii="Arial" w:eastAsia="Arial" w:hAnsi="Arial" w:cs="Arial"/>
                <w:b/>
                <w:bCs/>
                <w:sz w:val="11"/>
                <w:szCs w:val="11"/>
              </w:rPr>
              <w:tab/>
              <w:t>Služeb</w:t>
            </w:r>
          </w:p>
        </w:tc>
        <w:tc>
          <w:tcPr>
            <w:tcW w:w="3197" w:type="dxa"/>
            <w:tcBorders>
              <w:top w:val="single" w:sz="4" w:space="0" w:color="auto"/>
              <w:left w:val="single" w:sz="4" w:space="0" w:color="auto"/>
            </w:tcBorders>
            <w:shd w:val="clear" w:color="auto" w:fill="FFFFFF"/>
            <w:vAlign w:val="center"/>
          </w:tcPr>
          <w:p w14:paraId="4A46DA5C" w14:textId="77777777" w:rsidR="00660FCD" w:rsidRPr="00216290" w:rsidRDefault="00F458B0">
            <w:pPr>
              <w:pStyle w:val="Jin0"/>
              <w:framePr w:w="9485" w:h="2045" w:hSpace="19" w:vSpace="394" w:wrap="notBeside" w:vAnchor="text" w:hAnchor="text" w:x="495" w:y="1"/>
              <w:spacing w:after="0" w:line="240" w:lineRule="auto"/>
              <w:jc w:val="center"/>
              <w:rPr>
                <w:rFonts w:ascii="Arial" w:eastAsia="Arial" w:hAnsi="Arial" w:cs="Arial"/>
                <w:b/>
                <w:bCs/>
                <w:sz w:val="11"/>
                <w:szCs w:val="11"/>
              </w:rPr>
            </w:pPr>
            <w:r>
              <w:rPr>
                <w:rFonts w:ascii="Arial" w:eastAsia="Arial" w:hAnsi="Arial" w:cs="Arial"/>
                <w:b/>
                <w:bCs/>
                <w:sz w:val="11"/>
                <w:szCs w:val="11"/>
              </w:rPr>
              <w:t>Soupis služeb</w:t>
            </w:r>
          </w:p>
        </w:tc>
        <w:tc>
          <w:tcPr>
            <w:tcW w:w="1344" w:type="dxa"/>
            <w:tcBorders>
              <w:top w:val="single" w:sz="4" w:space="0" w:color="auto"/>
              <w:left w:val="single" w:sz="4" w:space="0" w:color="auto"/>
            </w:tcBorders>
            <w:shd w:val="clear" w:color="auto" w:fill="FFFFFF"/>
            <w:vAlign w:val="center"/>
          </w:tcPr>
          <w:p w14:paraId="1B33C7C7" w14:textId="77777777" w:rsidR="00660FCD" w:rsidRPr="00216290" w:rsidRDefault="00F458B0">
            <w:pPr>
              <w:pStyle w:val="Jin0"/>
              <w:framePr w:w="9485" w:h="2045" w:hSpace="19" w:vSpace="394" w:wrap="notBeside" w:vAnchor="text" w:hAnchor="text" w:x="495" w:y="1"/>
              <w:spacing w:after="0" w:line="240" w:lineRule="auto"/>
              <w:ind w:firstLine="400"/>
              <w:rPr>
                <w:rFonts w:ascii="Arial" w:eastAsia="Arial" w:hAnsi="Arial" w:cs="Arial"/>
                <w:b/>
                <w:bCs/>
                <w:sz w:val="11"/>
                <w:szCs w:val="11"/>
              </w:rPr>
            </w:pPr>
            <w:r>
              <w:rPr>
                <w:rFonts w:ascii="Arial" w:eastAsia="Arial" w:hAnsi="Arial" w:cs="Arial"/>
                <w:b/>
                <w:bCs/>
                <w:sz w:val="11"/>
                <w:szCs w:val="11"/>
              </w:rPr>
              <w:t>Rok</w:t>
            </w:r>
            <w:r w:rsidRPr="00216290">
              <w:rPr>
                <w:rFonts w:ascii="Arial" w:eastAsia="Arial" w:hAnsi="Arial" w:cs="Arial"/>
                <w:b/>
                <w:bCs/>
                <w:sz w:val="11"/>
                <w:szCs w:val="11"/>
              </w:rPr>
              <w:t xml:space="preserve"> </w:t>
            </w:r>
            <w:r>
              <w:rPr>
                <w:rFonts w:ascii="Arial" w:eastAsia="Arial" w:hAnsi="Arial" w:cs="Arial"/>
                <w:b/>
                <w:bCs/>
                <w:sz w:val="11"/>
                <w:szCs w:val="11"/>
              </w:rPr>
              <w:t>2020</w:t>
            </w:r>
          </w:p>
        </w:tc>
        <w:tc>
          <w:tcPr>
            <w:tcW w:w="1186" w:type="dxa"/>
            <w:tcBorders>
              <w:top w:val="single" w:sz="4" w:space="0" w:color="auto"/>
              <w:left w:val="single" w:sz="4" w:space="0" w:color="auto"/>
            </w:tcBorders>
            <w:shd w:val="clear" w:color="auto" w:fill="FFFFFF"/>
            <w:vAlign w:val="center"/>
          </w:tcPr>
          <w:p w14:paraId="2C83D44B" w14:textId="77777777" w:rsidR="00660FCD" w:rsidRPr="00216290" w:rsidRDefault="00F458B0">
            <w:pPr>
              <w:pStyle w:val="Jin0"/>
              <w:framePr w:w="9485" w:h="2045" w:hSpace="19" w:vSpace="394" w:wrap="notBeside" w:vAnchor="text" w:hAnchor="text" w:x="495" w:y="1"/>
              <w:spacing w:after="0" w:line="240" w:lineRule="auto"/>
              <w:ind w:firstLine="340"/>
              <w:rPr>
                <w:rFonts w:ascii="Arial" w:eastAsia="Arial" w:hAnsi="Arial" w:cs="Arial"/>
                <w:b/>
                <w:bCs/>
                <w:sz w:val="11"/>
                <w:szCs w:val="11"/>
              </w:rPr>
            </w:pPr>
            <w:r>
              <w:rPr>
                <w:rFonts w:ascii="Arial" w:eastAsia="Arial" w:hAnsi="Arial" w:cs="Arial"/>
                <w:b/>
                <w:bCs/>
                <w:sz w:val="11"/>
                <w:szCs w:val="11"/>
              </w:rPr>
              <w:t>Rok</w:t>
            </w:r>
            <w:r w:rsidRPr="00216290">
              <w:rPr>
                <w:rFonts w:ascii="Arial" w:eastAsia="Arial" w:hAnsi="Arial" w:cs="Arial"/>
                <w:b/>
                <w:bCs/>
                <w:sz w:val="11"/>
                <w:szCs w:val="11"/>
              </w:rPr>
              <w:t xml:space="preserve"> </w:t>
            </w:r>
            <w:r>
              <w:rPr>
                <w:rFonts w:ascii="Arial" w:eastAsia="Arial" w:hAnsi="Arial" w:cs="Arial"/>
                <w:b/>
                <w:bCs/>
                <w:sz w:val="11"/>
                <w:szCs w:val="11"/>
              </w:rPr>
              <w:t>2021</w:t>
            </w:r>
          </w:p>
        </w:tc>
        <w:tc>
          <w:tcPr>
            <w:tcW w:w="1195" w:type="dxa"/>
            <w:tcBorders>
              <w:top w:val="single" w:sz="4" w:space="0" w:color="auto"/>
              <w:left w:val="single" w:sz="4" w:space="0" w:color="auto"/>
              <w:right w:val="single" w:sz="4" w:space="0" w:color="auto"/>
            </w:tcBorders>
            <w:shd w:val="clear" w:color="auto" w:fill="FFFFFF"/>
            <w:vAlign w:val="bottom"/>
          </w:tcPr>
          <w:p w14:paraId="58740129" w14:textId="77777777" w:rsidR="00660FCD" w:rsidRPr="00216290" w:rsidRDefault="00F458B0">
            <w:pPr>
              <w:pStyle w:val="Jin0"/>
              <w:framePr w:w="9485" w:h="2045" w:hSpace="19" w:vSpace="394" w:wrap="notBeside" w:vAnchor="text" w:hAnchor="text" w:x="495" w:y="1"/>
              <w:spacing w:after="0" w:line="348" w:lineRule="auto"/>
              <w:jc w:val="center"/>
              <w:rPr>
                <w:rFonts w:ascii="Arial" w:eastAsia="Arial" w:hAnsi="Arial" w:cs="Arial"/>
                <w:b/>
                <w:bCs/>
                <w:sz w:val="11"/>
                <w:szCs w:val="11"/>
              </w:rPr>
            </w:pPr>
            <w:r>
              <w:rPr>
                <w:rFonts w:ascii="Arial" w:eastAsia="Arial" w:hAnsi="Arial" w:cs="Arial"/>
                <w:b/>
                <w:bCs/>
                <w:sz w:val="11"/>
                <w:szCs w:val="11"/>
              </w:rPr>
              <w:t>Cena celkem (bez DPH)</w:t>
            </w:r>
          </w:p>
        </w:tc>
      </w:tr>
      <w:tr w:rsidR="00660FCD" w14:paraId="75680A1D" w14:textId="77777777">
        <w:trPr>
          <w:trHeight w:hRule="exact" w:val="370"/>
        </w:trPr>
        <w:tc>
          <w:tcPr>
            <w:tcW w:w="547" w:type="dxa"/>
            <w:vMerge w:val="restart"/>
            <w:tcBorders>
              <w:top w:val="single" w:sz="4" w:space="0" w:color="auto"/>
              <w:left w:val="single" w:sz="4" w:space="0" w:color="auto"/>
            </w:tcBorders>
            <w:shd w:val="clear" w:color="auto" w:fill="FFFFFF"/>
            <w:vAlign w:val="center"/>
          </w:tcPr>
          <w:p w14:paraId="193BF0FB" w14:textId="77777777" w:rsidR="00660FCD" w:rsidRDefault="00F458B0">
            <w:pPr>
              <w:pStyle w:val="Jin0"/>
              <w:framePr w:w="9485" w:h="2045" w:hSpace="19" w:vSpace="394" w:wrap="notBeside" w:vAnchor="text" w:hAnchor="text" w:x="495" w:y="1"/>
              <w:spacing w:after="0" w:line="240" w:lineRule="auto"/>
              <w:jc w:val="center"/>
              <w:rPr>
                <w:sz w:val="10"/>
                <w:szCs w:val="10"/>
              </w:rPr>
            </w:pPr>
            <w:r>
              <w:rPr>
                <w:rFonts w:ascii="Cambria" w:eastAsia="Cambria" w:hAnsi="Cambria" w:cs="Cambria"/>
                <w:b/>
                <w:bCs/>
                <w:sz w:val="10"/>
                <w:szCs w:val="10"/>
              </w:rPr>
              <w:t>2020</w:t>
            </w:r>
          </w:p>
        </w:tc>
        <w:tc>
          <w:tcPr>
            <w:tcW w:w="2016" w:type="dxa"/>
            <w:tcBorders>
              <w:top w:val="single" w:sz="4" w:space="0" w:color="auto"/>
              <w:left w:val="single" w:sz="4" w:space="0" w:color="auto"/>
            </w:tcBorders>
            <w:shd w:val="clear" w:color="auto" w:fill="FFFFFF"/>
            <w:vAlign w:val="center"/>
          </w:tcPr>
          <w:p w14:paraId="2B988CF3" w14:textId="77777777" w:rsidR="00660FCD" w:rsidRPr="00216290" w:rsidRDefault="00F458B0">
            <w:pPr>
              <w:pStyle w:val="Jin0"/>
              <w:framePr w:w="9485" w:h="2045" w:hSpace="19" w:vSpace="394" w:wrap="notBeside" w:vAnchor="text" w:hAnchor="text" w:x="495" w:y="1"/>
              <w:spacing w:after="0" w:line="240" w:lineRule="auto"/>
              <w:rPr>
                <w:rFonts w:ascii="Arial" w:eastAsia="Arial" w:hAnsi="Arial" w:cs="Arial"/>
                <w:b/>
                <w:bCs/>
                <w:sz w:val="11"/>
                <w:szCs w:val="11"/>
              </w:rPr>
            </w:pPr>
            <w:r>
              <w:rPr>
                <w:rFonts w:ascii="Arial" w:eastAsia="Arial" w:hAnsi="Arial" w:cs="Arial"/>
                <w:b/>
                <w:bCs/>
                <w:sz w:val="11"/>
                <w:szCs w:val="11"/>
              </w:rPr>
              <w:t>1. Příprava</w:t>
            </w:r>
          </w:p>
        </w:tc>
        <w:tc>
          <w:tcPr>
            <w:tcW w:w="3197" w:type="dxa"/>
            <w:tcBorders>
              <w:top w:val="single" w:sz="4" w:space="0" w:color="auto"/>
              <w:left w:val="single" w:sz="4" w:space="0" w:color="auto"/>
            </w:tcBorders>
            <w:shd w:val="clear" w:color="auto" w:fill="FFFFFF"/>
            <w:vAlign w:val="bottom"/>
          </w:tcPr>
          <w:p w14:paraId="16640FDC" w14:textId="77777777" w:rsidR="00660FCD" w:rsidRPr="00216290" w:rsidRDefault="00F458B0">
            <w:pPr>
              <w:pStyle w:val="Jin0"/>
              <w:framePr w:w="9485" w:h="2045" w:hSpace="19" w:vSpace="394" w:wrap="notBeside" w:vAnchor="text" w:hAnchor="text" w:x="495" w:y="1"/>
              <w:spacing w:after="0" w:line="348" w:lineRule="auto"/>
              <w:rPr>
                <w:rFonts w:ascii="Arial" w:eastAsia="Arial" w:hAnsi="Arial" w:cs="Arial"/>
                <w:b/>
                <w:bCs/>
                <w:sz w:val="11"/>
                <w:szCs w:val="11"/>
              </w:rPr>
            </w:pPr>
            <w:r>
              <w:rPr>
                <w:rFonts w:ascii="Arial" w:eastAsia="Arial" w:hAnsi="Arial" w:cs="Arial"/>
                <w:b/>
                <w:bCs/>
                <w:sz w:val="11"/>
                <w:szCs w:val="11"/>
              </w:rPr>
              <w:t>Příprava realizační dokumentace CSD2020 s metodikou provedení sčítání</w:t>
            </w:r>
          </w:p>
        </w:tc>
        <w:tc>
          <w:tcPr>
            <w:tcW w:w="1344" w:type="dxa"/>
            <w:tcBorders>
              <w:top w:val="single" w:sz="4" w:space="0" w:color="auto"/>
              <w:left w:val="single" w:sz="4" w:space="0" w:color="auto"/>
            </w:tcBorders>
            <w:shd w:val="clear" w:color="auto" w:fill="FFFFFF"/>
            <w:vAlign w:val="center"/>
          </w:tcPr>
          <w:p w14:paraId="17C12CA3" w14:textId="77777777" w:rsidR="00660FCD" w:rsidRPr="00216290" w:rsidRDefault="00F458B0">
            <w:pPr>
              <w:pStyle w:val="Jin0"/>
              <w:framePr w:w="9485" w:h="2045" w:hSpace="19" w:vSpace="394" w:wrap="notBeside" w:vAnchor="text" w:hAnchor="text" w:x="495" w:y="1"/>
              <w:spacing w:after="0" w:line="240" w:lineRule="auto"/>
              <w:jc w:val="right"/>
              <w:rPr>
                <w:rFonts w:ascii="Arial" w:eastAsia="Arial" w:hAnsi="Arial" w:cs="Arial"/>
                <w:b/>
                <w:bCs/>
                <w:sz w:val="11"/>
                <w:szCs w:val="11"/>
              </w:rPr>
            </w:pPr>
            <w:r>
              <w:rPr>
                <w:rFonts w:ascii="Arial" w:eastAsia="Arial" w:hAnsi="Arial" w:cs="Arial"/>
                <w:b/>
                <w:bCs/>
                <w:sz w:val="11"/>
                <w:szCs w:val="11"/>
              </w:rPr>
              <w:t>3 006 479 Kč</w:t>
            </w:r>
          </w:p>
        </w:tc>
        <w:tc>
          <w:tcPr>
            <w:tcW w:w="1186" w:type="dxa"/>
            <w:tcBorders>
              <w:top w:val="single" w:sz="4" w:space="0" w:color="auto"/>
              <w:left w:val="single" w:sz="4" w:space="0" w:color="auto"/>
            </w:tcBorders>
            <w:shd w:val="clear" w:color="auto" w:fill="FFFFFF"/>
          </w:tcPr>
          <w:p w14:paraId="68DA2827" w14:textId="77777777" w:rsidR="00660FCD" w:rsidRPr="00216290" w:rsidRDefault="00660FCD">
            <w:pPr>
              <w:framePr w:w="9485" w:h="2045" w:hSpace="19" w:vSpace="394" w:wrap="notBeside" w:vAnchor="text" w:hAnchor="text" w:x="495" w:y="1"/>
              <w:rPr>
                <w:rFonts w:ascii="Arial" w:eastAsia="Arial" w:hAnsi="Arial" w:cs="Arial"/>
                <w:b/>
                <w:bCs/>
                <w:sz w:val="11"/>
                <w:szCs w:val="11"/>
              </w:rPr>
            </w:pPr>
          </w:p>
        </w:tc>
        <w:tc>
          <w:tcPr>
            <w:tcW w:w="1195" w:type="dxa"/>
            <w:tcBorders>
              <w:top w:val="single" w:sz="4" w:space="0" w:color="auto"/>
              <w:left w:val="single" w:sz="4" w:space="0" w:color="auto"/>
              <w:right w:val="single" w:sz="4" w:space="0" w:color="auto"/>
            </w:tcBorders>
            <w:shd w:val="clear" w:color="auto" w:fill="FFFFFF"/>
            <w:vAlign w:val="center"/>
          </w:tcPr>
          <w:p w14:paraId="14435030" w14:textId="28D0B62B" w:rsidR="00660FCD" w:rsidRPr="00216290" w:rsidRDefault="00F458B0">
            <w:pPr>
              <w:pStyle w:val="Jin0"/>
              <w:framePr w:w="9485" w:h="2045" w:hSpace="19" w:vSpace="394" w:wrap="notBeside" w:vAnchor="text" w:hAnchor="text" w:x="495" w:y="1"/>
              <w:spacing w:after="0" w:line="240" w:lineRule="auto"/>
              <w:jc w:val="right"/>
              <w:rPr>
                <w:rFonts w:ascii="Arial" w:eastAsia="Arial" w:hAnsi="Arial" w:cs="Arial"/>
                <w:b/>
                <w:bCs/>
                <w:sz w:val="11"/>
                <w:szCs w:val="11"/>
              </w:rPr>
            </w:pPr>
            <w:r w:rsidRPr="00216290">
              <w:rPr>
                <w:rFonts w:ascii="Arial" w:eastAsia="Arial" w:hAnsi="Arial" w:cs="Arial"/>
                <w:b/>
                <w:bCs/>
                <w:sz w:val="11"/>
                <w:szCs w:val="11"/>
              </w:rPr>
              <w:t>3</w:t>
            </w:r>
            <w:r w:rsidR="00216290" w:rsidRPr="00216290">
              <w:rPr>
                <w:rFonts w:ascii="Arial" w:eastAsia="Arial" w:hAnsi="Arial" w:cs="Arial"/>
                <w:b/>
                <w:bCs/>
                <w:sz w:val="11"/>
                <w:szCs w:val="11"/>
              </w:rPr>
              <w:t xml:space="preserve"> </w:t>
            </w:r>
            <w:r w:rsidRPr="00216290">
              <w:rPr>
                <w:rFonts w:ascii="Arial" w:eastAsia="Arial" w:hAnsi="Arial" w:cs="Arial"/>
                <w:b/>
                <w:bCs/>
                <w:sz w:val="11"/>
                <w:szCs w:val="11"/>
              </w:rPr>
              <w:t>0</w:t>
            </w:r>
            <w:r>
              <w:rPr>
                <w:rFonts w:ascii="Arial" w:eastAsia="Arial" w:hAnsi="Arial" w:cs="Arial"/>
                <w:b/>
                <w:bCs/>
                <w:sz w:val="11"/>
                <w:szCs w:val="11"/>
              </w:rPr>
              <w:t>0</w:t>
            </w:r>
            <w:r w:rsidRPr="00216290">
              <w:rPr>
                <w:rFonts w:ascii="Arial" w:eastAsia="Arial" w:hAnsi="Arial" w:cs="Arial"/>
                <w:b/>
                <w:bCs/>
                <w:sz w:val="11"/>
                <w:szCs w:val="11"/>
              </w:rPr>
              <w:t>6</w:t>
            </w:r>
            <w:r w:rsidR="00216290" w:rsidRPr="00216290">
              <w:rPr>
                <w:rFonts w:ascii="Arial" w:eastAsia="Arial" w:hAnsi="Arial" w:cs="Arial"/>
                <w:b/>
                <w:bCs/>
                <w:sz w:val="11"/>
                <w:szCs w:val="11"/>
              </w:rPr>
              <w:t xml:space="preserve"> </w:t>
            </w:r>
            <w:r w:rsidRPr="00216290">
              <w:rPr>
                <w:rFonts w:ascii="Arial" w:eastAsia="Arial" w:hAnsi="Arial" w:cs="Arial"/>
                <w:b/>
                <w:bCs/>
                <w:sz w:val="11"/>
                <w:szCs w:val="11"/>
              </w:rPr>
              <w:t>4</w:t>
            </w:r>
            <w:r>
              <w:rPr>
                <w:rFonts w:ascii="Arial" w:eastAsia="Arial" w:hAnsi="Arial" w:cs="Arial"/>
                <w:b/>
                <w:bCs/>
                <w:sz w:val="11"/>
                <w:szCs w:val="11"/>
              </w:rPr>
              <w:t>79 Kč</w:t>
            </w:r>
          </w:p>
        </w:tc>
      </w:tr>
      <w:tr w:rsidR="00660FCD" w14:paraId="41C5E6BF" w14:textId="77777777">
        <w:trPr>
          <w:trHeight w:hRule="exact" w:val="542"/>
        </w:trPr>
        <w:tc>
          <w:tcPr>
            <w:tcW w:w="547" w:type="dxa"/>
            <w:vMerge/>
            <w:tcBorders>
              <w:left w:val="single" w:sz="4" w:space="0" w:color="auto"/>
            </w:tcBorders>
            <w:shd w:val="clear" w:color="auto" w:fill="FFFFFF"/>
            <w:vAlign w:val="center"/>
          </w:tcPr>
          <w:p w14:paraId="33590215" w14:textId="77777777" w:rsidR="00660FCD" w:rsidRDefault="00660FCD">
            <w:pPr>
              <w:framePr w:w="9485" w:h="2045" w:hSpace="19" w:vSpace="394" w:wrap="notBeside" w:vAnchor="text" w:hAnchor="text" w:x="495" w:y="1"/>
            </w:pPr>
          </w:p>
        </w:tc>
        <w:tc>
          <w:tcPr>
            <w:tcW w:w="2016" w:type="dxa"/>
            <w:tcBorders>
              <w:top w:val="single" w:sz="4" w:space="0" w:color="auto"/>
              <w:left w:val="single" w:sz="4" w:space="0" w:color="auto"/>
            </w:tcBorders>
            <w:shd w:val="clear" w:color="auto" w:fill="FFFFFF"/>
            <w:vAlign w:val="center"/>
          </w:tcPr>
          <w:p w14:paraId="78B1A9BB" w14:textId="77777777" w:rsidR="00660FCD" w:rsidRPr="00216290" w:rsidRDefault="00F458B0">
            <w:pPr>
              <w:pStyle w:val="Jin0"/>
              <w:framePr w:w="9485" w:h="2045" w:hSpace="19" w:vSpace="394" w:wrap="notBeside" w:vAnchor="text" w:hAnchor="text" w:x="495" w:y="1"/>
              <w:spacing w:after="0" w:line="240" w:lineRule="auto"/>
              <w:rPr>
                <w:rFonts w:ascii="Arial" w:eastAsia="Arial" w:hAnsi="Arial" w:cs="Arial"/>
                <w:b/>
                <w:bCs/>
                <w:sz w:val="11"/>
                <w:szCs w:val="11"/>
              </w:rPr>
            </w:pPr>
            <w:r>
              <w:rPr>
                <w:rFonts w:ascii="Arial" w:eastAsia="Arial" w:hAnsi="Arial" w:cs="Arial"/>
                <w:b/>
                <w:bCs/>
                <w:sz w:val="11"/>
                <w:szCs w:val="11"/>
              </w:rPr>
              <w:t>2. Provedení</w:t>
            </w:r>
          </w:p>
        </w:tc>
        <w:tc>
          <w:tcPr>
            <w:tcW w:w="3197" w:type="dxa"/>
            <w:tcBorders>
              <w:top w:val="single" w:sz="4" w:space="0" w:color="auto"/>
              <w:left w:val="single" w:sz="4" w:space="0" w:color="auto"/>
            </w:tcBorders>
            <w:shd w:val="clear" w:color="auto" w:fill="FFFFFF"/>
            <w:vAlign w:val="bottom"/>
          </w:tcPr>
          <w:p w14:paraId="52C95D6C" w14:textId="77777777" w:rsidR="00660FCD" w:rsidRPr="00216290" w:rsidRDefault="00F458B0">
            <w:pPr>
              <w:pStyle w:val="Jin0"/>
              <w:framePr w:w="9485" w:h="2045" w:hSpace="19" w:vSpace="394" w:wrap="notBeside" w:vAnchor="text" w:hAnchor="text" w:x="495" w:y="1"/>
              <w:spacing w:after="0" w:line="338" w:lineRule="auto"/>
              <w:rPr>
                <w:rFonts w:ascii="Arial" w:eastAsia="Arial" w:hAnsi="Arial" w:cs="Arial"/>
                <w:b/>
                <w:bCs/>
                <w:sz w:val="11"/>
                <w:szCs w:val="11"/>
              </w:rPr>
            </w:pPr>
            <w:r>
              <w:rPr>
                <w:rFonts w:ascii="Arial" w:eastAsia="Arial" w:hAnsi="Arial" w:cs="Arial"/>
                <w:b/>
                <w:bCs/>
                <w:sz w:val="11"/>
                <w:szCs w:val="11"/>
              </w:rPr>
              <w:t xml:space="preserve">Provedení C5D2020 v předepsaných termínech čtyřhodinových dopravních průzkumů pro každý sčítací úsek (předpoklad 6465 sčítacích </w:t>
            </w:r>
            <w:r w:rsidRPr="00216290">
              <w:rPr>
                <w:rFonts w:ascii="Arial" w:eastAsia="Arial" w:hAnsi="Arial" w:cs="Arial"/>
                <w:b/>
                <w:bCs/>
                <w:sz w:val="11"/>
                <w:szCs w:val="11"/>
              </w:rPr>
              <w:t>ú</w:t>
            </w:r>
            <w:r>
              <w:rPr>
                <w:rFonts w:ascii="Arial" w:eastAsia="Arial" w:hAnsi="Arial" w:cs="Arial"/>
                <w:b/>
                <w:bCs/>
                <w:sz w:val="11"/>
                <w:szCs w:val="11"/>
              </w:rPr>
              <w:t>seků)</w:t>
            </w:r>
          </w:p>
        </w:tc>
        <w:tc>
          <w:tcPr>
            <w:tcW w:w="1344" w:type="dxa"/>
            <w:tcBorders>
              <w:top w:val="single" w:sz="4" w:space="0" w:color="auto"/>
              <w:left w:val="single" w:sz="4" w:space="0" w:color="auto"/>
            </w:tcBorders>
            <w:shd w:val="clear" w:color="auto" w:fill="FFFFFF"/>
            <w:vAlign w:val="center"/>
          </w:tcPr>
          <w:p w14:paraId="1211E70E" w14:textId="77777777" w:rsidR="00660FCD" w:rsidRPr="00216290" w:rsidRDefault="00F458B0">
            <w:pPr>
              <w:pStyle w:val="Jin0"/>
              <w:framePr w:w="9485" w:h="2045" w:hSpace="19" w:vSpace="394" w:wrap="notBeside" w:vAnchor="text" w:hAnchor="text" w:x="495" w:y="1"/>
              <w:spacing w:after="0" w:line="240" w:lineRule="auto"/>
              <w:jc w:val="right"/>
              <w:rPr>
                <w:rFonts w:ascii="Arial" w:eastAsia="Arial" w:hAnsi="Arial" w:cs="Arial"/>
                <w:b/>
                <w:bCs/>
                <w:sz w:val="11"/>
                <w:szCs w:val="11"/>
              </w:rPr>
            </w:pPr>
            <w:r>
              <w:rPr>
                <w:rFonts w:ascii="Arial" w:eastAsia="Arial" w:hAnsi="Arial" w:cs="Arial"/>
                <w:b/>
                <w:bCs/>
                <w:sz w:val="11"/>
                <w:szCs w:val="11"/>
              </w:rPr>
              <w:t>788 367 Kč</w:t>
            </w:r>
          </w:p>
        </w:tc>
        <w:tc>
          <w:tcPr>
            <w:tcW w:w="1186" w:type="dxa"/>
            <w:tcBorders>
              <w:top w:val="single" w:sz="4" w:space="0" w:color="auto"/>
              <w:left w:val="single" w:sz="4" w:space="0" w:color="auto"/>
            </w:tcBorders>
            <w:shd w:val="clear" w:color="auto" w:fill="FFFFFF"/>
            <w:vAlign w:val="center"/>
          </w:tcPr>
          <w:p w14:paraId="53D9D05D" w14:textId="7C9BB865" w:rsidR="00660FCD" w:rsidRPr="00216290" w:rsidRDefault="00F458B0">
            <w:pPr>
              <w:pStyle w:val="Jin0"/>
              <w:framePr w:w="9485" w:h="2045" w:hSpace="19" w:vSpace="394" w:wrap="notBeside" w:vAnchor="text" w:hAnchor="text" w:x="495" w:y="1"/>
              <w:spacing w:after="0" w:line="240" w:lineRule="auto"/>
              <w:ind w:firstLine="500"/>
              <w:rPr>
                <w:rFonts w:ascii="Arial" w:eastAsia="Arial" w:hAnsi="Arial" w:cs="Arial"/>
                <w:b/>
                <w:bCs/>
                <w:sz w:val="11"/>
                <w:szCs w:val="11"/>
              </w:rPr>
            </w:pPr>
            <w:r>
              <w:rPr>
                <w:rFonts w:ascii="Arial" w:eastAsia="Arial" w:hAnsi="Arial" w:cs="Arial"/>
                <w:b/>
                <w:bCs/>
                <w:sz w:val="11"/>
                <w:szCs w:val="11"/>
              </w:rPr>
              <w:t>27</w:t>
            </w:r>
            <w:r w:rsidRPr="00216290">
              <w:rPr>
                <w:rFonts w:ascii="Arial" w:eastAsia="Arial" w:hAnsi="Arial" w:cs="Arial"/>
                <w:b/>
                <w:bCs/>
                <w:sz w:val="11"/>
                <w:szCs w:val="11"/>
              </w:rPr>
              <w:t>1</w:t>
            </w:r>
            <w:r w:rsidR="00216290" w:rsidRPr="00216290">
              <w:rPr>
                <w:rFonts w:ascii="Arial" w:eastAsia="Arial" w:hAnsi="Arial" w:cs="Arial"/>
                <w:b/>
                <w:bCs/>
                <w:sz w:val="11"/>
                <w:szCs w:val="11"/>
              </w:rPr>
              <w:t xml:space="preserve"> </w:t>
            </w:r>
            <w:r w:rsidRPr="00216290">
              <w:rPr>
                <w:rFonts w:ascii="Arial" w:eastAsia="Arial" w:hAnsi="Arial" w:cs="Arial"/>
                <w:b/>
                <w:bCs/>
                <w:sz w:val="11"/>
                <w:szCs w:val="11"/>
              </w:rPr>
              <w:t>0</w:t>
            </w:r>
            <w:r>
              <w:rPr>
                <w:rFonts w:ascii="Arial" w:eastAsia="Arial" w:hAnsi="Arial" w:cs="Arial"/>
                <w:b/>
                <w:bCs/>
                <w:sz w:val="11"/>
                <w:szCs w:val="11"/>
              </w:rPr>
              <w:t>29 Kč</w:t>
            </w:r>
          </w:p>
        </w:tc>
        <w:tc>
          <w:tcPr>
            <w:tcW w:w="1195" w:type="dxa"/>
            <w:tcBorders>
              <w:top w:val="single" w:sz="4" w:space="0" w:color="auto"/>
              <w:left w:val="single" w:sz="4" w:space="0" w:color="auto"/>
              <w:right w:val="single" w:sz="4" w:space="0" w:color="auto"/>
            </w:tcBorders>
            <w:shd w:val="clear" w:color="auto" w:fill="FFFFFF"/>
            <w:vAlign w:val="center"/>
          </w:tcPr>
          <w:p w14:paraId="661B562D" w14:textId="69E950E2" w:rsidR="00660FCD" w:rsidRPr="00216290" w:rsidRDefault="00F458B0">
            <w:pPr>
              <w:pStyle w:val="Jin0"/>
              <w:framePr w:w="9485" w:h="2045" w:hSpace="19" w:vSpace="394" w:wrap="notBeside" w:vAnchor="text" w:hAnchor="text" w:x="495" w:y="1"/>
              <w:spacing w:after="0" w:line="240" w:lineRule="auto"/>
              <w:jc w:val="right"/>
              <w:rPr>
                <w:rFonts w:ascii="Arial" w:eastAsia="Arial" w:hAnsi="Arial" w:cs="Arial"/>
                <w:b/>
                <w:bCs/>
                <w:sz w:val="11"/>
                <w:szCs w:val="11"/>
              </w:rPr>
            </w:pPr>
            <w:r w:rsidRPr="00216290">
              <w:rPr>
                <w:rFonts w:ascii="Arial" w:eastAsia="Arial" w:hAnsi="Arial" w:cs="Arial"/>
                <w:b/>
                <w:bCs/>
                <w:sz w:val="11"/>
                <w:szCs w:val="11"/>
              </w:rPr>
              <w:t>1</w:t>
            </w:r>
            <w:r w:rsidR="00216290" w:rsidRPr="00216290">
              <w:rPr>
                <w:rFonts w:ascii="Arial" w:eastAsia="Arial" w:hAnsi="Arial" w:cs="Arial"/>
                <w:b/>
                <w:bCs/>
                <w:sz w:val="11"/>
                <w:szCs w:val="11"/>
              </w:rPr>
              <w:t xml:space="preserve"> </w:t>
            </w:r>
            <w:r w:rsidRPr="00216290">
              <w:rPr>
                <w:rFonts w:ascii="Arial" w:eastAsia="Arial" w:hAnsi="Arial" w:cs="Arial"/>
                <w:b/>
                <w:bCs/>
                <w:sz w:val="11"/>
                <w:szCs w:val="11"/>
              </w:rPr>
              <w:t>0</w:t>
            </w:r>
            <w:r>
              <w:rPr>
                <w:rFonts w:ascii="Arial" w:eastAsia="Arial" w:hAnsi="Arial" w:cs="Arial"/>
                <w:b/>
                <w:bCs/>
                <w:sz w:val="11"/>
                <w:szCs w:val="11"/>
              </w:rPr>
              <w:t>59 395 Kč</w:t>
            </w:r>
          </w:p>
        </w:tc>
      </w:tr>
      <w:tr w:rsidR="00660FCD" w14:paraId="64183E8E" w14:textId="77777777">
        <w:trPr>
          <w:trHeight w:hRule="exact" w:val="370"/>
        </w:trPr>
        <w:tc>
          <w:tcPr>
            <w:tcW w:w="547" w:type="dxa"/>
            <w:vMerge w:val="restart"/>
            <w:tcBorders>
              <w:top w:val="single" w:sz="4" w:space="0" w:color="auto"/>
              <w:left w:val="single" w:sz="4" w:space="0" w:color="auto"/>
            </w:tcBorders>
            <w:shd w:val="clear" w:color="auto" w:fill="FFFFFF"/>
            <w:vAlign w:val="center"/>
          </w:tcPr>
          <w:p w14:paraId="60320487" w14:textId="77777777" w:rsidR="00660FCD" w:rsidRDefault="00F458B0">
            <w:pPr>
              <w:pStyle w:val="Jin0"/>
              <w:framePr w:w="9485" w:h="2045" w:hSpace="19" w:vSpace="394" w:wrap="notBeside" w:vAnchor="text" w:hAnchor="text" w:x="495" w:y="1"/>
              <w:spacing w:after="0" w:line="240" w:lineRule="auto"/>
              <w:jc w:val="center"/>
              <w:rPr>
                <w:sz w:val="10"/>
                <w:szCs w:val="10"/>
              </w:rPr>
            </w:pPr>
            <w:r>
              <w:rPr>
                <w:rFonts w:ascii="Cambria" w:eastAsia="Cambria" w:hAnsi="Cambria" w:cs="Cambria"/>
                <w:b/>
                <w:bCs/>
                <w:sz w:val="10"/>
                <w:szCs w:val="10"/>
              </w:rPr>
              <w:t>2021</w:t>
            </w:r>
          </w:p>
        </w:tc>
        <w:tc>
          <w:tcPr>
            <w:tcW w:w="2016" w:type="dxa"/>
            <w:tcBorders>
              <w:top w:val="single" w:sz="4" w:space="0" w:color="auto"/>
              <w:left w:val="single" w:sz="4" w:space="0" w:color="auto"/>
            </w:tcBorders>
            <w:shd w:val="clear" w:color="auto" w:fill="FFFFFF"/>
            <w:vAlign w:val="center"/>
          </w:tcPr>
          <w:p w14:paraId="79E49265" w14:textId="77777777" w:rsidR="00660FCD" w:rsidRPr="00216290" w:rsidRDefault="00F458B0">
            <w:pPr>
              <w:pStyle w:val="Jin0"/>
              <w:framePr w:w="9485" w:h="2045" w:hSpace="19" w:vSpace="394" w:wrap="notBeside" w:vAnchor="text" w:hAnchor="text" w:x="495" w:y="1"/>
              <w:spacing w:after="0" w:line="240" w:lineRule="auto"/>
              <w:rPr>
                <w:rFonts w:ascii="Arial" w:eastAsia="Arial" w:hAnsi="Arial" w:cs="Arial"/>
                <w:b/>
                <w:bCs/>
                <w:sz w:val="11"/>
                <w:szCs w:val="11"/>
              </w:rPr>
            </w:pPr>
            <w:r>
              <w:rPr>
                <w:rFonts w:ascii="Arial" w:eastAsia="Arial" w:hAnsi="Arial" w:cs="Arial"/>
                <w:b/>
                <w:bCs/>
                <w:sz w:val="11"/>
                <w:szCs w:val="11"/>
              </w:rPr>
              <w:t>3. Vyhodnocení a výsledky</w:t>
            </w:r>
          </w:p>
        </w:tc>
        <w:tc>
          <w:tcPr>
            <w:tcW w:w="3197" w:type="dxa"/>
            <w:tcBorders>
              <w:top w:val="single" w:sz="4" w:space="0" w:color="auto"/>
              <w:left w:val="single" w:sz="4" w:space="0" w:color="auto"/>
            </w:tcBorders>
            <w:shd w:val="clear" w:color="auto" w:fill="FFFFFF"/>
            <w:vAlign w:val="bottom"/>
          </w:tcPr>
          <w:p w14:paraId="50D12759" w14:textId="77777777" w:rsidR="00660FCD" w:rsidRPr="00216290" w:rsidRDefault="00F458B0">
            <w:pPr>
              <w:pStyle w:val="Jin0"/>
              <w:framePr w:w="9485" w:h="2045" w:hSpace="19" w:vSpace="394" w:wrap="notBeside" w:vAnchor="text" w:hAnchor="text" w:x="495" w:y="1"/>
              <w:spacing w:after="0" w:line="338" w:lineRule="auto"/>
              <w:rPr>
                <w:rFonts w:ascii="Arial" w:eastAsia="Arial" w:hAnsi="Arial" w:cs="Arial"/>
                <w:b/>
                <w:bCs/>
                <w:sz w:val="11"/>
                <w:szCs w:val="11"/>
              </w:rPr>
            </w:pPr>
            <w:r>
              <w:rPr>
                <w:rFonts w:ascii="Arial" w:eastAsia="Arial" w:hAnsi="Arial" w:cs="Arial"/>
                <w:b/>
                <w:bCs/>
                <w:sz w:val="11"/>
                <w:szCs w:val="11"/>
              </w:rPr>
              <w:t>Provedení výpočtů podle zadání a odevzdání výsledné sestavy a Zprávy o ověření TP189</w:t>
            </w:r>
          </w:p>
        </w:tc>
        <w:tc>
          <w:tcPr>
            <w:tcW w:w="1344" w:type="dxa"/>
            <w:tcBorders>
              <w:top w:val="single" w:sz="4" w:space="0" w:color="auto"/>
              <w:left w:val="single" w:sz="4" w:space="0" w:color="auto"/>
            </w:tcBorders>
            <w:shd w:val="clear" w:color="auto" w:fill="FFFFFF"/>
          </w:tcPr>
          <w:p w14:paraId="02DF6883" w14:textId="77777777" w:rsidR="00660FCD" w:rsidRPr="00216290" w:rsidRDefault="00660FCD">
            <w:pPr>
              <w:framePr w:w="9485" w:h="2045" w:hSpace="19" w:vSpace="394" w:wrap="notBeside" w:vAnchor="text" w:hAnchor="text" w:x="495" w:y="1"/>
              <w:rPr>
                <w:rFonts w:ascii="Arial" w:eastAsia="Arial" w:hAnsi="Arial" w:cs="Arial"/>
                <w:b/>
                <w:bCs/>
                <w:sz w:val="11"/>
                <w:szCs w:val="11"/>
              </w:rPr>
            </w:pPr>
          </w:p>
        </w:tc>
        <w:tc>
          <w:tcPr>
            <w:tcW w:w="1186" w:type="dxa"/>
            <w:tcBorders>
              <w:top w:val="single" w:sz="4" w:space="0" w:color="auto"/>
              <w:left w:val="single" w:sz="4" w:space="0" w:color="auto"/>
            </w:tcBorders>
            <w:shd w:val="clear" w:color="auto" w:fill="FFFFFF"/>
            <w:vAlign w:val="center"/>
          </w:tcPr>
          <w:p w14:paraId="4FB921A3" w14:textId="77777777" w:rsidR="00660FCD" w:rsidRPr="00216290" w:rsidRDefault="00F458B0">
            <w:pPr>
              <w:pStyle w:val="Jin0"/>
              <w:framePr w:w="9485" w:h="2045" w:hSpace="19" w:vSpace="394" w:wrap="notBeside" w:vAnchor="text" w:hAnchor="text" w:x="495" w:y="1"/>
              <w:spacing w:after="0" w:line="240" w:lineRule="auto"/>
              <w:ind w:firstLine="500"/>
              <w:rPr>
                <w:rFonts w:ascii="Arial" w:eastAsia="Arial" w:hAnsi="Arial" w:cs="Arial"/>
                <w:b/>
                <w:bCs/>
                <w:sz w:val="11"/>
                <w:szCs w:val="11"/>
              </w:rPr>
            </w:pPr>
            <w:r>
              <w:rPr>
                <w:rFonts w:ascii="Arial" w:eastAsia="Arial" w:hAnsi="Arial" w:cs="Arial"/>
                <w:b/>
                <w:bCs/>
                <w:sz w:val="11"/>
                <w:szCs w:val="11"/>
              </w:rPr>
              <w:t>242 98</w:t>
            </w:r>
            <w:r w:rsidRPr="00216290">
              <w:rPr>
                <w:rFonts w:ascii="Arial" w:eastAsia="Arial" w:hAnsi="Arial" w:cs="Arial"/>
                <w:b/>
                <w:bCs/>
                <w:sz w:val="11"/>
                <w:szCs w:val="11"/>
              </w:rPr>
              <w:t>1K</w:t>
            </w:r>
            <w:r>
              <w:rPr>
                <w:rFonts w:ascii="Arial" w:eastAsia="Arial" w:hAnsi="Arial" w:cs="Arial"/>
                <w:b/>
                <w:bCs/>
                <w:sz w:val="11"/>
                <w:szCs w:val="11"/>
              </w:rPr>
              <w:t>č</w:t>
            </w:r>
          </w:p>
        </w:tc>
        <w:tc>
          <w:tcPr>
            <w:tcW w:w="1195" w:type="dxa"/>
            <w:tcBorders>
              <w:top w:val="single" w:sz="4" w:space="0" w:color="auto"/>
              <w:left w:val="single" w:sz="4" w:space="0" w:color="auto"/>
              <w:right w:val="single" w:sz="4" w:space="0" w:color="auto"/>
            </w:tcBorders>
            <w:shd w:val="clear" w:color="auto" w:fill="FFFFFF"/>
            <w:vAlign w:val="center"/>
          </w:tcPr>
          <w:p w14:paraId="0C4C3EF7" w14:textId="77777777" w:rsidR="00660FCD" w:rsidRPr="00216290" w:rsidRDefault="00F458B0">
            <w:pPr>
              <w:pStyle w:val="Jin0"/>
              <w:framePr w:w="9485" w:h="2045" w:hSpace="19" w:vSpace="394" w:wrap="notBeside" w:vAnchor="text" w:hAnchor="text" w:x="495" w:y="1"/>
              <w:spacing w:after="0" w:line="240" w:lineRule="auto"/>
              <w:jc w:val="right"/>
              <w:rPr>
                <w:rFonts w:ascii="Arial" w:eastAsia="Arial" w:hAnsi="Arial" w:cs="Arial"/>
                <w:b/>
                <w:bCs/>
                <w:sz w:val="11"/>
                <w:szCs w:val="11"/>
              </w:rPr>
            </w:pPr>
            <w:r>
              <w:rPr>
                <w:rFonts w:ascii="Arial" w:eastAsia="Arial" w:hAnsi="Arial" w:cs="Arial"/>
                <w:b/>
                <w:bCs/>
                <w:sz w:val="11"/>
                <w:szCs w:val="11"/>
              </w:rPr>
              <w:t>242 981 Kč</w:t>
            </w:r>
          </w:p>
        </w:tc>
      </w:tr>
      <w:tr w:rsidR="00660FCD" w14:paraId="696AB671" w14:textId="77777777">
        <w:trPr>
          <w:trHeight w:hRule="exact" w:val="379"/>
        </w:trPr>
        <w:tc>
          <w:tcPr>
            <w:tcW w:w="547" w:type="dxa"/>
            <w:vMerge/>
            <w:tcBorders>
              <w:left w:val="single" w:sz="4" w:space="0" w:color="auto"/>
              <w:bottom w:val="single" w:sz="4" w:space="0" w:color="auto"/>
            </w:tcBorders>
            <w:shd w:val="clear" w:color="auto" w:fill="FFFFFF"/>
            <w:vAlign w:val="center"/>
          </w:tcPr>
          <w:p w14:paraId="1124A99A" w14:textId="77777777" w:rsidR="00660FCD" w:rsidRDefault="00660FCD">
            <w:pPr>
              <w:framePr w:w="9485" w:h="2045" w:hSpace="19" w:vSpace="394" w:wrap="notBeside" w:vAnchor="text" w:hAnchor="text" w:x="495" w:y="1"/>
            </w:pPr>
          </w:p>
        </w:tc>
        <w:tc>
          <w:tcPr>
            <w:tcW w:w="2016" w:type="dxa"/>
            <w:tcBorders>
              <w:top w:val="single" w:sz="4" w:space="0" w:color="auto"/>
              <w:left w:val="single" w:sz="4" w:space="0" w:color="auto"/>
              <w:bottom w:val="single" w:sz="4" w:space="0" w:color="auto"/>
            </w:tcBorders>
            <w:shd w:val="clear" w:color="auto" w:fill="FFFFFF"/>
            <w:vAlign w:val="center"/>
          </w:tcPr>
          <w:p w14:paraId="468B2E85" w14:textId="77777777" w:rsidR="00660FCD" w:rsidRPr="00216290" w:rsidRDefault="00F458B0">
            <w:pPr>
              <w:pStyle w:val="Jin0"/>
              <w:framePr w:w="9485" w:h="2045" w:hSpace="19" w:vSpace="394" w:wrap="notBeside" w:vAnchor="text" w:hAnchor="text" w:x="495" w:y="1"/>
              <w:spacing w:after="0" w:line="240" w:lineRule="auto"/>
              <w:rPr>
                <w:rFonts w:ascii="Arial" w:eastAsia="Arial" w:hAnsi="Arial" w:cs="Arial"/>
                <w:b/>
                <w:bCs/>
                <w:sz w:val="11"/>
                <w:szCs w:val="11"/>
              </w:rPr>
            </w:pPr>
            <w:r>
              <w:rPr>
                <w:rFonts w:ascii="Arial" w:eastAsia="Arial" w:hAnsi="Arial" w:cs="Arial"/>
                <w:b/>
                <w:bCs/>
                <w:sz w:val="11"/>
                <w:szCs w:val="11"/>
              </w:rPr>
              <w:t>4. Zprávy o výsledcích</w:t>
            </w:r>
          </w:p>
        </w:tc>
        <w:tc>
          <w:tcPr>
            <w:tcW w:w="3197" w:type="dxa"/>
            <w:tcBorders>
              <w:top w:val="single" w:sz="4" w:space="0" w:color="auto"/>
              <w:left w:val="single" w:sz="4" w:space="0" w:color="auto"/>
              <w:bottom w:val="single" w:sz="4" w:space="0" w:color="auto"/>
            </w:tcBorders>
            <w:shd w:val="clear" w:color="auto" w:fill="FFFFFF"/>
            <w:vAlign w:val="bottom"/>
          </w:tcPr>
          <w:p w14:paraId="64847948" w14:textId="77777777" w:rsidR="00660FCD" w:rsidRPr="00216290" w:rsidRDefault="00F458B0">
            <w:pPr>
              <w:pStyle w:val="Jin0"/>
              <w:framePr w:w="9485" w:h="2045" w:hSpace="19" w:vSpace="394" w:wrap="notBeside" w:vAnchor="text" w:hAnchor="text" w:x="495" w:y="1"/>
              <w:spacing w:after="0" w:line="338" w:lineRule="auto"/>
              <w:rPr>
                <w:rFonts w:ascii="Arial" w:eastAsia="Arial" w:hAnsi="Arial" w:cs="Arial"/>
                <w:b/>
                <w:bCs/>
                <w:sz w:val="11"/>
                <w:szCs w:val="11"/>
              </w:rPr>
            </w:pPr>
            <w:r>
              <w:rPr>
                <w:rFonts w:ascii="Arial" w:eastAsia="Arial" w:hAnsi="Arial" w:cs="Arial"/>
                <w:b/>
                <w:bCs/>
                <w:sz w:val="11"/>
                <w:szCs w:val="11"/>
              </w:rPr>
              <w:t>Vypracování a předání Zprávy o vyhodnocení CSD2020, Zprávy pro EHK OSN</w:t>
            </w:r>
          </w:p>
        </w:tc>
        <w:tc>
          <w:tcPr>
            <w:tcW w:w="1344" w:type="dxa"/>
            <w:tcBorders>
              <w:top w:val="single" w:sz="4" w:space="0" w:color="auto"/>
              <w:left w:val="single" w:sz="4" w:space="0" w:color="auto"/>
              <w:bottom w:val="single" w:sz="4" w:space="0" w:color="auto"/>
            </w:tcBorders>
            <w:shd w:val="clear" w:color="auto" w:fill="FFFFFF"/>
          </w:tcPr>
          <w:p w14:paraId="492DBE9C" w14:textId="77777777" w:rsidR="00660FCD" w:rsidRPr="00216290" w:rsidRDefault="00660FCD">
            <w:pPr>
              <w:framePr w:w="9485" w:h="2045" w:hSpace="19" w:vSpace="394" w:wrap="notBeside" w:vAnchor="text" w:hAnchor="text" w:x="495" w:y="1"/>
              <w:rPr>
                <w:rFonts w:ascii="Arial" w:eastAsia="Arial" w:hAnsi="Arial" w:cs="Arial"/>
                <w:b/>
                <w:bCs/>
                <w:sz w:val="11"/>
                <w:szCs w:val="11"/>
              </w:rPr>
            </w:pPr>
          </w:p>
        </w:tc>
        <w:tc>
          <w:tcPr>
            <w:tcW w:w="1186" w:type="dxa"/>
            <w:tcBorders>
              <w:top w:val="single" w:sz="4" w:space="0" w:color="auto"/>
              <w:left w:val="single" w:sz="4" w:space="0" w:color="auto"/>
              <w:bottom w:val="single" w:sz="4" w:space="0" w:color="auto"/>
            </w:tcBorders>
            <w:shd w:val="clear" w:color="auto" w:fill="FFFFFF"/>
            <w:vAlign w:val="center"/>
          </w:tcPr>
          <w:p w14:paraId="7AF63F62" w14:textId="03C6CC64" w:rsidR="00660FCD" w:rsidRPr="00216290" w:rsidRDefault="00F458B0">
            <w:pPr>
              <w:pStyle w:val="Jin0"/>
              <w:framePr w:w="9485" w:h="2045" w:hSpace="19" w:vSpace="394" w:wrap="notBeside" w:vAnchor="text" w:hAnchor="text" w:x="495" w:y="1"/>
              <w:spacing w:after="0" w:line="240" w:lineRule="auto"/>
              <w:ind w:firstLine="500"/>
              <w:rPr>
                <w:rFonts w:ascii="Arial" w:eastAsia="Arial" w:hAnsi="Arial" w:cs="Arial"/>
                <w:b/>
                <w:bCs/>
                <w:sz w:val="11"/>
                <w:szCs w:val="11"/>
              </w:rPr>
            </w:pPr>
            <w:r>
              <w:rPr>
                <w:rFonts w:ascii="Arial" w:eastAsia="Arial" w:hAnsi="Arial" w:cs="Arial"/>
                <w:b/>
                <w:bCs/>
                <w:sz w:val="11"/>
                <w:szCs w:val="11"/>
              </w:rPr>
              <w:t>19</w:t>
            </w:r>
            <w:r w:rsidRPr="00216290">
              <w:rPr>
                <w:rFonts w:ascii="Arial" w:eastAsia="Arial" w:hAnsi="Arial" w:cs="Arial"/>
                <w:b/>
                <w:bCs/>
                <w:sz w:val="11"/>
                <w:szCs w:val="11"/>
              </w:rPr>
              <w:t>1</w:t>
            </w:r>
            <w:r w:rsidR="00216290" w:rsidRPr="00216290">
              <w:rPr>
                <w:rFonts w:ascii="Arial" w:eastAsia="Arial" w:hAnsi="Arial" w:cs="Arial"/>
                <w:b/>
                <w:bCs/>
                <w:sz w:val="11"/>
                <w:szCs w:val="11"/>
              </w:rPr>
              <w:t xml:space="preserve"> </w:t>
            </w:r>
            <w:r w:rsidRPr="00216290">
              <w:rPr>
                <w:rFonts w:ascii="Arial" w:eastAsia="Arial" w:hAnsi="Arial" w:cs="Arial"/>
                <w:b/>
                <w:bCs/>
                <w:sz w:val="11"/>
                <w:szCs w:val="11"/>
              </w:rPr>
              <w:t>1</w:t>
            </w:r>
            <w:r>
              <w:rPr>
                <w:rFonts w:ascii="Arial" w:eastAsia="Arial" w:hAnsi="Arial" w:cs="Arial"/>
                <w:b/>
                <w:bCs/>
                <w:sz w:val="11"/>
                <w:szCs w:val="11"/>
              </w:rPr>
              <w:t>45 Kč</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53EA9533" w14:textId="36D0CFF5" w:rsidR="00660FCD" w:rsidRPr="00216290" w:rsidRDefault="00F458B0">
            <w:pPr>
              <w:pStyle w:val="Jin0"/>
              <w:framePr w:w="9485" w:h="2045" w:hSpace="19" w:vSpace="394" w:wrap="notBeside" w:vAnchor="text" w:hAnchor="text" w:x="495" w:y="1"/>
              <w:spacing w:after="0" w:line="240" w:lineRule="auto"/>
              <w:jc w:val="right"/>
              <w:rPr>
                <w:rFonts w:ascii="Arial" w:eastAsia="Arial" w:hAnsi="Arial" w:cs="Arial"/>
                <w:b/>
                <w:bCs/>
                <w:sz w:val="11"/>
                <w:szCs w:val="11"/>
              </w:rPr>
            </w:pPr>
            <w:r>
              <w:rPr>
                <w:rFonts w:ascii="Arial" w:eastAsia="Arial" w:hAnsi="Arial" w:cs="Arial"/>
                <w:b/>
                <w:bCs/>
                <w:sz w:val="11"/>
                <w:szCs w:val="11"/>
              </w:rPr>
              <w:t>19</w:t>
            </w:r>
            <w:r w:rsidRPr="00216290">
              <w:rPr>
                <w:rFonts w:ascii="Arial" w:eastAsia="Arial" w:hAnsi="Arial" w:cs="Arial"/>
                <w:b/>
                <w:bCs/>
                <w:sz w:val="11"/>
                <w:szCs w:val="11"/>
              </w:rPr>
              <w:t>1</w:t>
            </w:r>
            <w:r w:rsidR="00216290" w:rsidRPr="00216290">
              <w:rPr>
                <w:rFonts w:ascii="Arial" w:eastAsia="Arial" w:hAnsi="Arial" w:cs="Arial"/>
                <w:b/>
                <w:bCs/>
                <w:sz w:val="11"/>
                <w:szCs w:val="11"/>
              </w:rPr>
              <w:t xml:space="preserve"> </w:t>
            </w:r>
            <w:r w:rsidRPr="00216290">
              <w:rPr>
                <w:rFonts w:ascii="Arial" w:eastAsia="Arial" w:hAnsi="Arial" w:cs="Arial"/>
                <w:b/>
                <w:bCs/>
                <w:sz w:val="11"/>
                <w:szCs w:val="11"/>
              </w:rPr>
              <w:t>1</w:t>
            </w:r>
            <w:r>
              <w:rPr>
                <w:rFonts w:ascii="Arial" w:eastAsia="Arial" w:hAnsi="Arial" w:cs="Arial"/>
                <w:b/>
                <w:bCs/>
                <w:sz w:val="11"/>
                <w:szCs w:val="11"/>
              </w:rPr>
              <w:t>45 Kč</w:t>
            </w:r>
          </w:p>
        </w:tc>
      </w:tr>
    </w:tbl>
    <w:p w14:paraId="3DE602FD" w14:textId="77777777" w:rsidR="00660FCD" w:rsidRDefault="00F458B0">
      <w:pPr>
        <w:pStyle w:val="Titulektabulky0"/>
        <w:framePr w:w="509" w:h="173" w:hSpace="494" w:wrap="notBeside" w:vAnchor="text" w:hAnchor="text" w:x="5511" w:y="2228"/>
      </w:pPr>
      <w:r>
        <w:rPr>
          <w:u w:val="none"/>
        </w:rPr>
        <w:t>Celkem:</w:t>
      </w:r>
    </w:p>
    <w:p w14:paraId="6C0E46E3" w14:textId="77777777" w:rsidR="00660FCD" w:rsidRDefault="00660FCD">
      <w:pPr>
        <w:spacing w:line="1" w:lineRule="exact"/>
      </w:pPr>
    </w:p>
    <w:p w14:paraId="7AC25A16" w14:textId="77777777" w:rsidR="00660FCD" w:rsidRDefault="00F458B0">
      <w:pPr>
        <w:pStyle w:val="Zkladntext20"/>
        <w:spacing w:after="40"/>
        <w:ind w:left="400"/>
        <w:jc w:val="both"/>
      </w:pPr>
      <w:r>
        <w:rPr>
          <w:i/>
          <w:iCs/>
          <w:strike w:val="0"/>
          <w:u w:val="single"/>
        </w:rPr>
        <w:t xml:space="preserve">Původní znění ČI. </w:t>
      </w:r>
      <w:r w:rsidRPr="00216290">
        <w:rPr>
          <w:i/>
          <w:iCs/>
          <w:strike w:val="0"/>
          <w:u w:val="single"/>
        </w:rPr>
        <w:t>1</w:t>
      </w:r>
      <w:r>
        <w:rPr>
          <w:i/>
          <w:iCs/>
          <w:strike w:val="0"/>
          <w:u w:val="single"/>
        </w:rPr>
        <w:t xml:space="preserve"> odst. 3 části B bod 1.3 písm. E. Smlouvy </w:t>
      </w:r>
      <w:r w:rsidRPr="00216290">
        <w:rPr>
          <w:i/>
          <w:iCs/>
          <w:strike w:val="0"/>
          <w:u w:val="single"/>
        </w:rPr>
        <w:t>j</w:t>
      </w:r>
      <w:r>
        <w:rPr>
          <w:i/>
          <w:iCs/>
          <w:strike w:val="0"/>
          <w:u w:val="single"/>
        </w:rPr>
        <w:t>e ve znění Dodatku č. 2 je následující:</w:t>
      </w:r>
    </w:p>
    <w:p w14:paraId="0D07064A" w14:textId="185EB04C" w:rsidR="00660FCD" w:rsidRDefault="00F458B0">
      <w:pPr>
        <w:pStyle w:val="Zkladntext20"/>
        <w:spacing w:after="280"/>
        <w:ind w:left="400"/>
        <w:jc w:val="both"/>
      </w:pPr>
      <w:r>
        <w:rPr>
          <w:b/>
          <w:bCs/>
        </w:rPr>
        <w:t>E: Spoluprác</w:t>
      </w:r>
      <w:r>
        <w:rPr>
          <w:rFonts w:ascii="Calibri" w:eastAsia="Calibri" w:hAnsi="Calibri" w:cs="Calibri"/>
          <w:b/>
          <w:bCs/>
          <w:strike w:val="0"/>
          <w:sz w:val="20"/>
          <w:szCs w:val="20"/>
        </w:rPr>
        <w:t xml:space="preserve">e </w:t>
      </w:r>
      <w:r>
        <w:rPr>
          <w:b/>
          <w:bCs/>
        </w:rPr>
        <w:t>při ř</w:t>
      </w:r>
      <w:r>
        <w:rPr>
          <w:rFonts w:ascii="Calibri" w:eastAsia="Calibri" w:hAnsi="Calibri" w:cs="Calibri"/>
          <w:b/>
          <w:bCs/>
          <w:strike w:val="0"/>
          <w:sz w:val="20"/>
          <w:szCs w:val="20"/>
        </w:rPr>
        <w:t>e</w:t>
      </w:r>
      <w:r>
        <w:rPr>
          <w:b/>
          <w:bCs/>
        </w:rPr>
        <w:t>š</w:t>
      </w:r>
      <w:r>
        <w:rPr>
          <w:rFonts w:ascii="Calibri" w:eastAsia="Calibri" w:hAnsi="Calibri" w:cs="Calibri"/>
          <w:b/>
          <w:bCs/>
          <w:strike w:val="0"/>
          <w:sz w:val="20"/>
          <w:szCs w:val="20"/>
        </w:rPr>
        <w:t>e</w:t>
      </w:r>
      <w:r>
        <w:rPr>
          <w:b/>
          <w:bCs/>
        </w:rPr>
        <w:t>ní dalších n</w:t>
      </w:r>
      <w:r>
        <w:rPr>
          <w:rFonts w:ascii="Calibri" w:eastAsia="Calibri" w:hAnsi="Calibri" w:cs="Calibri"/>
          <w:b/>
          <w:bCs/>
          <w:strike w:val="0"/>
          <w:sz w:val="20"/>
          <w:szCs w:val="20"/>
        </w:rPr>
        <w:t>a</w:t>
      </w:r>
      <w:r>
        <w:rPr>
          <w:b/>
          <w:bCs/>
        </w:rPr>
        <w:t>v</w:t>
      </w:r>
      <w:r>
        <w:rPr>
          <w:rFonts w:ascii="Calibri" w:eastAsia="Calibri" w:hAnsi="Calibri" w:cs="Calibri"/>
          <w:b/>
          <w:bCs/>
          <w:strike w:val="0"/>
          <w:sz w:val="20"/>
          <w:szCs w:val="20"/>
        </w:rPr>
        <w:t>a</w:t>
      </w:r>
      <w:r>
        <w:rPr>
          <w:b/>
          <w:bCs/>
        </w:rPr>
        <w:t>zujících sčítání (m</w:t>
      </w:r>
      <w:r w:rsidRPr="00216290">
        <w:rPr>
          <w:b/>
          <w:bCs/>
        </w:rPr>
        <w:t>ě</w:t>
      </w:r>
      <w:r>
        <w:rPr>
          <w:b/>
          <w:bCs/>
        </w:rPr>
        <w:t>sta</w:t>
      </w:r>
      <w:r w:rsidR="00216290" w:rsidRPr="00216290">
        <w:rPr>
          <w:b/>
          <w:bCs/>
        </w:rPr>
        <w:t xml:space="preserve"> </w:t>
      </w:r>
      <w:r>
        <w:rPr>
          <w:b/>
          <w:bCs/>
        </w:rPr>
        <w:t>obc</w:t>
      </w:r>
      <w:r w:rsidRPr="00216290">
        <w:rPr>
          <w:b/>
          <w:bCs/>
        </w:rPr>
        <w:t>e</w:t>
      </w:r>
      <w:r>
        <w:rPr>
          <w:b/>
          <w:bCs/>
        </w:rPr>
        <w:t>, firmy)</w:t>
      </w:r>
    </w:p>
    <w:p w14:paraId="618907F1" w14:textId="77777777" w:rsidR="00660FCD" w:rsidRDefault="00F458B0">
      <w:pPr>
        <w:pStyle w:val="Zkladntext20"/>
        <w:spacing w:after="0" w:line="288" w:lineRule="auto"/>
        <w:ind w:left="400"/>
        <w:jc w:val="both"/>
      </w:pPr>
      <w:r>
        <w:rPr>
          <w:b/>
          <w:bCs/>
        </w:rPr>
        <w:t>D</w:t>
      </w:r>
      <w:r>
        <w:rPr>
          <w:rFonts w:ascii="Calibri" w:eastAsia="Calibri" w:hAnsi="Calibri" w:cs="Calibri"/>
          <w:strike w:val="0"/>
          <w:sz w:val="20"/>
          <w:szCs w:val="20"/>
        </w:rPr>
        <w:t xml:space="preserve">le </w:t>
      </w:r>
      <w:r>
        <w:t>smlouvy o dí</w:t>
      </w:r>
      <w:r>
        <w:rPr>
          <w:rFonts w:ascii="Calibri" w:eastAsia="Calibri" w:hAnsi="Calibri" w:cs="Calibri"/>
          <w:strike w:val="0"/>
          <w:sz w:val="20"/>
          <w:szCs w:val="20"/>
        </w:rPr>
        <w:t>l</w:t>
      </w:r>
      <w:r>
        <w:t xml:space="preserve">o </w:t>
      </w:r>
      <w:proofErr w:type="gramStart"/>
      <w:r>
        <w:rPr>
          <w:b/>
          <w:bCs/>
        </w:rPr>
        <w:t>Příprava,-</w:t>
      </w:r>
      <w:proofErr w:type="gramEnd"/>
      <w:r>
        <w:rPr>
          <w:b/>
          <w:bCs/>
        </w:rPr>
        <w:t>prov</w:t>
      </w:r>
      <w:r>
        <w:rPr>
          <w:rFonts w:ascii="Calibri" w:eastAsia="Calibri" w:hAnsi="Calibri" w:cs="Calibri"/>
          <w:b/>
          <w:bCs/>
          <w:strike w:val="0"/>
          <w:sz w:val="20"/>
          <w:szCs w:val="20"/>
        </w:rPr>
        <w:t>e</w:t>
      </w:r>
      <w:r>
        <w:rPr>
          <w:b/>
          <w:bCs/>
        </w:rPr>
        <w:t>d</w:t>
      </w:r>
      <w:r>
        <w:rPr>
          <w:rFonts w:ascii="Calibri" w:eastAsia="Calibri" w:hAnsi="Calibri" w:cs="Calibri"/>
          <w:b/>
          <w:bCs/>
          <w:strike w:val="0"/>
          <w:sz w:val="20"/>
          <w:szCs w:val="20"/>
        </w:rPr>
        <w:t>e</w:t>
      </w:r>
      <w:r>
        <w:rPr>
          <w:b/>
          <w:bCs/>
        </w:rPr>
        <w:t>ní a vyhodnoc</w:t>
      </w:r>
      <w:r>
        <w:rPr>
          <w:rFonts w:ascii="Calibri" w:eastAsia="Calibri" w:hAnsi="Calibri" w:cs="Calibri"/>
          <w:b/>
          <w:bCs/>
          <w:strike w:val="0"/>
          <w:sz w:val="20"/>
          <w:szCs w:val="20"/>
        </w:rPr>
        <w:t>e</w:t>
      </w:r>
      <w:r>
        <w:rPr>
          <w:b/>
          <w:bCs/>
        </w:rPr>
        <w:t>ní C</w:t>
      </w:r>
      <w:r>
        <w:rPr>
          <w:rFonts w:ascii="Calibri" w:eastAsia="Calibri" w:hAnsi="Calibri" w:cs="Calibri"/>
          <w:b/>
          <w:bCs/>
          <w:strike w:val="0"/>
          <w:sz w:val="20"/>
          <w:szCs w:val="20"/>
        </w:rPr>
        <w:t>el</w:t>
      </w:r>
      <w:r>
        <w:rPr>
          <w:b/>
          <w:bCs/>
        </w:rPr>
        <w:t>ostátního sčít</w:t>
      </w:r>
      <w:r>
        <w:rPr>
          <w:rFonts w:ascii="Calibri" w:eastAsia="Calibri" w:hAnsi="Calibri" w:cs="Calibri"/>
          <w:b/>
          <w:bCs/>
          <w:strike w:val="0"/>
          <w:sz w:val="20"/>
          <w:szCs w:val="20"/>
        </w:rPr>
        <w:t>á</w:t>
      </w:r>
      <w:r>
        <w:rPr>
          <w:b/>
          <w:bCs/>
        </w:rPr>
        <w:t>ní dopr</w:t>
      </w:r>
      <w:r>
        <w:rPr>
          <w:rFonts w:ascii="Calibri" w:eastAsia="Calibri" w:hAnsi="Calibri" w:cs="Calibri"/>
          <w:b/>
          <w:bCs/>
          <w:strike w:val="0"/>
          <w:sz w:val="20"/>
          <w:szCs w:val="20"/>
        </w:rPr>
        <w:t>a</w:t>
      </w:r>
      <w:r>
        <w:rPr>
          <w:b/>
          <w:bCs/>
        </w:rPr>
        <w:t xml:space="preserve">vy 2020 </w:t>
      </w:r>
      <w:r>
        <w:t>č. SML/8286/2019 sm</w:t>
      </w:r>
      <w:r>
        <w:rPr>
          <w:rFonts w:ascii="Calibri" w:eastAsia="Calibri" w:hAnsi="Calibri" w:cs="Calibri"/>
          <w:strike w:val="0"/>
          <w:sz w:val="20"/>
          <w:szCs w:val="20"/>
        </w:rPr>
        <w:t>l</w:t>
      </w:r>
      <w:r>
        <w:t>ouvy z</w:t>
      </w:r>
      <w:r>
        <w:rPr>
          <w:rFonts w:ascii="Calibri" w:eastAsia="Calibri" w:hAnsi="Calibri" w:cs="Calibri"/>
          <w:strike w:val="0"/>
          <w:sz w:val="20"/>
          <w:szCs w:val="20"/>
        </w:rPr>
        <w:t xml:space="preserve">e </w:t>
      </w:r>
      <w:r>
        <w:t>dne 15.7.2020, má spo</w:t>
      </w:r>
      <w:r>
        <w:rPr>
          <w:rFonts w:ascii="Calibri" w:eastAsia="Calibri" w:hAnsi="Calibri" w:cs="Calibri"/>
          <w:strike w:val="0"/>
          <w:sz w:val="20"/>
          <w:szCs w:val="20"/>
        </w:rPr>
        <w:t>l</w:t>
      </w:r>
      <w:r>
        <w:t>ečnost CDVAMP zajišťovat v rámci CSD 2020 pro statutární města:</w:t>
      </w:r>
    </w:p>
    <w:p w14:paraId="61029831" w14:textId="77777777" w:rsidR="00660FCD" w:rsidRDefault="00F458B0">
      <w:pPr>
        <w:pStyle w:val="Zkladntext20"/>
        <w:spacing w:after="40" w:line="266" w:lineRule="auto"/>
        <w:ind w:firstLine="760"/>
        <w:jc w:val="both"/>
      </w:pPr>
      <w:r>
        <w:rPr>
          <w:rFonts w:ascii="Calibri" w:eastAsia="Calibri" w:hAnsi="Calibri" w:cs="Calibri"/>
          <w:strike w:val="0"/>
          <w:sz w:val="20"/>
          <w:szCs w:val="20"/>
        </w:rPr>
        <w:t>•—</w:t>
      </w:r>
      <w:r w:rsidRPr="00216290">
        <w:t>Pr</w:t>
      </w:r>
      <w:r>
        <w:t>o</w:t>
      </w:r>
      <w:r w:rsidRPr="00216290">
        <w:t>š</w:t>
      </w:r>
      <w:r>
        <w:t>ko</w:t>
      </w:r>
      <w:r w:rsidRPr="00216290">
        <w:t>le</w:t>
      </w:r>
      <w:r>
        <w:t>ní statutárních m</w:t>
      </w:r>
      <w:r w:rsidRPr="00216290">
        <w:t>ě</w:t>
      </w:r>
      <w:r>
        <w:t>st</w:t>
      </w:r>
    </w:p>
    <w:p w14:paraId="3B95825E" w14:textId="77777777" w:rsidR="00660FCD" w:rsidRDefault="00F458B0">
      <w:pPr>
        <w:pStyle w:val="Zkladntext20"/>
        <w:spacing w:after="40" w:line="317" w:lineRule="auto"/>
        <w:ind w:firstLine="760"/>
        <w:jc w:val="both"/>
      </w:pPr>
      <w:r w:rsidRPr="00216290">
        <w:t>•</w:t>
      </w:r>
      <w:r>
        <w:t>—Zdarma prov</w:t>
      </w:r>
      <w:r w:rsidRPr="00216290">
        <w:t>é</w:t>
      </w:r>
      <w:r>
        <w:t>st vyhodnocení RP</w:t>
      </w:r>
      <w:r w:rsidRPr="00216290">
        <w:t>DI</w:t>
      </w:r>
      <w:r>
        <w:t xml:space="preserve"> v sou</w:t>
      </w:r>
      <w:r w:rsidRPr="00216290">
        <w:t>l</w:t>
      </w:r>
      <w:r>
        <w:t>adu s m</w:t>
      </w:r>
      <w:r>
        <w:rPr>
          <w:rFonts w:ascii="Calibri" w:eastAsia="Calibri" w:hAnsi="Calibri" w:cs="Calibri"/>
          <w:strike w:val="0"/>
          <w:sz w:val="20"/>
          <w:szCs w:val="20"/>
        </w:rPr>
        <w:t>e</w:t>
      </w:r>
      <w:r>
        <w:t>todikou CSD 2020</w:t>
      </w:r>
    </w:p>
    <w:p w14:paraId="71B71F92" w14:textId="77777777" w:rsidR="00660FCD" w:rsidRDefault="00F458B0">
      <w:pPr>
        <w:pStyle w:val="Zkladntext20"/>
        <w:spacing w:after="280" w:line="317" w:lineRule="auto"/>
        <w:ind w:firstLine="760"/>
        <w:jc w:val="both"/>
      </w:pPr>
      <w:r>
        <w:lastRenderedPageBreak/>
        <w:t>♦—M</w:t>
      </w:r>
      <w:r>
        <w:rPr>
          <w:rFonts w:ascii="Calibri" w:eastAsia="Calibri" w:hAnsi="Calibri" w:cs="Calibri"/>
          <w:strike w:val="0"/>
          <w:sz w:val="20"/>
          <w:szCs w:val="20"/>
        </w:rPr>
        <w:t>ě</w:t>
      </w:r>
      <w:r>
        <w:t>sta si musí zajistit sčítání na vlastní nák</w:t>
      </w:r>
      <w:r>
        <w:rPr>
          <w:rFonts w:ascii="Calibri" w:eastAsia="Calibri" w:hAnsi="Calibri" w:cs="Calibri"/>
          <w:strike w:val="0"/>
          <w:sz w:val="20"/>
          <w:szCs w:val="20"/>
        </w:rPr>
        <w:t>l</w:t>
      </w:r>
      <w:r>
        <w:t>ady</w:t>
      </w:r>
    </w:p>
    <w:p w14:paraId="19431290" w14:textId="77777777" w:rsidR="00660FCD" w:rsidRPr="003D20B3" w:rsidRDefault="00F458B0">
      <w:pPr>
        <w:pStyle w:val="Zkladntext20"/>
        <w:spacing w:after="0" w:line="276" w:lineRule="auto"/>
        <w:ind w:left="400"/>
        <w:jc w:val="both"/>
        <w:rPr>
          <w:sz w:val="16"/>
          <w:szCs w:val="16"/>
        </w:rPr>
      </w:pPr>
      <w:r>
        <w:t>Spo</w:t>
      </w:r>
      <w:r>
        <w:rPr>
          <w:rFonts w:ascii="Calibri" w:eastAsia="Calibri" w:hAnsi="Calibri" w:cs="Calibri"/>
          <w:strike w:val="0"/>
          <w:sz w:val="20"/>
          <w:szCs w:val="20"/>
        </w:rPr>
        <w:t>le</w:t>
      </w:r>
      <w:r>
        <w:t>čníci se dohod</w:t>
      </w:r>
      <w:r>
        <w:rPr>
          <w:rFonts w:ascii="Calibri" w:eastAsia="Calibri" w:hAnsi="Calibri" w:cs="Calibri"/>
          <w:strike w:val="0"/>
          <w:sz w:val="20"/>
          <w:szCs w:val="20"/>
        </w:rPr>
        <w:t>l</w:t>
      </w:r>
      <w:r>
        <w:t>i, ž</w:t>
      </w:r>
      <w:r>
        <w:rPr>
          <w:rFonts w:ascii="Calibri" w:eastAsia="Calibri" w:hAnsi="Calibri" w:cs="Calibri"/>
          <w:strike w:val="0"/>
          <w:sz w:val="20"/>
          <w:szCs w:val="20"/>
        </w:rPr>
        <w:t xml:space="preserve">e </w:t>
      </w:r>
      <w:r>
        <w:t xml:space="preserve">nad </w:t>
      </w:r>
      <w:r w:rsidRPr="003D20B3">
        <w:rPr>
          <w:sz w:val="16"/>
          <w:szCs w:val="16"/>
        </w:rPr>
        <w:t>rámec smlouvy s ŘSD na provedení CSD 2020 bude společnost-GDVAMP nabízet sčítání na místních komunikacích statutárních most a dalších subjektů požadujících za pojení se-de-CSD 2020. Sčítání dopravy proběhne dle schválené metodiky pro Celostátní sčítání dopravy 2020.</w:t>
      </w:r>
    </w:p>
    <w:p w14:paraId="3D2BCECB" w14:textId="263047A9" w:rsidR="00660FCD" w:rsidRDefault="00F458B0">
      <w:pPr>
        <w:pStyle w:val="Zkladntext20"/>
        <w:spacing w:after="280" w:line="276" w:lineRule="auto"/>
        <w:ind w:left="400"/>
        <w:jc w:val="both"/>
      </w:pPr>
      <w:r w:rsidRPr="003D20B3">
        <w:rPr>
          <w:sz w:val="16"/>
          <w:szCs w:val="16"/>
        </w:rPr>
        <w:t>Vedoucí společník je ostatními společníky zmocněn k</w:t>
      </w:r>
      <w:r w:rsidR="00E91679" w:rsidRPr="003D20B3">
        <w:rPr>
          <w:sz w:val="16"/>
          <w:szCs w:val="16"/>
        </w:rPr>
        <w:t xml:space="preserve"> to</w:t>
      </w:r>
      <w:r w:rsidRPr="003D20B3">
        <w:rPr>
          <w:sz w:val="16"/>
          <w:szCs w:val="16"/>
        </w:rPr>
        <w:t xml:space="preserve">mu, aby nabízel sčítání-dle-níže uvedených pravidel a </w:t>
      </w:r>
      <w:r w:rsidR="00E91679" w:rsidRPr="003D20B3">
        <w:rPr>
          <w:sz w:val="16"/>
          <w:szCs w:val="16"/>
        </w:rPr>
        <w:t>Společníci</w:t>
      </w:r>
      <w:r w:rsidRPr="003D20B3">
        <w:rPr>
          <w:sz w:val="16"/>
          <w:szCs w:val="16"/>
        </w:rPr>
        <w:t>-</w:t>
      </w:r>
      <w:r w:rsidR="00E91679" w:rsidRPr="003D20B3">
        <w:rPr>
          <w:sz w:val="16"/>
          <w:szCs w:val="16"/>
        </w:rPr>
        <w:t>č.2</w:t>
      </w:r>
      <w:r w:rsidRPr="003D20B3">
        <w:rPr>
          <w:sz w:val="16"/>
          <w:szCs w:val="16"/>
        </w:rPr>
        <w:t xml:space="preserve"> a 3 se zavazují tuto </w:t>
      </w:r>
      <w:r w:rsidR="00E91679" w:rsidRPr="003D20B3">
        <w:rPr>
          <w:sz w:val="16"/>
          <w:szCs w:val="16"/>
        </w:rPr>
        <w:t>skutečnost</w:t>
      </w:r>
      <w:r w:rsidRPr="003D20B3">
        <w:rPr>
          <w:sz w:val="16"/>
          <w:szCs w:val="16"/>
        </w:rPr>
        <w:t>-v případě potřeby jednotlivých</w:t>
      </w:r>
      <w:r>
        <w:t>-zájemcům potvrd</w:t>
      </w:r>
      <w:r>
        <w:rPr>
          <w:rFonts w:ascii="Calibri" w:eastAsia="Calibri" w:hAnsi="Calibri" w:cs="Calibri"/>
          <w:strike w:val="0"/>
          <w:sz w:val="20"/>
          <w:szCs w:val="20"/>
        </w:rPr>
        <w:t>i</w:t>
      </w:r>
      <w:r>
        <w:t>t. S</w:t>
      </w:r>
      <w:r>
        <w:rPr>
          <w:rFonts w:ascii="Calibri" w:eastAsia="Calibri" w:hAnsi="Calibri" w:cs="Calibri"/>
          <w:strike w:val="0"/>
          <w:sz w:val="20"/>
          <w:szCs w:val="20"/>
        </w:rPr>
        <w:t>l</w:t>
      </w:r>
      <w:r>
        <w:t>užba se obj</w:t>
      </w:r>
      <w:r>
        <w:rPr>
          <w:rFonts w:ascii="Calibri" w:eastAsia="Calibri" w:hAnsi="Calibri" w:cs="Calibri"/>
          <w:strike w:val="0"/>
          <w:sz w:val="20"/>
          <w:szCs w:val="20"/>
        </w:rPr>
        <w:t>e</w:t>
      </w:r>
      <w:r>
        <w:t>dnává u Centra-dopravního výzkumu, v. v. i.</w:t>
      </w:r>
    </w:p>
    <w:p w14:paraId="54A9093A" w14:textId="77777777" w:rsidR="00660FCD" w:rsidRPr="003D20B3" w:rsidRDefault="00F458B0">
      <w:pPr>
        <w:pStyle w:val="Zkladntext20"/>
        <w:spacing w:after="40"/>
        <w:ind w:left="400"/>
        <w:jc w:val="both"/>
      </w:pPr>
      <w:r>
        <w:t>Zajištění komp</w:t>
      </w:r>
      <w:r w:rsidRPr="003D20B3">
        <w:t>le</w:t>
      </w:r>
      <w:r>
        <w:t>tního sčítání pro statutární m</w:t>
      </w:r>
      <w:r w:rsidRPr="003D20B3">
        <w:t>ě</w:t>
      </w:r>
      <w:r>
        <w:t>sta s plnou podporou obsahuj</w:t>
      </w:r>
      <w:r w:rsidRPr="003D20B3">
        <w:t>e:</w:t>
      </w:r>
    </w:p>
    <w:p w14:paraId="73D3DAD9" w14:textId="77777777" w:rsidR="00660FCD" w:rsidRDefault="00F458B0">
      <w:pPr>
        <w:pStyle w:val="Zkladntext20"/>
        <w:spacing w:after="40"/>
        <w:ind w:firstLine="760"/>
        <w:jc w:val="both"/>
      </w:pPr>
      <w:r w:rsidRPr="003D20B3">
        <w:t>•</w:t>
      </w:r>
      <w:r>
        <w:t>—Statutární města dodají výběr m</w:t>
      </w:r>
      <w:r w:rsidRPr="003D20B3">
        <w:t>ě</w:t>
      </w:r>
      <w:r>
        <w:t>ř</w:t>
      </w:r>
      <w:r w:rsidRPr="003D20B3">
        <w:t>e</w:t>
      </w:r>
      <w:r>
        <w:t>ných úseků n</w:t>
      </w:r>
      <w:r w:rsidRPr="003D20B3">
        <w:t>a-</w:t>
      </w:r>
      <w:r>
        <w:t>místních komunikacích k nasčítání</w:t>
      </w:r>
    </w:p>
    <w:p w14:paraId="217F9C70" w14:textId="48ACCBDB" w:rsidR="00660FCD" w:rsidRDefault="00F458B0">
      <w:pPr>
        <w:pStyle w:val="Zkladntext20"/>
        <w:spacing w:after="40"/>
        <w:ind w:firstLine="760"/>
        <w:jc w:val="both"/>
      </w:pPr>
      <w:r w:rsidRPr="003D20B3">
        <w:t>•</w:t>
      </w:r>
      <w:r>
        <w:t>—Na místních komunikacích pro</w:t>
      </w:r>
      <w:r w:rsidRPr="003D20B3">
        <w:t>bíhá-</w:t>
      </w:r>
      <w:proofErr w:type="gramStart"/>
      <w:r>
        <w:t>6-m</w:t>
      </w:r>
      <w:r w:rsidRPr="003D20B3">
        <w:t>ě</w:t>
      </w:r>
      <w:r>
        <w:t>ř</w:t>
      </w:r>
      <w:r w:rsidRPr="003D20B3">
        <w:t>e</w:t>
      </w:r>
      <w:r>
        <w:t>ní</w:t>
      </w:r>
      <w:proofErr w:type="gramEnd"/>
      <w:r>
        <w:t xml:space="preserve"> o d</w:t>
      </w:r>
      <w:r w:rsidRPr="003D20B3">
        <w:t>é</w:t>
      </w:r>
      <w:r>
        <w:t>lc</w:t>
      </w:r>
      <w:r w:rsidRPr="003D20B3">
        <w:t xml:space="preserve">e 4 </w:t>
      </w:r>
      <w:r>
        <w:t>hodin (2x b</w:t>
      </w:r>
      <w:r w:rsidRPr="003D20B3">
        <w:t>ě</w:t>
      </w:r>
      <w:r>
        <w:t>žný</w:t>
      </w:r>
      <w:r w:rsidRPr="003D20B3">
        <w:t>-pra</w:t>
      </w:r>
      <w:r w:rsidR="003D20B3">
        <w:t>co</w:t>
      </w:r>
      <w:r>
        <w:t>v</w:t>
      </w:r>
      <w:r w:rsidRPr="003D20B3">
        <w:t>n</w:t>
      </w:r>
      <w:r>
        <w:t>í-d</w:t>
      </w:r>
      <w:r w:rsidRPr="003D20B3">
        <w:t>e</w:t>
      </w:r>
      <w:r>
        <w:t>n m</w:t>
      </w:r>
      <w:r w:rsidRPr="003D20B3">
        <w:t>i</w:t>
      </w:r>
      <w:r>
        <w:t>mo prázdniny,</w:t>
      </w:r>
    </w:p>
    <w:p w14:paraId="37A133DA" w14:textId="5C08D4D1" w:rsidR="00660FCD" w:rsidRDefault="00F458B0">
      <w:pPr>
        <w:pStyle w:val="Zkladntext20"/>
        <w:spacing w:after="280"/>
        <w:ind w:left="1120" w:firstLine="0"/>
        <w:jc w:val="both"/>
      </w:pPr>
      <w:r>
        <w:t xml:space="preserve">2 x pracovní don o prázdninách, </w:t>
      </w:r>
      <w:r w:rsidR="003D20B3" w:rsidRPr="003D20B3">
        <w:t>1x</w:t>
      </w:r>
      <w:r>
        <w:t xml:space="preserve"> pát</w:t>
      </w:r>
      <w:r w:rsidRPr="003D20B3">
        <w:t>e</w:t>
      </w:r>
      <w:r>
        <w:t xml:space="preserve">k, </w:t>
      </w:r>
      <w:r w:rsidR="003D20B3">
        <w:t>1</w:t>
      </w:r>
      <w:r>
        <w:t>x neděle).</w:t>
      </w:r>
    </w:p>
    <w:p w14:paraId="3E4F10C1" w14:textId="77777777" w:rsidR="00660FCD" w:rsidRPr="003D20B3" w:rsidRDefault="00F458B0">
      <w:pPr>
        <w:pStyle w:val="Zkladntext20"/>
        <w:spacing w:after="40"/>
        <w:ind w:firstLine="400"/>
        <w:jc w:val="both"/>
      </w:pPr>
      <w:r>
        <w:t>P</w:t>
      </w:r>
      <w:r w:rsidRPr="003D20B3">
        <w:t>l</w:t>
      </w:r>
      <w:r>
        <w:t>ná podpora sčítání dopravy obsahuj</w:t>
      </w:r>
      <w:r w:rsidRPr="003D20B3">
        <w:t>e:</w:t>
      </w:r>
    </w:p>
    <w:p w14:paraId="7A429ECA" w14:textId="77777777" w:rsidR="00660FCD" w:rsidRDefault="00F458B0">
      <w:pPr>
        <w:pStyle w:val="Zkladntext20"/>
        <w:spacing w:after="40"/>
        <w:ind w:firstLine="760"/>
        <w:jc w:val="both"/>
      </w:pPr>
      <w:r w:rsidRPr="003D20B3">
        <w:t>•</w:t>
      </w:r>
      <w:r>
        <w:t>—stanovení</w:t>
      </w:r>
      <w:r w:rsidRPr="003D20B3">
        <w:t xml:space="preserve"> a </w:t>
      </w:r>
      <w:r>
        <w:t>dodání potřebného počtu sčítačů/</w:t>
      </w:r>
      <w:r w:rsidRPr="003D20B3">
        <w:t>l</w:t>
      </w:r>
      <w:r>
        <w:t>oka</w:t>
      </w:r>
      <w:r w:rsidRPr="003D20B3">
        <w:t>l</w:t>
      </w:r>
      <w:r>
        <w:t>itu</w:t>
      </w:r>
    </w:p>
    <w:p w14:paraId="68D2B40D" w14:textId="77777777" w:rsidR="00660FCD" w:rsidRDefault="00F458B0">
      <w:pPr>
        <w:pStyle w:val="Zkladntext20"/>
        <w:spacing w:after="40"/>
        <w:ind w:firstLine="760"/>
        <w:jc w:val="both"/>
      </w:pPr>
      <w:r w:rsidRPr="003D20B3">
        <w:t>•—š</w:t>
      </w:r>
      <w:r>
        <w:t>kolení BOZP</w:t>
      </w:r>
    </w:p>
    <w:p w14:paraId="76523C8C" w14:textId="77777777" w:rsidR="00660FCD" w:rsidRDefault="00F458B0">
      <w:pPr>
        <w:pStyle w:val="Zkladntext20"/>
        <w:spacing w:after="40"/>
        <w:ind w:firstLine="760"/>
        <w:jc w:val="both"/>
      </w:pPr>
      <w:r w:rsidRPr="003D20B3">
        <w:t>•—šk</w:t>
      </w:r>
      <w:r>
        <w:t>o</w:t>
      </w:r>
      <w:r w:rsidRPr="003D20B3">
        <w:t>le</w:t>
      </w:r>
      <w:r>
        <w:t>ní vlastního sčítání</w:t>
      </w:r>
    </w:p>
    <w:p w14:paraId="4BE9C14B" w14:textId="77777777" w:rsidR="00660FCD" w:rsidRDefault="00F458B0">
      <w:pPr>
        <w:pStyle w:val="Zkladntext20"/>
        <w:spacing w:after="40"/>
        <w:ind w:firstLine="760"/>
        <w:jc w:val="both"/>
      </w:pPr>
      <w:r w:rsidRPr="003D20B3">
        <w:t>•</w:t>
      </w:r>
      <w:r>
        <w:t>—přidělení identifikátoru sčítače</w:t>
      </w:r>
    </w:p>
    <w:p w14:paraId="61A92C97" w14:textId="5EEDC092" w:rsidR="00660FCD" w:rsidRDefault="00F458B0">
      <w:pPr>
        <w:pStyle w:val="Zkladntext20"/>
        <w:spacing w:after="40"/>
        <w:ind w:firstLine="760"/>
        <w:jc w:val="both"/>
      </w:pPr>
      <w:r w:rsidRPr="003D20B3">
        <w:t>•—n</w:t>
      </w:r>
      <w:r>
        <w:t xml:space="preserve">utnost využít sčítací mobilní </w:t>
      </w:r>
      <w:r w:rsidR="003D20B3">
        <w:t>ap</w:t>
      </w:r>
      <w:r w:rsidR="003D20B3" w:rsidRPr="003D20B3">
        <w:t>l</w:t>
      </w:r>
      <w:r w:rsidR="003D20B3">
        <w:t>ik</w:t>
      </w:r>
      <w:r w:rsidR="003D20B3" w:rsidRPr="003D20B3">
        <w:t>ac</w:t>
      </w:r>
      <w:r w:rsidR="003D20B3">
        <w:t>i</w:t>
      </w:r>
      <w:r>
        <w:t xml:space="preserve"> </w:t>
      </w:r>
      <w:r w:rsidRPr="003D20B3">
        <w:t>(</w:t>
      </w:r>
      <w:r>
        <w:t>android/iOS)</w:t>
      </w:r>
    </w:p>
    <w:p w14:paraId="32208E99" w14:textId="17C7DA48" w:rsidR="00660FCD" w:rsidRDefault="00F458B0">
      <w:pPr>
        <w:pStyle w:val="Zkladntext20"/>
        <w:spacing w:after="40"/>
        <w:ind w:firstLine="760"/>
        <w:jc w:val="both"/>
      </w:pPr>
      <w:r>
        <w:t>•—</w:t>
      </w:r>
      <w:proofErr w:type="spellStart"/>
      <w:r>
        <w:t>h</w:t>
      </w:r>
      <w:r w:rsidRPr="003D20B3">
        <w:t>e</w:t>
      </w:r>
      <w:r>
        <w:t>lp</w:t>
      </w:r>
      <w:proofErr w:type="spellEnd"/>
      <w:r>
        <w:t xml:space="preserve"> linka pro sčítač</w:t>
      </w:r>
      <w:r w:rsidRPr="003D20B3">
        <w:t xml:space="preserve">e </w:t>
      </w:r>
      <w:r>
        <w:t>v pracovní dny od 8:00 hod.</w:t>
      </w:r>
      <w:r w:rsidRPr="003D20B3">
        <w:t>—</w:t>
      </w:r>
      <w:r w:rsidR="003D20B3" w:rsidRPr="003D20B3">
        <w:t xml:space="preserve">do 16 </w:t>
      </w:r>
      <w:r>
        <w:t>hod.</w:t>
      </w:r>
    </w:p>
    <w:p w14:paraId="260B5315" w14:textId="77777777" w:rsidR="00660FCD" w:rsidRDefault="00F458B0">
      <w:pPr>
        <w:pStyle w:val="Zkladntext20"/>
        <w:spacing w:after="280"/>
        <w:ind w:firstLine="760"/>
        <w:jc w:val="both"/>
      </w:pPr>
      <w:r>
        <w:t>•—</w:t>
      </w:r>
      <w:proofErr w:type="spellStart"/>
      <w:r>
        <w:t>h</w:t>
      </w:r>
      <w:r w:rsidRPr="003D20B3">
        <w:t>e</w:t>
      </w:r>
      <w:r>
        <w:t>lp</w:t>
      </w:r>
      <w:proofErr w:type="spellEnd"/>
      <w:r>
        <w:t xml:space="preserve"> linka pro sčítače v d</w:t>
      </w:r>
      <w:r w:rsidRPr="003D20B3">
        <w:t>e</w:t>
      </w:r>
      <w:r>
        <w:t>n průzkumu</w:t>
      </w:r>
      <w:r w:rsidRPr="003D20B3">
        <w:t xml:space="preserve"> </w:t>
      </w:r>
      <w:r>
        <w:t>od 5:00 hod. - do 21:00 hod.</w:t>
      </w:r>
    </w:p>
    <w:p w14:paraId="1B7F1BC1" w14:textId="77777777" w:rsidR="00660FCD" w:rsidRDefault="00F458B0">
      <w:pPr>
        <w:pStyle w:val="Zkladntext20"/>
        <w:spacing w:after="40"/>
        <w:ind w:firstLine="400"/>
        <w:jc w:val="both"/>
      </w:pPr>
      <w:r w:rsidRPr="003D20B3">
        <w:t>Ná</w:t>
      </w:r>
      <w:r>
        <w:t>k</w:t>
      </w:r>
      <w:r w:rsidRPr="003D20B3">
        <w:t>l</w:t>
      </w:r>
      <w:r>
        <w:t>ady na zajištění sčítání:</w:t>
      </w:r>
    </w:p>
    <w:p w14:paraId="76588DC2" w14:textId="1477958E" w:rsidR="00660FCD" w:rsidRDefault="00F458B0">
      <w:pPr>
        <w:pStyle w:val="Zkladntext20"/>
        <w:spacing w:after="40"/>
        <w:ind w:firstLine="760"/>
        <w:jc w:val="both"/>
      </w:pPr>
      <w:r w:rsidRPr="003D20B3">
        <w:t>•—</w:t>
      </w:r>
      <w:r w:rsidR="003D20B3">
        <w:t>c</w:t>
      </w:r>
      <w:r w:rsidRPr="003D20B3">
        <w:t>e</w:t>
      </w:r>
      <w:r>
        <w:t xml:space="preserve">na za zajištění podpory k </w:t>
      </w:r>
      <w:r w:rsidR="003D20B3">
        <w:t>1</w:t>
      </w:r>
      <w:r>
        <w:t>h sčítání—92 Kč/h bez DPH</w:t>
      </w:r>
    </w:p>
    <w:p w14:paraId="3E4332BA" w14:textId="07F2FEF6" w:rsidR="00660FCD" w:rsidRDefault="00F458B0">
      <w:pPr>
        <w:pStyle w:val="Zkladntext20"/>
        <w:spacing w:after="40"/>
        <w:ind w:firstLine="760"/>
        <w:jc w:val="both"/>
      </w:pPr>
      <w:r w:rsidRPr="003D20B3">
        <w:t>*—ná</w:t>
      </w:r>
      <w:r>
        <w:t>k</w:t>
      </w:r>
      <w:r w:rsidRPr="003D20B3">
        <w:t>l</w:t>
      </w:r>
      <w:r>
        <w:t xml:space="preserve">ady na </w:t>
      </w:r>
      <w:proofErr w:type="gramStart"/>
      <w:r w:rsidR="003D20B3">
        <w:t>1</w:t>
      </w:r>
      <w:r>
        <w:t>h</w:t>
      </w:r>
      <w:proofErr w:type="gramEnd"/>
      <w:r>
        <w:t xml:space="preserve"> brigádníka v</w:t>
      </w:r>
      <w:r w:rsidRPr="003D20B3">
        <w:t xml:space="preserve">e </w:t>
      </w:r>
      <w:r>
        <w:t>výši 125 Kč/h bez DPH</w:t>
      </w:r>
    </w:p>
    <w:p w14:paraId="32FDEF19" w14:textId="476AA5AF" w:rsidR="00660FCD" w:rsidRDefault="00F458B0">
      <w:pPr>
        <w:pStyle w:val="Zkladntext20"/>
        <w:spacing w:after="280"/>
        <w:ind w:firstLine="760"/>
        <w:jc w:val="both"/>
      </w:pPr>
      <w:r w:rsidRPr="003D20B3">
        <w:t>•—</w:t>
      </w:r>
      <w:r w:rsidR="003D20B3">
        <w:t>c</w:t>
      </w:r>
      <w:r w:rsidRPr="003D20B3">
        <w:t>el</w:t>
      </w:r>
      <w:r>
        <w:t xml:space="preserve">ková cena na klíč za </w:t>
      </w:r>
      <w:r w:rsidR="003D20B3">
        <w:t>1</w:t>
      </w:r>
      <w:r>
        <w:t xml:space="preserve">h </w:t>
      </w:r>
      <w:proofErr w:type="gramStart"/>
      <w:r>
        <w:t>sčítání:</w:t>
      </w:r>
      <w:r w:rsidRPr="003D20B3">
        <w:t>-</w:t>
      </w:r>
      <w:proofErr w:type="gramEnd"/>
      <w:r>
        <w:t>92-</w:t>
      </w:r>
      <w:r w:rsidRPr="003D20B3">
        <w:t>+</w:t>
      </w:r>
      <w:r w:rsidR="003D20B3">
        <w:t>1</w:t>
      </w:r>
      <w:r w:rsidRPr="003D20B3">
        <w:t>25</w:t>
      </w:r>
      <w:r w:rsidR="003D20B3">
        <w:t xml:space="preserve"> - </w:t>
      </w:r>
      <w:r>
        <w:t>217 Kč bez DPH</w:t>
      </w:r>
    </w:p>
    <w:p w14:paraId="52CA70A4" w14:textId="403C9B14" w:rsidR="00660FCD" w:rsidRDefault="00F458B0">
      <w:pPr>
        <w:pStyle w:val="Zkladntext20"/>
        <w:spacing w:after="40"/>
        <w:ind w:firstLine="400"/>
        <w:jc w:val="both"/>
      </w:pPr>
      <w:r>
        <w:t>Pod</w:t>
      </w:r>
      <w:r w:rsidRPr="003D20B3">
        <w:t>í</w:t>
      </w:r>
      <w:r>
        <w:t>ly partnerů z ce</w:t>
      </w:r>
      <w:r w:rsidRPr="003D20B3">
        <w:t>n</w:t>
      </w:r>
      <w:r>
        <w:t xml:space="preserve">y na zajištění </w:t>
      </w:r>
      <w:r w:rsidR="003D20B3">
        <w:t>1</w:t>
      </w:r>
      <w:r>
        <w:t>h podpory</w:t>
      </w:r>
      <w:r w:rsidRPr="003D20B3">
        <w:t>-</w:t>
      </w:r>
      <w:r>
        <w:t>jsou nás</w:t>
      </w:r>
      <w:r w:rsidRPr="003D20B3">
        <w:t>l</w:t>
      </w:r>
      <w:r>
        <w:t>edující (z 92 Kč bez DPH):</w:t>
      </w:r>
    </w:p>
    <w:p w14:paraId="3B502642" w14:textId="21A458B7" w:rsidR="00660FCD" w:rsidRDefault="003D20B3">
      <w:pPr>
        <w:pStyle w:val="Zkladntext20"/>
        <w:spacing w:after="40"/>
        <w:ind w:firstLine="760"/>
        <w:jc w:val="both"/>
      </w:pPr>
      <w:r w:rsidRPr="003D20B3">
        <w:t>CD</w:t>
      </w:r>
      <w:r w:rsidR="00F458B0" w:rsidRPr="003D20B3">
        <w:t>V</w:t>
      </w:r>
      <w:r w:rsidRPr="003D20B3">
        <w:t xml:space="preserve"> (25</w:t>
      </w:r>
      <w:proofErr w:type="gramStart"/>
      <w:r w:rsidR="00F458B0" w:rsidRPr="003D20B3">
        <w:t>%)-</w:t>
      </w:r>
      <w:proofErr w:type="gramEnd"/>
      <w:r w:rsidRPr="003D20B3">
        <w:t xml:space="preserve"> 23 K</w:t>
      </w:r>
      <w:r w:rsidR="00F458B0" w:rsidRPr="003D20B3">
        <w:t>č</w:t>
      </w:r>
      <w:r w:rsidR="00F458B0">
        <w:t xml:space="preserve"> bez DPH</w:t>
      </w:r>
    </w:p>
    <w:p w14:paraId="0CD89449" w14:textId="222CE933" w:rsidR="00660FCD" w:rsidRDefault="00F458B0">
      <w:pPr>
        <w:pStyle w:val="Zkladntext20"/>
        <w:spacing w:after="40"/>
        <w:ind w:firstLine="760"/>
        <w:jc w:val="both"/>
      </w:pPr>
      <w:r w:rsidRPr="003D20B3">
        <w:t>M</w:t>
      </w:r>
      <w:r>
        <w:t>P (</w:t>
      </w:r>
      <w:proofErr w:type="gramStart"/>
      <w:r>
        <w:t>50</w:t>
      </w:r>
      <w:r w:rsidR="003D20B3">
        <w:t>%</w:t>
      </w:r>
      <w:proofErr w:type="gramEnd"/>
      <w:r>
        <w:t xml:space="preserve"> </w:t>
      </w:r>
      <w:r w:rsidRPr="003D20B3">
        <w:t>4</w:t>
      </w:r>
      <w:r w:rsidR="003D20B3" w:rsidRPr="003D20B3">
        <w:t>6</w:t>
      </w:r>
      <w:r w:rsidRPr="003D20B3">
        <w:t xml:space="preserve"> K</w:t>
      </w:r>
      <w:r w:rsidR="003D20B3" w:rsidRPr="003D20B3">
        <w:t>č</w:t>
      </w:r>
      <w:r w:rsidRPr="003D20B3">
        <w:t xml:space="preserve"> </w:t>
      </w:r>
      <w:r>
        <w:t>bez</w:t>
      </w:r>
      <w:r w:rsidRPr="003D20B3">
        <w:t xml:space="preserve"> </w:t>
      </w:r>
      <w:r>
        <w:t>DPH</w:t>
      </w:r>
    </w:p>
    <w:p w14:paraId="6BBD73FB" w14:textId="379CE870" w:rsidR="00660FCD" w:rsidRDefault="003D20B3">
      <w:pPr>
        <w:pStyle w:val="Zkladntext20"/>
        <w:tabs>
          <w:tab w:val="left" w:pos="1638"/>
        </w:tabs>
        <w:spacing w:after="40"/>
        <w:ind w:firstLine="760"/>
        <w:jc w:val="both"/>
      </w:pPr>
      <w:r w:rsidRPr="003D20B3">
        <w:t xml:space="preserve">VARS </w:t>
      </w:r>
      <w:r w:rsidR="00F458B0">
        <w:t>(</w:t>
      </w:r>
      <w:proofErr w:type="gramStart"/>
      <w:r w:rsidR="00F458B0">
        <w:t>25%</w:t>
      </w:r>
      <w:proofErr w:type="gramEnd"/>
      <w:r w:rsidR="00F458B0">
        <w:t xml:space="preserve">) 23 </w:t>
      </w:r>
      <w:r w:rsidR="00F458B0" w:rsidRPr="003D20B3">
        <w:t>Kg</w:t>
      </w:r>
      <w:r w:rsidR="00F458B0">
        <w:t xml:space="preserve"> b</w:t>
      </w:r>
      <w:r w:rsidRPr="003D20B3">
        <w:t>e</w:t>
      </w:r>
      <w:r w:rsidR="00F458B0" w:rsidRPr="003D20B3">
        <w:t>z</w:t>
      </w:r>
      <w:r w:rsidR="00F458B0">
        <w:t xml:space="preserve"> DPH</w:t>
      </w:r>
    </w:p>
    <w:p w14:paraId="5E175E9D" w14:textId="77777777" w:rsidR="00660FCD" w:rsidRDefault="00F458B0">
      <w:pPr>
        <w:pStyle w:val="Zkladntext20"/>
        <w:spacing w:after="40"/>
        <w:ind w:firstLine="400"/>
        <w:jc w:val="both"/>
        <w:sectPr w:rsidR="00660FCD">
          <w:footerReference w:type="even" r:id="rId10"/>
          <w:footerReference w:type="default" r:id="rId11"/>
          <w:footerReference w:type="first" r:id="rId12"/>
          <w:pgSz w:w="11900" w:h="16840"/>
          <w:pgMar w:top="233" w:right="934" w:bottom="1589" w:left="473" w:header="0" w:footer="3" w:gutter="0"/>
          <w:pgNumType w:start="1"/>
          <w:cols w:space="720"/>
          <w:noEndnote/>
          <w:titlePg/>
          <w:docGrid w:linePitch="360"/>
        </w:sectPr>
      </w:pPr>
      <w:r w:rsidRPr="003D20B3">
        <w:t>Zúčtovaní-f</w:t>
      </w:r>
      <w:r>
        <w:t>inan</w:t>
      </w:r>
      <w:r w:rsidRPr="003D20B3">
        <w:t>č</w:t>
      </w:r>
      <w:r>
        <w:t>ních prostředků bude prov</w:t>
      </w:r>
      <w:r w:rsidRPr="003D20B3">
        <w:t>e</w:t>
      </w:r>
      <w:r>
        <w:t>d</w:t>
      </w:r>
      <w:r w:rsidRPr="003D20B3">
        <w:t>e</w:t>
      </w:r>
      <w:r>
        <w:t>no k</w:t>
      </w:r>
      <w:r w:rsidRPr="003D20B3">
        <w:t xml:space="preserve"> </w:t>
      </w:r>
      <w:r>
        <w:t>31.1.2021.</w:t>
      </w:r>
    </w:p>
    <w:p w14:paraId="4195A5BF" w14:textId="77777777" w:rsidR="00660FCD" w:rsidRDefault="00F458B0">
      <w:pPr>
        <w:pStyle w:val="Zkladntext20"/>
        <w:spacing w:after="260"/>
        <w:ind w:firstLine="160"/>
      </w:pPr>
      <w:r>
        <w:t>Náklady na vyhodnoc</w:t>
      </w:r>
      <w:r w:rsidRPr="003D20B3">
        <w:t>e</w:t>
      </w:r>
      <w:r>
        <w:t>ní vý</w:t>
      </w:r>
      <w:r w:rsidRPr="003D20B3">
        <w:t>sledků</w:t>
      </w:r>
      <w:r>
        <w:t>-s</w:t>
      </w:r>
      <w:r w:rsidRPr="003D20B3">
        <w:t>č</w:t>
      </w:r>
      <w:r>
        <w:t>ít</w:t>
      </w:r>
      <w:r w:rsidRPr="003D20B3">
        <w:t>ání</w:t>
      </w:r>
      <w:r>
        <w:t xml:space="preserve"> prov</w:t>
      </w:r>
      <w:r>
        <w:rPr>
          <w:rFonts w:ascii="Calibri" w:eastAsia="Calibri" w:hAnsi="Calibri" w:cs="Calibri"/>
          <w:strike w:val="0"/>
          <w:sz w:val="20"/>
          <w:szCs w:val="20"/>
        </w:rPr>
        <w:t>e</w:t>
      </w:r>
      <w:r>
        <w:t>d</w:t>
      </w:r>
      <w:r>
        <w:rPr>
          <w:rFonts w:ascii="Calibri" w:eastAsia="Calibri" w:hAnsi="Calibri" w:cs="Calibri"/>
          <w:strike w:val="0"/>
          <w:sz w:val="20"/>
          <w:szCs w:val="20"/>
        </w:rPr>
        <w:t>e</w:t>
      </w:r>
      <w:r>
        <w:t>ných-mimo statutární města jsou v režii CDV.</w:t>
      </w:r>
    </w:p>
    <w:p w14:paraId="25045BC4" w14:textId="77777777" w:rsidR="00660FCD" w:rsidRDefault="00F458B0">
      <w:pPr>
        <w:pStyle w:val="Zkladntext20"/>
        <w:spacing w:after="560"/>
        <w:ind w:firstLine="160"/>
      </w:pPr>
      <w:r>
        <w:rPr>
          <w:i/>
          <w:iCs/>
          <w:strike w:val="0"/>
          <w:u w:val="single"/>
        </w:rPr>
        <w:t xml:space="preserve">Nové znění ČI. </w:t>
      </w:r>
      <w:r w:rsidRPr="003D20B3">
        <w:rPr>
          <w:i/>
          <w:iCs/>
          <w:strike w:val="0"/>
          <w:u w:val="single"/>
        </w:rPr>
        <w:t>1</w:t>
      </w:r>
      <w:r>
        <w:rPr>
          <w:i/>
          <w:iCs/>
          <w:strike w:val="0"/>
          <w:u w:val="single"/>
        </w:rPr>
        <w:t xml:space="preserve"> odst. 3 části B bod 1.3 písm. E. Smlouvy </w:t>
      </w:r>
      <w:r w:rsidRPr="003D20B3">
        <w:rPr>
          <w:i/>
          <w:iCs/>
          <w:strike w:val="0"/>
          <w:u w:val="single"/>
        </w:rPr>
        <w:t>j</w:t>
      </w:r>
      <w:r>
        <w:rPr>
          <w:i/>
          <w:iCs/>
          <w:strike w:val="0"/>
          <w:u w:val="single"/>
        </w:rPr>
        <w:t>e ve znění Dodatku č. 2 je následující:</w:t>
      </w:r>
    </w:p>
    <w:p w14:paraId="33413DB4" w14:textId="77777777" w:rsidR="00660FCD" w:rsidRDefault="00F458B0">
      <w:pPr>
        <w:pStyle w:val="Nadpis10"/>
        <w:keepNext/>
        <w:keepLines/>
        <w:spacing w:after="260" w:line="259" w:lineRule="auto"/>
        <w:ind w:firstLine="160"/>
      </w:pPr>
      <w:bookmarkStart w:id="35" w:name="bookmark35"/>
      <w:bookmarkStart w:id="36" w:name="bookmark36"/>
      <w:bookmarkStart w:id="37" w:name="bookmark37"/>
      <w:r>
        <w:t>E: Spolupráce při řešení dalších navazujících sčítání (města, obce, firmy)</w:t>
      </w:r>
      <w:bookmarkEnd w:id="35"/>
      <w:bookmarkEnd w:id="36"/>
      <w:bookmarkEnd w:id="37"/>
    </w:p>
    <w:p w14:paraId="68E8F183" w14:textId="77777777" w:rsidR="00660FCD" w:rsidRDefault="00F458B0">
      <w:pPr>
        <w:pStyle w:val="Zkladntext1"/>
        <w:spacing w:after="0" w:line="257" w:lineRule="auto"/>
        <w:ind w:left="160" w:firstLine="40"/>
      </w:pPr>
      <w:r>
        <w:t xml:space="preserve">Dle smlouvy o dílo </w:t>
      </w:r>
      <w:r>
        <w:rPr>
          <w:b/>
          <w:bCs/>
        </w:rPr>
        <w:t xml:space="preserve">Příprava, provedení a vyhodnocení Celostátního sčítání dopravy 2020 </w:t>
      </w:r>
      <w:r>
        <w:t>č. SML/8286/2019 smlouvy ze dne 15.7.2020, má společnost CDVAMP zajišťovat v rámci CSD 2020 pro statutární města:</w:t>
      </w:r>
    </w:p>
    <w:p w14:paraId="4B862799" w14:textId="77777777" w:rsidR="00660FCD" w:rsidRDefault="00F458B0">
      <w:pPr>
        <w:pStyle w:val="Zkladntext1"/>
        <w:numPr>
          <w:ilvl w:val="0"/>
          <w:numId w:val="5"/>
        </w:numPr>
        <w:tabs>
          <w:tab w:val="left" w:pos="883"/>
        </w:tabs>
        <w:spacing w:after="0" w:line="257" w:lineRule="auto"/>
        <w:ind w:firstLine="520"/>
      </w:pPr>
      <w:bookmarkStart w:id="38" w:name="bookmark38"/>
      <w:bookmarkEnd w:id="38"/>
      <w:r>
        <w:t>Proškolení statutárních měst</w:t>
      </w:r>
    </w:p>
    <w:p w14:paraId="74A9FFD5" w14:textId="77777777" w:rsidR="00660FCD" w:rsidRDefault="00F458B0">
      <w:pPr>
        <w:pStyle w:val="Zkladntext1"/>
        <w:numPr>
          <w:ilvl w:val="0"/>
          <w:numId w:val="5"/>
        </w:numPr>
        <w:tabs>
          <w:tab w:val="left" w:pos="883"/>
        </w:tabs>
        <w:spacing w:after="0" w:line="257" w:lineRule="auto"/>
        <w:ind w:firstLine="520"/>
      </w:pPr>
      <w:bookmarkStart w:id="39" w:name="bookmark39"/>
      <w:bookmarkEnd w:id="39"/>
      <w:r>
        <w:t>Zdarma provést vyhodnocení RPDI v souladu s metodikou CSD 2020</w:t>
      </w:r>
    </w:p>
    <w:p w14:paraId="38C873C2" w14:textId="77777777" w:rsidR="00660FCD" w:rsidRDefault="00F458B0">
      <w:pPr>
        <w:pStyle w:val="Zkladntext1"/>
        <w:numPr>
          <w:ilvl w:val="0"/>
          <w:numId w:val="5"/>
        </w:numPr>
        <w:tabs>
          <w:tab w:val="left" w:pos="883"/>
        </w:tabs>
        <w:spacing w:after="260" w:line="257" w:lineRule="auto"/>
        <w:ind w:firstLine="520"/>
      </w:pPr>
      <w:bookmarkStart w:id="40" w:name="bookmark40"/>
      <w:bookmarkEnd w:id="40"/>
      <w:r>
        <w:t>Města si musí zajistit sčítání na vlastní náklady</w:t>
      </w:r>
    </w:p>
    <w:p w14:paraId="7D0DAA2C" w14:textId="77777777" w:rsidR="00660FCD" w:rsidRDefault="00F458B0">
      <w:pPr>
        <w:pStyle w:val="Zkladntext1"/>
        <w:spacing w:after="0" w:line="259" w:lineRule="auto"/>
        <w:ind w:left="160" w:firstLine="40"/>
      </w:pPr>
      <w:r>
        <w:t>Společníci se dohodli, že nad rámec smlouvy s ŘSD na provedení CSD 2020 bude společnost CDVAMP nabízet sčítání na místních komunikacích statutárních měst a dalších subjektů požadujících zapojení se do CSD 2020. Sčítání dopravy proběhne dle schválené metodiky pro Celostátní sčítání dopravy 2020.</w:t>
      </w:r>
    </w:p>
    <w:p w14:paraId="10464BE1" w14:textId="247B7D0A" w:rsidR="00660FCD" w:rsidRDefault="00F458B0">
      <w:pPr>
        <w:pStyle w:val="Zkladntext1"/>
        <w:spacing w:after="260" w:line="259" w:lineRule="auto"/>
        <w:ind w:left="160" w:firstLine="40"/>
      </w:pPr>
      <w:r>
        <w:t xml:space="preserve">Vedoucí společník je ostatními společníky zmocněn </w:t>
      </w:r>
      <w:r w:rsidRPr="003D20B3">
        <w:t>k</w:t>
      </w:r>
      <w:r w:rsidR="003D20B3" w:rsidRPr="003D20B3">
        <w:t xml:space="preserve"> </w:t>
      </w:r>
      <w:r w:rsidRPr="003D20B3">
        <w:t>t</w:t>
      </w:r>
      <w:r>
        <w:t>omu, aby nabízel sčítání dle níže uvedených pravidel a Společníci č. 2 a 3 se zavazují tuto skutečnost v případě potřeby jednotlivých zájemcům potvrdit. Služba se objednává u Centra dopravního výzkumu, v. v. i.</w:t>
      </w:r>
    </w:p>
    <w:p w14:paraId="73D9ADCF" w14:textId="77777777" w:rsidR="00660FCD" w:rsidRDefault="00F458B0">
      <w:pPr>
        <w:pStyle w:val="Zkladntext1"/>
        <w:spacing w:after="0"/>
        <w:ind w:firstLine="160"/>
      </w:pPr>
      <w:r>
        <w:t>Zajištění kompletního sčítání pro statutární města s plnou podporou obsahuje:</w:t>
      </w:r>
    </w:p>
    <w:p w14:paraId="00EDCB73" w14:textId="77777777" w:rsidR="00660FCD" w:rsidRDefault="00F458B0">
      <w:pPr>
        <w:pStyle w:val="Zkladntext1"/>
        <w:numPr>
          <w:ilvl w:val="0"/>
          <w:numId w:val="5"/>
        </w:numPr>
        <w:tabs>
          <w:tab w:val="left" w:pos="883"/>
        </w:tabs>
        <w:spacing w:after="0"/>
        <w:ind w:firstLine="520"/>
      </w:pPr>
      <w:bookmarkStart w:id="41" w:name="bookmark41"/>
      <w:bookmarkEnd w:id="41"/>
      <w:r>
        <w:t>Statutární města dodají výběr měřených úseků na místních komunikacích k nasčítání</w:t>
      </w:r>
    </w:p>
    <w:p w14:paraId="3DA2A7F6" w14:textId="0EAFF112" w:rsidR="00660FCD" w:rsidRDefault="00F458B0">
      <w:pPr>
        <w:pStyle w:val="Zkladntext1"/>
        <w:numPr>
          <w:ilvl w:val="0"/>
          <w:numId w:val="5"/>
        </w:numPr>
        <w:tabs>
          <w:tab w:val="left" w:pos="883"/>
        </w:tabs>
        <w:spacing w:after="260"/>
        <w:ind w:left="900" w:hanging="360"/>
      </w:pPr>
      <w:bookmarkStart w:id="42" w:name="bookmark42"/>
      <w:bookmarkEnd w:id="42"/>
      <w:r>
        <w:t xml:space="preserve">Na místních komunikacích probíhá 6 měření o délce 4 hodin (2x běžný pracovní den mimo prázdniny, 2 x pracovní den o prázdninách, </w:t>
      </w:r>
      <w:r w:rsidR="003D20B3">
        <w:t>1</w:t>
      </w:r>
      <w:r>
        <w:t xml:space="preserve">x pátek, </w:t>
      </w:r>
      <w:r w:rsidR="003D20B3">
        <w:t>1</w:t>
      </w:r>
      <w:r>
        <w:t>x neděle).</w:t>
      </w:r>
    </w:p>
    <w:p w14:paraId="24125027" w14:textId="77777777" w:rsidR="00660FCD" w:rsidRDefault="00F458B0">
      <w:pPr>
        <w:pStyle w:val="Zkladntext1"/>
        <w:spacing w:after="0" w:line="259" w:lineRule="auto"/>
        <w:ind w:firstLine="160"/>
      </w:pPr>
      <w:r>
        <w:t>Plná podpora sčítání dopravy obsahuje:</w:t>
      </w:r>
    </w:p>
    <w:p w14:paraId="6D99A78E" w14:textId="77777777" w:rsidR="00660FCD" w:rsidRDefault="00F458B0">
      <w:pPr>
        <w:pStyle w:val="Zkladntext1"/>
        <w:numPr>
          <w:ilvl w:val="0"/>
          <w:numId w:val="5"/>
        </w:numPr>
        <w:tabs>
          <w:tab w:val="left" w:pos="883"/>
        </w:tabs>
        <w:spacing w:after="0" w:line="259" w:lineRule="auto"/>
        <w:ind w:firstLine="520"/>
      </w:pPr>
      <w:bookmarkStart w:id="43" w:name="bookmark43"/>
      <w:bookmarkEnd w:id="43"/>
      <w:r>
        <w:lastRenderedPageBreak/>
        <w:t>stanovení a dodání potřebného počtu sčítačů/lokalitu</w:t>
      </w:r>
    </w:p>
    <w:p w14:paraId="3ABDE60D" w14:textId="77777777" w:rsidR="00660FCD" w:rsidRDefault="00F458B0">
      <w:pPr>
        <w:pStyle w:val="Zkladntext1"/>
        <w:numPr>
          <w:ilvl w:val="0"/>
          <w:numId w:val="5"/>
        </w:numPr>
        <w:tabs>
          <w:tab w:val="left" w:pos="883"/>
        </w:tabs>
        <w:spacing w:after="0" w:line="259" w:lineRule="auto"/>
        <w:ind w:firstLine="520"/>
      </w:pPr>
      <w:bookmarkStart w:id="44" w:name="bookmark44"/>
      <w:bookmarkEnd w:id="44"/>
      <w:r>
        <w:t>školení BOZP</w:t>
      </w:r>
    </w:p>
    <w:p w14:paraId="222F571E" w14:textId="77777777" w:rsidR="00660FCD" w:rsidRDefault="00F458B0">
      <w:pPr>
        <w:pStyle w:val="Zkladntext1"/>
        <w:numPr>
          <w:ilvl w:val="0"/>
          <w:numId w:val="5"/>
        </w:numPr>
        <w:tabs>
          <w:tab w:val="left" w:pos="883"/>
        </w:tabs>
        <w:spacing w:after="0" w:line="259" w:lineRule="auto"/>
        <w:ind w:firstLine="520"/>
      </w:pPr>
      <w:bookmarkStart w:id="45" w:name="bookmark45"/>
      <w:bookmarkEnd w:id="45"/>
      <w:r>
        <w:t>školení vlastního sčítání</w:t>
      </w:r>
    </w:p>
    <w:p w14:paraId="0D2DDDF0" w14:textId="77777777" w:rsidR="00660FCD" w:rsidRDefault="00F458B0">
      <w:pPr>
        <w:pStyle w:val="Zkladntext1"/>
        <w:numPr>
          <w:ilvl w:val="0"/>
          <w:numId w:val="5"/>
        </w:numPr>
        <w:tabs>
          <w:tab w:val="left" w:pos="883"/>
        </w:tabs>
        <w:spacing w:after="0" w:line="259" w:lineRule="auto"/>
        <w:ind w:firstLine="520"/>
      </w:pPr>
      <w:bookmarkStart w:id="46" w:name="bookmark46"/>
      <w:bookmarkEnd w:id="46"/>
      <w:r>
        <w:t>přidělení identifikátoru sčítače</w:t>
      </w:r>
    </w:p>
    <w:p w14:paraId="33A7F0F8" w14:textId="77777777" w:rsidR="00660FCD" w:rsidRDefault="00F458B0">
      <w:pPr>
        <w:pStyle w:val="Zkladntext1"/>
        <w:numPr>
          <w:ilvl w:val="0"/>
          <w:numId w:val="5"/>
        </w:numPr>
        <w:tabs>
          <w:tab w:val="left" w:pos="883"/>
        </w:tabs>
        <w:spacing w:after="0" w:line="259" w:lineRule="auto"/>
        <w:ind w:firstLine="520"/>
      </w:pPr>
      <w:bookmarkStart w:id="47" w:name="bookmark47"/>
      <w:bookmarkEnd w:id="47"/>
      <w:r>
        <w:t>nutnost využít sčítací mobilní aplikaci (android/iOS)</w:t>
      </w:r>
    </w:p>
    <w:p w14:paraId="4CD41716" w14:textId="77777777" w:rsidR="00660FCD" w:rsidRDefault="00F458B0">
      <w:pPr>
        <w:pStyle w:val="Zkladntext1"/>
        <w:numPr>
          <w:ilvl w:val="0"/>
          <w:numId w:val="5"/>
        </w:numPr>
        <w:tabs>
          <w:tab w:val="left" w:pos="883"/>
        </w:tabs>
        <w:spacing w:after="0" w:line="259" w:lineRule="auto"/>
        <w:ind w:firstLine="520"/>
      </w:pPr>
      <w:bookmarkStart w:id="48" w:name="bookmark48"/>
      <w:bookmarkEnd w:id="48"/>
      <w:proofErr w:type="spellStart"/>
      <w:r>
        <w:t>help</w:t>
      </w:r>
      <w:proofErr w:type="spellEnd"/>
      <w:r>
        <w:t xml:space="preserve"> linka pro sčítače v pracovní dny od 8:00 </w:t>
      </w:r>
      <w:proofErr w:type="gramStart"/>
      <w:r>
        <w:t>hod - do</w:t>
      </w:r>
      <w:proofErr w:type="gramEnd"/>
      <w:r>
        <w:t xml:space="preserve"> 16:00 hod.</w:t>
      </w:r>
    </w:p>
    <w:p w14:paraId="7F867B48" w14:textId="77777777" w:rsidR="00660FCD" w:rsidRDefault="00F458B0">
      <w:pPr>
        <w:pStyle w:val="Zkladntext1"/>
        <w:numPr>
          <w:ilvl w:val="0"/>
          <w:numId w:val="5"/>
        </w:numPr>
        <w:tabs>
          <w:tab w:val="left" w:pos="883"/>
        </w:tabs>
        <w:spacing w:after="260" w:line="259" w:lineRule="auto"/>
        <w:ind w:firstLine="520"/>
      </w:pPr>
      <w:bookmarkStart w:id="49" w:name="bookmark49"/>
      <w:bookmarkEnd w:id="49"/>
      <w:proofErr w:type="spellStart"/>
      <w:r>
        <w:t>help</w:t>
      </w:r>
      <w:proofErr w:type="spellEnd"/>
      <w:r>
        <w:t xml:space="preserve"> linka pro sčítače v den průzkumu od 5:00 hod. - do 21:00 hod.</w:t>
      </w:r>
    </w:p>
    <w:p w14:paraId="6534869E" w14:textId="77777777" w:rsidR="00660FCD" w:rsidRDefault="00F458B0">
      <w:pPr>
        <w:pStyle w:val="Zkladntext1"/>
        <w:spacing w:after="0" w:line="259" w:lineRule="auto"/>
        <w:ind w:firstLine="160"/>
      </w:pPr>
      <w:r>
        <w:t>Náklady na zajištění sčítání:</w:t>
      </w:r>
    </w:p>
    <w:p w14:paraId="2B1D5934" w14:textId="7CB35864" w:rsidR="00660FCD" w:rsidRDefault="00F458B0">
      <w:pPr>
        <w:pStyle w:val="Zkladntext1"/>
        <w:numPr>
          <w:ilvl w:val="0"/>
          <w:numId w:val="5"/>
        </w:numPr>
        <w:tabs>
          <w:tab w:val="left" w:pos="883"/>
        </w:tabs>
        <w:spacing w:after="0" w:line="259" w:lineRule="auto"/>
        <w:ind w:firstLine="520"/>
      </w:pPr>
      <w:bookmarkStart w:id="50" w:name="bookmark50"/>
      <w:bookmarkEnd w:id="50"/>
      <w:r>
        <w:t xml:space="preserve">cena za zajištění podpory k </w:t>
      </w:r>
      <w:r w:rsidR="003D20B3" w:rsidRPr="00373177">
        <w:t>1</w:t>
      </w:r>
      <w:r>
        <w:t>h sčítání - 92 Kč/h bez DPH</w:t>
      </w:r>
    </w:p>
    <w:p w14:paraId="1FF3F8C2" w14:textId="13F79D1B" w:rsidR="00660FCD" w:rsidRDefault="00F458B0">
      <w:pPr>
        <w:pStyle w:val="Zkladntext1"/>
        <w:numPr>
          <w:ilvl w:val="0"/>
          <w:numId w:val="5"/>
        </w:numPr>
        <w:tabs>
          <w:tab w:val="left" w:pos="883"/>
        </w:tabs>
        <w:spacing w:after="0" w:line="259" w:lineRule="auto"/>
        <w:ind w:firstLine="520"/>
      </w:pPr>
      <w:bookmarkStart w:id="51" w:name="bookmark51"/>
      <w:bookmarkEnd w:id="51"/>
      <w:r>
        <w:t xml:space="preserve">náklady na </w:t>
      </w:r>
      <w:proofErr w:type="gramStart"/>
      <w:r w:rsidR="003D20B3">
        <w:t>1</w:t>
      </w:r>
      <w:r>
        <w:t>h</w:t>
      </w:r>
      <w:proofErr w:type="gramEnd"/>
      <w:r>
        <w:t xml:space="preserve"> brigádníka ve výši 125 Kč/h bez DPH</w:t>
      </w:r>
    </w:p>
    <w:p w14:paraId="6D9AEE49" w14:textId="77777777" w:rsidR="00660FCD" w:rsidRDefault="00F458B0">
      <w:pPr>
        <w:pStyle w:val="Zkladntext1"/>
        <w:numPr>
          <w:ilvl w:val="0"/>
          <w:numId w:val="5"/>
        </w:numPr>
        <w:tabs>
          <w:tab w:val="left" w:pos="883"/>
        </w:tabs>
        <w:spacing w:after="260" w:line="259" w:lineRule="auto"/>
        <w:ind w:firstLine="520"/>
      </w:pPr>
      <w:bookmarkStart w:id="52" w:name="bookmark52"/>
      <w:bookmarkEnd w:id="52"/>
      <w:r>
        <w:t xml:space="preserve">celková cena na klíč za </w:t>
      </w:r>
      <w:proofErr w:type="spellStart"/>
      <w:r>
        <w:t>lh</w:t>
      </w:r>
      <w:proofErr w:type="spellEnd"/>
      <w:r>
        <w:t xml:space="preserve"> sčítání: 92+125 = 217 Kč bez DPH</w:t>
      </w:r>
    </w:p>
    <w:p w14:paraId="6BB44F1E" w14:textId="77777777" w:rsidR="00660FCD" w:rsidRDefault="00F458B0">
      <w:pPr>
        <w:pStyle w:val="Zkladntext1"/>
        <w:spacing w:after="0" w:line="259" w:lineRule="auto"/>
        <w:ind w:firstLine="160"/>
      </w:pPr>
      <w:r>
        <w:t xml:space="preserve">Podíly partnerů z ceny na zajištění </w:t>
      </w:r>
      <w:proofErr w:type="spellStart"/>
      <w:r>
        <w:t>lh</w:t>
      </w:r>
      <w:proofErr w:type="spellEnd"/>
      <w:r>
        <w:t xml:space="preserve"> podpory jsou následující (z 92 Kč bez DPH):</w:t>
      </w:r>
    </w:p>
    <w:p w14:paraId="7F4C219D" w14:textId="77777777" w:rsidR="00660FCD" w:rsidRDefault="00F458B0">
      <w:pPr>
        <w:pStyle w:val="Zkladntext1"/>
        <w:numPr>
          <w:ilvl w:val="0"/>
          <w:numId w:val="5"/>
        </w:numPr>
        <w:tabs>
          <w:tab w:val="left" w:pos="883"/>
        </w:tabs>
        <w:spacing w:after="0" w:line="259" w:lineRule="auto"/>
        <w:ind w:firstLine="520"/>
      </w:pPr>
      <w:bookmarkStart w:id="53" w:name="bookmark53"/>
      <w:bookmarkEnd w:id="53"/>
      <w:r>
        <w:t>CDV (25</w:t>
      </w:r>
      <w:proofErr w:type="gramStart"/>
      <w:r>
        <w:t>%)-</w:t>
      </w:r>
      <w:proofErr w:type="gramEnd"/>
      <w:r>
        <w:t xml:space="preserve"> 23 Kč bez DPH</w:t>
      </w:r>
    </w:p>
    <w:p w14:paraId="26B27DA5" w14:textId="77777777" w:rsidR="00660FCD" w:rsidRDefault="00F458B0">
      <w:pPr>
        <w:pStyle w:val="Zkladntext1"/>
        <w:numPr>
          <w:ilvl w:val="0"/>
          <w:numId w:val="5"/>
        </w:numPr>
        <w:tabs>
          <w:tab w:val="left" w:pos="883"/>
        </w:tabs>
        <w:spacing w:after="0" w:line="259" w:lineRule="auto"/>
        <w:ind w:firstLine="520"/>
      </w:pPr>
      <w:bookmarkStart w:id="54" w:name="bookmark54"/>
      <w:bookmarkEnd w:id="54"/>
      <w:r>
        <w:t>MP</w:t>
      </w:r>
      <w:r w:rsidRPr="00373177">
        <w:t xml:space="preserve"> </w:t>
      </w:r>
      <w:r>
        <w:t>(50</w:t>
      </w:r>
      <w:proofErr w:type="gramStart"/>
      <w:r>
        <w:t>%)-</w:t>
      </w:r>
      <w:proofErr w:type="gramEnd"/>
      <w:r w:rsidRPr="00373177">
        <w:t>4</w:t>
      </w:r>
      <w:r>
        <w:t>6</w:t>
      </w:r>
      <w:r w:rsidRPr="00373177">
        <w:t xml:space="preserve"> </w:t>
      </w:r>
      <w:r>
        <w:t>Kč</w:t>
      </w:r>
      <w:r w:rsidRPr="00373177">
        <w:t xml:space="preserve"> </w:t>
      </w:r>
      <w:r>
        <w:t>bez</w:t>
      </w:r>
      <w:r w:rsidRPr="00373177">
        <w:t xml:space="preserve"> </w:t>
      </w:r>
      <w:r>
        <w:t>DPH</w:t>
      </w:r>
    </w:p>
    <w:p w14:paraId="288AF54A" w14:textId="77777777" w:rsidR="00660FCD" w:rsidRDefault="00F458B0">
      <w:pPr>
        <w:pStyle w:val="Zkladntext1"/>
        <w:numPr>
          <w:ilvl w:val="0"/>
          <w:numId w:val="5"/>
        </w:numPr>
        <w:tabs>
          <w:tab w:val="left" w:pos="883"/>
        </w:tabs>
        <w:spacing w:after="260" w:line="259" w:lineRule="auto"/>
        <w:ind w:firstLine="520"/>
      </w:pPr>
      <w:bookmarkStart w:id="55" w:name="bookmark55"/>
      <w:bookmarkEnd w:id="55"/>
      <w:r>
        <w:t>VARS (25</w:t>
      </w:r>
      <w:proofErr w:type="gramStart"/>
      <w:r>
        <w:t>%)-</w:t>
      </w:r>
      <w:proofErr w:type="gramEnd"/>
      <w:r>
        <w:t xml:space="preserve"> 23 Kč bez DPH</w:t>
      </w:r>
    </w:p>
    <w:p w14:paraId="75F0E342" w14:textId="77777777" w:rsidR="00660FCD" w:rsidRDefault="00F458B0">
      <w:pPr>
        <w:pStyle w:val="Zkladntext1"/>
        <w:spacing w:after="260" w:line="259" w:lineRule="auto"/>
        <w:ind w:firstLine="160"/>
      </w:pPr>
      <w:r>
        <w:t>Náklady na vyhodnocení výsledků sčítání provedených mimo statutární města jsou v režii CDV.</w:t>
      </w:r>
    </w:p>
    <w:p w14:paraId="354B50D7" w14:textId="2C9AF355" w:rsidR="00660FCD" w:rsidRDefault="00F458B0">
      <w:pPr>
        <w:pStyle w:val="Zkladntext1"/>
        <w:spacing w:after="0" w:line="266" w:lineRule="auto"/>
        <w:ind w:left="160" w:firstLine="40"/>
      </w:pPr>
      <w:r>
        <w:t xml:space="preserve">Vzhledem </w:t>
      </w:r>
      <w:r w:rsidRPr="00373177">
        <w:t>k</w:t>
      </w:r>
      <w:r w:rsidR="00373177">
        <w:t xml:space="preserve"> </w:t>
      </w:r>
      <w:r w:rsidRPr="00373177">
        <w:t>t</w:t>
      </w:r>
      <w:r>
        <w:t>omu, že plnění etapy II. „Provedení CSD2020" bylo rozděleno na 2 roky plnění, bude probíhat zúčtování finančních prostředků následovně:</w:t>
      </w:r>
    </w:p>
    <w:p w14:paraId="2569174E" w14:textId="77777777" w:rsidR="00660FCD" w:rsidRDefault="00F458B0">
      <w:pPr>
        <w:pStyle w:val="Zkladntext1"/>
        <w:numPr>
          <w:ilvl w:val="0"/>
          <w:numId w:val="5"/>
        </w:numPr>
        <w:tabs>
          <w:tab w:val="left" w:pos="883"/>
        </w:tabs>
        <w:spacing w:after="0" w:line="266" w:lineRule="auto"/>
        <w:ind w:firstLine="520"/>
      </w:pPr>
      <w:bookmarkStart w:id="56" w:name="bookmark56"/>
      <w:bookmarkEnd w:id="56"/>
      <w:r>
        <w:t>Rok</w:t>
      </w:r>
      <w:r w:rsidRPr="00373177">
        <w:t xml:space="preserve"> </w:t>
      </w:r>
      <w:proofErr w:type="gramStart"/>
      <w:r>
        <w:t>202</w:t>
      </w:r>
      <w:r w:rsidRPr="00373177">
        <w:t>0</w:t>
      </w:r>
      <w:r>
        <w:t>-k</w:t>
      </w:r>
      <w:proofErr w:type="gramEnd"/>
      <w:r w:rsidRPr="00373177">
        <w:t xml:space="preserve"> </w:t>
      </w:r>
      <w:r>
        <w:t>31.1.2021.</w:t>
      </w:r>
    </w:p>
    <w:p w14:paraId="4BAFE4F3" w14:textId="77777777" w:rsidR="00660FCD" w:rsidRDefault="00F458B0">
      <w:pPr>
        <w:pStyle w:val="Zkladntext1"/>
        <w:numPr>
          <w:ilvl w:val="0"/>
          <w:numId w:val="5"/>
        </w:numPr>
        <w:tabs>
          <w:tab w:val="left" w:pos="883"/>
        </w:tabs>
        <w:spacing w:after="0" w:line="266" w:lineRule="auto"/>
        <w:ind w:firstLine="520"/>
      </w:pPr>
      <w:bookmarkStart w:id="57" w:name="bookmark57"/>
      <w:bookmarkEnd w:id="57"/>
      <w:r>
        <w:t>Rok</w:t>
      </w:r>
      <w:r w:rsidRPr="00373177">
        <w:t xml:space="preserve"> </w:t>
      </w:r>
      <w:proofErr w:type="gramStart"/>
      <w:r>
        <w:t>202</w:t>
      </w:r>
      <w:r w:rsidRPr="00373177">
        <w:t>1</w:t>
      </w:r>
      <w:r>
        <w:t>-k</w:t>
      </w:r>
      <w:proofErr w:type="gramEnd"/>
      <w:r w:rsidRPr="00373177">
        <w:t xml:space="preserve"> </w:t>
      </w:r>
      <w:r>
        <w:t>15.12.2021</w:t>
      </w:r>
      <w:r>
        <w:br w:type="page"/>
      </w:r>
    </w:p>
    <w:p w14:paraId="31E17889" w14:textId="1AA25358" w:rsidR="00660FCD" w:rsidRDefault="00F458B0">
      <w:pPr>
        <w:pStyle w:val="Zkladntext1"/>
        <w:tabs>
          <w:tab w:val="left" w:pos="9672"/>
        </w:tabs>
        <w:spacing w:after="240" w:line="269" w:lineRule="auto"/>
      </w:pPr>
      <w:r>
        <w:lastRenderedPageBreak/>
        <w:t>Společník č.</w:t>
      </w:r>
      <w:r w:rsidR="00373177">
        <w:t>1</w:t>
      </w:r>
      <w:r>
        <w:t xml:space="preserve"> se zavazuje o převzetí dílčí části objednatelem informovat společníky č.2 a č.3. Společníci č. 2 a č. 3. jsou oprávněni po obdržení informace o převzetí díla objednatelem provést fakturaci příslušné části</w:t>
      </w:r>
      <w:r w:rsidRPr="00373177">
        <w:t xml:space="preserve"> </w:t>
      </w:r>
      <w:r>
        <w:t>plnění díla.</w:t>
      </w:r>
      <w:r>
        <w:tab/>
      </w:r>
    </w:p>
    <w:p w14:paraId="31D9ECDF" w14:textId="60641B74" w:rsidR="00660FCD" w:rsidRDefault="00F458B0">
      <w:pPr>
        <w:pStyle w:val="Nadpis10"/>
        <w:keepNext/>
        <w:keepLines/>
        <w:numPr>
          <w:ilvl w:val="0"/>
          <w:numId w:val="2"/>
        </w:numPr>
        <w:tabs>
          <w:tab w:val="left" w:pos="395"/>
          <w:tab w:val="left" w:pos="6461"/>
        </w:tabs>
        <w:spacing w:line="240" w:lineRule="auto"/>
        <w:ind w:right="220"/>
        <w:jc w:val="right"/>
      </w:pPr>
      <w:bookmarkStart w:id="58" w:name="bookmark60"/>
      <w:bookmarkStart w:id="59" w:name="bookmark58"/>
      <w:bookmarkStart w:id="60" w:name="bookmark59"/>
      <w:bookmarkStart w:id="61" w:name="bookmark61"/>
      <w:bookmarkEnd w:id="58"/>
      <w:r>
        <w:t>Závěrečná ustanovení</w:t>
      </w:r>
      <w:r>
        <w:tab/>
      </w:r>
      <w:bookmarkEnd w:id="59"/>
      <w:bookmarkEnd w:id="60"/>
      <w:bookmarkEnd w:id="61"/>
    </w:p>
    <w:p w14:paraId="73E362F1" w14:textId="77777777" w:rsidR="00660FCD" w:rsidRDefault="00F458B0">
      <w:pPr>
        <w:pStyle w:val="Zkladntext1"/>
        <w:numPr>
          <w:ilvl w:val="0"/>
          <w:numId w:val="6"/>
        </w:numPr>
        <w:tabs>
          <w:tab w:val="left" w:pos="318"/>
        </w:tabs>
        <w:spacing w:after="40" w:line="240" w:lineRule="auto"/>
      </w:pPr>
      <w:bookmarkStart w:id="62" w:name="bookmark62"/>
      <w:bookmarkEnd w:id="62"/>
      <w:r>
        <w:t>Ostatní ustanovení Smlouvy ve znění jejích dodatků zůstávají v platnosti, pokud nejsou dotčena tímto</w:t>
      </w:r>
    </w:p>
    <w:p w14:paraId="7557B92C" w14:textId="7B7E0BBA" w:rsidR="00660FCD" w:rsidRDefault="00F458B0">
      <w:pPr>
        <w:pStyle w:val="Zkladntext1"/>
        <w:tabs>
          <w:tab w:val="left" w:pos="9672"/>
        </w:tabs>
        <w:spacing w:line="240" w:lineRule="auto"/>
      </w:pPr>
      <w:r>
        <w:t>Dodatkem č. 3.</w:t>
      </w:r>
      <w:r>
        <w:tab/>
      </w:r>
    </w:p>
    <w:p w14:paraId="4167D67A" w14:textId="77777777" w:rsidR="00660FCD" w:rsidRDefault="00F458B0">
      <w:pPr>
        <w:pStyle w:val="Zkladntext1"/>
        <w:numPr>
          <w:ilvl w:val="0"/>
          <w:numId w:val="6"/>
        </w:numPr>
        <w:tabs>
          <w:tab w:val="left" w:pos="328"/>
        </w:tabs>
        <w:spacing w:line="240" w:lineRule="auto"/>
        <w:jc w:val="both"/>
      </w:pPr>
      <w:bookmarkStart w:id="63" w:name="bookmark63"/>
      <w:bookmarkEnd w:id="63"/>
      <w:r>
        <w:t xml:space="preserve">Tento Dodatek č. 3 je vyhotoven ve třech vyhotoveních s platností originálu, z nichž každá strana </w:t>
      </w:r>
      <w:proofErr w:type="gramStart"/>
      <w:r>
        <w:t>obdrží</w:t>
      </w:r>
      <w:proofErr w:type="gramEnd"/>
      <w:r>
        <w:t xml:space="preserve"> jedno vyhotovení.</w:t>
      </w:r>
    </w:p>
    <w:p w14:paraId="479BEC26" w14:textId="77777777" w:rsidR="00660FCD" w:rsidRDefault="00F458B0">
      <w:pPr>
        <w:pStyle w:val="Zkladntext1"/>
        <w:numPr>
          <w:ilvl w:val="0"/>
          <w:numId w:val="6"/>
        </w:numPr>
        <w:tabs>
          <w:tab w:val="left" w:pos="328"/>
        </w:tabs>
        <w:spacing w:line="264" w:lineRule="auto"/>
        <w:jc w:val="both"/>
      </w:pPr>
      <w:bookmarkStart w:id="64" w:name="bookmark64"/>
      <w:bookmarkEnd w:id="64"/>
      <w:r>
        <w:t>Smluvní strany berou na vědomí, že tento Dodatek č. 3 podléhá uveřejnění v registru smluv ve smyslu zákona č. 340/2015 Sb., o zvláštních podmínkách účinnosti některých smluv, uveřejňování těchto smluv a o registru smluv, ve znění pozdějších předpisů.</w:t>
      </w:r>
    </w:p>
    <w:p w14:paraId="43BF41E0" w14:textId="77777777" w:rsidR="00660FCD" w:rsidRDefault="00F458B0">
      <w:pPr>
        <w:pStyle w:val="Zkladntext1"/>
        <w:numPr>
          <w:ilvl w:val="0"/>
          <w:numId w:val="6"/>
        </w:numPr>
        <w:tabs>
          <w:tab w:val="left" w:pos="333"/>
        </w:tabs>
        <w:jc w:val="both"/>
      </w:pPr>
      <w:bookmarkStart w:id="65" w:name="bookmark65"/>
      <w:bookmarkEnd w:id="65"/>
      <w:r>
        <w:t>Uveřejnění v registru smluv zajišťuje vedoucí společník.</w:t>
      </w:r>
    </w:p>
    <w:p w14:paraId="1B4F0093" w14:textId="77777777" w:rsidR="00660FCD" w:rsidRDefault="00F458B0">
      <w:pPr>
        <w:pStyle w:val="Zkladntext1"/>
        <w:numPr>
          <w:ilvl w:val="0"/>
          <w:numId w:val="6"/>
        </w:numPr>
        <w:tabs>
          <w:tab w:val="left" w:pos="342"/>
        </w:tabs>
        <w:jc w:val="both"/>
      </w:pPr>
      <w:bookmarkStart w:id="66" w:name="bookmark66"/>
      <w:bookmarkEnd w:id="66"/>
      <w:r>
        <w:t>Smluvní strany výslovně prohlašují, že údaje a další skutečnosti uvedené v tomto Dodatku č. 3,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40D5C4D8" w14:textId="77777777" w:rsidR="00660FCD" w:rsidRDefault="00F458B0">
      <w:pPr>
        <w:pStyle w:val="Zkladntext1"/>
        <w:numPr>
          <w:ilvl w:val="0"/>
          <w:numId w:val="6"/>
        </w:numPr>
        <w:tabs>
          <w:tab w:val="left" w:pos="328"/>
        </w:tabs>
        <w:spacing w:line="266" w:lineRule="auto"/>
        <w:jc w:val="both"/>
      </w:pPr>
      <w:bookmarkStart w:id="67" w:name="bookmark67"/>
      <w:bookmarkEnd w:id="67"/>
      <w:r>
        <w:t>Smluvní strany výslovně uvádějí, že tento Dodatek č. 3, neobsahuje jejich obchodní tajemství a nic tedy nebrání jeho uveřejnění v registru smluv.</w:t>
      </w:r>
    </w:p>
    <w:p w14:paraId="63ED6A35" w14:textId="77777777" w:rsidR="00660FCD" w:rsidRDefault="00F458B0">
      <w:pPr>
        <w:pStyle w:val="Zkladntext1"/>
        <w:numPr>
          <w:ilvl w:val="0"/>
          <w:numId w:val="6"/>
        </w:numPr>
        <w:tabs>
          <w:tab w:val="left" w:pos="328"/>
        </w:tabs>
        <w:jc w:val="both"/>
      </w:pPr>
      <w:bookmarkStart w:id="68" w:name="bookmark68"/>
      <w:bookmarkEnd w:id="68"/>
      <w:r>
        <w:t>Osoby podepisující tento Dodatek č. 3 za Smluvní strany souhlasí s uveřejněním svých osobních údajů, které jsou uvedeny v Dodatku č. 3 v registru smluv. Tento souhlas je udělen na dobu neurčitou."</w:t>
      </w:r>
    </w:p>
    <w:p w14:paraId="261067FE" w14:textId="77777777" w:rsidR="00660FCD" w:rsidRDefault="00F458B0">
      <w:pPr>
        <w:pStyle w:val="Zkladntext1"/>
        <w:numPr>
          <w:ilvl w:val="0"/>
          <w:numId w:val="6"/>
        </w:numPr>
        <w:tabs>
          <w:tab w:val="left" w:pos="333"/>
        </w:tabs>
        <w:jc w:val="both"/>
      </w:pPr>
      <w:bookmarkStart w:id="69" w:name="bookmark69"/>
      <w:bookmarkEnd w:id="69"/>
      <w:r>
        <w:t>Dodatek č. 3 nabývá platnosti dnem podpisu oprávněnými zástupci Smluvních stran a účinnosti okamžikem zveřejnění v registru smluv.</w:t>
      </w:r>
    </w:p>
    <w:p w14:paraId="5E7254F6" w14:textId="77777777" w:rsidR="00660FCD" w:rsidRDefault="00F458B0">
      <w:pPr>
        <w:pStyle w:val="Zkladntext1"/>
        <w:numPr>
          <w:ilvl w:val="0"/>
          <w:numId w:val="6"/>
        </w:numPr>
        <w:tabs>
          <w:tab w:val="left" w:pos="328"/>
        </w:tabs>
        <w:jc w:val="both"/>
      </w:pPr>
      <w:bookmarkStart w:id="70" w:name="bookmark70"/>
      <w:bookmarkEnd w:id="70"/>
      <w:r>
        <w:t>Případné plnění Smluvních stran v rámci předmětu tohoto Dodatku č. 3, které si Smluvní strany poskytly před nabytím účinnosti tohoto Dodatku č. 3, se považuje za plnění podle tohoto Dodatku č. 3. Práva a povinnosti vzniklá z tohoto plnění se řídí tímto Dodatkem č. 3 a Smlouvou.</w:t>
      </w:r>
    </w:p>
    <w:p w14:paraId="63324B77" w14:textId="77777777" w:rsidR="00660FCD" w:rsidRDefault="00F458B0">
      <w:pPr>
        <w:pStyle w:val="Zkladntext1"/>
        <w:numPr>
          <w:ilvl w:val="0"/>
          <w:numId w:val="6"/>
        </w:numPr>
        <w:spacing w:after="0" w:line="240" w:lineRule="auto"/>
        <w:sectPr w:rsidR="00660FCD">
          <w:footerReference w:type="even" r:id="rId13"/>
          <w:footerReference w:type="default" r:id="rId14"/>
          <w:type w:val="continuous"/>
          <w:pgSz w:w="11900" w:h="16840"/>
          <w:pgMar w:top="233" w:right="934" w:bottom="1589" w:left="473" w:header="0" w:footer="3" w:gutter="0"/>
          <w:cols w:space="720"/>
          <w:noEndnote/>
          <w:docGrid w:linePitch="360"/>
        </w:sectPr>
      </w:pPr>
      <w:bookmarkStart w:id="71" w:name="bookmark71"/>
      <w:bookmarkEnd w:id="71"/>
      <w:r w:rsidRPr="00373177">
        <w:t>N</w:t>
      </w:r>
      <w:r>
        <w:t>a důkaz svého souhlasu s textem a obsahem tohoto Dodatku č. 3 k němu Smluvní strany připojily své</w:t>
      </w:r>
    </w:p>
    <w:p w14:paraId="1B85F5DD" w14:textId="77777777" w:rsidR="00660FCD" w:rsidRDefault="00F458B0">
      <w:pPr>
        <w:pStyle w:val="Titulekobrzku0"/>
        <w:framePr w:w="773" w:h="264" w:wrap="none" w:vAnchor="text" w:hAnchor="page" w:x="474" w:y="21"/>
      </w:pPr>
      <w:r>
        <w:t>podpisy.</w:t>
      </w:r>
    </w:p>
    <w:p w14:paraId="7BEA1A21" w14:textId="77777777" w:rsidR="00373177" w:rsidRDefault="00373177">
      <w:pPr>
        <w:spacing w:line="360" w:lineRule="exact"/>
      </w:pPr>
    </w:p>
    <w:p w14:paraId="2273E74E" w14:textId="77777777" w:rsidR="00373177" w:rsidRPr="00373177" w:rsidRDefault="00373177">
      <w:pPr>
        <w:spacing w:line="360" w:lineRule="exact"/>
        <w:rPr>
          <w:rFonts w:ascii="Calibri" w:eastAsia="Calibri" w:hAnsi="Calibri" w:cs="Calibri"/>
          <w:sz w:val="20"/>
          <w:szCs w:val="20"/>
        </w:rPr>
      </w:pPr>
    </w:p>
    <w:p w14:paraId="7D35ECC2" w14:textId="3BEF64C2" w:rsidR="00660FCD" w:rsidRPr="00373177" w:rsidRDefault="00373177">
      <w:pPr>
        <w:spacing w:line="360" w:lineRule="exact"/>
        <w:rPr>
          <w:rFonts w:ascii="Calibri" w:eastAsia="Calibri" w:hAnsi="Calibri" w:cs="Calibri"/>
          <w:sz w:val="20"/>
          <w:szCs w:val="20"/>
        </w:rPr>
      </w:pPr>
      <w:r w:rsidRPr="00373177">
        <w:rPr>
          <w:rFonts w:ascii="Calibri" w:eastAsia="Calibri" w:hAnsi="Calibri" w:cs="Calibri"/>
          <w:sz w:val="20"/>
          <w:szCs w:val="20"/>
        </w:rPr>
        <w:t>V Brně dne 9.11.2020</w:t>
      </w:r>
      <w:r w:rsidRPr="00373177">
        <w:rPr>
          <w:rFonts w:ascii="Calibri" w:eastAsia="Calibri" w:hAnsi="Calibri" w:cs="Calibri"/>
          <w:sz w:val="20"/>
          <w:szCs w:val="20"/>
        </w:rPr>
        <w:tab/>
      </w:r>
      <w:r w:rsidRPr="00373177">
        <w:rPr>
          <w:rFonts w:ascii="Calibri" w:eastAsia="Calibri" w:hAnsi="Calibri" w:cs="Calibri"/>
          <w:sz w:val="20"/>
          <w:szCs w:val="20"/>
        </w:rPr>
        <w:tab/>
      </w:r>
      <w:r w:rsidRPr="00373177">
        <w:rPr>
          <w:rFonts w:ascii="Calibri" w:eastAsia="Calibri" w:hAnsi="Calibri" w:cs="Calibri"/>
          <w:sz w:val="20"/>
          <w:szCs w:val="20"/>
        </w:rPr>
        <w:tab/>
      </w:r>
      <w:r w:rsidRPr="00373177">
        <w:rPr>
          <w:rFonts w:ascii="Calibri" w:eastAsia="Calibri" w:hAnsi="Calibri" w:cs="Calibri"/>
          <w:sz w:val="20"/>
          <w:szCs w:val="20"/>
        </w:rPr>
        <w:tab/>
      </w:r>
      <w:r w:rsidRPr="00373177">
        <w:rPr>
          <w:rFonts w:ascii="Calibri" w:eastAsia="Calibri" w:hAnsi="Calibri" w:cs="Calibri"/>
          <w:sz w:val="20"/>
          <w:szCs w:val="20"/>
        </w:rPr>
        <w:tab/>
        <w:t>V Praze dne 24.11.2020</w:t>
      </w:r>
    </w:p>
    <w:p w14:paraId="18C8C7A3" w14:textId="78865800" w:rsidR="00660FCD" w:rsidRPr="00373177" w:rsidRDefault="00373177">
      <w:pPr>
        <w:spacing w:line="360" w:lineRule="exact"/>
        <w:rPr>
          <w:rFonts w:ascii="Calibri" w:eastAsia="Calibri" w:hAnsi="Calibri" w:cs="Calibri"/>
          <w:sz w:val="20"/>
          <w:szCs w:val="20"/>
        </w:rPr>
      </w:pPr>
      <w:r w:rsidRPr="00373177">
        <w:rPr>
          <w:rFonts w:ascii="Calibri" w:eastAsia="Calibri" w:hAnsi="Calibri" w:cs="Calibri"/>
          <w:sz w:val="20"/>
          <w:szCs w:val="20"/>
        </w:rPr>
        <w:t>Ing. Jindřich Frič, Ph.D.</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AA1FE9">
        <w:rPr>
          <w:rFonts w:ascii="Calibri" w:eastAsia="Calibri" w:hAnsi="Calibri" w:cs="Calibri"/>
          <w:sz w:val="20"/>
          <w:szCs w:val="20"/>
        </w:rPr>
        <w:t>Mgr. Jaroslava Rezlerová</w:t>
      </w:r>
    </w:p>
    <w:p w14:paraId="1D9AD59F" w14:textId="5BF64E3A" w:rsidR="00373177" w:rsidRDefault="00373177">
      <w:pPr>
        <w:spacing w:line="360" w:lineRule="exact"/>
        <w:rPr>
          <w:rFonts w:ascii="Calibri" w:eastAsia="Calibri" w:hAnsi="Calibri" w:cs="Calibri"/>
          <w:sz w:val="20"/>
          <w:szCs w:val="20"/>
        </w:rPr>
      </w:pPr>
      <w:r w:rsidRPr="00373177">
        <w:rPr>
          <w:rFonts w:ascii="Calibri" w:eastAsia="Calibri" w:hAnsi="Calibri" w:cs="Calibri"/>
          <w:sz w:val="20"/>
          <w:szCs w:val="20"/>
        </w:rPr>
        <w:t xml:space="preserve">Centrum dopravního výzkumu </w:t>
      </w:r>
      <w:proofErr w:type="spellStart"/>
      <w:r w:rsidRPr="00373177">
        <w:rPr>
          <w:rFonts w:ascii="Calibri" w:eastAsia="Calibri" w:hAnsi="Calibri" w:cs="Calibri"/>
          <w:sz w:val="20"/>
          <w:szCs w:val="20"/>
        </w:rPr>
        <w:t>v.v.i</w:t>
      </w:r>
      <w:proofErr w:type="spellEnd"/>
      <w:r w:rsidRPr="00373177">
        <w:rPr>
          <w:rFonts w:ascii="Calibri" w:eastAsia="Calibri" w:hAnsi="Calibri" w:cs="Calibri"/>
          <w:sz w:val="20"/>
          <w:szCs w:val="20"/>
        </w:rPr>
        <w:t>.</w:t>
      </w:r>
      <w:r w:rsidR="00AA1FE9">
        <w:rPr>
          <w:rFonts w:ascii="Calibri" w:eastAsia="Calibri" w:hAnsi="Calibri" w:cs="Calibri"/>
          <w:sz w:val="20"/>
          <w:szCs w:val="20"/>
        </w:rPr>
        <w:tab/>
      </w:r>
      <w:r w:rsidR="00AA1FE9">
        <w:rPr>
          <w:rFonts w:ascii="Calibri" w:eastAsia="Calibri" w:hAnsi="Calibri" w:cs="Calibri"/>
          <w:sz w:val="20"/>
          <w:szCs w:val="20"/>
        </w:rPr>
        <w:tab/>
      </w:r>
      <w:r w:rsidR="00AA1FE9">
        <w:rPr>
          <w:rFonts w:ascii="Calibri" w:eastAsia="Calibri" w:hAnsi="Calibri" w:cs="Calibri"/>
          <w:sz w:val="20"/>
          <w:szCs w:val="20"/>
        </w:rPr>
        <w:tab/>
      </w:r>
      <w:proofErr w:type="spellStart"/>
      <w:r w:rsidR="00AA1FE9">
        <w:rPr>
          <w:rFonts w:ascii="Calibri" w:eastAsia="Calibri" w:hAnsi="Calibri" w:cs="Calibri"/>
          <w:sz w:val="20"/>
          <w:szCs w:val="20"/>
        </w:rPr>
        <w:t>ManpowerGroup</w:t>
      </w:r>
      <w:proofErr w:type="spellEnd"/>
      <w:r w:rsidR="00AA1FE9">
        <w:rPr>
          <w:rFonts w:ascii="Calibri" w:eastAsia="Calibri" w:hAnsi="Calibri" w:cs="Calibri"/>
          <w:sz w:val="20"/>
          <w:szCs w:val="20"/>
        </w:rPr>
        <w:t xml:space="preserve"> s.r.o.</w:t>
      </w:r>
    </w:p>
    <w:p w14:paraId="1323E256" w14:textId="62AEB9DB" w:rsidR="00AA1FE9" w:rsidRDefault="00AA1FE9">
      <w:pPr>
        <w:spacing w:line="360" w:lineRule="exact"/>
        <w:rPr>
          <w:rFonts w:ascii="Calibri" w:eastAsia="Calibri" w:hAnsi="Calibri" w:cs="Calibri"/>
          <w:sz w:val="20"/>
          <w:szCs w:val="20"/>
        </w:rPr>
      </w:pPr>
    </w:p>
    <w:p w14:paraId="641D04BC" w14:textId="35489D8A" w:rsidR="00AA1FE9" w:rsidRDefault="00AA1FE9">
      <w:pPr>
        <w:spacing w:line="360" w:lineRule="exact"/>
        <w:rPr>
          <w:rFonts w:ascii="Calibri" w:eastAsia="Calibri" w:hAnsi="Calibri" w:cs="Calibri"/>
          <w:sz w:val="20"/>
          <w:szCs w:val="20"/>
        </w:rPr>
      </w:pPr>
      <w:r>
        <w:rPr>
          <w:rFonts w:ascii="Calibri" w:eastAsia="Calibri" w:hAnsi="Calibri" w:cs="Calibri"/>
          <w:sz w:val="20"/>
          <w:szCs w:val="20"/>
        </w:rPr>
        <w:t>V Brně 16.11.2020</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V Brně dne 16.11.2020</w:t>
      </w:r>
    </w:p>
    <w:p w14:paraId="3DD0947E" w14:textId="6E944227" w:rsidR="00AA1FE9" w:rsidRDefault="00AA1FE9">
      <w:pPr>
        <w:spacing w:line="360" w:lineRule="exact"/>
        <w:rPr>
          <w:rFonts w:ascii="Calibri" w:eastAsia="Calibri" w:hAnsi="Calibri" w:cs="Calibri"/>
          <w:sz w:val="20"/>
          <w:szCs w:val="20"/>
        </w:rPr>
      </w:pPr>
      <w:r>
        <w:rPr>
          <w:rFonts w:ascii="Calibri" w:eastAsia="Calibri" w:hAnsi="Calibri" w:cs="Calibri"/>
          <w:sz w:val="20"/>
          <w:szCs w:val="20"/>
        </w:rPr>
        <w:t xml:space="preserve">Ing. Tomáš </w:t>
      </w:r>
      <w:proofErr w:type="spellStart"/>
      <w:r>
        <w:rPr>
          <w:rFonts w:ascii="Calibri" w:eastAsia="Calibri" w:hAnsi="Calibri" w:cs="Calibri"/>
          <w:sz w:val="20"/>
          <w:szCs w:val="20"/>
        </w:rPr>
        <w:t>Miniberger</w:t>
      </w:r>
      <w:proofErr w:type="spellEnd"/>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Ing. David Novák</w:t>
      </w:r>
    </w:p>
    <w:p w14:paraId="48BAB539" w14:textId="71555CD3" w:rsidR="00AA1FE9" w:rsidRPr="00373177" w:rsidRDefault="00AA1FE9">
      <w:pPr>
        <w:spacing w:line="360" w:lineRule="exact"/>
        <w:rPr>
          <w:rFonts w:ascii="Calibri" w:eastAsia="Calibri" w:hAnsi="Calibri" w:cs="Calibri"/>
          <w:sz w:val="20"/>
          <w:szCs w:val="20"/>
        </w:rPr>
      </w:pPr>
      <w:r>
        <w:rPr>
          <w:rFonts w:ascii="Calibri" w:eastAsia="Calibri" w:hAnsi="Calibri" w:cs="Calibri"/>
          <w:sz w:val="20"/>
          <w:szCs w:val="20"/>
        </w:rPr>
        <w:t>VARS BRNO a.s.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VARS BRNO</w:t>
      </w:r>
      <w:r w:rsidR="007C28A1">
        <w:rPr>
          <w:rFonts w:ascii="Calibri" w:eastAsia="Calibri" w:hAnsi="Calibri" w:cs="Calibri"/>
          <w:sz w:val="20"/>
          <w:szCs w:val="20"/>
        </w:rPr>
        <w:t xml:space="preserve"> </w:t>
      </w:r>
      <w:r>
        <w:rPr>
          <w:rFonts w:ascii="Calibri" w:eastAsia="Calibri" w:hAnsi="Calibri" w:cs="Calibri"/>
          <w:sz w:val="20"/>
          <w:szCs w:val="20"/>
        </w:rPr>
        <w:t>a.s.</w:t>
      </w:r>
    </w:p>
    <w:p w14:paraId="699F871D" w14:textId="77777777" w:rsidR="00660FCD" w:rsidRPr="00373177" w:rsidRDefault="00660FCD">
      <w:pPr>
        <w:spacing w:line="360" w:lineRule="exact"/>
        <w:rPr>
          <w:rFonts w:ascii="Calibri" w:eastAsia="Calibri" w:hAnsi="Calibri" w:cs="Calibri"/>
          <w:sz w:val="20"/>
          <w:szCs w:val="20"/>
        </w:rPr>
      </w:pPr>
    </w:p>
    <w:p w14:paraId="280F47A4" w14:textId="77777777" w:rsidR="00660FCD" w:rsidRDefault="00660FCD">
      <w:pPr>
        <w:spacing w:line="360" w:lineRule="exact"/>
      </w:pPr>
    </w:p>
    <w:p w14:paraId="6D3C2BD4" w14:textId="77777777" w:rsidR="00660FCD" w:rsidRDefault="00660FCD">
      <w:pPr>
        <w:spacing w:line="360" w:lineRule="exact"/>
      </w:pPr>
    </w:p>
    <w:p w14:paraId="386A4845" w14:textId="77777777" w:rsidR="00660FCD" w:rsidRDefault="00660FCD">
      <w:pPr>
        <w:spacing w:line="360" w:lineRule="exact"/>
      </w:pPr>
    </w:p>
    <w:p w14:paraId="60635A67" w14:textId="77777777" w:rsidR="00660FCD" w:rsidRDefault="00660FCD">
      <w:pPr>
        <w:spacing w:line="360" w:lineRule="exact"/>
      </w:pPr>
    </w:p>
    <w:p w14:paraId="5E900B5D" w14:textId="77777777" w:rsidR="00660FCD" w:rsidRDefault="00660FCD">
      <w:pPr>
        <w:spacing w:line="360" w:lineRule="exact"/>
      </w:pPr>
    </w:p>
    <w:p w14:paraId="5710E8D8" w14:textId="77777777" w:rsidR="00660FCD" w:rsidRDefault="00660FCD">
      <w:pPr>
        <w:spacing w:line="360" w:lineRule="exact"/>
      </w:pPr>
    </w:p>
    <w:p w14:paraId="3EC17C30" w14:textId="77777777" w:rsidR="00660FCD" w:rsidRDefault="00660FCD">
      <w:pPr>
        <w:spacing w:line="360" w:lineRule="exact"/>
      </w:pPr>
    </w:p>
    <w:p w14:paraId="1FC60F7C" w14:textId="02B039AD" w:rsidR="00660FCD" w:rsidRDefault="00660FCD">
      <w:pPr>
        <w:spacing w:line="360" w:lineRule="exact"/>
      </w:pPr>
    </w:p>
    <w:p w14:paraId="3DA1656F" w14:textId="73BD2705" w:rsidR="00F458B0" w:rsidRDefault="00F458B0">
      <w:pPr>
        <w:spacing w:line="360" w:lineRule="exact"/>
      </w:pPr>
    </w:p>
    <w:p w14:paraId="3A8ED78A" w14:textId="14EF9231" w:rsidR="00F458B0" w:rsidRDefault="00F458B0">
      <w:pPr>
        <w:spacing w:line="360" w:lineRule="exact"/>
      </w:pPr>
    </w:p>
    <w:p w14:paraId="35DDF4E6" w14:textId="499BDFBC" w:rsidR="00F458B0" w:rsidRDefault="00F458B0">
      <w:pPr>
        <w:spacing w:line="360" w:lineRule="exact"/>
      </w:pPr>
      <w:r>
        <w:t xml:space="preserve">                                                    </w:t>
      </w:r>
    </w:p>
    <w:p w14:paraId="308E7777" w14:textId="77777777" w:rsidR="00660FCD" w:rsidRDefault="00660FCD">
      <w:pPr>
        <w:spacing w:line="1" w:lineRule="exact"/>
      </w:pPr>
    </w:p>
    <w:sectPr w:rsidR="00660FCD">
      <w:type w:val="continuous"/>
      <w:pgSz w:w="11900" w:h="16840"/>
      <w:pgMar w:top="280" w:right="597" w:bottom="280" w:left="7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B193" w14:textId="77777777" w:rsidR="00A1081D" w:rsidRDefault="00A1081D">
      <w:r>
        <w:separator/>
      </w:r>
    </w:p>
  </w:endnote>
  <w:endnote w:type="continuationSeparator" w:id="0">
    <w:p w14:paraId="1A42993D" w14:textId="77777777" w:rsidR="00A1081D" w:rsidRDefault="00A1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B87B" w14:textId="77777777" w:rsidR="00660FCD" w:rsidRDefault="00F458B0">
    <w:pPr>
      <w:spacing w:line="1" w:lineRule="exact"/>
    </w:pPr>
    <w:r>
      <w:rPr>
        <w:noProof/>
      </w:rPr>
      <mc:AlternateContent>
        <mc:Choice Requires="wps">
          <w:drawing>
            <wp:anchor distT="0" distB="0" distL="0" distR="0" simplePos="0" relativeHeight="62914692" behindDoc="1" locked="0" layoutInCell="1" allowOverlap="1" wp14:anchorId="6AD3591B" wp14:editId="490E4360">
              <wp:simplePos x="0" y="0"/>
              <wp:positionH relativeFrom="page">
                <wp:posOffset>3736975</wp:posOffset>
              </wp:positionH>
              <wp:positionV relativeFrom="page">
                <wp:posOffset>9747885</wp:posOffset>
              </wp:positionV>
              <wp:extent cx="6731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51BB3DAE"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AD3591B" id="_x0000_t202" coordsize="21600,21600" o:spt="202" path="m,l,21600r21600,l21600,xe">
              <v:stroke joinstyle="miter"/>
              <v:path gradientshapeok="t" o:connecttype="rect"/>
            </v:shapetype>
            <v:shape id="Shape 3" o:spid="_x0000_s1028" type="#_x0000_t202" style="position:absolute;margin-left:294.25pt;margin-top:767.55pt;width:5.3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" filled="f" stroked="f">
              <v:textbox style="mso-fit-shape-to-text:t" inset="0,0,0,0">
                <w:txbxContent>
                  <w:p w14:paraId="51BB3DAE"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C279" w14:textId="77777777" w:rsidR="00660FCD" w:rsidRDefault="00F458B0">
    <w:pPr>
      <w:spacing w:line="1" w:lineRule="exact"/>
    </w:pPr>
    <w:r>
      <w:rPr>
        <w:noProof/>
      </w:rPr>
      <mc:AlternateContent>
        <mc:Choice Requires="wps">
          <w:drawing>
            <wp:anchor distT="0" distB="0" distL="0" distR="0" simplePos="0" relativeHeight="62914690" behindDoc="1" locked="0" layoutInCell="1" allowOverlap="1" wp14:anchorId="433BA4F3" wp14:editId="6233C768">
              <wp:simplePos x="0" y="0"/>
              <wp:positionH relativeFrom="page">
                <wp:posOffset>3529965</wp:posOffset>
              </wp:positionH>
              <wp:positionV relativeFrom="page">
                <wp:posOffset>9747885</wp:posOffset>
              </wp:positionV>
              <wp:extent cx="5461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106680"/>
                      </a:xfrm>
                      <a:prstGeom prst="rect">
                        <a:avLst/>
                      </a:prstGeom>
                      <a:noFill/>
                    </wps:spPr>
                    <wps:txbx>
                      <w:txbxContent>
                        <w:p w14:paraId="153A7FC3"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33BA4F3" id="_x0000_t202" coordsize="21600,21600" o:spt="202" path="m,l,21600r21600,l21600,xe">
              <v:stroke joinstyle="miter"/>
              <v:path gradientshapeok="t" o:connecttype="rect"/>
            </v:shapetype>
            <v:shape id="Shape 1" o:spid="_x0000_s1029" type="#_x0000_t202" style="position:absolute;margin-left:277.95pt;margin-top:767.55pt;width:4.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" filled="f" stroked="f">
              <v:textbox style="mso-fit-shape-to-text:t" inset="0,0,0,0">
                <w:txbxContent>
                  <w:p w14:paraId="153A7FC3"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F44D" w14:textId="77777777" w:rsidR="00660FCD" w:rsidRDefault="00F458B0">
    <w:pPr>
      <w:spacing w:line="1" w:lineRule="exact"/>
    </w:pPr>
    <w:r>
      <w:rPr>
        <w:noProof/>
      </w:rPr>
      <mc:AlternateContent>
        <mc:Choice Requires="wps">
          <w:drawing>
            <wp:anchor distT="0" distB="0" distL="0" distR="0" simplePos="0" relativeHeight="62914694" behindDoc="1" locked="0" layoutInCell="1" allowOverlap="1" wp14:anchorId="7775C568" wp14:editId="7C2324CF">
              <wp:simplePos x="0" y="0"/>
              <wp:positionH relativeFrom="page">
                <wp:posOffset>3587750</wp:posOffset>
              </wp:positionH>
              <wp:positionV relativeFrom="page">
                <wp:posOffset>9747885</wp:posOffset>
              </wp:positionV>
              <wp:extent cx="3937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6680"/>
                      </a:xfrm>
                      <a:prstGeom prst="rect">
                        <a:avLst/>
                      </a:prstGeom>
                      <a:noFill/>
                    </wps:spPr>
                    <wps:txbx>
                      <w:txbxContent>
                        <w:p w14:paraId="2902A114"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775C568" id="_x0000_t202" coordsize="21600,21600" o:spt="202" path="m,l,21600r21600,l21600,xe">
              <v:stroke joinstyle="miter"/>
              <v:path gradientshapeok="t" o:connecttype="rect"/>
            </v:shapetype>
            <v:shape id="Shape 5" o:spid="_x0000_s1030" type="#_x0000_t202" style="position:absolute;margin-left:282.5pt;margin-top:767.55pt;width:3.1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" filled="f" stroked="f">
              <v:textbox style="mso-fit-shape-to-text:t" inset="0,0,0,0">
                <w:txbxContent>
                  <w:p w14:paraId="2902A114"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5041" w14:textId="77777777" w:rsidR="00660FCD" w:rsidRDefault="00660FCD">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8198" w14:textId="77777777" w:rsidR="00660FCD" w:rsidRDefault="00F458B0">
    <w:pPr>
      <w:spacing w:line="1" w:lineRule="exact"/>
    </w:pPr>
    <w:r>
      <w:rPr>
        <w:noProof/>
      </w:rPr>
      <mc:AlternateContent>
        <mc:Choice Requires="wps">
          <w:drawing>
            <wp:anchor distT="0" distB="0" distL="0" distR="0" simplePos="0" relativeHeight="62914696" behindDoc="1" locked="0" layoutInCell="1" allowOverlap="1" wp14:anchorId="6B48071E" wp14:editId="4545F5B8">
              <wp:simplePos x="0" y="0"/>
              <wp:positionH relativeFrom="page">
                <wp:posOffset>3455035</wp:posOffset>
              </wp:positionH>
              <wp:positionV relativeFrom="page">
                <wp:posOffset>9785985</wp:posOffset>
              </wp:positionV>
              <wp:extent cx="57785"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14:paraId="0980C351"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B48071E" id="_x0000_t202" coordsize="21600,21600" o:spt="202" path="m,l,21600r21600,l21600,xe">
              <v:stroke joinstyle="miter"/>
              <v:path gradientshapeok="t" o:connecttype="rect"/>
            </v:shapetype>
            <v:shape id="Shape 9" o:spid="_x0000_s1031" type="#_x0000_t202" style="position:absolute;margin-left:272.05pt;margin-top:770.55pt;width:4.5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" filled="f" stroked="f">
              <v:textbox style="mso-fit-shape-to-text:t" inset="0,0,0,0">
                <w:txbxContent>
                  <w:p w14:paraId="0980C351" w14:textId="77777777" w:rsidR="00660FCD" w:rsidRDefault="00F458B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3FD1" w14:textId="77777777" w:rsidR="00A1081D" w:rsidRDefault="00A1081D"/>
  </w:footnote>
  <w:footnote w:type="continuationSeparator" w:id="0">
    <w:p w14:paraId="136CA956" w14:textId="77777777" w:rsidR="00A1081D" w:rsidRDefault="00A10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4E23"/>
    <w:multiLevelType w:val="multilevel"/>
    <w:tmpl w:val="B02068A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4060E"/>
    <w:multiLevelType w:val="multilevel"/>
    <w:tmpl w:val="0ECA97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80FD2"/>
    <w:multiLevelType w:val="multilevel"/>
    <w:tmpl w:val="480A1B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FC129F"/>
    <w:multiLevelType w:val="multilevel"/>
    <w:tmpl w:val="45E49F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9264B9"/>
    <w:multiLevelType w:val="multilevel"/>
    <w:tmpl w:val="B2D635FA"/>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1D7D53"/>
    <w:multiLevelType w:val="multilevel"/>
    <w:tmpl w:val="567080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CD"/>
    <w:rsid w:val="00216290"/>
    <w:rsid w:val="00287B4D"/>
    <w:rsid w:val="00373177"/>
    <w:rsid w:val="003D20B3"/>
    <w:rsid w:val="00495AF4"/>
    <w:rsid w:val="00660FCD"/>
    <w:rsid w:val="006E5DDF"/>
    <w:rsid w:val="007078B5"/>
    <w:rsid w:val="007C28A1"/>
    <w:rsid w:val="007C7627"/>
    <w:rsid w:val="00A1081D"/>
    <w:rsid w:val="00AA1FE9"/>
    <w:rsid w:val="00BA5148"/>
    <w:rsid w:val="00E91679"/>
    <w:rsid w:val="00EA2A41"/>
    <w:rsid w:val="00F458B0"/>
    <w:rsid w:val="00FE3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00D2"/>
  <w15:docId w15:val="{87DA9BDC-4EF4-4440-8459-F3852E9E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10"/>
      <w:szCs w:val="10"/>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sz w:val="18"/>
      <w:szCs w:val="18"/>
      <w:u w:val="none"/>
      <w:shd w:val="clear" w:color="auto" w:fill="auto"/>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1"/>
      <w:szCs w:val="11"/>
      <w:u w:val="singl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shd w:val="clear" w:color="auto" w:fill="auto"/>
    </w:rPr>
  </w:style>
  <w:style w:type="paragraph" w:customStyle="1" w:styleId="Zkladntext30">
    <w:name w:val="Základní text (3)"/>
    <w:basedOn w:val="Normln"/>
    <w:link w:val="Zkladntext3"/>
    <w:rPr>
      <w:rFonts w:ascii="Cambria" w:eastAsia="Cambria" w:hAnsi="Cambria" w:cs="Cambria"/>
      <w:b/>
      <w:bCs/>
      <w:sz w:val="10"/>
      <w:szCs w:val="10"/>
    </w:rPr>
  </w:style>
  <w:style w:type="paragraph" w:customStyle="1" w:styleId="Zkladntext1">
    <w:name w:val="Základní text1"/>
    <w:basedOn w:val="Normln"/>
    <w:link w:val="Zkladntext"/>
    <w:pPr>
      <w:spacing w:after="100" w:line="262" w:lineRule="auto"/>
    </w:pPr>
    <w:rPr>
      <w:rFonts w:ascii="Calibri" w:eastAsia="Calibri" w:hAnsi="Calibri" w:cs="Calibri"/>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line="262" w:lineRule="auto"/>
      <w:outlineLvl w:val="0"/>
    </w:pPr>
    <w:rPr>
      <w:rFonts w:ascii="Calibri" w:eastAsia="Calibri" w:hAnsi="Calibri" w:cs="Calibri"/>
      <w:b/>
      <w:bCs/>
      <w:sz w:val="20"/>
      <w:szCs w:val="20"/>
    </w:rPr>
  </w:style>
  <w:style w:type="paragraph" w:customStyle="1" w:styleId="Zkladntext20">
    <w:name w:val="Základní text (2)"/>
    <w:basedOn w:val="Normln"/>
    <w:link w:val="Zkladntext2"/>
    <w:pPr>
      <w:spacing w:after="120"/>
      <w:ind w:firstLine="20"/>
    </w:pPr>
    <w:rPr>
      <w:rFonts w:ascii="Arial" w:eastAsia="Arial" w:hAnsi="Arial" w:cs="Arial"/>
      <w:strike/>
      <w:sz w:val="18"/>
      <w:szCs w:val="18"/>
    </w:rPr>
  </w:style>
  <w:style w:type="paragraph" w:customStyle="1" w:styleId="Titulektabulky0">
    <w:name w:val="Titulek tabulky"/>
    <w:basedOn w:val="Normln"/>
    <w:link w:val="Titulektabulky"/>
    <w:rPr>
      <w:rFonts w:ascii="Arial" w:eastAsia="Arial" w:hAnsi="Arial" w:cs="Arial"/>
      <w:b/>
      <w:bCs/>
      <w:sz w:val="11"/>
      <w:szCs w:val="11"/>
      <w:u w:val="single"/>
    </w:rPr>
  </w:style>
  <w:style w:type="paragraph" w:customStyle="1" w:styleId="Jin0">
    <w:name w:val="Jiné"/>
    <w:basedOn w:val="Normln"/>
    <w:link w:val="Jin"/>
    <w:pPr>
      <w:spacing w:after="100" w:line="262" w:lineRule="auto"/>
    </w:pPr>
    <w:rPr>
      <w:rFonts w:ascii="Calibri" w:eastAsia="Calibri" w:hAnsi="Calibri" w:cs="Calibri"/>
      <w:sz w:val="20"/>
      <w:szCs w:val="20"/>
    </w:rPr>
  </w:style>
  <w:style w:type="paragraph" w:customStyle="1" w:styleId="Zkladntext40">
    <w:name w:val="Základní text (4)"/>
    <w:basedOn w:val="Normln"/>
    <w:link w:val="Zkladntext4"/>
    <w:pPr>
      <w:spacing w:after="40" w:line="290" w:lineRule="auto"/>
      <w:jc w:val="right"/>
    </w:pPr>
    <w:rPr>
      <w:rFonts w:ascii="Arial" w:eastAsia="Arial" w:hAnsi="Arial" w:cs="Arial"/>
      <w:sz w:val="20"/>
      <w:szCs w:val="20"/>
    </w:rPr>
  </w:style>
  <w:style w:type="paragraph" w:customStyle="1" w:styleId="Titulekobrzku0">
    <w:name w:val="Titulek obrázku"/>
    <w:basedOn w:val="Normln"/>
    <w:link w:val="Titulekobrzku"/>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vars.c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jindrich.fric@cdv.cz"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roslava.rezlerova@manpower.cz" TargetMode="Externa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2506</Words>
  <Characters>14787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2022-02-22T12:48:00Z</dcterms:created>
  <dcterms:modified xsi:type="dcterms:W3CDTF">2022-02-22T12:48:00Z</dcterms:modified>
</cp:coreProperties>
</file>