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A0C" w:rsidRPr="00684B5A" w:rsidRDefault="00673A0C" w:rsidP="00673A0C">
      <w:pPr>
        <w:spacing w:line="360" w:lineRule="auto"/>
        <w:jc w:val="center"/>
        <w:rPr>
          <w:b/>
          <w:bCs/>
          <w:sz w:val="36"/>
          <w:szCs w:val="28"/>
        </w:rPr>
      </w:pPr>
      <w:r w:rsidRPr="00684B5A">
        <w:rPr>
          <w:b/>
          <w:bCs/>
          <w:sz w:val="36"/>
          <w:szCs w:val="28"/>
        </w:rPr>
        <w:t>Dodatek č. 2</w:t>
      </w:r>
    </w:p>
    <w:p w:rsidR="00673A0C" w:rsidRPr="00684B5A" w:rsidRDefault="00673A0C" w:rsidP="00673A0C">
      <w:pPr>
        <w:spacing w:line="276" w:lineRule="auto"/>
        <w:jc w:val="center"/>
        <w:rPr>
          <w:b/>
          <w:bCs/>
          <w:szCs w:val="28"/>
        </w:rPr>
      </w:pPr>
      <w:r w:rsidRPr="00684B5A">
        <w:rPr>
          <w:b/>
          <w:bCs/>
          <w:szCs w:val="28"/>
        </w:rPr>
        <w:t>k Nájemní smlouvě č.j. KRPL-114698-1/ČJ-</w:t>
      </w:r>
      <w:proofErr w:type="gramStart"/>
      <w:r w:rsidRPr="00684B5A">
        <w:rPr>
          <w:b/>
          <w:bCs/>
          <w:szCs w:val="28"/>
        </w:rPr>
        <w:t>2015-1800SU</w:t>
      </w:r>
      <w:proofErr w:type="gramEnd"/>
      <w:r w:rsidRPr="00684B5A">
        <w:rPr>
          <w:b/>
          <w:bCs/>
          <w:szCs w:val="28"/>
        </w:rPr>
        <w:t>-6 ze dne 31. 12. 2015,</w:t>
      </w:r>
    </w:p>
    <w:p w:rsidR="00673A0C" w:rsidRPr="00684B5A" w:rsidRDefault="00673A0C" w:rsidP="00673A0C">
      <w:pPr>
        <w:spacing w:line="276" w:lineRule="auto"/>
        <w:jc w:val="center"/>
        <w:rPr>
          <w:b/>
          <w:bCs/>
          <w:szCs w:val="28"/>
        </w:rPr>
      </w:pPr>
      <w:r w:rsidRPr="00684B5A">
        <w:rPr>
          <w:b/>
          <w:bCs/>
          <w:szCs w:val="28"/>
        </w:rPr>
        <w:t>ve znění Dodatku č. 1 ze dne 20. 12. 2018</w:t>
      </w:r>
    </w:p>
    <w:p w:rsidR="00673A0C" w:rsidRPr="00684B5A" w:rsidRDefault="00673A0C" w:rsidP="00673A0C">
      <w:pPr>
        <w:jc w:val="center"/>
        <w:rPr>
          <w:b/>
          <w:bCs/>
          <w:szCs w:val="28"/>
        </w:rPr>
      </w:pPr>
    </w:p>
    <w:p w:rsidR="00673A0C" w:rsidRPr="00684B5A" w:rsidRDefault="00673A0C" w:rsidP="00673A0C">
      <w:r w:rsidRPr="00684B5A">
        <w:rPr>
          <w:bCs/>
        </w:rPr>
        <w:t>Nájemní smlouva č.j. KRPL-114698-1/ČJ-</w:t>
      </w:r>
      <w:proofErr w:type="gramStart"/>
      <w:r w:rsidRPr="00684B5A">
        <w:rPr>
          <w:bCs/>
        </w:rPr>
        <w:t>2015-1800SU</w:t>
      </w:r>
      <w:proofErr w:type="gramEnd"/>
      <w:r w:rsidRPr="00684B5A">
        <w:rPr>
          <w:bCs/>
        </w:rPr>
        <w:t>-6 ze dne 31.12.2015, ve znění Dodatku č. 1 ze dne 20.12.2018 (dále jen „</w:t>
      </w:r>
      <w:r w:rsidRPr="00684B5A">
        <w:rPr>
          <w:b/>
        </w:rPr>
        <w:t>Nájemní smlouva</w:t>
      </w:r>
      <w:r w:rsidRPr="00684B5A">
        <w:rPr>
          <w:bCs/>
        </w:rPr>
        <w:t xml:space="preserve">“), </w:t>
      </w:r>
      <w:r w:rsidRPr="00684B5A">
        <w:t>se tímto Dodatkem č. 2 mění a upravuje takto:</w:t>
      </w:r>
    </w:p>
    <w:p w:rsidR="00673A0C" w:rsidRPr="00684B5A" w:rsidRDefault="00673A0C" w:rsidP="00673A0C"/>
    <w:p w:rsidR="00673A0C" w:rsidRPr="00684B5A" w:rsidRDefault="00673A0C" w:rsidP="00673A0C">
      <w:r w:rsidRPr="00684B5A">
        <w:t>V úvodní části Nájemní smlouvy se původní odstavce:</w:t>
      </w:r>
    </w:p>
    <w:p w:rsidR="00673A0C" w:rsidRPr="00684B5A" w:rsidRDefault="00673A0C" w:rsidP="00673A0C"/>
    <w:p w:rsidR="00673A0C" w:rsidRPr="00684B5A" w:rsidRDefault="00673A0C" w:rsidP="00673A0C">
      <w:pPr>
        <w:jc w:val="left"/>
        <w:rPr>
          <w:b/>
          <w:bCs/>
          <w:i/>
          <w:szCs w:val="28"/>
        </w:rPr>
      </w:pPr>
      <w:r w:rsidRPr="00684B5A">
        <w:rPr>
          <w:b/>
          <w:bCs/>
          <w:i/>
          <w:szCs w:val="28"/>
        </w:rPr>
        <w:t xml:space="preserve">Pronajímatel: </w:t>
      </w:r>
      <w:r w:rsidRPr="00684B5A">
        <w:rPr>
          <w:b/>
          <w:bCs/>
          <w:i/>
          <w:szCs w:val="28"/>
        </w:rPr>
        <w:tab/>
        <w:t>Česká republika – Krajské ředitelství policie Libereckého kraje</w:t>
      </w:r>
    </w:p>
    <w:p w:rsidR="00673A0C" w:rsidRPr="00684B5A" w:rsidRDefault="00673A0C" w:rsidP="00673A0C">
      <w:pPr>
        <w:rPr>
          <w:i/>
        </w:rPr>
      </w:pPr>
      <w:r w:rsidRPr="00684B5A">
        <w:rPr>
          <w:i/>
        </w:rPr>
        <w:t>se sídlem:</w:t>
      </w:r>
      <w:r w:rsidRPr="00684B5A">
        <w:rPr>
          <w:i/>
        </w:rPr>
        <w:tab/>
      </w:r>
      <w:r w:rsidRPr="00684B5A">
        <w:rPr>
          <w:i/>
        </w:rPr>
        <w:tab/>
        <w:t>náměstí Dr. E. Beneše 24, 460 32 Liberec</w:t>
      </w:r>
    </w:p>
    <w:p w:rsidR="00673A0C" w:rsidRPr="00684B5A" w:rsidRDefault="00673A0C" w:rsidP="00673A0C">
      <w:pPr>
        <w:rPr>
          <w:i/>
        </w:rPr>
      </w:pPr>
      <w:r w:rsidRPr="00684B5A">
        <w:rPr>
          <w:i/>
        </w:rPr>
        <w:t>jednající:</w:t>
      </w:r>
      <w:r w:rsidRPr="00684B5A">
        <w:rPr>
          <w:i/>
        </w:rPr>
        <w:tab/>
      </w:r>
      <w:r w:rsidRPr="00684B5A">
        <w:rPr>
          <w:i/>
        </w:rPr>
        <w:tab/>
        <w:t xml:space="preserve">plk. Ing. Vladimír </w:t>
      </w:r>
      <w:proofErr w:type="spellStart"/>
      <w:r w:rsidRPr="00684B5A">
        <w:rPr>
          <w:i/>
        </w:rPr>
        <w:t>Libnar</w:t>
      </w:r>
      <w:proofErr w:type="spellEnd"/>
      <w:r w:rsidRPr="00684B5A">
        <w:rPr>
          <w:i/>
        </w:rPr>
        <w:t>, náměstek ředitele pro ekonomiku</w:t>
      </w:r>
    </w:p>
    <w:p w:rsidR="00673A0C" w:rsidRPr="00684B5A" w:rsidRDefault="00673A0C" w:rsidP="00673A0C">
      <w:pPr>
        <w:rPr>
          <w:i/>
        </w:rPr>
      </w:pPr>
      <w:r w:rsidRPr="00684B5A">
        <w:rPr>
          <w:i/>
        </w:rPr>
        <w:t>IČ:</w:t>
      </w:r>
      <w:r w:rsidRPr="00684B5A">
        <w:rPr>
          <w:i/>
        </w:rPr>
        <w:tab/>
      </w:r>
      <w:r w:rsidRPr="00684B5A">
        <w:rPr>
          <w:i/>
        </w:rPr>
        <w:tab/>
      </w:r>
      <w:r w:rsidRPr="00684B5A">
        <w:rPr>
          <w:i/>
        </w:rPr>
        <w:tab/>
        <w:t>72050501</w:t>
      </w:r>
    </w:p>
    <w:p w:rsidR="00673A0C" w:rsidRPr="00684B5A" w:rsidRDefault="00673A0C" w:rsidP="00673A0C">
      <w:pPr>
        <w:rPr>
          <w:i/>
        </w:rPr>
      </w:pPr>
      <w:r w:rsidRPr="00684B5A">
        <w:rPr>
          <w:i/>
        </w:rPr>
        <w:t>DIČ:</w:t>
      </w:r>
      <w:r w:rsidRPr="00684B5A">
        <w:rPr>
          <w:i/>
        </w:rPr>
        <w:tab/>
      </w:r>
      <w:r w:rsidRPr="00684B5A">
        <w:rPr>
          <w:i/>
        </w:rPr>
        <w:tab/>
      </w:r>
      <w:r w:rsidRPr="00684B5A">
        <w:rPr>
          <w:i/>
        </w:rPr>
        <w:tab/>
        <w:t>CZ72050501</w:t>
      </w:r>
    </w:p>
    <w:p w:rsidR="00673A0C" w:rsidRPr="00684B5A" w:rsidRDefault="00673A0C" w:rsidP="00673A0C">
      <w:pPr>
        <w:rPr>
          <w:i/>
        </w:rPr>
      </w:pPr>
      <w:r w:rsidRPr="00684B5A">
        <w:rPr>
          <w:i/>
        </w:rPr>
        <w:t>bankovní spojení:</w:t>
      </w:r>
      <w:r w:rsidRPr="00684B5A">
        <w:rPr>
          <w:i/>
        </w:rPr>
        <w:tab/>
        <w:t xml:space="preserve">ČNB Ústí nad Labem, č. </w:t>
      </w:r>
      <w:proofErr w:type="spellStart"/>
      <w:r w:rsidRPr="00684B5A">
        <w:rPr>
          <w:i/>
        </w:rPr>
        <w:t>ú.</w:t>
      </w:r>
      <w:proofErr w:type="spellEnd"/>
      <w:r w:rsidRPr="00684B5A">
        <w:rPr>
          <w:i/>
        </w:rPr>
        <w:t xml:space="preserve"> 19-0084548881/0710</w:t>
      </w:r>
    </w:p>
    <w:p w:rsidR="00673A0C" w:rsidRPr="00684B5A" w:rsidRDefault="00673A0C" w:rsidP="00673A0C">
      <w:pPr>
        <w:jc w:val="left"/>
        <w:rPr>
          <w:b/>
          <w:bCs/>
          <w:i/>
          <w:szCs w:val="28"/>
        </w:rPr>
      </w:pPr>
    </w:p>
    <w:p w:rsidR="00673A0C" w:rsidRPr="00684B5A" w:rsidRDefault="00673A0C" w:rsidP="00673A0C">
      <w:pPr>
        <w:jc w:val="left"/>
        <w:rPr>
          <w:bCs/>
          <w:i/>
          <w:szCs w:val="28"/>
        </w:rPr>
      </w:pPr>
      <w:r w:rsidRPr="00684B5A">
        <w:rPr>
          <w:bCs/>
          <w:i/>
          <w:szCs w:val="28"/>
        </w:rPr>
        <w:t>a</w:t>
      </w:r>
    </w:p>
    <w:p w:rsidR="00673A0C" w:rsidRPr="00684B5A" w:rsidRDefault="00673A0C" w:rsidP="00673A0C">
      <w:pPr>
        <w:jc w:val="left"/>
        <w:rPr>
          <w:bCs/>
          <w:i/>
          <w:szCs w:val="28"/>
        </w:rPr>
      </w:pPr>
    </w:p>
    <w:p w:rsidR="00673A0C" w:rsidRPr="00684B5A" w:rsidRDefault="00673A0C" w:rsidP="00673A0C">
      <w:pPr>
        <w:jc w:val="left"/>
        <w:rPr>
          <w:bCs/>
          <w:i/>
          <w:szCs w:val="28"/>
        </w:rPr>
      </w:pPr>
      <w:r w:rsidRPr="00684B5A">
        <w:rPr>
          <w:b/>
          <w:bCs/>
          <w:i/>
          <w:szCs w:val="28"/>
        </w:rPr>
        <w:t>Nájemce:</w:t>
      </w:r>
      <w:r w:rsidRPr="00684B5A">
        <w:rPr>
          <w:bCs/>
          <w:i/>
          <w:szCs w:val="28"/>
        </w:rPr>
        <w:t xml:space="preserve"> </w:t>
      </w:r>
      <w:r w:rsidRPr="00684B5A">
        <w:rPr>
          <w:bCs/>
          <w:i/>
          <w:szCs w:val="28"/>
        </w:rPr>
        <w:tab/>
      </w:r>
      <w:r w:rsidRPr="00684B5A">
        <w:rPr>
          <w:bCs/>
          <w:i/>
          <w:szCs w:val="28"/>
        </w:rPr>
        <w:tab/>
      </w:r>
      <w:r w:rsidRPr="00684B5A">
        <w:rPr>
          <w:b/>
          <w:bCs/>
          <w:i/>
          <w:szCs w:val="28"/>
        </w:rPr>
        <w:t>Česká telekomunikační infrastruktura a. s.</w:t>
      </w:r>
    </w:p>
    <w:p w:rsidR="00673A0C" w:rsidRPr="00684B5A" w:rsidRDefault="00673A0C" w:rsidP="00673A0C">
      <w:pPr>
        <w:jc w:val="left"/>
        <w:rPr>
          <w:bCs/>
          <w:i/>
          <w:szCs w:val="28"/>
        </w:rPr>
      </w:pPr>
      <w:r w:rsidRPr="00684B5A">
        <w:rPr>
          <w:bCs/>
          <w:i/>
          <w:szCs w:val="28"/>
        </w:rPr>
        <w:t>se sídlem:</w:t>
      </w:r>
      <w:r w:rsidRPr="00684B5A">
        <w:rPr>
          <w:bCs/>
          <w:i/>
          <w:szCs w:val="28"/>
        </w:rPr>
        <w:tab/>
      </w:r>
      <w:r w:rsidRPr="00684B5A">
        <w:rPr>
          <w:bCs/>
          <w:i/>
          <w:szCs w:val="28"/>
        </w:rPr>
        <w:tab/>
        <w:t>Olšanská 2681/6, Žižkov, 130 00 Praha 3</w:t>
      </w:r>
    </w:p>
    <w:p w:rsidR="00673A0C" w:rsidRPr="00684B5A" w:rsidRDefault="00673A0C" w:rsidP="00673A0C">
      <w:pPr>
        <w:jc w:val="left"/>
        <w:rPr>
          <w:bCs/>
          <w:i/>
          <w:szCs w:val="28"/>
        </w:rPr>
      </w:pPr>
      <w:r w:rsidRPr="00684B5A">
        <w:rPr>
          <w:bCs/>
          <w:i/>
          <w:szCs w:val="28"/>
        </w:rPr>
        <w:t>zastoupena:</w:t>
      </w:r>
      <w:r w:rsidRPr="00684B5A">
        <w:rPr>
          <w:bCs/>
          <w:i/>
          <w:szCs w:val="28"/>
        </w:rPr>
        <w:tab/>
      </w:r>
      <w:r w:rsidRPr="00684B5A">
        <w:rPr>
          <w:bCs/>
          <w:i/>
          <w:szCs w:val="28"/>
        </w:rPr>
        <w:tab/>
        <w:t>na základě pověření představenstva společnosti Ing. Pavlem Prokešem</w:t>
      </w:r>
    </w:p>
    <w:p w:rsidR="00673A0C" w:rsidRPr="00684B5A" w:rsidRDefault="00673A0C" w:rsidP="00673A0C">
      <w:pPr>
        <w:jc w:val="left"/>
        <w:rPr>
          <w:bCs/>
          <w:i/>
          <w:szCs w:val="28"/>
        </w:rPr>
      </w:pPr>
      <w:r w:rsidRPr="00684B5A">
        <w:rPr>
          <w:bCs/>
          <w:i/>
          <w:szCs w:val="28"/>
        </w:rPr>
        <w:t xml:space="preserve">IČ: </w:t>
      </w:r>
      <w:r w:rsidRPr="00684B5A">
        <w:rPr>
          <w:bCs/>
          <w:i/>
          <w:szCs w:val="28"/>
        </w:rPr>
        <w:tab/>
      </w:r>
      <w:r w:rsidRPr="00684B5A">
        <w:rPr>
          <w:bCs/>
          <w:i/>
          <w:szCs w:val="28"/>
        </w:rPr>
        <w:tab/>
      </w:r>
      <w:r w:rsidRPr="00684B5A">
        <w:rPr>
          <w:bCs/>
          <w:i/>
          <w:szCs w:val="28"/>
        </w:rPr>
        <w:tab/>
        <w:t>04084063</w:t>
      </w:r>
    </w:p>
    <w:p w:rsidR="00673A0C" w:rsidRPr="00684B5A" w:rsidRDefault="00673A0C" w:rsidP="00673A0C">
      <w:pPr>
        <w:jc w:val="left"/>
        <w:rPr>
          <w:bCs/>
          <w:i/>
          <w:szCs w:val="28"/>
        </w:rPr>
      </w:pPr>
      <w:r w:rsidRPr="00684B5A">
        <w:rPr>
          <w:bCs/>
          <w:i/>
          <w:szCs w:val="28"/>
        </w:rPr>
        <w:t>DIČ:</w:t>
      </w:r>
      <w:r w:rsidRPr="00684B5A">
        <w:rPr>
          <w:bCs/>
          <w:i/>
          <w:szCs w:val="28"/>
        </w:rPr>
        <w:tab/>
      </w:r>
      <w:r w:rsidRPr="00684B5A">
        <w:rPr>
          <w:bCs/>
          <w:i/>
          <w:szCs w:val="28"/>
        </w:rPr>
        <w:tab/>
      </w:r>
      <w:r w:rsidRPr="00684B5A">
        <w:rPr>
          <w:bCs/>
          <w:i/>
          <w:szCs w:val="28"/>
        </w:rPr>
        <w:tab/>
        <w:t>CZ04084063</w:t>
      </w:r>
    </w:p>
    <w:p w:rsidR="00673A0C" w:rsidRPr="00684B5A" w:rsidRDefault="00673A0C" w:rsidP="00673A0C">
      <w:pPr>
        <w:jc w:val="left"/>
        <w:rPr>
          <w:bCs/>
          <w:i/>
          <w:szCs w:val="28"/>
        </w:rPr>
      </w:pPr>
      <w:r w:rsidRPr="00684B5A">
        <w:rPr>
          <w:bCs/>
          <w:i/>
          <w:szCs w:val="28"/>
        </w:rPr>
        <w:t>bankovní spojení:</w:t>
      </w:r>
      <w:r w:rsidRPr="00684B5A">
        <w:rPr>
          <w:bCs/>
          <w:i/>
          <w:szCs w:val="28"/>
        </w:rPr>
        <w:tab/>
        <w:t xml:space="preserve">PPF banka a.s., </w:t>
      </w:r>
      <w:proofErr w:type="spellStart"/>
      <w:r w:rsidRPr="00684B5A">
        <w:rPr>
          <w:bCs/>
          <w:i/>
          <w:szCs w:val="28"/>
        </w:rPr>
        <w:t>č.ú</w:t>
      </w:r>
      <w:proofErr w:type="spellEnd"/>
      <w:r w:rsidRPr="00684B5A">
        <w:rPr>
          <w:bCs/>
          <w:i/>
          <w:szCs w:val="28"/>
        </w:rPr>
        <w:t>. 2019160003/6000</w:t>
      </w:r>
    </w:p>
    <w:p w:rsidR="00673A0C" w:rsidRPr="00684B5A" w:rsidRDefault="00673A0C" w:rsidP="00673A0C">
      <w:pPr>
        <w:jc w:val="left"/>
        <w:rPr>
          <w:bCs/>
          <w:i/>
          <w:szCs w:val="28"/>
        </w:rPr>
      </w:pPr>
      <w:r w:rsidRPr="00684B5A">
        <w:rPr>
          <w:bCs/>
          <w:i/>
          <w:szCs w:val="28"/>
        </w:rPr>
        <w:t>identifikační kód:</w:t>
      </w:r>
      <w:r w:rsidRPr="00684B5A">
        <w:rPr>
          <w:bCs/>
          <w:i/>
          <w:szCs w:val="28"/>
        </w:rPr>
        <w:tab/>
        <w:t>CLPRA; finanční kód: 29551</w:t>
      </w:r>
    </w:p>
    <w:p w:rsidR="00673A0C" w:rsidRPr="00684B5A" w:rsidRDefault="00673A0C" w:rsidP="00673A0C">
      <w:pPr>
        <w:jc w:val="left"/>
        <w:rPr>
          <w:bCs/>
          <w:i/>
          <w:szCs w:val="28"/>
        </w:rPr>
      </w:pPr>
      <w:r w:rsidRPr="00684B5A">
        <w:rPr>
          <w:bCs/>
          <w:i/>
          <w:szCs w:val="28"/>
        </w:rPr>
        <w:t>zapsaná v obchodním rejstříku vedeném u Městského soudu v Praze, oddíl B, vložka 20623</w:t>
      </w:r>
    </w:p>
    <w:p w:rsidR="00673A0C" w:rsidRPr="00684B5A" w:rsidRDefault="00673A0C" w:rsidP="00673A0C">
      <w:pPr>
        <w:jc w:val="left"/>
        <w:rPr>
          <w:bCs/>
          <w:szCs w:val="28"/>
        </w:rPr>
      </w:pPr>
    </w:p>
    <w:p w:rsidR="00673A0C" w:rsidRPr="00684B5A" w:rsidRDefault="00673A0C" w:rsidP="00673A0C">
      <w:pPr>
        <w:jc w:val="left"/>
        <w:rPr>
          <w:bCs/>
          <w:szCs w:val="28"/>
        </w:rPr>
      </w:pPr>
      <w:r w:rsidRPr="00684B5A">
        <w:rPr>
          <w:bCs/>
          <w:szCs w:val="28"/>
        </w:rPr>
        <w:t>nově nahrazují odstavci:</w:t>
      </w:r>
    </w:p>
    <w:p w:rsidR="00673A0C" w:rsidRPr="00684B5A" w:rsidRDefault="00673A0C" w:rsidP="00673A0C">
      <w:pPr>
        <w:jc w:val="left"/>
        <w:rPr>
          <w:bCs/>
          <w:szCs w:val="28"/>
        </w:rPr>
      </w:pPr>
    </w:p>
    <w:p w:rsidR="00673A0C" w:rsidRPr="00684B5A" w:rsidRDefault="00673A0C" w:rsidP="00673A0C">
      <w:pPr>
        <w:autoSpaceDE w:val="0"/>
        <w:autoSpaceDN w:val="0"/>
        <w:adjustRightInd w:val="0"/>
        <w:rPr>
          <w:b/>
          <w:bCs/>
        </w:rPr>
      </w:pPr>
      <w:r w:rsidRPr="00684B5A">
        <w:rPr>
          <w:b/>
          <w:bCs/>
        </w:rPr>
        <w:t>Zařízení služeb pro Ministerstvo vnitra</w:t>
      </w:r>
    </w:p>
    <w:p w:rsidR="00673A0C" w:rsidRPr="00684B5A" w:rsidRDefault="00673A0C" w:rsidP="00673A0C">
      <w:pPr>
        <w:tabs>
          <w:tab w:val="left" w:pos="1843"/>
        </w:tabs>
        <w:autoSpaceDE w:val="0"/>
        <w:autoSpaceDN w:val="0"/>
        <w:adjustRightInd w:val="0"/>
        <w:rPr>
          <w:bCs/>
        </w:rPr>
      </w:pPr>
      <w:r w:rsidRPr="00684B5A">
        <w:rPr>
          <w:bCs/>
        </w:rPr>
        <w:t xml:space="preserve">se sídlem: </w:t>
      </w:r>
      <w:r w:rsidRPr="00684B5A">
        <w:rPr>
          <w:bCs/>
        </w:rPr>
        <w:tab/>
      </w:r>
      <w:r w:rsidRPr="00684B5A">
        <w:rPr>
          <w:bCs/>
        </w:rPr>
        <w:tab/>
      </w:r>
      <w:r w:rsidRPr="00684B5A">
        <w:rPr>
          <w:bCs/>
        </w:rPr>
        <w:tab/>
        <w:t>Přípotoční 300/12, 101 00 Praha 10 - Vršovice</w:t>
      </w:r>
    </w:p>
    <w:p w:rsidR="00673A0C" w:rsidRPr="00684B5A" w:rsidRDefault="00673A0C" w:rsidP="00673A0C">
      <w:pPr>
        <w:tabs>
          <w:tab w:val="left" w:pos="1843"/>
        </w:tabs>
        <w:autoSpaceDE w:val="0"/>
        <w:autoSpaceDN w:val="0"/>
        <w:adjustRightInd w:val="0"/>
        <w:rPr>
          <w:bCs/>
        </w:rPr>
      </w:pPr>
      <w:r w:rsidRPr="00684B5A">
        <w:rPr>
          <w:bCs/>
        </w:rPr>
        <w:t xml:space="preserve">zastoupené: </w:t>
      </w:r>
      <w:r w:rsidRPr="00684B5A">
        <w:rPr>
          <w:bCs/>
        </w:rPr>
        <w:tab/>
      </w:r>
      <w:r w:rsidRPr="00684B5A">
        <w:rPr>
          <w:bCs/>
        </w:rPr>
        <w:tab/>
      </w:r>
      <w:r w:rsidRPr="00684B5A">
        <w:rPr>
          <w:bCs/>
        </w:rPr>
        <w:tab/>
        <w:t>Mgr. Romanem Švejdou, DiS., MPA, ředitelem</w:t>
      </w:r>
    </w:p>
    <w:p w:rsidR="00673A0C" w:rsidRPr="00684B5A" w:rsidRDefault="00673A0C" w:rsidP="00673A0C">
      <w:pPr>
        <w:tabs>
          <w:tab w:val="left" w:pos="1843"/>
        </w:tabs>
        <w:autoSpaceDE w:val="0"/>
        <w:autoSpaceDN w:val="0"/>
        <w:adjustRightInd w:val="0"/>
        <w:rPr>
          <w:bCs/>
        </w:rPr>
      </w:pPr>
      <w:r w:rsidRPr="00684B5A">
        <w:rPr>
          <w:bCs/>
        </w:rPr>
        <w:t xml:space="preserve">IČ: </w:t>
      </w:r>
      <w:r w:rsidRPr="00684B5A">
        <w:rPr>
          <w:bCs/>
        </w:rPr>
        <w:tab/>
      </w:r>
      <w:r w:rsidRPr="00684B5A">
        <w:rPr>
          <w:bCs/>
        </w:rPr>
        <w:tab/>
      </w:r>
      <w:r w:rsidRPr="00684B5A">
        <w:rPr>
          <w:bCs/>
        </w:rPr>
        <w:tab/>
        <w:t>67779999</w:t>
      </w:r>
    </w:p>
    <w:p w:rsidR="00673A0C" w:rsidRPr="00684B5A" w:rsidRDefault="00673A0C" w:rsidP="00673A0C">
      <w:pPr>
        <w:tabs>
          <w:tab w:val="left" w:pos="1843"/>
        </w:tabs>
        <w:autoSpaceDE w:val="0"/>
        <w:autoSpaceDN w:val="0"/>
        <w:adjustRightInd w:val="0"/>
        <w:rPr>
          <w:bCs/>
        </w:rPr>
      </w:pPr>
      <w:r w:rsidRPr="00684B5A">
        <w:rPr>
          <w:bCs/>
        </w:rPr>
        <w:t xml:space="preserve">DIČ: </w:t>
      </w:r>
      <w:r w:rsidRPr="00684B5A">
        <w:rPr>
          <w:bCs/>
        </w:rPr>
        <w:tab/>
      </w:r>
      <w:r w:rsidRPr="00684B5A">
        <w:rPr>
          <w:bCs/>
        </w:rPr>
        <w:tab/>
      </w:r>
      <w:r w:rsidRPr="00684B5A">
        <w:rPr>
          <w:bCs/>
        </w:rPr>
        <w:tab/>
        <w:t>CZ67779999</w:t>
      </w:r>
    </w:p>
    <w:p w:rsidR="00673A0C" w:rsidRPr="00684B5A" w:rsidRDefault="00673A0C" w:rsidP="00673A0C">
      <w:pPr>
        <w:tabs>
          <w:tab w:val="left" w:pos="1843"/>
        </w:tabs>
        <w:autoSpaceDE w:val="0"/>
        <w:autoSpaceDN w:val="0"/>
        <w:adjustRightInd w:val="0"/>
      </w:pPr>
      <w:r w:rsidRPr="00684B5A">
        <w:rPr>
          <w:bCs/>
        </w:rPr>
        <w:t xml:space="preserve">bankovní spojení: </w:t>
      </w:r>
      <w:r w:rsidRPr="00684B5A">
        <w:rPr>
          <w:bCs/>
        </w:rPr>
        <w:tab/>
      </w:r>
      <w:r w:rsidRPr="00684B5A">
        <w:rPr>
          <w:bCs/>
        </w:rPr>
        <w:tab/>
      </w:r>
      <w:r w:rsidRPr="00684B5A">
        <w:rPr>
          <w:bCs/>
        </w:rPr>
        <w:tab/>
        <w:t xml:space="preserve">ČNB </w:t>
      </w:r>
      <w:r w:rsidRPr="00684B5A">
        <w:t>Praha</w:t>
      </w:r>
    </w:p>
    <w:p w:rsidR="00673A0C" w:rsidRPr="00684B5A" w:rsidRDefault="00673A0C" w:rsidP="00673A0C">
      <w:pPr>
        <w:tabs>
          <w:tab w:val="left" w:pos="1843"/>
        </w:tabs>
      </w:pPr>
      <w:r w:rsidRPr="00684B5A">
        <w:rPr>
          <w:bCs/>
        </w:rPr>
        <w:t xml:space="preserve">číslo účtu: </w:t>
      </w:r>
      <w:r w:rsidRPr="00684B5A">
        <w:rPr>
          <w:bCs/>
        </w:rPr>
        <w:tab/>
      </w:r>
      <w:r w:rsidRPr="00684B5A">
        <w:rPr>
          <w:bCs/>
        </w:rPr>
        <w:tab/>
      </w:r>
      <w:r w:rsidRPr="00684B5A">
        <w:rPr>
          <w:bCs/>
        </w:rPr>
        <w:tab/>
        <w:t xml:space="preserve">30320881/0710                 </w:t>
      </w:r>
    </w:p>
    <w:p w:rsidR="00673A0C" w:rsidRPr="00684B5A" w:rsidRDefault="00673A0C" w:rsidP="00673A0C">
      <w:pPr>
        <w:tabs>
          <w:tab w:val="left" w:pos="1843"/>
        </w:tabs>
        <w:ind w:left="1980" w:hanging="1980"/>
        <w:rPr>
          <w:bCs/>
        </w:rPr>
      </w:pPr>
      <w:r w:rsidRPr="00684B5A">
        <w:rPr>
          <w:bCs/>
        </w:rPr>
        <w:t>(dále jen „</w:t>
      </w:r>
      <w:r w:rsidRPr="00684B5A">
        <w:rPr>
          <w:b/>
        </w:rPr>
        <w:t>pronajímatel</w:t>
      </w:r>
      <w:r w:rsidRPr="00684B5A">
        <w:rPr>
          <w:bCs/>
        </w:rPr>
        <w:t>“)</w:t>
      </w:r>
    </w:p>
    <w:p w:rsidR="00673A0C" w:rsidRPr="00684B5A" w:rsidRDefault="00673A0C" w:rsidP="00673A0C">
      <w:pPr>
        <w:tabs>
          <w:tab w:val="left" w:pos="1843"/>
        </w:tabs>
        <w:rPr>
          <w:bCs/>
        </w:rPr>
      </w:pPr>
    </w:p>
    <w:p w:rsidR="00673A0C" w:rsidRPr="00684B5A" w:rsidRDefault="00673A0C" w:rsidP="00673A0C">
      <w:pPr>
        <w:tabs>
          <w:tab w:val="left" w:pos="1843"/>
        </w:tabs>
        <w:ind w:left="1980" w:hanging="1980"/>
        <w:rPr>
          <w:bCs/>
        </w:rPr>
      </w:pPr>
      <w:r w:rsidRPr="00684B5A">
        <w:rPr>
          <w:bCs/>
        </w:rPr>
        <w:t>a</w:t>
      </w:r>
    </w:p>
    <w:p w:rsidR="00673A0C" w:rsidRPr="00684B5A" w:rsidRDefault="00673A0C" w:rsidP="00673A0C">
      <w:pPr>
        <w:jc w:val="left"/>
        <w:rPr>
          <w:b/>
        </w:rPr>
      </w:pPr>
    </w:p>
    <w:p w:rsidR="00673A0C" w:rsidRPr="00684B5A" w:rsidRDefault="00673A0C" w:rsidP="00673A0C">
      <w:pPr>
        <w:jc w:val="left"/>
      </w:pPr>
      <w:r w:rsidRPr="00684B5A">
        <w:rPr>
          <w:b/>
        </w:rPr>
        <w:t>CETIN, a. s.</w:t>
      </w:r>
      <w:r w:rsidRPr="00684B5A">
        <w:br/>
        <w:t xml:space="preserve">se sídlem: </w:t>
      </w:r>
      <w:r w:rsidRPr="00684B5A">
        <w:tab/>
      </w:r>
      <w:r w:rsidRPr="00684B5A">
        <w:tab/>
      </w:r>
      <w:r w:rsidRPr="00684B5A">
        <w:tab/>
        <w:t xml:space="preserve">Českomoravská 2510/19, 190 </w:t>
      </w:r>
      <w:proofErr w:type="gramStart"/>
      <w:r w:rsidRPr="00684B5A">
        <w:t>00  Praha</w:t>
      </w:r>
      <w:proofErr w:type="gramEnd"/>
      <w:r w:rsidRPr="00684B5A">
        <w:t xml:space="preserve"> 9 - Libeň                                                                                       </w:t>
      </w:r>
    </w:p>
    <w:p w:rsidR="00673A0C" w:rsidRPr="00684B5A" w:rsidRDefault="00673A0C" w:rsidP="00673A0C">
      <w:pPr>
        <w:pStyle w:val="Bezmezer"/>
        <w:ind w:left="2832" w:hanging="2832"/>
        <w:rPr>
          <w:rFonts w:ascii="Times New Roman" w:hAnsi="Times New Roman"/>
          <w:sz w:val="24"/>
          <w:szCs w:val="24"/>
        </w:rPr>
      </w:pPr>
      <w:r w:rsidRPr="00684B5A">
        <w:rPr>
          <w:rFonts w:ascii="Times New Roman" w:hAnsi="Times New Roman"/>
          <w:sz w:val="24"/>
          <w:szCs w:val="24"/>
        </w:rPr>
        <w:t xml:space="preserve">zastoupená: </w:t>
      </w:r>
      <w:r w:rsidRPr="00684B5A">
        <w:rPr>
          <w:rFonts w:ascii="Times New Roman" w:hAnsi="Times New Roman"/>
          <w:sz w:val="24"/>
          <w:szCs w:val="24"/>
        </w:rPr>
        <w:tab/>
        <w:t>Ing. Pavlem Prokešem, manažerem realitních služeb, na základě pověření představenstva</w:t>
      </w:r>
    </w:p>
    <w:p w:rsidR="00673A0C" w:rsidRPr="00684B5A" w:rsidRDefault="00673A0C" w:rsidP="00673A0C">
      <w:pPr>
        <w:pStyle w:val="Bezmezer"/>
        <w:rPr>
          <w:rFonts w:ascii="Times New Roman" w:hAnsi="Times New Roman"/>
          <w:sz w:val="24"/>
          <w:szCs w:val="24"/>
        </w:rPr>
      </w:pPr>
      <w:r w:rsidRPr="00684B5A">
        <w:rPr>
          <w:rFonts w:ascii="Times New Roman" w:hAnsi="Times New Roman"/>
          <w:sz w:val="24"/>
          <w:szCs w:val="24"/>
        </w:rPr>
        <w:t xml:space="preserve">IČ: </w:t>
      </w:r>
      <w:r w:rsidRPr="00684B5A">
        <w:rPr>
          <w:rFonts w:ascii="Times New Roman" w:hAnsi="Times New Roman"/>
          <w:sz w:val="24"/>
          <w:szCs w:val="24"/>
        </w:rPr>
        <w:tab/>
      </w:r>
      <w:r w:rsidRPr="00684B5A">
        <w:rPr>
          <w:rFonts w:ascii="Times New Roman" w:hAnsi="Times New Roman"/>
          <w:sz w:val="24"/>
          <w:szCs w:val="24"/>
        </w:rPr>
        <w:tab/>
      </w:r>
      <w:r w:rsidRPr="00684B5A">
        <w:rPr>
          <w:rFonts w:ascii="Times New Roman" w:hAnsi="Times New Roman"/>
          <w:sz w:val="24"/>
          <w:szCs w:val="24"/>
        </w:rPr>
        <w:tab/>
      </w:r>
      <w:r w:rsidRPr="00684B5A">
        <w:rPr>
          <w:rFonts w:ascii="Times New Roman" w:hAnsi="Times New Roman"/>
          <w:sz w:val="24"/>
          <w:szCs w:val="24"/>
        </w:rPr>
        <w:tab/>
        <w:t>04084063</w:t>
      </w:r>
    </w:p>
    <w:p w:rsidR="00673A0C" w:rsidRPr="00684B5A" w:rsidRDefault="00673A0C" w:rsidP="00673A0C">
      <w:pPr>
        <w:pStyle w:val="Bezmezer"/>
        <w:rPr>
          <w:rFonts w:ascii="Times New Roman" w:hAnsi="Times New Roman"/>
          <w:sz w:val="24"/>
          <w:szCs w:val="24"/>
        </w:rPr>
      </w:pPr>
      <w:r w:rsidRPr="00684B5A">
        <w:rPr>
          <w:rFonts w:ascii="Times New Roman" w:hAnsi="Times New Roman"/>
          <w:sz w:val="24"/>
          <w:szCs w:val="24"/>
        </w:rPr>
        <w:t xml:space="preserve">DIČ: </w:t>
      </w:r>
      <w:r w:rsidRPr="00684B5A">
        <w:rPr>
          <w:rFonts w:ascii="Times New Roman" w:hAnsi="Times New Roman"/>
          <w:sz w:val="24"/>
          <w:szCs w:val="24"/>
        </w:rPr>
        <w:tab/>
      </w:r>
      <w:r w:rsidRPr="00684B5A">
        <w:rPr>
          <w:rFonts w:ascii="Times New Roman" w:hAnsi="Times New Roman"/>
          <w:sz w:val="24"/>
          <w:szCs w:val="24"/>
        </w:rPr>
        <w:tab/>
      </w:r>
      <w:r w:rsidRPr="00684B5A">
        <w:rPr>
          <w:rFonts w:ascii="Times New Roman" w:hAnsi="Times New Roman"/>
          <w:sz w:val="24"/>
          <w:szCs w:val="24"/>
        </w:rPr>
        <w:tab/>
      </w:r>
      <w:r w:rsidRPr="00684B5A">
        <w:rPr>
          <w:rFonts w:ascii="Times New Roman" w:hAnsi="Times New Roman"/>
          <w:sz w:val="24"/>
          <w:szCs w:val="24"/>
        </w:rPr>
        <w:tab/>
        <w:t>CZ04084063</w:t>
      </w:r>
    </w:p>
    <w:p w:rsidR="00673A0C" w:rsidRPr="00684B5A" w:rsidRDefault="00673A0C" w:rsidP="00673A0C">
      <w:pPr>
        <w:pStyle w:val="Bezmezer"/>
        <w:rPr>
          <w:rFonts w:ascii="Times New Roman" w:hAnsi="Times New Roman"/>
          <w:sz w:val="24"/>
          <w:szCs w:val="24"/>
        </w:rPr>
      </w:pPr>
      <w:r w:rsidRPr="00684B5A">
        <w:rPr>
          <w:rFonts w:ascii="Times New Roman" w:hAnsi="Times New Roman"/>
          <w:sz w:val="24"/>
          <w:szCs w:val="24"/>
        </w:rPr>
        <w:t xml:space="preserve">bankovní spojení:  </w:t>
      </w:r>
      <w:r w:rsidRPr="00684B5A">
        <w:rPr>
          <w:rFonts w:ascii="Times New Roman" w:hAnsi="Times New Roman"/>
          <w:sz w:val="24"/>
          <w:szCs w:val="24"/>
        </w:rPr>
        <w:tab/>
      </w:r>
      <w:r w:rsidRPr="00684B5A">
        <w:rPr>
          <w:rFonts w:ascii="Times New Roman" w:hAnsi="Times New Roman"/>
          <w:sz w:val="24"/>
          <w:szCs w:val="24"/>
        </w:rPr>
        <w:tab/>
        <w:t>PPF banka a. s.</w:t>
      </w:r>
    </w:p>
    <w:p w:rsidR="00673A0C" w:rsidRPr="00684B5A" w:rsidRDefault="00673A0C" w:rsidP="00673A0C">
      <w:r w:rsidRPr="00684B5A">
        <w:lastRenderedPageBreak/>
        <w:t xml:space="preserve">číslo účtu:                   </w:t>
      </w:r>
      <w:r w:rsidRPr="00684B5A">
        <w:tab/>
        <w:t>2019160003/6000</w:t>
      </w:r>
    </w:p>
    <w:p w:rsidR="00673A0C" w:rsidRPr="00684B5A" w:rsidRDefault="00673A0C" w:rsidP="00673A0C">
      <w:r w:rsidRPr="00684B5A">
        <w:t xml:space="preserve">identifikační kód: </w:t>
      </w:r>
      <w:r w:rsidRPr="00684B5A">
        <w:tab/>
      </w:r>
      <w:r w:rsidRPr="00684B5A">
        <w:tab/>
        <w:t>CLPRA, finanční kód: 29551</w:t>
      </w:r>
    </w:p>
    <w:p w:rsidR="00673A0C" w:rsidRPr="00684B5A" w:rsidRDefault="00673A0C" w:rsidP="00673A0C">
      <w:pPr>
        <w:ind w:left="2832" w:hanging="2832"/>
      </w:pPr>
      <w:r w:rsidRPr="00684B5A">
        <w:t>registrace:</w:t>
      </w:r>
      <w:r w:rsidRPr="00684B5A">
        <w:tab/>
        <w:t>v obchodním rejstříku vedeném u Městského soudu v Praze, oddíl B, vložka 20623</w:t>
      </w:r>
    </w:p>
    <w:p w:rsidR="00673A0C" w:rsidRPr="00684B5A" w:rsidRDefault="00673A0C" w:rsidP="00673A0C">
      <w:pPr>
        <w:rPr>
          <w:bCs/>
          <w:iCs/>
        </w:rPr>
      </w:pPr>
      <w:r w:rsidRPr="00684B5A">
        <w:rPr>
          <w:bCs/>
          <w:iCs/>
        </w:rPr>
        <w:t xml:space="preserve">(dále jen </w:t>
      </w:r>
      <w:r w:rsidRPr="00684B5A">
        <w:rPr>
          <w:b/>
          <w:bCs/>
          <w:iCs/>
        </w:rPr>
        <w:t>„nájemce“</w:t>
      </w:r>
      <w:r w:rsidRPr="00684B5A">
        <w:rPr>
          <w:bCs/>
          <w:iCs/>
        </w:rPr>
        <w:t>),</w:t>
      </w:r>
    </w:p>
    <w:p w:rsidR="00673A0C" w:rsidRPr="00684B5A" w:rsidRDefault="00673A0C" w:rsidP="00673A0C">
      <w:r w:rsidRPr="00684B5A">
        <w:t xml:space="preserve">(společně též jako </w:t>
      </w:r>
      <w:r w:rsidRPr="00684B5A">
        <w:rPr>
          <w:b/>
        </w:rPr>
        <w:t>„smluvní strany“</w:t>
      </w:r>
      <w:r w:rsidRPr="00684B5A">
        <w:t xml:space="preserve">, jednotlivě jako </w:t>
      </w:r>
      <w:r w:rsidRPr="00684B5A">
        <w:rPr>
          <w:b/>
        </w:rPr>
        <w:t>„smluvní strana“</w:t>
      </w:r>
      <w:r w:rsidRPr="00684B5A">
        <w:t>).</w:t>
      </w:r>
    </w:p>
    <w:p w:rsidR="00673A0C" w:rsidRPr="00684B5A" w:rsidRDefault="00673A0C" w:rsidP="00673A0C"/>
    <w:p w:rsidR="00673A0C" w:rsidRPr="00684B5A" w:rsidRDefault="00673A0C" w:rsidP="00673A0C"/>
    <w:p w:rsidR="00673A0C" w:rsidRPr="00684B5A" w:rsidRDefault="00673A0C" w:rsidP="00673A0C">
      <w:pPr>
        <w:pStyle w:val="Zkladntext"/>
        <w:jc w:val="center"/>
        <w:rPr>
          <w:b/>
        </w:rPr>
      </w:pPr>
      <w:r w:rsidRPr="00684B5A">
        <w:rPr>
          <w:b/>
        </w:rPr>
        <w:t>Čl. 1</w:t>
      </w:r>
    </w:p>
    <w:p w:rsidR="00673A0C" w:rsidRPr="00684B5A" w:rsidRDefault="00673A0C" w:rsidP="00673A0C">
      <w:pPr>
        <w:pStyle w:val="Zkladntext"/>
        <w:jc w:val="center"/>
        <w:rPr>
          <w:b/>
        </w:rPr>
      </w:pPr>
      <w:r w:rsidRPr="00684B5A">
        <w:rPr>
          <w:b/>
        </w:rPr>
        <w:t>Předmět nájmu</w:t>
      </w:r>
    </w:p>
    <w:p w:rsidR="00673A0C" w:rsidRPr="00684B5A" w:rsidRDefault="00673A0C" w:rsidP="00673A0C">
      <w:pPr>
        <w:pStyle w:val="Zkladntext"/>
        <w:jc w:val="center"/>
        <w:rPr>
          <w:b/>
        </w:rPr>
      </w:pPr>
    </w:p>
    <w:p w:rsidR="00673A0C" w:rsidRPr="00684B5A" w:rsidRDefault="00673A0C" w:rsidP="00673A0C">
      <w:r w:rsidRPr="00684B5A">
        <w:t xml:space="preserve">Původní odstavec Nájemní smlouvy </w:t>
      </w:r>
      <w:r w:rsidRPr="00E80ACC">
        <w:rPr>
          <w:b/>
          <w:i/>
          <w:u w:val="single"/>
        </w:rPr>
        <w:t>1. Popis pronajímaných nemovitostí</w:t>
      </w:r>
      <w:r w:rsidRPr="00684B5A">
        <w:t xml:space="preserve"> se nově nahrazuje odstavcem:</w:t>
      </w:r>
    </w:p>
    <w:p w:rsidR="00673A0C" w:rsidRPr="00684B5A" w:rsidRDefault="00673A0C" w:rsidP="00673A0C">
      <w:pPr>
        <w:pStyle w:val="Zkladntext"/>
        <w:jc w:val="center"/>
        <w:rPr>
          <w:b/>
        </w:rPr>
      </w:pPr>
    </w:p>
    <w:p w:rsidR="00673A0C" w:rsidRPr="00E80ACC" w:rsidRDefault="00673A0C" w:rsidP="00673A0C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E80ACC">
        <w:rPr>
          <w:b/>
          <w:u w:val="single"/>
        </w:rPr>
        <w:t xml:space="preserve">Převod práv, povinností a závazků: </w:t>
      </w:r>
    </w:p>
    <w:p w:rsidR="00673A0C" w:rsidRPr="00684B5A" w:rsidRDefault="00673A0C" w:rsidP="00673A0C">
      <w:pPr>
        <w:pStyle w:val="Odstavecseseznamem"/>
        <w:suppressAutoHyphens w:val="0"/>
        <w:spacing w:after="200"/>
        <w:ind w:left="360"/>
        <w:contextualSpacing/>
        <w:jc w:val="both"/>
      </w:pPr>
      <w:r w:rsidRPr="00684B5A">
        <w:t>Na základě Smlouvy o převodu příslušnosti hospodařit s majetkem státu, uzavřené mezi Krajským ředitelstvím policie Libereckého kraje (u KŘP vedené pod č. j.: KRPL-45937-5/ČJ-2021-1800SU) a Zařízením služeb pro Ministerstvo vnitra (u ZSMV vedené pod č. j.: ZSMV-N-01348-1/SNM-2021) ze dne 16. 7. 2021, ve věci hospodaření s majetkem České republiky, ocelovým příhradovým anténním stožárem RRTF a obslužným technologickým domkem č. p. 240, situovanými na pozemku p. č. 293/3 a st. 293 o celkové výměře 332 m</w:t>
      </w:r>
      <w:r w:rsidRPr="00684B5A">
        <w:rPr>
          <w:vertAlign w:val="superscript"/>
        </w:rPr>
        <w:t>2</w:t>
      </w:r>
      <w:r w:rsidRPr="00684B5A">
        <w:t>, obojí zapsané na listu vlastnictví č. 331 v katastru nemovitostí u Katastrálního úřadu pro Liberecký kraj, Katastrální pracoviště Česká Lípa, pro katastrální území Prácheň [732770], obec Kamenický Šenov [561681] (dále jen „</w:t>
      </w:r>
      <w:r w:rsidRPr="00684B5A">
        <w:rPr>
          <w:b/>
          <w:bCs/>
        </w:rPr>
        <w:t>pronajímané nemovitosti</w:t>
      </w:r>
      <w:r w:rsidRPr="00684B5A">
        <w:t xml:space="preserve">“), došlo ke změně svěření věci, která je předmětem nájmu, z ČR – Krajského ředitelství policie Libereckého kraje na Zařízení služeb pro Ministerstvo vnitra, na které přecházejí </w:t>
      </w:r>
      <w:r w:rsidRPr="00684B5A">
        <w:rPr>
          <w:b/>
          <w:szCs w:val="28"/>
        </w:rPr>
        <w:t>v</w:t>
      </w:r>
      <w:r w:rsidRPr="00684B5A">
        <w:t>šechna práva, povinnosti a závazky vyplývající z Nájemní s</w:t>
      </w:r>
      <w:r w:rsidRPr="00684B5A">
        <w:rPr>
          <w:szCs w:val="28"/>
        </w:rPr>
        <w:t>mlouvy, a to</w:t>
      </w:r>
      <w:r w:rsidRPr="00684B5A">
        <w:t xml:space="preserve"> počínaje nabytím účinnosti citované smlouvy dne 19. 7. 2021. </w:t>
      </w:r>
    </w:p>
    <w:p w:rsidR="00673A0C" w:rsidRPr="00684B5A" w:rsidRDefault="00673A0C" w:rsidP="00673A0C">
      <w:pPr>
        <w:suppressAutoHyphens w:val="0"/>
        <w:spacing w:after="200"/>
        <w:contextualSpacing/>
      </w:pPr>
      <w:r w:rsidRPr="00684B5A">
        <w:t xml:space="preserve">Účetní hodnota předmětu nájmu činí 59 008,20 Kč.  </w:t>
      </w:r>
    </w:p>
    <w:p w:rsidR="00673A0C" w:rsidRPr="00684B5A" w:rsidRDefault="00673A0C" w:rsidP="00673A0C">
      <w:pPr>
        <w:suppressAutoHyphens w:val="0"/>
        <w:spacing w:after="200"/>
        <w:contextualSpacing/>
      </w:pPr>
    </w:p>
    <w:p w:rsidR="00673A0C" w:rsidRPr="00684B5A" w:rsidRDefault="00673A0C" w:rsidP="00B510BF">
      <w:pPr>
        <w:tabs>
          <w:tab w:val="left" w:pos="1843"/>
        </w:tabs>
        <w:jc w:val="center"/>
        <w:rPr>
          <w:bCs/>
        </w:rPr>
      </w:pPr>
      <w:r w:rsidRPr="00684B5A">
        <w:rPr>
          <w:bCs/>
        </w:rPr>
        <w:t xml:space="preserve">    </w:t>
      </w:r>
    </w:p>
    <w:p w:rsidR="00673A0C" w:rsidRPr="00684B5A" w:rsidRDefault="00673A0C" w:rsidP="00673A0C">
      <w:pPr>
        <w:tabs>
          <w:tab w:val="left" w:pos="1843"/>
        </w:tabs>
        <w:jc w:val="center"/>
        <w:rPr>
          <w:b/>
          <w:bCs/>
        </w:rPr>
      </w:pPr>
      <w:r w:rsidRPr="00684B5A">
        <w:rPr>
          <w:b/>
          <w:bCs/>
        </w:rPr>
        <w:t>Čl. 4</w:t>
      </w:r>
    </w:p>
    <w:p w:rsidR="00673A0C" w:rsidRPr="00684B5A" w:rsidRDefault="00673A0C" w:rsidP="00673A0C">
      <w:pPr>
        <w:tabs>
          <w:tab w:val="left" w:pos="1843"/>
        </w:tabs>
        <w:jc w:val="center"/>
        <w:rPr>
          <w:rStyle w:val="Hypertextovodkaz"/>
          <w:b/>
          <w:color w:val="auto"/>
          <w:u w:val="none"/>
        </w:rPr>
      </w:pPr>
      <w:r w:rsidRPr="00684B5A">
        <w:rPr>
          <w:rStyle w:val="Hypertextovodkaz"/>
          <w:b/>
          <w:color w:val="auto"/>
          <w:u w:val="none"/>
        </w:rPr>
        <w:t>Výše a splatnost nájemného</w:t>
      </w:r>
    </w:p>
    <w:p w:rsidR="00673A0C" w:rsidRPr="00684B5A" w:rsidRDefault="00673A0C" w:rsidP="00673A0C">
      <w:pPr>
        <w:tabs>
          <w:tab w:val="left" w:pos="1843"/>
        </w:tabs>
        <w:ind w:left="360"/>
        <w:jc w:val="center"/>
        <w:rPr>
          <w:rStyle w:val="Hypertextovodkaz"/>
          <w:color w:val="auto"/>
          <w:u w:val="none"/>
        </w:rPr>
      </w:pPr>
    </w:p>
    <w:p w:rsidR="00673A0C" w:rsidRPr="00684B5A" w:rsidRDefault="00673A0C" w:rsidP="00673A0C">
      <w:pPr>
        <w:pStyle w:val="Odstavecseseznamem"/>
        <w:tabs>
          <w:tab w:val="left" w:pos="-142"/>
          <w:tab w:val="left" w:pos="567"/>
        </w:tabs>
        <w:suppressAutoHyphens w:val="0"/>
        <w:ind w:left="0"/>
        <w:contextualSpacing/>
        <w:jc w:val="both"/>
        <w:rPr>
          <w:rStyle w:val="Hypertextovodkaz"/>
          <w:color w:val="auto"/>
          <w:u w:val="none"/>
        </w:rPr>
      </w:pPr>
      <w:r w:rsidRPr="00684B5A">
        <w:rPr>
          <w:rStyle w:val="Hypertextovodkaz"/>
          <w:color w:val="auto"/>
          <w:u w:val="none"/>
        </w:rPr>
        <w:t xml:space="preserve">V textu Nájemní smlouvy se celý původní čl. 4 nově nahrazuje textem: </w:t>
      </w:r>
    </w:p>
    <w:p w:rsidR="00673A0C" w:rsidRPr="00684B5A" w:rsidRDefault="00673A0C" w:rsidP="00673A0C">
      <w:pPr>
        <w:pStyle w:val="Odstavecseseznamem"/>
        <w:tabs>
          <w:tab w:val="left" w:pos="-142"/>
          <w:tab w:val="left" w:pos="567"/>
        </w:tabs>
        <w:suppressAutoHyphens w:val="0"/>
        <w:ind w:left="360"/>
        <w:contextualSpacing/>
        <w:jc w:val="both"/>
        <w:rPr>
          <w:rStyle w:val="Hypertextovodkaz"/>
          <w:color w:val="auto"/>
          <w:u w:val="none"/>
        </w:rPr>
      </w:pPr>
    </w:p>
    <w:p w:rsidR="00673A0C" w:rsidRPr="00684B5A" w:rsidRDefault="00673A0C" w:rsidP="00673A0C">
      <w:pPr>
        <w:pStyle w:val="Odstavecseseznamem"/>
        <w:numPr>
          <w:ilvl w:val="0"/>
          <w:numId w:val="2"/>
        </w:numPr>
        <w:jc w:val="both"/>
      </w:pPr>
      <w:r w:rsidRPr="00684B5A">
        <w:t xml:space="preserve">Nájemné i náklady na spotřebovanou elektrickou energii za období od 28. 7. 2021 do 31. 12. 2021 byly řádně a včas uhrazeny na základě faktury vystavené pronajímatelem a zaslané nájemci. Pronajímatel potvrzuje, že za předmětné období nemá za nájemcem žádné pohledávky z titulu neuhrazené úhrady za užívání pronajímaných nemovitostí a spotřebované elektrické energie.  </w:t>
      </w:r>
    </w:p>
    <w:p w:rsidR="00673A0C" w:rsidRPr="00684B5A" w:rsidRDefault="00673A0C" w:rsidP="00673A0C">
      <w:pPr>
        <w:pStyle w:val="Odstavecseseznamem"/>
        <w:ind w:left="360"/>
        <w:jc w:val="both"/>
      </w:pPr>
    </w:p>
    <w:p w:rsidR="00673A0C" w:rsidRPr="00684B5A" w:rsidRDefault="00673A0C" w:rsidP="00673A0C">
      <w:pPr>
        <w:pStyle w:val="Odstavecseseznamem"/>
        <w:numPr>
          <w:ilvl w:val="0"/>
          <w:numId w:val="2"/>
        </w:numPr>
        <w:jc w:val="both"/>
      </w:pPr>
      <w:r w:rsidRPr="00684B5A">
        <w:t xml:space="preserve">Za umístění a provozování zařízení nájemce v pronajímaných nemovitostech se stanovuje částka ve výši </w:t>
      </w:r>
      <w:r w:rsidRPr="00684B5A">
        <w:rPr>
          <w:b/>
        </w:rPr>
        <w:t>346 000,- Kč za kalendářní rok (bez DPH).</w:t>
      </w:r>
    </w:p>
    <w:p w:rsidR="00673A0C" w:rsidRPr="00684B5A" w:rsidRDefault="00673A0C" w:rsidP="00673A0C">
      <w:pPr>
        <w:ind w:left="1440"/>
      </w:pPr>
    </w:p>
    <w:p w:rsidR="00673A0C" w:rsidRPr="00684B5A" w:rsidRDefault="00673A0C" w:rsidP="00673A0C">
      <w:pPr>
        <w:pStyle w:val="Odstavecseseznamem"/>
        <w:numPr>
          <w:ilvl w:val="0"/>
          <w:numId w:val="2"/>
        </w:numPr>
        <w:jc w:val="both"/>
      </w:pPr>
      <w:r w:rsidRPr="00684B5A">
        <w:t xml:space="preserve">Částku za umístění a provozování zařízení nájemce v pronajímaných nemovitostech za aktuální rok uhradí nájemce jednou ročně na základě faktury – daňového dokladu, vystavené pronajímatelem nejdříve první den třetího měsíce příslušného kalendářního </w:t>
      </w:r>
      <w:r w:rsidRPr="00684B5A">
        <w:lastRenderedPageBreak/>
        <w:t>roku. V případě předčasného ukončení smluvního vztahu bude mezi pronajímatelem a nájemcem provedeno finanční vyrovnání přeplatku nebo nedoplatku.</w:t>
      </w:r>
    </w:p>
    <w:p w:rsidR="00673A0C" w:rsidRPr="00684B5A" w:rsidRDefault="00673A0C" w:rsidP="00673A0C">
      <w:pPr>
        <w:ind w:left="1440"/>
      </w:pPr>
    </w:p>
    <w:p w:rsidR="00673A0C" w:rsidRPr="00684B5A" w:rsidRDefault="00673A0C" w:rsidP="00673A0C">
      <w:pPr>
        <w:pStyle w:val="Odstavecseseznamem"/>
        <w:numPr>
          <w:ilvl w:val="0"/>
          <w:numId w:val="2"/>
        </w:numPr>
        <w:jc w:val="both"/>
      </w:pPr>
      <w:r w:rsidRPr="00684B5A">
        <w:t xml:space="preserve">Výše úhrad může být ze strany pronajímatele upravena vždy v návaznosti na index inflace spotřebitelských cen a nákladů za posledních 12 měsíců předcházejícího roku, </w:t>
      </w:r>
      <w:r w:rsidRPr="00684B5A">
        <w:rPr>
          <w:rFonts w:eastAsia="Cambria"/>
        </w:rPr>
        <w:t>zveřejněným Českým statistickým úřadem, popř. jiným subjektem, který jej nahradí</w:t>
      </w:r>
      <w:r w:rsidRPr="00684B5A">
        <w:t xml:space="preserve"> a výpočet bude uveden ve faktuře – daňovém dokladu. První platba bude ze strany pronajímatele nájemci fakturována dle odst. 3. tohoto článku v roce 2022, včetně vyhlášené inflace za rok 2021.</w:t>
      </w:r>
    </w:p>
    <w:p w:rsidR="00673A0C" w:rsidRPr="00684B5A" w:rsidRDefault="00673A0C" w:rsidP="00673A0C">
      <w:pPr>
        <w:ind w:left="1080"/>
      </w:pPr>
    </w:p>
    <w:p w:rsidR="00673A0C" w:rsidRPr="00684B5A" w:rsidRDefault="00673A0C" w:rsidP="00673A0C">
      <w:pPr>
        <w:pStyle w:val="Odstavecseseznamem"/>
        <w:numPr>
          <w:ilvl w:val="0"/>
          <w:numId w:val="2"/>
        </w:numPr>
        <w:jc w:val="both"/>
      </w:pPr>
      <w:r w:rsidRPr="00684B5A">
        <w:t>Úhrada za spotřebovanou elektrickou energii bude nájemcem hrazena na základě odečtu z podružného elektroměru provedeného nájemcem, přičemž fotografii stavu elektroměru zašle nájemce pronajímateli vždy nejpozději do konce měsíce února následujícího roku. První úhrada bude nájemcem provedena současně s úhradou za umístění zařízení v kalendářním roce 2023.</w:t>
      </w:r>
    </w:p>
    <w:p w:rsidR="00673A0C" w:rsidRPr="00684B5A" w:rsidRDefault="00673A0C" w:rsidP="00673A0C">
      <w:pPr>
        <w:ind w:left="1440"/>
      </w:pPr>
    </w:p>
    <w:p w:rsidR="00673A0C" w:rsidRPr="00684B5A" w:rsidRDefault="00673A0C" w:rsidP="00673A0C">
      <w:pPr>
        <w:pStyle w:val="Odstavecseseznamem"/>
        <w:numPr>
          <w:ilvl w:val="0"/>
          <w:numId w:val="2"/>
        </w:numPr>
        <w:jc w:val="both"/>
      </w:pPr>
      <w:r w:rsidRPr="00684B5A">
        <w:t>Výše úhrady za spotřebovanou elektrickou energii bude stanovena v návaznosti na cenu elektrické energie dodavatele.</w:t>
      </w:r>
    </w:p>
    <w:p w:rsidR="00673A0C" w:rsidRPr="00684B5A" w:rsidRDefault="00673A0C" w:rsidP="00673A0C"/>
    <w:p w:rsidR="00673A0C" w:rsidRPr="00684B5A" w:rsidRDefault="00673A0C" w:rsidP="00673A0C">
      <w:pPr>
        <w:pStyle w:val="Odstavecseseznamem"/>
        <w:numPr>
          <w:ilvl w:val="0"/>
          <w:numId w:val="2"/>
        </w:numPr>
        <w:jc w:val="both"/>
      </w:pPr>
      <w:r w:rsidRPr="00684B5A">
        <w:t xml:space="preserve">V souladu s příslušnými ustanoveními zákona č. 235/2004 Sb., o dani z přidané hodnoty, ve znění pozdějších předpisů (dále jen </w:t>
      </w:r>
      <w:r w:rsidRPr="00684B5A">
        <w:rPr>
          <w:b/>
        </w:rPr>
        <w:t>„ZDPH“</w:t>
      </w:r>
      <w:r w:rsidRPr="00684B5A">
        <w:t xml:space="preserve">), bude pronajímatel nájemci k úhradám účtovat DPH v zákonem stanovené výši. </w:t>
      </w:r>
    </w:p>
    <w:p w:rsidR="00673A0C" w:rsidRPr="00684B5A" w:rsidRDefault="00673A0C" w:rsidP="00673A0C">
      <w:pPr>
        <w:ind w:left="1440"/>
      </w:pPr>
    </w:p>
    <w:p w:rsidR="00673A0C" w:rsidRPr="00684B5A" w:rsidRDefault="00673A0C" w:rsidP="00673A0C">
      <w:pPr>
        <w:pStyle w:val="Odstavecseseznamem"/>
        <w:numPr>
          <w:ilvl w:val="0"/>
          <w:numId w:val="2"/>
        </w:numPr>
        <w:jc w:val="both"/>
      </w:pPr>
      <w:r w:rsidRPr="00684B5A">
        <w:t>Dnem uskutečnění zdanitelného plnění je den vystavení faktury – daňového dokladu. Splatnost je 21 kalendářních dnů od doručení faktury – daňového dokladu nájemci.</w:t>
      </w:r>
    </w:p>
    <w:p w:rsidR="00673A0C" w:rsidRPr="00684B5A" w:rsidRDefault="00673A0C" w:rsidP="00673A0C">
      <w:pPr>
        <w:pStyle w:val="Odstavecseseznamem"/>
      </w:pPr>
    </w:p>
    <w:p w:rsidR="00673A0C" w:rsidRPr="00684B5A" w:rsidRDefault="00673A0C" w:rsidP="00673A0C">
      <w:pPr>
        <w:pStyle w:val="Odstavecseseznamem"/>
        <w:numPr>
          <w:ilvl w:val="0"/>
          <w:numId w:val="2"/>
        </w:numPr>
        <w:jc w:val="both"/>
      </w:pPr>
      <w:r w:rsidRPr="00684B5A">
        <w:t>Faktury vystavené pronajímatelem v souladu s touto smlouvou budou mít náležitosti daňového dokladu dle platných právních předpisů, budou obsahovat finanční kód lokality uvedený v hlavičce této smlouvy a budou zasílány doporučeně na fakturační adresu nájemce, kterou je sídlo provozovatele dle obchodního rejstříku. V případě, že faktura nebude obsahovat potřebné náležitosti, je nájemce oprávněn vrátit ji pronajímateli k doplnění. V takovém případě se ruší lhůta splatnosti a nová lhůta splatnosti začne plynout doručením opravené faktury zpět nájemci.</w:t>
      </w:r>
    </w:p>
    <w:p w:rsidR="00673A0C" w:rsidRPr="00684B5A" w:rsidRDefault="00673A0C" w:rsidP="00673A0C">
      <w:pPr>
        <w:ind w:left="1440"/>
      </w:pPr>
    </w:p>
    <w:p w:rsidR="00673A0C" w:rsidRPr="00684B5A" w:rsidRDefault="00673A0C" w:rsidP="00673A0C">
      <w:pPr>
        <w:pStyle w:val="Odstavecseseznamem"/>
        <w:numPr>
          <w:ilvl w:val="0"/>
          <w:numId w:val="2"/>
        </w:numPr>
        <w:jc w:val="both"/>
      </w:pPr>
      <w:r w:rsidRPr="00684B5A">
        <w:t>V případě, že faktura – daňový doklad bude obsahovat nesprávné stanovení výše úhrad v souvislosti s navýšením o příslušnou míru inflace, je nájemce oprávněn vrátit fakturu – daňový doklad k přepracování a do doby vystavení řádné faktury – daňového dokladu, obsahující správné cenové údaje, není nájemce v prodlení s úhradou plateb.</w:t>
      </w:r>
    </w:p>
    <w:p w:rsidR="00673A0C" w:rsidRPr="00684B5A" w:rsidRDefault="00673A0C" w:rsidP="00673A0C">
      <w:pPr>
        <w:ind w:left="1440"/>
      </w:pPr>
    </w:p>
    <w:p w:rsidR="00673A0C" w:rsidRPr="00684B5A" w:rsidRDefault="00673A0C" w:rsidP="00673A0C">
      <w:pPr>
        <w:pStyle w:val="Odstavecseseznamem"/>
        <w:numPr>
          <w:ilvl w:val="0"/>
          <w:numId w:val="2"/>
        </w:numPr>
        <w:jc w:val="both"/>
      </w:pPr>
      <w:r w:rsidRPr="00684B5A">
        <w:t xml:space="preserve">V případě prodlení s placením faktury – daňového dokladu uhradí nájemce pronajímateli úrok z prodlení dle platných právních předpisů. </w:t>
      </w:r>
    </w:p>
    <w:p w:rsidR="00673A0C" w:rsidRPr="00684B5A" w:rsidRDefault="00673A0C" w:rsidP="00673A0C">
      <w:pPr>
        <w:pStyle w:val="Odstavecseseznamem"/>
      </w:pPr>
    </w:p>
    <w:p w:rsidR="00673A0C" w:rsidRPr="00684B5A" w:rsidRDefault="00673A0C" w:rsidP="00673A0C">
      <w:pPr>
        <w:tabs>
          <w:tab w:val="left" w:pos="-142"/>
          <w:tab w:val="left" w:pos="567"/>
        </w:tabs>
        <w:suppressAutoHyphens w:val="0"/>
        <w:rPr>
          <w:rStyle w:val="Hypertextovodkaz"/>
          <w:color w:val="auto"/>
          <w:u w:val="none"/>
        </w:rPr>
      </w:pPr>
    </w:p>
    <w:p w:rsidR="00673A0C" w:rsidRPr="00684B5A" w:rsidRDefault="00673A0C" w:rsidP="00673A0C">
      <w:pPr>
        <w:tabs>
          <w:tab w:val="left" w:pos="-142"/>
          <w:tab w:val="left" w:pos="567"/>
        </w:tabs>
        <w:suppressAutoHyphens w:val="0"/>
        <w:jc w:val="center"/>
        <w:rPr>
          <w:rStyle w:val="Hypertextovodkaz"/>
          <w:b/>
          <w:color w:val="auto"/>
          <w:u w:val="none"/>
        </w:rPr>
      </w:pPr>
      <w:r w:rsidRPr="00684B5A">
        <w:rPr>
          <w:rStyle w:val="Hypertextovodkaz"/>
          <w:b/>
          <w:color w:val="auto"/>
          <w:u w:val="none"/>
        </w:rPr>
        <w:t>Čl. 5</w:t>
      </w:r>
    </w:p>
    <w:p w:rsidR="00673A0C" w:rsidRPr="00684B5A" w:rsidRDefault="00673A0C" w:rsidP="00673A0C">
      <w:pPr>
        <w:tabs>
          <w:tab w:val="left" w:pos="-142"/>
          <w:tab w:val="left" w:pos="567"/>
        </w:tabs>
        <w:suppressAutoHyphens w:val="0"/>
        <w:jc w:val="center"/>
      </w:pPr>
      <w:r w:rsidRPr="00684B5A">
        <w:rPr>
          <w:b/>
        </w:rPr>
        <w:t>Práva a povinnosti smluvních stran</w:t>
      </w:r>
    </w:p>
    <w:p w:rsidR="00673A0C" w:rsidRPr="00684B5A" w:rsidRDefault="00673A0C" w:rsidP="00673A0C">
      <w:pPr>
        <w:tabs>
          <w:tab w:val="left" w:pos="-142"/>
          <w:tab w:val="left" w:pos="567"/>
        </w:tabs>
        <w:suppressAutoHyphens w:val="0"/>
        <w:jc w:val="center"/>
        <w:rPr>
          <w:b/>
        </w:rPr>
      </w:pPr>
    </w:p>
    <w:p w:rsidR="00673A0C" w:rsidRPr="00684B5A" w:rsidRDefault="00673A0C" w:rsidP="00673A0C">
      <w:pPr>
        <w:tabs>
          <w:tab w:val="left" w:pos="-142"/>
          <w:tab w:val="left" w:pos="567"/>
        </w:tabs>
        <w:suppressAutoHyphens w:val="0"/>
      </w:pPr>
      <w:r w:rsidRPr="00684B5A">
        <w:t xml:space="preserve">V textu čl. 5 Nájemní smlouvy se původní odstavec 1.17. v celém rozsahu nahrazuje textem: </w:t>
      </w:r>
    </w:p>
    <w:p w:rsidR="00673A0C" w:rsidRPr="00684B5A" w:rsidRDefault="00673A0C" w:rsidP="00673A0C">
      <w:pPr>
        <w:pStyle w:val="Odstavecseseznamem"/>
        <w:tabs>
          <w:tab w:val="left" w:pos="-142"/>
          <w:tab w:val="left" w:pos="567"/>
        </w:tabs>
        <w:suppressAutoHyphens w:val="0"/>
        <w:ind w:left="480"/>
        <w:contextualSpacing/>
      </w:pPr>
    </w:p>
    <w:p w:rsidR="00673A0C" w:rsidRPr="00684B5A" w:rsidRDefault="00AF1180" w:rsidP="00673A0C">
      <w:pPr>
        <w:pStyle w:val="Odstavecseseznamem"/>
        <w:numPr>
          <w:ilvl w:val="1"/>
          <w:numId w:val="1"/>
        </w:numPr>
        <w:tabs>
          <w:tab w:val="left" w:pos="-142"/>
          <w:tab w:val="left" w:pos="567"/>
        </w:tabs>
        <w:suppressAutoHyphens w:val="0"/>
        <w:contextualSpacing/>
        <w:jc w:val="both"/>
      </w:pPr>
      <w:r w:rsidRPr="00684B5A">
        <w:lastRenderedPageBreak/>
        <w:t xml:space="preserve">. </w:t>
      </w:r>
      <w:r w:rsidR="00673A0C" w:rsidRPr="00684B5A">
        <w:t xml:space="preserve">Nájemce má právo přístupu do objektu pouze po předchozí dohodě s osobou oprávněnou jednat za Zařízení služeb pro Ministerstvo vnitra, Oddělení MATRA, (dále jen </w:t>
      </w:r>
      <w:r w:rsidR="00673A0C" w:rsidRPr="00684B5A">
        <w:rPr>
          <w:b/>
        </w:rPr>
        <w:t>„osoba oprávněná jednat za ZSMV“</w:t>
      </w:r>
      <w:r w:rsidR="00673A0C" w:rsidRPr="00684B5A">
        <w:t xml:space="preserve">). V mimořádných případech (havárie zařízení nájemce apod.) je nájemce oprávněn vstoupit do objektu, v němž se nachází předmět nájmu, bez předchozí dohody s osobou oprávněnou jednat za ZSMV a k tomuto účelu si bude moci vyzvednout klíče od objektu u stálé služby na Obvodním oddělení Policie ČR Česká Lípa, ul. Paní Zdislavy 299, tel. 974 471 760. Pro tyto účely nájemce poskytne pronajímateli seznam osob zajišťujících provoz zařízení nájemce a majících právo vstupu k němu. Osobám neuvedeným na seznamu klíče vydány nebudou. Nájemce je povinen mimořádný vstup do objektu oznámit ihned, jak jen to bude možné, osobě oprávněné jednat za ZSMV. </w:t>
      </w:r>
    </w:p>
    <w:p w:rsidR="00673A0C" w:rsidRPr="00684B5A" w:rsidRDefault="00673A0C" w:rsidP="00673A0C">
      <w:pPr>
        <w:tabs>
          <w:tab w:val="left" w:pos="-142"/>
          <w:tab w:val="left" w:pos="567"/>
        </w:tabs>
        <w:suppressAutoHyphens w:val="0"/>
      </w:pPr>
    </w:p>
    <w:p w:rsidR="00673A0C" w:rsidRPr="00684B5A" w:rsidRDefault="00673A0C" w:rsidP="00673A0C">
      <w:pPr>
        <w:tabs>
          <w:tab w:val="left" w:pos="-142"/>
          <w:tab w:val="left" w:pos="567"/>
        </w:tabs>
        <w:suppressAutoHyphens w:val="0"/>
        <w:jc w:val="center"/>
        <w:rPr>
          <w:b/>
        </w:rPr>
      </w:pPr>
      <w:r w:rsidRPr="00684B5A">
        <w:rPr>
          <w:b/>
        </w:rPr>
        <w:t>Čl. 7</w:t>
      </w:r>
    </w:p>
    <w:p w:rsidR="00673A0C" w:rsidRPr="00684B5A" w:rsidRDefault="00673A0C" w:rsidP="00673A0C">
      <w:pPr>
        <w:tabs>
          <w:tab w:val="left" w:pos="-142"/>
          <w:tab w:val="left" w:pos="567"/>
        </w:tabs>
        <w:suppressAutoHyphens w:val="0"/>
        <w:jc w:val="center"/>
        <w:rPr>
          <w:b/>
        </w:rPr>
      </w:pPr>
      <w:r w:rsidRPr="00684B5A">
        <w:rPr>
          <w:b/>
        </w:rPr>
        <w:t>Ostatní ujednání</w:t>
      </w:r>
    </w:p>
    <w:p w:rsidR="00673A0C" w:rsidRPr="00684B5A" w:rsidRDefault="00673A0C" w:rsidP="00673A0C">
      <w:pPr>
        <w:tabs>
          <w:tab w:val="left" w:pos="-142"/>
          <w:tab w:val="left" w:pos="567"/>
        </w:tabs>
        <w:suppressAutoHyphens w:val="0"/>
      </w:pPr>
    </w:p>
    <w:p w:rsidR="00673A0C" w:rsidRPr="00684B5A" w:rsidRDefault="00673A0C" w:rsidP="00673A0C">
      <w:pPr>
        <w:pStyle w:val="Odstavecseseznamem"/>
        <w:tabs>
          <w:tab w:val="left" w:pos="-142"/>
          <w:tab w:val="left" w:pos="567"/>
        </w:tabs>
        <w:suppressAutoHyphens w:val="0"/>
        <w:ind w:left="0"/>
        <w:contextualSpacing/>
        <w:jc w:val="both"/>
      </w:pPr>
      <w:r w:rsidRPr="00684B5A">
        <w:t xml:space="preserve">V textu čl. 7 Nájemní smlouvy se původní odstavec 1. v celém rozsahu nahrazuje textem: </w:t>
      </w:r>
    </w:p>
    <w:p w:rsidR="00673A0C" w:rsidRPr="00684B5A" w:rsidRDefault="00673A0C" w:rsidP="00673A0C">
      <w:pPr>
        <w:pStyle w:val="Odstavecseseznamem"/>
        <w:tabs>
          <w:tab w:val="left" w:pos="-142"/>
          <w:tab w:val="left" w:pos="567"/>
        </w:tabs>
        <w:suppressAutoHyphens w:val="0"/>
        <w:ind w:left="480"/>
        <w:contextualSpacing/>
      </w:pPr>
    </w:p>
    <w:p w:rsidR="00673A0C" w:rsidRPr="00684B5A" w:rsidRDefault="00673A0C" w:rsidP="00673A0C">
      <w:pPr>
        <w:pStyle w:val="Odstavecseseznamem"/>
        <w:numPr>
          <w:ilvl w:val="0"/>
          <w:numId w:val="3"/>
        </w:numPr>
        <w:tabs>
          <w:tab w:val="left" w:pos="-142"/>
          <w:tab w:val="left" w:pos="567"/>
        </w:tabs>
        <w:suppressAutoHyphens w:val="0"/>
        <w:contextualSpacing/>
        <w:jc w:val="both"/>
      </w:pPr>
      <w:r w:rsidRPr="00684B5A">
        <w:t xml:space="preserve">Osoba oprávněná jednat za ZSMV: </w:t>
      </w:r>
    </w:p>
    <w:p w:rsidR="00673A0C" w:rsidRPr="00684B5A" w:rsidRDefault="00897E39" w:rsidP="00673A0C">
      <w:pPr>
        <w:pStyle w:val="Odstavecseseznamem"/>
        <w:tabs>
          <w:tab w:val="left" w:pos="-142"/>
          <w:tab w:val="left" w:pos="567"/>
        </w:tabs>
        <w:suppressAutoHyphens w:val="0"/>
        <w:ind w:left="840"/>
        <w:contextualSpacing/>
        <w:jc w:val="both"/>
        <w:rPr>
          <w:rStyle w:val="Hypertextovodkaz"/>
          <w:color w:val="auto"/>
          <w:u w:val="none"/>
        </w:rPr>
      </w:pPr>
      <w:proofErr w:type="spellStart"/>
      <w:r>
        <w:t>xxxxxxxxxxxxxxxxxxxxxxxxxxxxxxxxxxxxxxxxxxxxxxxxxxxxxxxxxx</w:t>
      </w:r>
      <w:proofErr w:type="spellEnd"/>
    </w:p>
    <w:p w:rsidR="00673A0C" w:rsidRPr="00684B5A" w:rsidRDefault="00673A0C" w:rsidP="00673A0C">
      <w:pPr>
        <w:pStyle w:val="Odstavecseseznamem"/>
        <w:tabs>
          <w:tab w:val="left" w:pos="-142"/>
          <w:tab w:val="left" w:pos="567"/>
        </w:tabs>
        <w:suppressAutoHyphens w:val="0"/>
        <w:ind w:left="840"/>
        <w:contextualSpacing/>
        <w:jc w:val="both"/>
        <w:rPr>
          <w:rStyle w:val="Hypertextovodkaz"/>
          <w:color w:val="auto"/>
          <w:u w:val="none"/>
        </w:rPr>
      </w:pPr>
    </w:p>
    <w:p w:rsidR="00673A0C" w:rsidRPr="00684B5A" w:rsidRDefault="00673A0C" w:rsidP="00673A0C">
      <w:pPr>
        <w:pStyle w:val="Odstavecseseznamem"/>
        <w:tabs>
          <w:tab w:val="left" w:pos="-142"/>
          <w:tab w:val="left" w:pos="567"/>
        </w:tabs>
        <w:suppressAutoHyphens w:val="0"/>
        <w:ind w:left="840" w:hanging="840"/>
        <w:contextualSpacing/>
        <w:jc w:val="both"/>
        <w:rPr>
          <w:rStyle w:val="Hypertextovodkaz"/>
          <w:color w:val="auto"/>
          <w:u w:val="none"/>
        </w:rPr>
      </w:pPr>
      <w:r w:rsidRPr="00684B5A">
        <w:rPr>
          <w:rStyle w:val="Hypertextovodkaz"/>
          <w:color w:val="auto"/>
          <w:u w:val="none"/>
        </w:rPr>
        <w:t>V textu čl. 7 Nájemní smlouvy se původní odstavec 2. v celém rozsahu nahrazuje textem:</w:t>
      </w:r>
    </w:p>
    <w:p w:rsidR="00673A0C" w:rsidRPr="00684B5A" w:rsidRDefault="00673A0C" w:rsidP="00673A0C">
      <w:pPr>
        <w:pStyle w:val="Odstavecseseznamem"/>
        <w:tabs>
          <w:tab w:val="left" w:pos="-142"/>
          <w:tab w:val="left" w:pos="567"/>
        </w:tabs>
        <w:suppressAutoHyphens w:val="0"/>
        <w:ind w:left="840" w:hanging="840"/>
        <w:contextualSpacing/>
        <w:jc w:val="both"/>
        <w:rPr>
          <w:rStyle w:val="Hypertextovodkaz"/>
          <w:color w:val="auto"/>
          <w:u w:val="none"/>
        </w:rPr>
      </w:pPr>
    </w:p>
    <w:p w:rsidR="00673A0C" w:rsidRPr="00684B5A" w:rsidRDefault="00673A0C" w:rsidP="00673A0C">
      <w:pPr>
        <w:pStyle w:val="Odstavecseseznamem"/>
        <w:tabs>
          <w:tab w:val="left" w:pos="-142"/>
          <w:tab w:val="left" w:pos="567"/>
        </w:tabs>
        <w:suppressAutoHyphens w:val="0"/>
        <w:ind w:left="840" w:hanging="840"/>
        <w:contextualSpacing/>
        <w:jc w:val="both"/>
        <w:rPr>
          <w:rStyle w:val="Hypertextovodkaz"/>
          <w:color w:val="auto"/>
          <w:u w:val="none"/>
        </w:rPr>
      </w:pPr>
      <w:r w:rsidRPr="00684B5A">
        <w:rPr>
          <w:rStyle w:val="Hypertextovodkaz"/>
          <w:color w:val="auto"/>
          <w:u w:val="none"/>
        </w:rPr>
        <w:t xml:space="preserve">       2. </w:t>
      </w:r>
      <w:r w:rsidRPr="00684B5A">
        <w:rPr>
          <w:rStyle w:val="Hypertextovodkaz"/>
          <w:color w:val="auto"/>
          <w:u w:val="none"/>
        </w:rPr>
        <w:tab/>
        <w:t>Kontakt na nájemce:</w:t>
      </w:r>
    </w:p>
    <w:p w:rsidR="00673A0C" w:rsidRPr="00684B5A" w:rsidRDefault="00673A0C" w:rsidP="00673A0C">
      <w:pPr>
        <w:pStyle w:val="Textvbloku"/>
        <w:ind w:left="1134" w:right="0" w:hanging="294"/>
        <w:rPr>
          <w:color w:val="auto"/>
        </w:rPr>
      </w:pPr>
      <w:r w:rsidRPr="00684B5A">
        <w:rPr>
          <w:color w:val="auto"/>
        </w:rPr>
        <w:t>Adresa pro doručování:</w:t>
      </w:r>
    </w:p>
    <w:p w:rsidR="00673A0C" w:rsidRPr="00684B5A" w:rsidRDefault="00673A0C" w:rsidP="00673A0C">
      <w:pPr>
        <w:pStyle w:val="Textvbloku"/>
        <w:ind w:left="1134" w:right="0" w:hanging="294"/>
        <w:rPr>
          <w:color w:val="auto"/>
        </w:rPr>
      </w:pPr>
      <w:r w:rsidRPr="00684B5A">
        <w:rPr>
          <w:color w:val="auto"/>
        </w:rPr>
        <w:t>CETIN a.s. Nemovitosti, Českomoravská 2510/19, 190 00 Praha 9 – Libeň</w:t>
      </w:r>
    </w:p>
    <w:p w:rsidR="00673A0C" w:rsidRPr="00684B5A" w:rsidRDefault="00673A0C" w:rsidP="00673A0C">
      <w:pPr>
        <w:pStyle w:val="Textvbloku"/>
        <w:ind w:left="1134" w:right="0" w:hanging="294"/>
        <w:rPr>
          <w:color w:val="auto"/>
        </w:rPr>
      </w:pPr>
    </w:p>
    <w:p w:rsidR="00673A0C" w:rsidRPr="00684B5A" w:rsidRDefault="00673A0C" w:rsidP="00673A0C">
      <w:pPr>
        <w:pStyle w:val="Textvbloku"/>
        <w:ind w:left="3534" w:right="0" w:hanging="2826"/>
        <w:rPr>
          <w:color w:val="auto"/>
        </w:rPr>
      </w:pPr>
      <w:r w:rsidRPr="00684B5A">
        <w:rPr>
          <w:color w:val="auto"/>
        </w:rPr>
        <w:t xml:space="preserve">  Kontaktní osoba pro věci smluvní: </w:t>
      </w:r>
    </w:p>
    <w:p w:rsidR="00673A0C" w:rsidRPr="00684B5A" w:rsidRDefault="00673A0C" w:rsidP="00897E39">
      <w:pPr>
        <w:pStyle w:val="Textvbloku"/>
        <w:ind w:left="3534" w:right="0" w:hanging="2826"/>
        <w:rPr>
          <w:color w:val="auto"/>
        </w:rPr>
      </w:pPr>
      <w:r w:rsidRPr="00684B5A">
        <w:rPr>
          <w:color w:val="auto"/>
        </w:rPr>
        <w:t xml:space="preserve">  </w:t>
      </w:r>
      <w:proofErr w:type="spellStart"/>
      <w:r w:rsidR="00897E39">
        <w:rPr>
          <w:color w:val="auto"/>
        </w:rPr>
        <w:t>xxxxxxxxxxxxxxxxxxxxxxxxxxxxxxxxxxxxxxxxxxxxxxxxxxxxxxxx</w:t>
      </w:r>
      <w:proofErr w:type="spellEnd"/>
    </w:p>
    <w:p w:rsidR="00673A0C" w:rsidRPr="00684B5A" w:rsidRDefault="00673A0C" w:rsidP="00673A0C">
      <w:pPr>
        <w:pStyle w:val="Textvbloku"/>
        <w:ind w:left="3534" w:right="0" w:hanging="3108"/>
        <w:rPr>
          <w:color w:val="auto"/>
        </w:rPr>
      </w:pPr>
    </w:p>
    <w:p w:rsidR="00673A0C" w:rsidRPr="00684B5A" w:rsidRDefault="00673A0C" w:rsidP="00673A0C">
      <w:pPr>
        <w:pStyle w:val="Textvbloku"/>
        <w:ind w:left="3534" w:right="0" w:hanging="2826"/>
        <w:rPr>
          <w:color w:val="auto"/>
        </w:rPr>
      </w:pPr>
      <w:r w:rsidRPr="00684B5A">
        <w:rPr>
          <w:color w:val="auto"/>
        </w:rPr>
        <w:t xml:space="preserve">  Kontaktní osoba pro věci technického charakteru: </w:t>
      </w:r>
    </w:p>
    <w:p w:rsidR="00673A0C" w:rsidRPr="00684B5A" w:rsidRDefault="00673A0C" w:rsidP="00897E39">
      <w:pPr>
        <w:pStyle w:val="Textvbloku"/>
        <w:ind w:left="3534" w:right="0" w:hanging="2826"/>
        <w:rPr>
          <w:color w:val="auto"/>
        </w:rPr>
      </w:pPr>
      <w:r w:rsidRPr="00684B5A">
        <w:rPr>
          <w:color w:val="auto"/>
        </w:rPr>
        <w:t xml:space="preserve">  </w:t>
      </w:r>
      <w:r w:rsidR="00897E39">
        <w:rPr>
          <w:color w:val="auto"/>
        </w:rPr>
        <w:t>xxxxxxxxxxxxxxxxxxxxxxxxxxxxxxxxxxxxxxxxxxxxxxxxxxxxxxxxxxxxxxxx</w:t>
      </w:r>
      <w:r w:rsidRPr="00E80ACC">
        <w:rPr>
          <w:color w:val="3333FF"/>
        </w:rPr>
        <w:t xml:space="preserve">  </w:t>
      </w:r>
    </w:p>
    <w:p w:rsidR="00673A0C" w:rsidRPr="00684B5A" w:rsidRDefault="00673A0C" w:rsidP="00673A0C">
      <w:pPr>
        <w:pStyle w:val="Textvbloku"/>
        <w:ind w:left="3534" w:right="0" w:hanging="3108"/>
        <w:rPr>
          <w:color w:val="auto"/>
        </w:rPr>
      </w:pPr>
    </w:p>
    <w:p w:rsidR="00B510BF" w:rsidRPr="00684B5A" w:rsidRDefault="00B510BF" w:rsidP="00673A0C">
      <w:pPr>
        <w:pStyle w:val="Textvbloku"/>
        <w:ind w:left="3534" w:right="0" w:hanging="3108"/>
        <w:rPr>
          <w:color w:val="auto"/>
        </w:rPr>
      </w:pPr>
    </w:p>
    <w:p w:rsidR="00673A0C" w:rsidRPr="00684B5A" w:rsidRDefault="00B510BF" w:rsidP="00B510BF">
      <w:pPr>
        <w:jc w:val="center"/>
        <w:rPr>
          <w:b/>
        </w:rPr>
      </w:pPr>
      <w:r w:rsidRPr="00684B5A">
        <w:rPr>
          <w:b/>
          <w:bCs/>
        </w:rPr>
        <w:t>Čl. 8</w:t>
      </w:r>
    </w:p>
    <w:p w:rsidR="00673A0C" w:rsidRPr="00684B5A" w:rsidRDefault="00673A0C" w:rsidP="00673A0C">
      <w:pPr>
        <w:jc w:val="center"/>
        <w:rPr>
          <w:b/>
        </w:rPr>
      </w:pPr>
      <w:r w:rsidRPr="00684B5A">
        <w:rPr>
          <w:b/>
        </w:rPr>
        <w:t>Závěrečná ustanovení</w:t>
      </w:r>
    </w:p>
    <w:p w:rsidR="00673A0C" w:rsidRPr="00684B5A" w:rsidRDefault="00673A0C" w:rsidP="00673A0C">
      <w:pPr>
        <w:rPr>
          <w:b/>
        </w:rPr>
      </w:pPr>
    </w:p>
    <w:p w:rsidR="00673A0C" w:rsidRPr="00684B5A" w:rsidRDefault="00673A0C" w:rsidP="00673A0C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684B5A">
        <w:t xml:space="preserve">Všechna ostatní ustanovení Nájemní smlouvy a Dodatku č. 1 nedotčená Dodatkem č. 2 zůstávají v platnosti. </w:t>
      </w:r>
    </w:p>
    <w:p w:rsidR="00673A0C" w:rsidRPr="00684B5A" w:rsidRDefault="00673A0C" w:rsidP="00673A0C"/>
    <w:p w:rsidR="00673A0C" w:rsidRPr="00684B5A" w:rsidRDefault="00673A0C" w:rsidP="00673A0C">
      <w:pPr>
        <w:pStyle w:val="Odstavecseseznamem"/>
        <w:numPr>
          <w:ilvl w:val="0"/>
          <w:numId w:val="4"/>
        </w:numPr>
        <w:jc w:val="both"/>
      </w:pPr>
      <w:r w:rsidRPr="00684B5A">
        <w:t>Dodatek č. 2 je vyhotoven ve čtyřech stejnopisech, přičemž každý podepsaný stejnopis má platnost originálu a každá smluvní strana obdrží po dvou vyhotoveních.</w:t>
      </w:r>
    </w:p>
    <w:p w:rsidR="00673A0C" w:rsidRPr="00684B5A" w:rsidRDefault="00673A0C" w:rsidP="00673A0C">
      <w:pPr>
        <w:pStyle w:val="Odstavecseseznamem"/>
      </w:pPr>
    </w:p>
    <w:p w:rsidR="00673A0C" w:rsidRPr="00684B5A" w:rsidRDefault="00673A0C" w:rsidP="00673A0C">
      <w:pPr>
        <w:pStyle w:val="Odstavecseseznamem"/>
        <w:numPr>
          <w:ilvl w:val="0"/>
          <w:numId w:val="4"/>
        </w:numPr>
        <w:jc w:val="both"/>
        <w:rPr>
          <w:bCs/>
        </w:rPr>
      </w:pPr>
      <w:r w:rsidRPr="00684B5A">
        <w:t>Dodatek č. 2 nabývá platnosti dnem jeho podpisu poslední smluvní stranou a účinnosti dnem uveřejnění v registru smluv</w:t>
      </w:r>
      <w:r w:rsidR="002C4EE2">
        <w:t>,</w:t>
      </w:r>
      <w:r w:rsidRPr="00684B5A">
        <w:t xml:space="preserve"> dle příslušných ustanovení zákona č. 340/2015 Sb., o zvláštních podmínkách účinnosti některých smluv, uveřejňování těchto smluv a o registru smluv (zákon o registru smluv), ve znění pozdějších předpisů, (dále jen </w:t>
      </w:r>
      <w:r w:rsidRPr="00684B5A">
        <w:rPr>
          <w:b/>
        </w:rPr>
        <w:t>„ZRS“</w:t>
      </w:r>
      <w:r w:rsidRPr="00684B5A">
        <w:t xml:space="preserve">), současně s Nájemní smlouvou a Dodatkem č. 1., přičemž na období od 1. ledna 2022 do nabytí účinnosti Dodatku č. 2. se hledí jako na období podle tohoto Dodatku č. 2. </w:t>
      </w:r>
    </w:p>
    <w:p w:rsidR="00673A0C" w:rsidRPr="00684B5A" w:rsidRDefault="00673A0C" w:rsidP="00673A0C">
      <w:pPr>
        <w:pStyle w:val="Odstavecseseznamem"/>
      </w:pPr>
      <w:bookmarkStart w:id="0" w:name="_GoBack"/>
      <w:bookmarkEnd w:id="0"/>
    </w:p>
    <w:p w:rsidR="00673A0C" w:rsidRPr="00684B5A" w:rsidRDefault="00673A0C" w:rsidP="00673A0C">
      <w:pPr>
        <w:pStyle w:val="Odstavecseseznamem"/>
        <w:numPr>
          <w:ilvl w:val="0"/>
          <w:numId w:val="4"/>
        </w:numPr>
        <w:jc w:val="both"/>
      </w:pPr>
      <w:r w:rsidRPr="00684B5A">
        <w:lastRenderedPageBreak/>
        <w:t>Zveřejnění Dodatku č. 2 včetně Nájemní smlouvy a Dodatku č. 1 provede pronajímatel a tuto povinnost se zavazuje splnit do 30. dnů od podpisu tohoto Dodatku č. 2.</w:t>
      </w:r>
    </w:p>
    <w:p w:rsidR="00673A0C" w:rsidRPr="00684B5A" w:rsidRDefault="00673A0C" w:rsidP="00673A0C"/>
    <w:p w:rsidR="00673A0C" w:rsidRPr="00684B5A" w:rsidRDefault="00673A0C" w:rsidP="00673A0C">
      <w:pPr>
        <w:pStyle w:val="Odstavecseseznamem"/>
        <w:numPr>
          <w:ilvl w:val="0"/>
          <w:numId w:val="4"/>
        </w:numPr>
        <w:jc w:val="both"/>
      </w:pPr>
      <w:r w:rsidRPr="00684B5A">
        <w:rPr>
          <w:rFonts w:cs="Arial"/>
          <w:szCs w:val="22"/>
        </w:rPr>
        <w:t xml:space="preserve">Pronajímatel se v této souvislosti zavazuje, že před uveřejněním Nájemní smlouvy, Dodatku č. 1 a Dodatku č. 2 dle ZRS, provede úpravu textového obsahu Nájemní smlouvy a Dodatku č. 2 určeného k uveřejnění tak, že ujednání Nájemní smlouvy a Dodatku č. 2 uvedená v čl. 1 odst. 2 za textem ve druhé závorce nahradí slovy </w:t>
      </w:r>
      <w:r w:rsidRPr="00684B5A">
        <w:rPr>
          <w:b/>
        </w:rPr>
        <w:t>„[OBCHODNÍ TAJEMSTVÍ]“</w:t>
      </w:r>
      <w:r w:rsidRPr="00684B5A">
        <w:rPr>
          <w:rFonts w:cs="Arial"/>
          <w:szCs w:val="22"/>
        </w:rPr>
        <w:t>.</w:t>
      </w:r>
    </w:p>
    <w:p w:rsidR="00673A0C" w:rsidRPr="00684B5A" w:rsidRDefault="00673A0C" w:rsidP="00673A0C"/>
    <w:p w:rsidR="00673A0C" w:rsidRPr="00684B5A" w:rsidRDefault="00673A0C" w:rsidP="00673A0C">
      <w:pPr>
        <w:pStyle w:val="Odstavecseseznamem"/>
        <w:numPr>
          <w:ilvl w:val="0"/>
          <w:numId w:val="4"/>
        </w:numPr>
        <w:jc w:val="both"/>
      </w:pPr>
      <w:r w:rsidRPr="00684B5A">
        <w:t>Smluvní strany prohlašují, že si Dodatek č. 2 před jeho podepsáním přečetly, s jeho obsahem souhlasí a tento byl uzavřen podle jejich vážné a svobodné vůle. Na důkaz toho připojují své vlastnoruční podpisy.</w:t>
      </w:r>
    </w:p>
    <w:p w:rsidR="00673A0C" w:rsidRPr="00684B5A" w:rsidRDefault="00673A0C" w:rsidP="00673A0C">
      <w:pPr>
        <w:pStyle w:val="Odstavecseseznamem"/>
      </w:pPr>
    </w:p>
    <w:p w:rsidR="00673A0C" w:rsidRPr="00684B5A" w:rsidRDefault="00673A0C" w:rsidP="00673A0C">
      <w:pPr>
        <w:pStyle w:val="Odstavecseseznamem"/>
        <w:ind w:left="360"/>
        <w:jc w:val="both"/>
      </w:pPr>
    </w:p>
    <w:p w:rsidR="00673A0C" w:rsidRPr="00684B5A" w:rsidRDefault="00673A0C" w:rsidP="00673A0C"/>
    <w:p w:rsidR="00673A0C" w:rsidRPr="00684B5A" w:rsidRDefault="00673A0C" w:rsidP="00673A0C">
      <w:r w:rsidRPr="00684B5A">
        <w:t>V Praze dne:</w:t>
      </w:r>
      <w:r w:rsidRPr="00684B5A">
        <w:tab/>
        <w:t xml:space="preserve">                                                         V Praze dne:</w:t>
      </w:r>
    </w:p>
    <w:p w:rsidR="00673A0C" w:rsidRPr="00684B5A" w:rsidRDefault="00673A0C" w:rsidP="00673A0C"/>
    <w:p w:rsidR="00673A0C" w:rsidRPr="00684B5A" w:rsidRDefault="00673A0C" w:rsidP="00673A0C">
      <w:r w:rsidRPr="00684B5A">
        <w:t>Za pronajímatele:</w:t>
      </w:r>
      <w:r w:rsidRPr="00684B5A">
        <w:tab/>
      </w:r>
      <w:r w:rsidRPr="00684B5A">
        <w:tab/>
      </w:r>
      <w:r w:rsidRPr="00684B5A">
        <w:tab/>
      </w:r>
      <w:r w:rsidRPr="00684B5A">
        <w:tab/>
        <w:t xml:space="preserve">         </w:t>
      </w:r>
      <w:r w:rsidRPr="00684B5A">
        <w:tab/>
        <w:t>Za nájemce:</w:t>
      </w:r>
    </w:p>
    <w:p w:rsidR="00673A0C" w:rsidRPr="00684B5A" w:rsidRDefault="00673A0C" w:rsidP="00673A0C"/>
    <w:p w:rsidR="00673A0C" w:rsidRPr="00684B5A" w:rsidRDefault="00673A0C" w:rsidP="00673A0C"/>
    <w:p w:rsidR="00673A0C" w:rsidRPr="00684B5A" w:rsidRDefault="00673A0C" w:rsidP="00673A0C">
      <w:r w:rsidRPr="00684B5A">
        <w:t xml:space="preserve">---------------------------------------------           </w:t>
      </w:r>
      <w:r w:rsidRPr="00684B5A">
        <w:tab/>
        <w:t>----------------------------------------------</w:t>
      </w:r>
    </w:p>
    <w:p w:rsidR="00673A0C" w:rsidRPr="00684B5A" w:rsidRDefault="00673A0C" w:rsidP="00673A0C">
      <w:pPr>
        <w:jc w:val="left"/>
      </w:pPr>
      <w:r w:rsidRPr="00684B5A">
        <w:rPr>
          <w:b/>
          <w:lang w:eastAsia="cs-CZ"/>
        </w:rPr>
        <w:t>Mgr. Roman Švejda, DiS., MPA</w:t>
      </w:r>
      <w:r w:rsidRPr="00684B5A">
        <w:rPr>
          <w:lang w:eastAsia="cs-CZ"/>
        </w:rPr>
        <w:tab/>
      </w:r>
      <w:r w:rsidRPr="00684B5A">
        <w:rPr>
          <w:lang w:eastAsia="cs-CZ"/>
        </w:rPr>
        <w:tab/>
        <w:t xml:space="preserve">        </w:t>
      </w:r>
      <w:r w:rsidRPr="00684B5A">
        <w:rPr>
          <w:lang w:eastAsia="cs-CZ"/>
        </w:rPr>
        <w:tab/>
      </w:r>
      <w:r w:rsidRPr="00684B5A">
        <w:rPr>
          <w:b/>
        </w:rPr>
        <w:t>Ing. Pavel Prokeš</w:t>
      </w:r>
    </w:p>
    <w:p w:rsidR="00673A0C" w:rsidRPr="00684B5A" w:rsidRDefault="00673A0C" w:rsidP="00673A0C">
      <w:pPr>
        <w:jc w:val="left"/>
      </w:pPr>
      <w:r w:rsidRPr="00684B5A">
        <w:rPr>
          <w:lang w:eastAsia="cs-CZ"/>
        </w:rPr>
        <w:t>ředitel</w:t>
      </w:r>
      <w:r w:rsidRPr="00684B5A">
        <w:t xml:space="preserve"> </w:t>
      </w:r>
      <w:r w:rsidRPr="00684B5A">
        <w:tab/>
      </w:r>
      <w:r w:rsidRPr="00684B5A">
        <w:tab/>
      </w:r>
      <w:r w:rsidRPr="00684B5A">
        <w:tab/>
      </w:r>
      <w:r w:rsidRPr="00684B5A">
        <w:tab/>
      </w:r>
      <w:r w:rsidRPr="00684B5A">
        <w:tab/>
      </w:r>
      <w:r w:rsidRPr="00684B5A">
        <w:tab/>
      </w:r>
      <w:r w:rsidRPr="00684B5A">
        <w:tab/>
        <w:t>manažer realitních služeb</w:t>
      </w:r>
    </w:p>
    <w:p w:rsidR="00673A0C" w:rsidRPr="00684B5A" w:rsidRDefault="00673A0C" w:rsidP="00673A0C">
      <w:pPr>
        <w:jc w:val="left"/>
        <w:rPr>
          <w:b/>
        </w:rPr>
      </w:pPr>
      <w:r w:rsidRPr="00684B5A">
        <w:rPr>
          <w:lang w:eastAsia="cs-CZ"/>
        </w:rPr>
        <w:t xml:space="preserve">Zařízení služeb pro Ministerstvo vnitra                 </w:t>
      </w:r>
      <w:r w:rsidRPr="00684B5A">
        <w:rPr>
          <w:lang w:eastAsia="cs-CZ"/>
        </w:rPr>
        <w:tab/>
      </w:r>
      <w:r w:rsidRPr="00684B5A">
        <w:t>na základě pověření představenstva</w:t>
      </w:r>
      <w:r w:rsidRPr="00684B5A">
        <w:tab/>
      </w:r>
      <w:r w:rsidRPr="00684B5A">
        <w:tab/>
      </w:r>
      <w:r w:rsidRPr="00684B5A">
        <w:tab/>
      </w:r>
      <w:r w:rsidRPr="00684B5A">
        <w:tab/>
      </w:r>
      <w:r w:rsidRPr="00684B5A">
        <w:tab/>
      </w:r>
      <w:r w:rsidRPr="00684B5A">
        <w:tab/>
      </w:r>
      <w:r w:rsidRPr="00684B5A">
        <w:tab/>
      </w:r>
    </w:p>
    <w:p w:rsidR="00673A0C" w:rsidRPr="00684B5A" w:rsidRDefault="00673A0C" w:rsidP="00673A0C"/>
    <w:p w:rsidR="00673A0C" w:rsidRPr="00684B5A" w:rsidRDefault="00673A0C" w:rsidP="00673A0C">
      <w:pPr>
        <w:rPr>
          <w:b/>
        </w:rPr>
      </w:pPr>
    </w:p>
    <w:p w:rsidR="00673A0C" w:rsidRPr="00684B5A" w:rsidRDefault="00673A0C" w:rsidP="00673A0C">
      <w:pPr>
        <w:rPr>
          <w:b/>
        </w:rPr>
      </w:pPr>
    </w:p>
    <w:p w:rsidR="00BB3A3C" w:rsidRPr="00684B5A" w:rsidRDefault="00BB3A3C"/>
    <w:sectPr w:rsidR="00BB3A3C" w:rsidRPr="00684B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E39" w:rsidRDefault="00897E39" w:rsidP="00AF1180">
      <w:r>
        <w:separator/>
      </w:r>
    </w:p>
  </w:endnote>
  <w:endnote w:type="continuationSeparator" w:id="0">
    <w:p w:rsidR="00897E39" w:rsidRDefault="00897E39" w:rsidP="00AF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E39" w:rsidRPr="00D349EC" w:rsidRDefault="00897E39" w:rsidP="00AF1180">
    <w:pPr>
      <w:jc w:val="center"/>
      <w:rPr>
        <w:b/>
        <w:bCs/>
        <w:i/>
        <w:color w:val="A6A6A6" w:themeColor="background1" w:themeShade="A6"/>
        <w:sz w:val="20"/>
        <w:szCs w:val="20"/>
      </w:rPr>
    </w:pPr>
    <w:r w:rsidRPr="00D349EC">
      <w:rPr>
        <w:b/>
        <w:i/>
        <w:color w:val="A6A6A6" w:themeColor="background1" w:themeShade="A6"/>
        <w:sz w:val="20"/>
        <w:szCs w:val="20"/>
      </w:rPr>
      <w:t xml:space="preserve">Stránka </w:t>
    </w:r>
    <w:r w:rsidRPr="00D349EC">
      <w:rPr>
        <w:b/>
        <w:bCs/>
        <w:i/>
        <w:color w:val="A6A6A6" w:themeColor="background1" w:themeShade="A6"/>
        <w:sz w:val="20"/>
        <w:szCs w:val="20"/>
      </w:rPr>
      <w:fldChar w:fldCharType="begin"/>
    </w:r>
    <w:r w:rsidRPr="00D349EC">
      <w:rPr>
        <w:b/>
        <w:bCs/>
        <w:i/>
        <w:color w:val="A6A6A6" w:themeColor="background1" w:themeShade="A6"/>
        <w:sz w:val="20"/>
        <w:szCs w:val="20"/>
      </w:rPr>
      <w:instrText>PAGE</w:instrText>
    </w:r>
    <w:r w:rsidRPr="00D349EC">
      <w:rPr>
        <w:b/>
        <w:bCs/>
        <w:i/>
        <w:color w:val="A6A6A6" w:themeColor="background1" w:themeShade="A6"/>
        <w:sz w:val="20"/>
        <w:szCs w:val="20"/>
      </w:rPr>
      <w:fldChar w:fldCharType="separate"/>
    </w:r>
    <w:r>
      <w:rPr>
        <w:b/>
        <w:bCs/>
        <w:i/>
        <w:noProof/>
        <w:color w:val="A6A6A6" w:themeColor="background1" w:themeShade="A6"/>
        <w:sz w:val="20"/>
        <w:szCs w:val="20"/>
      </w:rPr>
      <w:t>5</w:t>
    </w:r>
    <w:r w:rsidRPr="00D349EC">
      <w:rPr>
        <w:b/>
        <w:bCs/>
        <w:i/>
        <w:color w:val="A6A6A6" w:themeColor="background1" w:themeShade="A6"/>
        <w:sz w:val="20"/>
        <w:szCs w:val="20"/>
      </w:rPr>
      <w:fldChar w:fldCharType="end"/>
    </w:r>
    <w:r w:rsidRPr="00D349EC">
      <w:rPr>
        <w:b/>
        <w:i/>
        <w:color w:val="A6A6A6" w:themeColor="background1" w:themeShade="A6"/>
        <w:sz w:val="20"/>
        <w:szCs w:val="20"/>
      </w:rPr>
      <w:t xml:space="preserve"> z </w:t>
    </w:r>
    <w:r w:rsidRPr="00D349EC">
      <w:rPr>
        <w:b/>
        <w:bCs/>
        <w:i/>
        <w:color w:val="A6A6A6" w:themeColor="background1" w:themeShade="A6"/>
        <w:sz w:val="20"/>
        <w:szCs w:val="20"/>
      </w:rPr>
      <w:fldChar w:fldCharType="begin"/>
    </w:r>
    <w:r w:rsidRPr="00D349EC">
      <w:rPr>
        <w:b/>
        <w:bCs/>
        <w:i/>
        <w:color w:val="A6A6A6" w:themeColor="background1" w:themeShade="A6"/>
        <w:sz w:val="20"/>
        <w:szCs w:val="20"/>
      </w:rPr>
      <w:instrText>NUMPAGES</w:instrText>
    </w:r>
    <w:r w:rsidRPr="00D349EC">
      <w:rPr>
        <w:b/>
        <w:bCs/>
        <w:i/>
        <w:color w:val="A6A6A6" w:themeColor="background1" w:themeShade="A6"/>
        <w:sz w:val="20"/>
        <w:szCs w:val="20"/>
      </w:rPr>
      <w:fldChar w:fldCharType="separate"/>
    </w:r>
    <w:r>
      <w:rPr>
        <w:b/>
        <w:bCs/>
        <w:i/>
        <w:noProof/>
        <w:color w:val="A6A6A6" w:themeColor="background1" w:themeShade="A6"/>
        <w:sz w:val="20"/>
        <w:szCs w:val="20"/>
      </w:rPr>
      <w:t>5</w:t>
    </w:r>
    <w:r w:rsidRPr="00D349EC">
      <w:rPr>
        <w:b/>
        <w:bCs/>
        <w:i/>
        <w:color w:val="A6A6A6" w:themeColor="background1" w:themeShade="A6"/>
        <w:sz w:val="20"/>
        <w:szCs w:val="20"/>
      </w:rPr>
      <w:fldChar w:fldCharType="end"/>
    </w:r>
    <w:r w:rsidRPr="00D349EC">
      <w:rPr>
        <w:b/>
        <w:bCs/>
        <w:i/>
        <w:color w:val="A6A6A6" w:themeColor="background1" w:themeShade="A6"/>
        <w:sz w:val="20"/>
        <w:szCs w:val="20"/>
      </w:rPr>
      <w:t xml:space="preserve"> </w:t>
    </w:r>
  </w:p>
  <w:p w:rsidR="00897E39" w:rsidRPr="00D349EC" w:rsidRDefault="00897E39" w:rsidP="00AF1180">
    <w:pPr>
      <w:jc w:val="center"/>
      <w:rPr>
        <w:b/>
        <w:bCs/>
        <w:i/>
        <w:color w:val="A6A6A6" w:themeColor="background1" w:themeShade="A6"/>
        <w:sz w:val="18"/>
        <w:szCs w:val="18"/>
      </w:rPr>
    </w:pPr>
    <w:r w:rsidRPr="00D349EC">
      <w:rPr>
        <w:b/>
        <w:bCs/>
        <w:i/>
        <w:color w:val="A6A6A6" w:themeColor="background1" w:themeShade="A6"/>
        <w:sz w:val="18"/>
        <w:szCs w:val="18"/>
      </w:rPr>
      <w:t>Dodatku č. 2 k Nájemní smlouvě</w:t>
    </w:r>
    <w:r>
      <w:rPr>
        <w:b/>
        <w:bCs/>
        <w:i/>
        <w:color w:val="A6A6A6" w:themeColor="background1" w:themeShade="A6"/>
        <w:sz w:val="18"/>
        <w:szCs w:val="18"/>
      </w:rPr>
      <w:t xml:space="preserve"> </w:t>
    </w:r>
    <w:r w:rsidRPr="00D349EC">
      <w:rPr>
        <w:b/>
        <w:bCs/>
        <w:i/>
        <w:color w:val="A6A6A6" w:themeColor="background1" w:themeShade="A6"/>
        <w:sz w:val="18"/>
        <w:szCs w:val="18"/>
      </w:rPr>
      <w:t>č.j. KRPL-114698-1/ČJ-</w:t>
    </w:r>
    <w:proofErr w:type="gramStart"/>
    <w:r w:rsidRPr="00D349EC">
      <w:rPr>
        <w:b/>
        <w:bCs/>
        <w:i/>
        <w:color w:val="A6A6A6" w:themeColor="background1" w:themeShade="A6"/>
        <w:sz w:val="18"/>
        <w:szCs w:val="18"/>
      </w:rPr>
      <w:t>2015-1800SU</w:t>
    </w:r>
    <w:proofErr w:type="gramEnd"/>
    <w:r w:rsidRPr="00D349EC">
      <w:rPr>
        <w:b/>
        <w:bCs/>
        <w:i/>
        <w:color w:val="A6A6A6" w:themeColor="background1" w:themeShade="A6"/>
        <w:sz w:val="18"/>
        <w:szCs w:val="18"/>
      </w:rPr>
      <w:t>-6 ze dne 31.</w:t>
    </w:r>
    <w:r>
      <w:rPr>
        <w:b/>
        <w:bCs/>
        <w:i/>
        <w:color w:val="A6A6A6" w:themeColor="background1" w:themeShade="A6"/>
        <w:sz w:val="18"/>
        <w:szCs w:val="18"/>
      </w:rPr>
      <w:t xml:space="preserve"> </w:t>
    </w:r>
    <w:r w:rsidRPr="00D349EC">
      <w:rPr>
        <w:b/>
        <w:bCs/>
        <w:i/>
        <w:color w:val="A6A6A6" w:themeColor="background1" w:themeShade="A6"/>
        <w:sz w:val="18"/>
        <w:szCs w:val="18"/>
      </w:rPr>
      <w:t>12.</w:t>
    </w:r>
    <w:r>
      <w:rPr>
        <w:b/>
        <w:bCs/>
        <w:i/>
        <w:color w:val="A6A6A6" w:themeColor="background1" w:themeShade="A6"/>
        <w:sz w:val="18"/>
        <w:szCs w:val="18"/>
      </w:rPr>
      <w:t xml:space="preserve"> </w:t>
    </w:r>
    <w:r w:rsidRPr="00D349EC">
      <w:rPr>
        <w:b/>
        <w:bCs/>
        <w:i/>
        <w:color w:val="A6A6A6" w:themeColor="background1" w:themeShade="A6"/>
        <w:sz w:val="18"/>
        <w:szCs w:val="18"/>
      </w:rPr>
      <w:t>2015,</w:t>
    </w:r>
  </w:p>
  <w:p w:rsidR="00897E39" w:rsidRPr="00D349EC" w:rsidRDefault="00897E39" w:rsidP="00AF1180">
    <w:pPr>
      <w:jc w:val="center"/>
      <w:rPr>
        <w:b/>
        <w:bCs/>
        <w:i/>
        <w:color w:val="A6A6A6" w:themeColor="background1" w:themeShade="A6"/>
        <w:sz w:val="18"/>
        <w:szCs w:val="18"/>
      </w:rPr>
    </w:pPr>
    <w:r>
      <w:rPr>
        <w:b/>
        <w:bCs/>
        <w:i/>
        <w:color w:val="A6A6A6" w:themeColor="background1" w:themeShade="A6"/>
        <w:sz w:val="18"/>
        <w:szCs w:val="18"/>
      </w:rPr>
      <w:t>ve znění Dodatku č. 1</w:t>
    </w:r>
    <w:r w:rsidRPr="00D349EC">
      <w:rPr>
        <w:b/>
        <w:bCs/>
        <w:i/>
        <w:color w:val="A6A6A6" w:themeColor="background1" w:themeShade="A6"/>
        <w:sz w:val="18"/>
        <w:szCs w:val="18"/>
      </w:rPr>
      <w:t xml:space="preserve"> ze dne 20.</w:t>
    </w:r>
    <w:r>
      <w:rPr>
        <w:b/>
        <w:bCs/>
        <w:i/>
        <w:color w:val="A6A6A6" w:themeColor="background1" w:themeShade="A6"/>
        <w:sz w:val="18"/>
        <w:szCs w:val="18"/>
      </w:rPr>
      <w:t xml:space="preserve"> </w:t>
    </w:r>
    <w:r w:rsidRPr="00D349EC">
      <w:rPr>
        <w:b/>
        <w:bCs/>
        <w:i/>
        <w:color w:val="A6A6A6" w:themeColor="background1" w:themeShade="A6"/>
        <w:sz w:val="18"/>
        <w:szCs w:val="18"/>
      </w:rPr>
      <w:t>12.</w:t>
    </w:r>
    <w:r>
      <w:rPr>
        <w:b/>
        <w:bCs/>
        <w:i/>
        <w:color w:val="A6A6A6" w:themeColor="background1" w:themeShade="A6"/>
        <w:sz w:val="18"/>
        <w:szCs w:val="18"/>
      </w:rPr>
      <w:t xml:space="preserve"> </w:t>
    </w:r>
    <w:r w:rsidRPr="00D349EC">
      <w:rPr>
        <w:b/>
        <w:bCs/>
        <w:i/>
        <w:color w:val="A6A6A6" w:themeColor="background1" w:themeShade="A6"/>
        <w:sz w:val="18"/>
        <w:szCs w:val="18"/>
      </w:rPr>
      <w:t>2018</w:t>
    </w:r>
  </w:p>
  <w:p w:rsidR="00897E39" w:rsidRDefault="00897E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E39" w:rsidRDefault="00897E39" w:rsidP="00AF1180">
      <w:r>
        <w:separator/>
      </w:r>
    </w:p>
  </w:footnote>
  <w:footnote w:type="continuationSeparator" w:id="0">
    <w:p w:rsidR="00897E39" w:rsidRDefault="00897E39" w:rsidP="00AF1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8788E"/>
    <w:multiLevelType w:val="hybridMultilevel"/>
    <w:tmpl w:val="26C23CD2"/>
    <w:lvl w:ilvl="0" w:tplc="16A05F08">
      <w:start w:val="1"/>
      <w:numFmt w:val="decimal"/>
      <w:lvlText w:val="%1."/>
      <w:lvlJc w:val="left"/>
      <w:pPr>
        <w:ind w:left="840" w:hanging="360"/>
      </w:pPr>
    </w:lvl>
    <w:lvl w:ilvl="1" w:tplc="04050019">
      <w:start w:val="1"/>
      <w:numFmt w:val="lowerLetter"/>
      <w:lvlText w:val="%2."/>
      <w:lvlJc w:val="left"/>
      <w:pPr>
        <w:ind w:left="1560" w:hanging="360"/>
      </w:pPr>
    </w:lvl>
    <w:lvl w:ilvl="2" w:tplc="0405001B">
      <w:start w:val="1"/>
      <w:numFmt w:val="lowerRoman"/>
      <w:lvlText w:val="%3."/>
      <w:lvlJc w:val="right"/>
      <w:pPr>
        <w:ind w:left="2280" w:hanging="180"/>
      </w:pPr>
    </w:lvl>
    <w:lvl w:ilvl="3" w:tplc="0405000F">
      <w:start w:val="1"/>
      <w:numFmt w:val="decimal"/>
      <w:lvlText w:val="%4."/>
      <w:lvlJc w:val="left"/>
      <w:pPr>
        <w:ind w:left="3000" w:hanging="360"/>
      </w:pPr>
    </w:lvl>
    <w:lvl w:ilvl="4" w:tplc="04050019">
      <w:start w:val="1"/>
      <w:numFmt w:val="lowerLetter"/>
      <w:lvlText w:val="%5."/>
      <w:lvlJc w:val="left"/>
      <w:pPr>
        <w:ind w:left="3720" w:hanging="360"/>
      </w:pPr>
    </w:lvl>
    <w:lvl w:ilvl="5" w:tplc="0405001B">
      <w:start w:val="1"/>
      <w:numFmt w:val="lowerRoman"/>
      <w:lvlText w:val="%6."/>
      <w:lvlJc w:val="right"/>
      <w:pPr>
        <w:ind w:left="4440" w:hanging="180"/>
      </w:pPr>
    </w:lvl>
    <w:lvl w:ilvl="6" w:tplc="0405000F">
      <w:start w:val="1"/>
      <w:numFmt w:val="decimal"/>
      <w:lvlText w:val="%7."/>
      <w:lvlJc w:val="left"/>
      <w:pPr>
        <w:ind w:left="5160" w:hanging="360"/>
      </w:pPr>
    </w:lvl>
    <w:lvl w:ilvl="7" w:tplc="04050019">
      <w:start w:val="1"/>
      <w:numFmt w:val="lowerLetter"/>
      <w:lvlText w:val="%8."/>
      <w:lvlJc w:val="left"/>
      <w:pPr>
        <w:ind w:left="5880" w:hanging="360"/>
      </w:pPr>
    </w:lvl>
    <w:lvl w:ilvl="8" w:tplc="0405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0846168"/>
    <w:multiLevelType w:val="multilevel"/>
    <w:tmpl w:val="AFA4A1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7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76EE5031"/>
    <w:multiLevelType w:val="hybridMultilevel"/>
    <w:tmpl w:val="73B0A6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9D30D3"/>
    <w:multiLevelType w:val="hybridMultilevel"/>
    <w:tmpl w:val="E802507A"/>
    <w:lvl w:ilvl="0" w:tplc="E720743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0C"/>
    <w:rsid w:val="002C4EE2"/>
    <w:rsid w:val="005E79FF"/>
    <w:rsid w:val="006709C8"/>
    <w:rsid w:val="00673A0C"/>
    <w:rsid w:val="00684B5A"/>
    <w:rsid w:val="006E5AED"/>
    <w:rsid w:val="007757B5"/>
    <w:rsid w:val="007F7A4A"/>
    <w:rsid w:val="00897E39"/>
    <w:rsid w:val="00992D3D"/>
    <w:rsid w:val="00A70D03"/>
    <w:rsid w:val="00A743B8"/>
    <w:rsid w:val="00AF1180"/>
    <w:rsid w:val="00B510BF"/>
    <w:rsid w:val="00BB3A3C"/>
    <w:rsid w:val="00C5430C"/>
    <w:rsid w:val="00D0682E"/>
    <w:rsid w:val="00D9263C"/>
    <w:rsid w:val="00E55983"/>
    <w:rsid w:val="00E8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54AD"/>
  <w15:docId w15:val="{F61FF691-BBB5-4EA6-A80A-36857C22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3A0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73A0C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A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3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673A0C"/>
  </w:style>
  <w:style w:type="character" w:customStyle="1" w:styleId="ZkladntextChar">
    <w:name w:val="Základní text Char"/>
    <w:basedOn w:val="Standardnpsmoodstavce"/>
    <w:link w:val="Zkladntext"/>
    <w:semiHidden/>
    <w:rsid w:val="00673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vbloku">
    <w:name w:val="Block Text"/>
    <w:basedOn w:val="Normln"/>
    <w:uiPriority w:val="99"/>
    <w:unhideWhenUsed/>
    <w:rsid w:val="00673A0C"/>
    <w:pPr>
      <w:ind w:left="426" w:right="283" w:hanging="426"/>
      <w:jc w:val="left"/>
    </w:pPr>
    <w:rPr>
      <w:bCs/>
      <w:color w:val="000000"/>
    </w:rPr>
  </w:style>
  <w:style w:type="paragraph" w:styleId="Bezmezer">
    <w:name w:val="No Spacing"/>
    <w:uiPriority w:val="1"/>
    <w:qFormat/>
    <w:rsid w:val="00673A0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72"/>
    <w:qFormat/>
    <w:rsid w:val="00673A0C"/>
    <w:pPr>
      <w:ind w:left="708"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673A0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A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A0C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F1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11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1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118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A1C4-A3BF-425B-A27A-25E2E77D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Marek</dc:creator>
  <cp:lastModifiedBy>Eliska Haklova</cp:lastModifiedBy>
  <cp:revision>2</cp:revision>
  <cp:lastPrinted>2022-01-17T10:57:00Z</cp:lastPrinted>
  <dcterms:created xsi:type="dcterms:W3CDTF">2022-02-22T07:45:00Z</dcterms:created>
  <dcterms:modified xsi:type="dcterms:W3CDTF">2022-02-22T07:45:00Z</dcterms:modified>
</cp:coreProperties>
</file>