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567" w14:textId="2A557090" w:rsidR="005843FD" w:rsidRDefault="00D825C5" w:rsidP="005843FD">
      <w:pPr>
        <w:pStyle w:val="Bezmezer"/>
        <w:jc w:val="center"/>
        <w:rPr>
          <w:rFonts w:ascii="Arial" w:hAnsi="Arial" w:cs="Arial"/>
          <w:b/>
          <w:spacing w:val="30"/>
          <w:sz w:val="28"/>
        </w:rPr>
      </w:pPr>
      <w:r>
        <w:rPr>
          <w:rFonts w:ascii="Arial" w:hAnsi="Arial" w:cs="Arial"/>
          <w:b/>
          <w:spacing w:val="30"/>
          <w:sz w:val="28"/>
        </w:rPr>
        <w:t>DODATEK č.</w:t>
      </w:r>
      <w:r w:rsidR="000D3F13">
        <w:rPr>
          <w:rFonts w:ascii="Arial" w:hAnsi="Arial" w:cs="Arial"/>
          <w:b/>
          <w:spacing w:val="30"/>
          <w:sz w:val="28"/>
        </w:rPr>
        <w:t>2</w:t>
      </w:r>
      <w:r>
        <w:rPr>
          <w:rFonts w:ascii="Arial" w:hAnsi="Arial" w:cs="Arial"/>
          <w:b/>
          <w:spacing w:val="30"/>
          <w:sz w:val="28"/>
        </w:rPr>
        <w:t xml:space="preserve"> KE </w:t>
      </w:r>
      <w:r w:rsidR="005843FD" w:rsidRPr="00DA4DFB">
        <w:rPr>
          <w:rFonts w:ascii="Arial" w:hAnsi="Arial" w:cs="Arial"/>
          <w:b/>
          <w:spacing w:val="30"/>
          <w:sz w:val="28"/>
        </w:rPr>
        <w:t>SMLOUV</w:t>
      </w:r>
      <w:r>
        <w:rPr>
          <w:rFonts w:ascii="Arial" w:hAnsi="Arial" w:cs="Arial"/>
          <w:b/>
          <w:spacing w:val="30"/>
          <w:sz w:val="28"/>
        </w:rPr>
        <w:t>Ě</w:t>
      </w:r>
      <w:r w:rsidR="005843FD" w:rsidRPr="00DA4DFB">
        <w:rPr>
          <w:rFonts w:ascii="Arial" w:hAnsi="Arial" w:cs="Arial"/>
          <w:b/>
          <w:spacing w:val="30"/>
          <w:sz w:val="28"/>
        </w:rPr>
        <w:t xml:space="preserve"> O </w:t>
      </w:r>
      <w:proofErr w:type="gramStart"/>
      <w:r w:rsidR="005843FD" w:rsidRPr="00DA4DFB">
        <w:rPr>
          <w:rFonts w:ascii="Arial" w:hAnsi="Arial" w:cs="Arial"/>
          <w:b/>
          <w:spacing w:val="30"/>
          <w:sz w:val="28"/>
        </w:rPr>
        <w:t>DÍLO</w:t>
      </w:r>
      <w:r>
        <w:rPr>
          <w:rFonts w:ascii="Arial" w:hAnsi="Arial" w:cs="Arial"/>
          <w:b/>
          <w:spacing w:val="30"/>
          <w:sz w:val="28"/>
        </w:rPr>
        <w:t xml:space="preserve"> </w:t>
      </w:r>
      <w:r w:rsidR="000D5F50" w:rsidRPr="000D5F50">
        <w:rPr>
          <w:rFonts w:ascii="Arial" w:hAnsi="Arial" w:cs="Arial"/>
          <w:b/>
          <w:spacing w:val="30"/>
          <w:sz w:val="28"/>
        </w:rPr>
        <w:t xml:space="preserve"> B</w:t>
      </w:r>
      <w:proofErr w:type="gramEnd"/>
      <w:r w:rsidR="000D5F50" w:rsidRPr="000D5F50">
        <w:rPr>
          <w:rFonts w:ascii="Arial" w:hAnsi="Arial" w:cs="Arial"/>
          <w:b/>
          <w:spacing w:val="30"/>
          <w:sz w:val="28"/>
        </w:rPr>
        <w:t>-20-139-100</w:t>
      </w:r>
      <w:r w:rsidRPr="000D5F50">
        <w:rPr>
          <w:rFonts w:ascii="Arial" w:hAnsi="Arial" w:cs="Arial"/>
          <w:b/>
          <w:spacing w:val="30"/>
          <w:sz w:val="28"/>
        </w:rPr>
        <w:t>/</w:t>
      </w:r>
      <w:proofErr w:type="spellStart"/>
      <w:r w:rsidRPr="000D5F50">
        <w:rPr>
          <w:rFonts w:ascii="Arial" w:hAnsi="Arial" w:cs="Arial"/>
          <w:b/>
          <w:spacing w:val="30"/>
          <w:sz w:val="28"/>
        </w:rPr>
        <w:t>SoD</w:t>
      </w:r>
      <w:proofErr w:type="spellEnd"/>
      <w:r w:rsidRPr="000D5F50">
        <w:rPr>
          <w:rFonts w:ascii="Arial" w:hAnsi="Arial" w:cs="Arial"/>
          <w:b/>
          <w:spacing w:val="30"/>
          <w:sz w:val="28"/>
        </w:rPr>
        <w:t>- 01</w:t>
      </w:r>
    </w:p>
    <w:p w14:paraId="0317F7DE" w14:textId="77777777" w:rsidR="005843FD" w:rsidRPr="00DA4DFB" w:rsidRDefault="005843FD" w:rsidP="005843FD"/>
    <w:p w14:paraId="498CC302" w14:textId="77777777" w:rsidR="005843FD" w:rsidRPr="00DA4DFB" w:rsidRDefault="005843FD" w:rsidP="005843FD">
      <w:pPr>
        <w:jc w:val="center"/>
      </w:pPr>
      <w:r w:rsidRPr="00BC1371">
        <w:rPr>
          <w:rFonts w:ascii="Verdana" w:hAnsi="Verdana"/>
          <w:sz w:val="19"/>
          <w:szCs w:val="19"/>
        </w:rPr>
        <w:t>T</w:t>
      </w:r>
      <w:r w:rsidR="003A1128">
        <w:rPr>
          <w:rFonts w:ascii="Verdana" w:hAnsi="Verdana"/>
          <w:sz w:val="19"/>
          <w:szCs w:val="19"/>
        </w:rPr>
        <w:t>ento</w:t>
      </w:r>
      <w:r w:rsidRPr="00BC1371">
        <w:rPr>
          <w:rFonts w:ascii="Verdana" w:hAnsi="Verdana"/>
          <w:sz w:val="19"/>
          <w:szCs w:val="19"/>
        </w:rPr>
        <w:t xml:space="preserve"> </w:t>
      </w:r>
      <w:r w:rsidR="00D825C5">
        <w:rPr>
          <w:rFonts w:ascii="Verdana" w:hAnsi="Verdana"/>
          <w:sz w:val="19"/>
          <w:szCs w:val="19"/>
        </w:rPr>
        <w:t xml:space="preserve">Dodatek k výše uvedené </w:t>
      </w:r>
      <w:r w:rsidRPr="00BC1371">
        <w:rPr>
          <w:rFonts w:ascii="Verdana" w:hAnsi="Verdana"/>
          <w:sz w:val="19"/>
          <w:szCs w:val="19"/>
        </w:rPr>
        <w:t>Smlouv</w:t>
      </w:r>
      <w:r w:rsidR="00D825C5">
        <w:rPr>
          <w:rFonts w:ascii="Verdana" w:hAnsi="Verdana"/>
          <w:sz w:val="19"/>
          <w:szCs w:val="19"/>
        </w:rPr>
        <w:t>ě</w:t>
      </w:r>
      <w:r w:rsidRPr="00BC1371">
        <w:rPr>
          <w:rFonts w:ascii="Verdana" w:hAnsi="Verdana"/>
          <w:sz w:val="19"/>
          <w:szCs w:val="19"/>
        </w:rPr>
        <w:t xml:space="preserve"> o </w:t>
      </w:r>
      <w:r>
        <w:rPr>
          <w:rFonts w:ascii="Verdana" w:hAnsi="Verdana"/>
          <w:sz w:val="19"/>
          <w:szCs w:val="19"/>
        </w:rPr>
        <w:t>D</w:t>
      </w:r>
      <w:r w:rsidRPr="00BC1371">
        <w:rPr>
          <w:rFonts w:ascii="Verdana" w:hAnsi="Verdana"/>
          <w:sz w:val="19"/>
          <w:szCs w:val="19"/>
        </w:rPr>
        <w:t>ílo</w:t>
      </w:r>
      <w:r w:rsidR="00D825C5">
        <w:rPr>
          <w:rFonts w:ascii="Verdana" w:hAnsi="Verdana"/>
          <w:sz w:val="19"/>
          <w:szCs w:val="19"/>
        </w:rPr>
        <w:t xml:space="preserve">, </w:t>
      </w:r>
      <w:r w:rsidRPr="00BC1371">
        <w:rPr>
          <w:rFonts w:ascii="Verdana" w:hAnsi="Verdana"/>
          <w:sz w:val="19"/>
          <w:szCs w:val="19"/>
        </w:rPr>
        <w:t xml:space="preserve">(dále jen </w:t>
      </w:r>
      <w:r>
        <w:rPr>
          <w:rFonts w:ascii="Verdana" w:hAnsi="Verdana"/>
          <w:sz w:val="19"/>
          <w:szCs w:val="19"/>
        </w:rPr>
        <w:t>„</w:t>
      </w:r>
      <w:r w:rsidR="00D825C5">
        <w:rPr>
          <w:rFonts w:ascii="Verdana" w:hAnsi="Verdana"/>
          <w:sz w:val="19"/>
          <w:szCs w:val="19"/>
        </w:rPr>
        <w:t>Dodatek</w:t>
      </w:r>
      <w:r>
        <w:rPr>
          <w:rFonts w:ascii="Verdana" w:hAnsi="Verdana"/>
          <w:sz w:val="19"/>
          <w:szCs w:val="19"/>
        </w:rPr>
        <w:t>“</w:t>
      </w:r>
      <w:r w:rsidRPr="00BC1371">
        <w:rPr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 xml:space="preserve">se </w:t>
      </w:r>
      <w:r>
        <w:t xml:space="preserve">uzavírá </w:t>
      </w:r>
      <w:r w:rsidRPr="00DA4DFB">
        <w:t>níže uvedeného dne, měsíce a roku mezi následujícími smluvními stranami:</w:t>
      </w:r>
    </w:p>
    <w:p w14:paraId="382208E2" w14:textId="77777777" w:rsidR="005727EE" w:rsidRDefault="005727EE" w:rsidP="006D1B1B">
      <w:pPr>
        <w:pStyle w:val="Nadpis1"/>
        <w:keepNext w:val="0"/>
        <w:numPr>
          <w:ilvl w:val="0"/>
          <w:numId w:val="0"/>
        </w:numPr>
        <w:spacing w:after="60"/>
        <w:ind w:left="709" w:hanging="709"/>
        <w:jc w:val="left"/>
      </w:pPr>
      <w:bookmarkStart w:id="0" w:name="_Předmět_smlouvy"/>
      <w:bookmarkEnd w:id="0"/>
      <w:r>
        <w:t xml:space="preserve">Smluvní strany </w:t>
      </w:r>
    </w:p>
    <w:p w14:paraId="0CBB98D3" w14:textId="77777777" w:rsidR="005727EE" w:rsidRDefault="005727EE" w:rsidP="005727EE">
      <w:pPr>
        <w:pStyle w:val="Nadpis2"/>
        <w:numPr>
          <w:ilvl w:val="1"/>
          <w:numId w:val="7"/>
        </w:numPr>
        <w:tabs>
          <w:tab w:val="num" w:pos="709"/>
        </w:tabs>
        <w:ind w:left="578" w:hanging="578"/>
        <w:jc w:val="left"/>
      </w:pPr>
      <w:r>
        <w:t xml:space="preserve">Objednatel: </w:t>
      </w:r>
    </w:p>
    <w:p w14:paraId="13E29E83" w14:textId="77777777" w:rsidR="005727EE" w:rsidRDefault="005727EE" w:rsidP="005727EE"/>
    <w:p w14:paraId="77E7C27B" w14:textId="77777777" w:rsidR="005727EE" w:rsidRDefault="005727EE" w:rsidP="005727EE">
      <w:pPr>
        <w:ind w:firstLine="720"/>
        <w:rPr>
          <w:b/>
        </w:rPr>
      </w:pPr>
      <w:r>
        <w:rPr>
          <w:b/>
        </w:rPr>
        <w:t>Zoo Brno a stanice zájmových činností, příspěvková organizace</w:t>
      </w:r>
    </w:p>
    <w:p w14:paraId="111CE00C" w14:textId="77777777" w:rsidR="005727EE" w:rsidRDefault="005727EE" w:rsidP="005727EE">
      <w:pPr>
        <w:ind w:firstLine="720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, vložka č. 11</w:t>
      </w:r>
    </w:p>
    <w:p w14:paraId="1BCBED79" w14:textId="77777777" w:rsidR="005727EE" w:rsidRDefault="005727EE" w:rsidP="005727EE">
      <w:pPr>
        <w:ind w:firstLine="720"/>
      </w:pPr>
      <w:r>
        <w:t>Sídlo společnosti: U zoologické zahrady 46, 63500 Brno</w:t>
      </w:r>
    </w:p>
    <w:p w14:paraId="79620EE0" w14:textId="77777777" w:rsidR="005727EE" w:rsidRDefault="005727EE" w:rsidP="005727EE">
      <w:pPr>
        <w:ind w:left="1440" w:firstLine="720"/>
      </w:pPr>
      <w:r>
        <w:t xml:space="preserve"> tel.: 546 432 315, fax: 546 210 000, e-mail: hovorka@zoobrno.cz</w:t>
      </w:r>
    </w:p>
    <w:p w14:paraId="41E19200" w14:textId="77777777" w:rsidR="005727EE" w:rsidRDefault="005727EE" w:rsidP="005727EE">
      <w:pPr>
        <w:ind w:firstLine="720"/>
      </w:pPr>
      <w:r>
        <w:t xml:space="preserve">IČO: 00101451 </w:t>
      </w:r>
      <w:r>
        <w:tab/>
      </w:r>
      <w:r>
        <w:tab/>
        <w:t>DIČ: CZ00101451  </w:t>
      </w:r>
    </w:p>
    <w:p w14:paraId="05AACFC3" w14:textId="77777777" w:rsidR="005727EE" w:rsidRDefault="005727EE" w:rsidP="005727EE">
      <w:pPr>
        <w:ind w:firstLine="720"/>
      </w:pPr>
      <w:r>
        <w:t>Zastoupená MVDr. Martinem Hovorkou, Ph.D., ředitelem</w:t>
      </w:r>
    </w:p>
    <w:p w14:paraId="04F12371" w14:textId="77777777" w:rsidR="005727EE" w:rsidRDefault="005727EE" w:rsidP="005727EE">
      <w:pPr>
        <w:ind w:firstLine="720"/>
      </w:pPr>
      <w:r>
        <w:t xml:space="preserve">Oprávněn jednat ve smluvních záležitostech: </w:t>
      </w:r>
      <w:r>
        <w:tab/>
        <w:t>MVDr. Martin Hovorka, Ph.D.</w:t>
      </w:r>
    </w:p>
    <w:p w14:paraId="31E950FC" w14:textId="77777777" w:rsidR="005727EE" w:rsidRDefault="005727EE" w:rsidP="005727EE">
      <w:pPr>
        <w:ind w:firstLine="720"/>
      </w:pPr>
      <w:r>
        <w:t>Oprávněn jednat v technických záležitostech:</w:t>
      </w:r>
      <w:r>
        <w:tab/>
      </w:r>
      <w:r>
        <w:rPr>
          <w:bCs/>
        </w:rPr>
        <w:t>Ing</w:t>
      </w:r>
      <w:r>
        <w:t xml:space="preserve">. </w:t>
      </w:r>
      <w:r>
        <w:rPr>
          <w:bCs/>
        </w:rPr>
        <w:t>Martina Pavelková, Ph.D.</w:t>
      </w:r>
    </w:p>
    <w:p w14:paraId="5ED4B075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20825B56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43F6BC1F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(dále jen „Objednatel“)</w:t>
      </w:r>
    </w:p>
    <w:p w14:paraId="6B9BCED8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535B2FA6" w14:textId="77777777" w:rsidR="005727EE" w:rsidRDefault="005727EE" w:rsidP="005727EE">
      <w:pPr>
        <w:pStyle w:val="Nadpis2"/>
        <w:numPr>
          <w:ilvl w:val="1"/>
          <w:numId w:val="7"/>
        </w:numPr>
        <w:tabs>
          <w:tab w:val="num" w:pos="709"/>
        </w:tabs>
        <w:ind w:left="578" w:hanging="578"/>
        <w:jc w:val="left"/>
        <w:rPr>
          <w:rFonts w:cs="Times New Roman"/>
        </w:rPr>
      </w:pPr>
      <w:proofErr w:type="gramStart"/>
      <w:r>
        <w:t>Zhotovitel :</w:t>
      </w:r>
      <w:proofErr w:type="gramEnd"/>
    </w:p>
    <w:p w14:paraId="6C3FE4D2" w14:textId="77777777" w:rsidR="005727EE" w:rsidRDefault="005727EE" w:rsidP="005727EE"/>
    <w:p w14:paraId="6A3A2D3E" w14:textId="77777777" w:rsidR="005727EE" w:rsidRDefault="005727EE" w:rsidP="005727EE">
      <w:pPr>
        <w:ind w:firstLine="720"/>
        <w:rPr>
          <w:b/>
        </w:rPr>
      </w:pPr>
      <w:proofErr w:type="spellStart"/>
      <w:r>
        <w:rPr>
          <w:b/>
        </w:rPr>
        <w:t>Arch.Design</w:t>
      </w:r>
      <w:proofErr w:type="spellEnd"/>
      <w:r>
        <w:rPr>
          <w:b/>
        </w:rPr>
        <w:t>, s.r.o.</w:t>
      </w:r>
    </w:p>
    <w:p w14:paraId="54E6A586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ab/>
      </w:r>
      <w:r>
        <w:t>Zapsaná v obchodním rejstříku vedeným Krajským soudem v Brně oddíl C, vložka 43305.</w:t>
      </w:r>
    </w:p>
    <w:p w14:paraId="2F68E524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Sídlo společnosti a kancelář:</w:t>
      </w:r>
      <w:r>
        <w:tab/>
        <w:t>Sochorova 23, 616 00 Brno</w:t>
      </w:r>
    </w:p>
    <w:p w14:paraId="662B5949" w14:textId="77777777" w:rsidR="005727EE" w:rsidRDefault="005727EE" w:rsidP="005727EE">
      <w:pPr>
        <w:pStyle w:val="Zkladntext"/>
        <w:tabs>
          <w:tab w:val="clear" w:pos="709"/>
          <w:tab w:val="left" w:pos="-4962"/>
          <w:tab w:val="left" w:pos="720"/>
          <w:tab w:val="left" w:pos="1440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</w:r>
      <w:r>
        <w:tab/>
      </w:r>
      <w:r>
        <w:tab/>
      </w:r>
      <w:r>
        <w:tab/>
        <w:t>tel: 541 420 911, e-mail: archdesign@archdesign.cz</w:t>
      </w:r>
    </w:p>
    <w:p w14:paraId="280D431A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IČ: 25764314</w:t>
      </w:r>
      <w:r>
        <w:tab/>
      </w:r>
      <w:r>
        <w:tab/>
        <w:t>DIČ: CZ25764314</w:t>
      </w:r>
    </w:p>
    <w:p w14:paraId="1FD40068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Bankovní spojení:</w:t>
      </w:r>
      <w:r>
        <w:tab/>
        <w:t>UniCredit Bank Czech Republic, a.s., 2107733449/2700 nebo</w:t>
      </w:r>
    </w:p>
    <w:p w14:paraId="232065F5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</w:r>
      <w:r>
        <w:tab/>
      </w:r>
      <w:r>
        <w:tab/>
      </w:r>
      <w:r>
        <w:tab/>
        <w:t>KB Brno 270504190207/0100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F4291E" w14:textId="7C7E946F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 xml:space="preserve">Zastoupená: </w:t>
      </w:r>
      <w:r w:rsidR="002E694F">
        <w:t>Jakub Kapsa</w:t>
      </w:r>
      <w:r>
        <w:t>, jednatel společnosti</w:t>
      </w:r>
    </w:p>
    <w:p w14:paraId="2DDA37D2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4820" w:hanging="4820"/>
      </w:pPr>
      <w:r>
        <w:tab/>
        <w:t>Oprávněn jednat ve smluvních záležitostech: Ing. Ivo Kovalík, Ing. Jan Mušálek, Ing. Jakub Kapsa</w:t>
      </w:r>
    </w:p>
    <w:p w14:paraId="279C378D" w14:textId="77777777" w:rsidR="005727EE" w:rsidRDefault="005727EE" w:rsidP="005727EE">
      <w:pPr>
        <w:pStyle w:val="Zkladntext"/>
        <w:tabs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4678" w:hanging="3969"/>
      </w:pPr>
      <w:r>
        <w:t>Oprávněn jednat v technických záležitostech: Ing. arch. Jiří Dřevikovský, Ing. Matěj Řičica</w:t>
      </w:r>
    </w:p>
    <w:p w14:paraId="2F0BE1E8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14:paraId="75E65845" w14:textId="77777777" w:rsidR="005727EE" w:rsidRDefault="005727EE" w:rsidP="005727EE">
      <w:pPr>
        <w:pStyle w:val="Zkladntext"/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ab/>
        <w:t>(dále jen „Zhotovitel“)</w:t>
      </w:r>
    </w:p>
    <w:p w14:paraId="20D54ADA" w14:textId="77777777" w:rsidR="005843FD" w:rsidRDefault="006D1B1B" w:rsidP="006D1B1B">
      <w:pPr>
        <w:pStyle w:val="Nadpis1"/>
        <w:numPr>
          <w:ilvl w:val="0"/>
          <w:numId w:val="0"/>
        </w:numPr>
        <w:ind w:left="709" w:hanging="709"/>
      </w:pPr>
      <w:r>
        <w:t>Preambule</w:t>
      </w:r>
    </w:p>
    <w:p w14:paraId="31A5435F" w14:textId="798CCA9F" w:rsidR="005843FD" w:rsidRDefault="008643ED" w:rsidP="0042447D">
      <w:r>
        <w:t xml:space="preserve">Smlouva o Dílo mezi Zhotovitelem a Objednatelem </w:t>
      </w:r>
      <w:r w:rsidR="005843FD" w:rsidRPr="005727EE">
        <w:t>pro akci „</w:t>
      </w:r>
      <w:r w:rsidR="005727EE" w:rsidRPr="005727EE">
        <w:rPr>
          <w:bCs/>
          <w:i/>
          <w:iCs/>
        </w:rPr>
        <w:t>Tradiční</w:t>
      </w:r>
      <w:r w:rsidR="005727EE">
        <w:rPr>
          <w:bCs/>
          <w:i/>
          <w:iCs/>
        </w:rPr>
        <w:t xml:space="preserve"> vstup – projektová dokumentace“ </w:t>
      </w:r>
      <w:r w:rsidR="005727EE">
        <w:rPr>
          <w:bCs/>
        </w:rPr>
        <w:t xml:space="preserve">v areálu </w:t>
      </w:r>
      <w:r w:rsidR="005727EE" w:rsidRPr="005727EE">
        <w:rPr>
          <w:bCs/>
        </w:rPr>
        <w:t>ZOO Brno</w:t>
      </w:r>
      <w:r w:rsidR="005843FD" w:rsidRPr="005727EE">
        <w:t>“</w:t>
      </w:r>
      <w:r w:rsidR="0042447D" w:rsidRPr="005727EE">
        <w:t xml:space="preserve"> byla uzavřena</w:t>
      </w:r>
      <w:r w:rsidR="0042447D">
        <w:t xml:space="preserve"> </w:t>
      </w:r>
      <w:r w:rsidR="005727EE">
        <w:t>19.04.2021</w:t>
      </w:r>
      <w:r w:rsidR="00EF0DBE">
        <w:t xml:space="preserve"> (dále jen „smlouva o dílo“).</w:t>
      </w:r>
    </w:p>
    <w:p w14:paraId="2C165381" w14:textId="77777777" w:rsidR="0042447D" w:rsidRDefault="0042447D" w:rsidP="0042447D"/>
    <w:p w14:paraId="6F8E33FB" w14:textId="53D28C14" w:rsidR="00DF709B" w:rsidRDefault="00DF709B" w:rsidP="0042447D">
      <w:r>
        <w:t xml:space="preserve">V návaznosti na článek 3.3.5 </w:t>
      </w:r>
      <w:r w:rsidR="00F7269C">
        <w:t xml:space="preserve">a 6.7 </w:t>
      </w:r>
      <w:r>
        <w:t>smlouvy o dílo a vzájemné dohody smluvních stran došlo k akceptaci změnových listů č. 1 a 2 ze strany Objednatele</w:t>
      </w:r>
      <w:r w:rsidR="000D3F13">
        <w:t xml:space="preserve"> což mělo za důsledek uzavření Dodatku č.1</w:t>
      </w:r>
      <w:r>
        <w:t xml:space="preserve">. </w:t>
      </w:r>
    </w:p>
    <w:p w14:paraId="3D6D2642" w14:textId="22A238DF" w:rsidR="00DF709B" w:rsidRDefault="00DF709B" w:rsidP="0042447D">
      <w:r>
        <w:t xml:space="preserve">V návaznosti na </w:t>
      </w:r>
      <w:r w:rsidR="000D3F13">
        <w:t xml:space="preserve">další </w:t>
      </w:r>
      <w:r>
        <w:t>činnosti definovan</w:t>
      </w:r>
      <w:r w:rsidR="00A23F39">
        <w:t>é</w:t>
      </w:r>
      <w:r>
        <w:t xml:space="preserve"> změnovými listy</w:t>
      </w:r>
      <w:r w:rsidR="000D3F13">
        <w:t xml:space="preserve"> č.3 a č.4</w:t>
      </w:r>
      <w:r>
        <w:t xml:space="preserve"> se smluvní strany</w:t>
      </w:r>
      <w:r w:rsidR="000D3F13">
        <w:t xml:space="preserve"> dohodly na uzavření dodatku č.2</w:t>
      </w:r>
      <w:r>
        <w:t>.</w:t>
      </w:r>
    </w:p>
    <w:p w14:paraId="20AD9272" w14:textId="5BDF2CB1" w:rsidR="00791E7B" w:rsidRDefault="00791E7B" w:rsidP="0042447D"/>
    <w:p w14:paraId="1BC26116" w14:textId="33A88F4E" w:rsidR="00791E7B" w:rsidRDefault="00D9771F" w:rsidP="0042447D">
      <w:r>
        <w:t>Z</w:t>
      </w:r>
      <w:r w:rsidR="00791E7B">
        <w:t>měn</w:t>
      </w:r>
      <w:r>
        <w:t>y</w:t>
      </w:r>
      <w:r w:rsidR="00791E7B">
        <w:t xml:space="preserve"> dle dodatku č. 1 a dodatku č. 2 </w:t>
      </w:r>
      <w:r>
        <w:t xml:space="preserve">nepředstavují podstatnou změnu závazku ve smyslu </w:t>
      </w:r>
      <w:proofErr w:type="spellStart"/>
      <w:r>
        <w:t>ust</w:t>
      </w:r>
      <w:proofErr w:type="spellEnd"/>
      <w:r>
        <w:t>. §222 zák. č. 134/2016 Sb., v platném znění.</w:t>
      </w:r>
    </w:p>
    <w:p w14:paraId="1F619868" w14:textId="77777777" w:rsidR="00DF709B" w:rsidRDefault="00DF709B" w:rsidP="0042447D"/>
    <w:p w14:paraId="7E208CDE" w14:textId="77777777" w:rsidR="006D1B1B" w:rsidRDefault="008661DE" w:rsidP="006D1B1B">
      <w:pPr>
        <w:pStyle w:val="Nadpis1"/>
        <w:numPr>
          <w:ilvl w:val="0"/>
          <w:numId w:val="0"/>
        </w:numPr>
        <w:ind w:left="709" w:hanging="709"/>
        <w:jc w:val="left"/>
      </w:pPr>
      <w:r>
        <w:t>AD</w:t>
      </w:r>
      <w:r w:rsidR="006D1B1B">
        <w:t xml:space="preserve"> 3</w:t>
      </w:r>
      <w:r w:rsidR="006D1B1B">
        <w:tab/>
        <w:t>Součásti Díla a Požadavky na provedení Díla</w:t>
      </w:r>
    </w:p>
    <w:p w14:paraId="41C91E9A" w14:textId="77777777" w:rsidR="006D1B1B" w:rsidRDefault="006D1B1B" w:rsidP="00DF709B"/>
    <w:p w14:paraId="5BA7E0D2" w14:textId="24CBF619" w:rsidR="00DF709B" w:rsidRDefault="00DF709B" w:rsidP="00DF709B">
      <w:r w:rsidRPr="0042447D">
        <w:t>Smluvní strany se výslovně dohodly, že v </w:t>
      </w:r>
      <w:r w:rsidR="006D1B1B" w:rsidRPr="0042447D">
        <w:t xml:space="preserve">článku </w:t>
      </w:r>
      <w:r w:rsidR="006D1B1B">
        <w:t xml:space="preserve">3 </w:t>
      </w:r>
      <w:r w:rsidR="00F7269C">
        <w:t xml:space="preserve">smlouvy o dílo se </w:t>
      </w:r>
      <w:r w:rsidR="006D1B1B" w:rsidRPr="0042447D">
        <w:t>doplňuj</w:t>
      </w:r>
      <w:r w:rsidR="00F7269C">
        <w:t>e</w:t>
      </w:r>
      <w:r>
        <w:t xml:space="preserve"> nové </w:t>
      </w:r>
      <w:r w:rsidR="006D1B1B">
        <w:t>ustanovení č.</w:t>
      </w:r>
      <w:r w:rsidR="006D1B1B" w:rsidRPr="006D1B1B">
        <w:t>3.1.1</w:t>
      </w:r>
      <w:r w:rsidR="000D3F13">
        <w:t>3</w:t>
      </w:r>
      <w:r w:rsidRPr="006D1B1B">
        <w:t xml:space="preserve"> </w:t>
      </w:r>
      <w:r w:rsidR="006D1B1B" w:rsidRPr="006D1B1B">
        <w:t>v tomto</w:t>
      </w:r>
      <w:r w:rsidR="006D1B1B">
        <w:t xml:space="preserve"> znění:</w:t>
      </w:r>
    </w:p>
    <w:p w14:paraId="5268C130" w14:textId="77777777" w:rsidR="006D1B1B" w:rsidRDefault="006D1B1B" w:rsidP="00DF709B"/>
    <w:p w14:paraId="17C833AB" w14:textId="2272B5DA" w:rsidR="006D1B1B" w:rsidRDefault="006D1B1B" w:rsidP="00DF709B">
      <w:r>
        <w:t>3.1.1</w:t>
      </w:r>
      <w:r w:rsidR="000D3F13">
        <w:t>3</w:t>
      </w:r>
      <w:r>
        <w:tab/>
      </w:r>
      <w:r w:rsidR="00F7269C">
        <w:t xml:space="preserve">Provedení </w:t>
      </w:r>
      <w:r w:rsidR="00E15339">
        <w:t xml:space="preserve">činností dle </w:t>
      </w:r>
      <w:r>
        <w:t>schválených změnových listů</w:t>
      </w:r>
      <w:r w:rsidR="00E73DDD">
        <w:t xml:space="preserve"> </w:t>
      </w:r>
      <w:r w:rsidR="00403268">
        <w:t>č.</w:t>
      </w:r>
      <w:r w:rsidR="000D3F13">
        <w:t>3</w:t>
      </w:r>
      <w:r w:rsidR="00403268">
        <w:t xml:space="preserve"> a </w:t>
      </w:r>
      <w:r w:rsidR="000D3F13">
        <w:t>4</w:t>
      </w:r>
      <w:r w:rsidR="00403268">
        <w:t xml:space="preserve"> </w:t>
      </w:r>
      <w:r w:rsidR="00E73DDD">
        <w:t>(dále jen ZL)</w:t>
      </w:r>
      <w:r>
        <w:t>.</w:t>
      </w:r>
    </w:p>
    <w:p w14:paraId="7672E9CE" w14:textId="77777777" w:rsidR="00DF709B" w:rsidRDefault="00DF709B" w:rsidP="0042447D"/>
    <w:p w14:paraId="31807700" w14:textId="27056F0C" w:rsidR="006D1B1B" w:rsidRPr="001662B0" w:rsidRDefault="006D1B1B" w:rsidP="006D1B1B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5B3B24">
        <w:t>beze změny</w:t>
      </w:r>
      <w:r>
        <w:t>.</w:t>
      </w:r>
    </w:p>
    <w:p w14:paraId="28621BE2" w14:textId="77777777" w:rsidR="00DF709B" w:rsidRDefault="00DF709B" w:rsidP="0042447D"/>
    <w:p w14:paraId="56D4819F" w14:textId="77777777" w:rsidR="00DF709B" w:rsidRDefault="00DF709B" w:rsidP="0042447D"/>
    <w:p w14:paraId="1C7C070A" w14:textId="77777777" w:rsidR="00225983" w:rsidRDefault="00225983" w:rsidP="00225983">
      <w:pPr>
        <w:pStyle w:val="Nadpis1"/>
        <w:numPr>
          <w:ilvl w:val="0"/>
          <w:numId w:val="0"/>
        </w:numPr>
        <w:spacing w:before="480"/>
        <w:ind w:left="709" w:hanging="709"/>
        <w:jc w:val="left"/>
      </w:pPr>
      <w:r>
        <w:lastRenderedPageBreak/>
        <w:t>AD 5</w:t>
      </w:r>
      <w:r>
        <w:tab/>
        <w:t xml:space="preserve">Čas plnění </w:t>
      </w:r>
    </w:p>
    <w:p w14:paraId="5D26D4BC" w14:textId="77777777" w:rsidR="00225983" w:rsidRDefault="00225983" w:rsidP="00225983"/>
    <w:p w14:paraId="35BC22CA" w14:textId="77777777" w:rsidR="00225983" w:rsidRDefault="00225983" w:rsidP="00225983">
      <w:r>
        <w:t>Smluvní strany se výslovně dohodly, že v článku 5 smlouvy o dílo se zrušuje ustanovení 5.1 a nahrazuje se novým zněním odstavce 5.1 takto (</w:t>
      </w:r>
      <w:r>
        <w:rPr>
          <w:b/>
        </w:rPr>
        <w:t>změna označena tučně</w:t>
      </w:r>
      <w:r>
        <w:t>):</w:t>
      </w:r>
    </w:p>
    <w:p w14:paraId="0D8F67D8" w14:textId="77777777" w:rsidR="00225983" w:rsidRDefault="00225983" w:rsidP="00225983">
      <w:pPr>
        <w:pStyle w:val="Nadpis2"/>
        <w:keepNext/>
        <w:numPr>
          <w:ilvl w:val="0"/>
          <w:numId w:val="0"/>
        </w:numPr>
        <w:tabs>
          <w:tab w:val="left" w:pos="708"/>
        </w:tabs>
        <w:spacing w:before="0"/>
        <w:ind w:left="284"/>
        <w:rPr>
          <w:bCs w:val="0"/>
        </w:rPr>
      </w:pPr>
    </w:p>
    <w:p w14:paraId="518F6F62" w14:textId="0946687C" w:rsidR="00225983" w:rsidRDefault="00225983" w:rsidP="00225983">
      <w:pPr>
        <w:pStyle w:val="Nadpis2"/>
        <w:keepNext/>
        <w:numPr>
          <w:ilvl w:val="0"/>
          <w:numId w:val="0"/>
        </w:numPr>
        <w:tabs>
          <w:tab w:val="left" w:pos="708"/>
        </w:tabs>
        <w:spacing w:before="0"/>
        <w:ind w:left="284"/>
      </w:pPr>
      <w:r>
        <w:rPr>
          <w:bCs w:val="0"/>
        </w:rPr>
        <w:t>5.1 Jednotlivé části díla budou plněny dle časového harmonogramu, který je Přílohou</w:t>
      </w:r>
      <w:r>
        <w:rPr>
          <w:b/>
          <w:bCs w:val="0"/>
        </w:rPr>
        <w:t xml:space="preserve"> č. 4.2 Smlouvy. </w:t>
      </w:r>
    </w:p>
    <w:p w14:paraId="06B0D8FF" w14:textId="77777777" w:rsidR="00225983" w:rsidRDefault="00225983" w:rsidP="00225983"/>
    <w:p w14:paraId="498172AC" w14:textId="77777777" w:rsidR="00225983" w:rsidRDefault="00225983" w:rsidP="00225983">
      <w:r>
        <w:t>Ostatní ustanovení tohoto článku zůstávají beze změny.</w:t>
      </w:r>
    </w:p>
    <w:p w14:paraId="32943E59" w14:textId="77777777" w:rsidR="00A03C50" w:rsidRDefault="00A03C50" w:rsidP="00A03C50">
      <w:pPr>
        <w:pStyle w:val="Nadpis1"/>
        <w:numPr>
          <w:ilvl w:val="0"/>
          <w:numId w:val="0"/>
        </w:numPr>
        <w:spacing w:before="480"/>
        <w:ind w:left="709" w:hanging="709"/>
        <w:jc w:val="left"/>
      </w:pPr>
      <w:r>
        <w:t>AD 6</w:t>
      </w:r>
      <w:r>
        <w:tab/>
        <w:t xml:space="preserve">Cena plnění </w:t>
      </w:r>
    </w:p>
    <w:p w14:paraId="7C289A98" w14:textId="77777777" w:rsidR="00A03C50" w:rsidRDefault="00A03C50" w:rsidP="00A03C50"/>
    <w:p w14:paraId="3CBFB740" w14:textId="63CAE741" w:rsidR="00E73DDD" w:rsidRDefault="00E73DDD" w:rsidP="00E73DDD">
      <w:r w:rsidRPr="0042447D">
        <w:t xml:space="preserve">Smluvní strany se výslovně dohodly, že v článku </w:t>
      </w:r>
      <w:r>
        <w:t xml:space="preserve">6 </w:t>
      </w:r>
      <w:r w:rsidR="005B3B24">
        <w:t xml:space="preserve">smlouvy o dílo </w:t>
      </w:r>
      <w:r w:rsidRPr="007B7D72">
        <w:t xml:space="preserve">se </w:t>
      </w:r>
      <w:r w:rsidR="005B3B24">
        <w:t>zrušuje</w:t>
      </w:r>
      <w:r w:rsidR="005B3B24" w:rsidRPr="007B7D72">
        <w:t xml:space="preserve"> </w:t>
      </w:r>
      <w:r w:rsidRPr="007B7D72">
        <w:t xml:space="preserve">ustanovení </w:t>
      </w:r>
      <w:r>
        <w:t>6</w:t>
      </w:r>
      <w:r w:rsidRPr="007B7D72">
        <w:t xml:space="preserve">.1 </w:t>
      </w:r>
      <w:r>
        <w:t xml:space="preserve">a 6.2 </w:t>
      </w:r>
      <w:r w:rsidRPr="007B7D72">
        <w:t>a nahrazuje</w:t>
      </w:r>
      <w:r>
        <w:t xml:space="preserve"> se</w:t>
      </w:r>
      <w:r w:rsidRPr="0042447D">
        <w:t xml:space="preserve"> novým </w:t>
      </w:r>
      <w:r>
        <w:t xml:space="preserve">zněním </w:t>
      </w:r>
      <w:r w:rsidR="005B3B24">
        <w:t xml:space="preserve">odstavců </w:t>
      </w:r>
      <w:r>
        <w:t>6.1 a 6.2</w:t>
      </w:r>
      <w:r w:rsidRPr="0042447D">
        <w:t xml:space="preserve"> takto (</w:t>
      </w:r>
      <w:r w:rsidRPr="001662B0">
        <w:rPr>
          <w:b/>
        </w:rPr>
        <w:t>změna označena tučně</w:t>
      </w:r>
      <w:r w:rsidRPr="0042447D">
        <w:t>)</w:t>
      </w:r>
      <w:r>
        <w:t>:</w:t>
      </w:r>
    </w:p>
    <w:p w14:paraId="21E5D9CF" w14:textId="77777777" w:rsidR="00E73DDD" w:rsidRDefault="00E73DDD" w:rsidP="00A03C50"/>
    <w:p w14:paraId="09E19F96" w14:textId="77777777" w:rsidR="00E73DDD" w:rsidRDefault="00E73DDD" w:rsidP="00A03C50"/>
    <w:p w14:paraId="2FB3F89D" w14:textId="73A3E06B" w:rsidR="00A03C50" w:rsidRPr="00185800" w:rsidRDefault="00185800" w:rsidP="000177B4">
      <w:pPr>
        <w:pStyle w:val="Nadpis2"/>
        <w:keepNext/>
        <w:numPr>
          <w:ilvl w:val="0"/>
          <w:numId w:val="0"/>
        </w:numPr>
        <w:spacing w:before="0"/>
        <w:ind w:left="709" w:hanging="709"/>
        <w:rPr>
          <w:bCs w:val="0"/>
        </w:rPr>
      </w:pPr>
      <w:r w:rsidRPr="00185800">
        <w:rPr>
          <w:bCs w:val="0"/>
        </w:rPr>
        <w:t xml:space="preserve">6.1 </w:t>
      </w:r>
      <w:r w:rsidR="00A03C50" w:rsidRPr="00185800">
        <w:rPr>
          <w:bCs w:val="0"/>
        </w:rPr>
        <w:t xml:space="preserve">Celková cena za provedení a zajištění předmětu plnění Zhotovitele podle této smlouvy je sjednána dohodou jako cena pevná v celkové výši </w:t>
      </w:r>
      <w:proofErr w:type="gramStart"/>
      <w:r w:rsidR="00F376AC">
        <w:rPr>
          <w:b/>
          <w:bCs w:val="0"/>
        </w:rPr>
        <w:t>2</w:t>
      </w:r>
      <w:r w:rsidR="00A03C50" w:rsidRPr="006621E5">
        <w:rPr>
          <w:b/>
          <w:bCs w:val="0"/>
        </w:rPr>
        <w:t>.</w:t>
      </w:r>
      <w:r w:rsidR="00F376AC">
        <w:rPr>
          <w:b/>
          <w:bCs w:val="0"/>
        </w:rPr>
        <w:t>030</w:t>
      </w:r>
      <w:r w:rsidR="00A03C50" w:rsidRPr="006621E5">
        <w:rPr>
          <w:b/>
          <w:bCs w:val="0"/>
        </w:rPr>
        <w:t>.</w:t>
      </w:r>
      <w:r w:rsidR="00F376AC">
        <w:rPr>
          <w:b/>
          <w:bCs w:val="0"/>
        </w:rPr>
        <w:t>55</w:t>
      </w:r>
      <w:r w:rsidR="006621E5" w:rsidRPr="006621E5">
        <w:rPr>
          <w:b/>
          <w:bCs w:val="0"/>
        </w:rPr>
        <w:t>0</w:t>
      </w:r>
      <w:r w:rsidR="00A03C50" w:rsidRPr="00185800">
        <w:rPr>
          <w:bCs w:val="0"/>
        </w:rPr>
        <w:t>,-</w:t>
      </w:r>
      <w:proofErr w:type="gramEnd"/>
      <w:r w:rsidR="00A03C50" w:rsidRPr="00185800">
        <w:rPr>
          <w:bCs w:val="0"/>
        </w:rPr>
        <w:t xml:space="preserve"> Kč (</w:t>
      </w:r>
      <w:r w:rsidR="00A03C50" w:rsidRPr="006621E5">
        <w:rPr>
          <w:b/>
          <w:bCs w:val="0"/>
        </w:rPr>
        <w:t xml:space="preserve">slovy </w:t>
      </w:r>
      <w:r w:rsidR="00F376AC">
        <w:rPr>
          <w:b/>
          <w:bCs w:val="0"/>
        </w:rPr>
        <w:t>dva miliony třicet tisíc pět set padesát</w:t>
      </w:r>
      <w:r w:rsidR="00A03C50" w:rsidRPr="006621E5">
        <w:rPr>
          <w:b/>
          <w:bCs w:val="0"/>
        </w:rPr>
        <w:t xml:space="preserve"> korun českých</w:t>
      </w:r>
      <w:r w:rsidR="00A03C50" w:rsidRPr="00185800">
        <w:rPr>
          <w:bCs w:val="0"/>
        </w:rPr>
        <w:t xml:space="preserve">) bez DPH. K této ceně bude připočtena DPH v zákonem stanovené výši v době fakturace. Cena byla ujednána na podkladě cenové nabídky </w:t>
      </w:r>
      <w:proofErr w:type="gramStart"/>
      <w:r w:rsidR="00A03C50" w:rsidRPr="00185800">
        <w:rPr>
          <w:bCs w:val="0"/>
        </w:rPr>
        <w:t>Zhotovitele</w:t>
      </w:r>
      <w:proofErr w:type="gramEnd"/>
      <w:r w:rsidR="00A03C50" w:rsidRPr="00185800">
        <w:rPr>
          <w:bCs w:val="0"/>
        </w:rPr>
        <w:t xml:space="preserve"> jež je v příloze č. 1 této smlouvy.</w:t>
      </w:r>
    </w:p>
    <w:p w14:paraId="26555E94" w14:textId="77777777" w:rsidR="00A03C50" w:rsidRPr="000177B4" w:rsidRDefault="000177B4" w:rsidP="000177B4">
      <w:pPr>
        <w:pStyle w:val="Nadpis2"/>
        <w:keepNext/>
        <w:numPr>
          <w:ilvl w:val="0"/>
          <w:numId w:val="0"/>
        </w:numPr>
        <w:spacing w:before="0"/>
        <w:rPr>
          <w:bCs w:val="0"/>
        </w:rPr>
      </w:pPr>
      <w:r>
        <w:rPr>
          <w:bCs w:val="0"/>
        </w:rPr>
        <w:t xml:space="preserve">6.2 </w:t>
      </w:r>
      <w:r w:rsidR="00A03C50" w:rsidRPr="000177B4">
        <w:rPr>
          <w:bCs w:val="0"/>
        </w:rPr>
        <w:t xml:space="preserve">Celková cena plnění sestává z následujících částí: </w:t>
      </w:r>
    </w:p>
    <w:p w14:paraId="341A0871" w14:textId="197CEFB3" w:rsidR="00A03C50" w:rsidRDefault="00D51952" w:rsidP="00D51952">
      <w:pPr>
        <w:pStyle w:val="Nadpis3"/>
        <w:numPr>
          <w:ilvl w:val="0"/>
          <w:numId w:val="0"/>
        </w:numPr>
        <w:tabs>
          <w:tab w:val="num" w:pos="1429"/>
          <w:tab w:val="right" w:pos="9498"/>
        </w:tabs>
        <w:ind w:left="709" w:hanging="709"/>
        <w:jc w:val="left"/>
      </w:pPr>
      <w:r>
        <w:t xml:space="preserve">6.2.1    </w:t>
      </w:r>
      <w:r w:rsidR="00A03C50">
        <w:t>Cena za studii dle</w:t>
      </w:r>
      <w:r w:rsidR="007D0310">
        <w:t xml:space="preserve"> </w:t>
      </w:r>
      <w:r w:rsidR="00A03C50">
        <w:t xml:space="preserve">3.1.1: </w:t>
      </w:r>
      <w:r w:rsidR="00A03C50">
        <w:tab/>
        <w:t>50.000,- Kč</w:t>
      </w:r>
    </w:p>
    <w:p w14:paraId="65C2A520" w14:textId="77777777" w:rsidR="00A03C50" w:rsidRDefault="00D51952" w:rsidP="00D51952">
      <w:pPr>
        <w:pStyle w:val="Nadpis3"/>
        <w:numPr>
          <w:ilvl w:val="0"/>
          <w:numId w:val="0"/>
        </w:numPr>
        <w:tabs>
          <w:tab w:val="num" w:pos="1429"/>
          <w:tab w:val="right" w:pos="9498"/>
        </w:tabs>
        <w:ind w:left="709" w:right="1134" w:hanging="709"/>
        <w:jc w:val="left"/>
      </w:pPr>
      <w:r>
        <w:t xml:space="preserve">6.2.2    </w:t>
      </w:r>
      <w:r w:rsidR="00A03C50">
        <w:t xml:space="preserve">Cena za průzkumy dle 3.1.2: </w:t>
      </w:r>
      <w:r w:rsidR="00A03C50">
        <w:tab/>
        <w:t>150.000,- Kč</w:t>
      </w:r>
    </w:p>
    <w:p w14:paraId="7745A0CD" w14:textId="77777777" w:rsidR="00A03C50" w:rsidRDefault="00A03C50" w:rsidP="00A03C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2263"/>
      </w:tblGrid>
      <w:tr w:rsidR="00A03C50" w14:paraId="634BA038" w14:textId="77777777" w:rsidTr="00A03C50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D30E" w14:textId="77777777" w:rsidR="00A03C50" w:rsidRDefault="00A03C50">
            <w:r>
              <w:t>z toho za:</w:t>
            </w:r>
          </w:p>
        </w:tc>
      </w:tr>
      <w:tr w:rsidR="00A03C50" w14:paraId="6649B642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5FE7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Hydrogeologický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1FC6" w14:textId="77777777" w:rsidR="00A03C50" w:rsidRDefault="00A03C50">
            <w:pPr>
              <w:rPr>
                <w:i/>
              </w:rPr>
            </w:pPr>
            <w:proofErr w:type="gramStart"/>
            <w:r>
              <w:rPr>
                <w:i/>
              </w:rPr>
              <w:t>35.000,-</w:t>
            </w:r>
            <w:proofErr w:type="gramEnd"/>
            <w:r>
              <w:rPr>
                <w:i/>
              </w:rPr>
              <w:t xml:space="preserve"> Kč</w:t>
            </w:r>
          </w:p>
        </w:tc>
      </w:tr>
      <w:tr w:rsidR="00A03C50" w14:paraId="0235AD5E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F2F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Inženýrsko-geologický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58E" w14:textId="77777777" w:rsidR="00A03C50" w:rsidRDefault="00A03C50">
            <w:pPr>
              <w:rPr>
                <w:i/>
              </w:rPr>
            </w:pPr>
            <w:proofErr w:type="gramStart"/>
            <w:r>
              <w:rPr>
                <w:i/>
              </w:rPr>
              <w:t>40.000,-</w:t>
            </w:r>
            <w:proofErr w:type="gramEnd"/>
            <w:r>
              <w:rPr>
                <w:i/>
              </w:rPr>
              <w:t>Kč</w:t>
            </w:r>
          </w:p>
        </w:tc>
      </w:tr>
      <w:tr w:rsidR="00A03C50" w14:paraId="257B6456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AE63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Stavebně technický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F17E" w14:textId="77777777" w:rsidR="00A03C50" w:rsidRDefault="00A03C50">
            <w:pPr>
              <w:rPr>
                <w:i/>
              </w:rPr>
            </w:pPr>
            <w:proofErr w:type="gramStart"/>
            <w:r>
              <w:rPr>
                <w:i/>
              </w:rPr>
              <w:t>20.000,-</w:t>
            </w:r>
            <w:proofErr w:type="gramEnd"/>
            <w:r>
              <w:rPr>
                <w:i/>
              </w:rPr>
              <w:t>Kč</w:t>
            </w:r>
          </w:p>
        </w:tc>
      </w:tr>
      <w:tr w:rsidR="00A03C50" w14:paraId="5C0339B0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10DC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Radonový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84B0" w14:textId="77777777" w:rsidR="00A03C50" w:rsidRDefault="00A03C50">
            <w:pPr>
              <w:rPr>
                <w:i/>
              </w:rPr>
            </w:pPr>
            <w:proofErr w:type="gramStart"/>
            <w:r>
              <w:rPr>
                <w:i/>
              </w:rPr>
              <w:t>10.000,-</w:t>
            </w:r>
            <w:proofErr w:type="gramEnd"/>
            <w:r>
              <w:rPr>
                <w:i/>
              </w:rPr>
              <w:t>Kč</w:t>
            </w:r>
          </w:p>
        </w:tc>
      </w:tr>
      <w:tr w:rsidR="00A03C50" w14:paraId="396B68BB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868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Hlukový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DBC" w14:textId="77777777" w:rsidR="00A03C50" w:rsidRDefault="00A03C50">
            <w:pPr>
              <w:rPr>
                <w:i/>
              </w:rPr>
            </w:pPr>
            <w:proofErr w:type="gramStart"/>
            <w:r>
              <w:rPr>
                <w:i/>
              </w:rPr>
              <w:t>35.000,-</w:t>
            </w:r>
            <w:proofErr w:type="gramEnd"/>
            <w:r>
              <w:rPr>
                <w:i/>
              </w:rPr>
              <w:t>Kč</w:t>
            </w:r>
          </w:p>
        </w:tc>
      </w:tr>
      <w:tr w:rsidR="00A03C50" w14:paraId="4A0B85AC" w14:textId="77777777" w:rsidTr="00A03C5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9D5" w14:textId="77777777" w:rsidR="00A03C50" w:rsidRDefault="00A03C50">
            <w:pPr>
              <w:rPr>
                <w:i/>
              </w:rPr>
            </w:pPr>
            <w:r>
              <w:rPr>
                <w:i/>
              </w:rPr>
              <w:t>Rozptylová studie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80A9" w14:textId="77777777" w:rsidR="00A03C50" w:rsidRDefault="00A03C50">
            <w:pPr>
              <w:rPr>
                <w:i/>
              </w:rPr>
            </w:pPr>
            <w:proofErr w:type="gramStart"/>
            <w:r>
              <w:rPr>
                <w:i/>
              </w:rPr>
              <w:t>10.000,-</w:t>
            </w:r>
            <w:proofErr w:type="gramEnd"/>
            <w:r>
              <w:rPr>
                <w:i/>
              </w:rPr>
              <w:t>Kč</w:t>
            </w:r>
          </w:p>
        </w:tc>
      </w:tr>
    </w:tbl>
    <w:p w14:paraId="3713ECC1" w14:textId="77777777" w:rsidR="00A03C50" w:rsidRDefault="00A03C50" w:rsidP="00A03C50"/>
    <w:p w14:paraId="126E822E" w14:textId="77777777" w:rsidR="00A03C50" w:rsidRDefault="00D51952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6.2.3   </w:t>
      </w:r>
      <w:r w:rsidR="00A03C50">
        <w:t>Cena za PD a IČ demolice dle 3.1.3:</w:t>
      </w:r>
      <w:r w:rsidR="00A03C50">
        <w:tab/>
        <w:t>150.000,- Kč</w:t>
      </w:r>
    </w:p>
    <w:p w14:paraId="3484DEED" w14:textId="77777777" w:rsidR="00A03C50" w:rsidRDefault="00D51952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6.2.4   </w:t>
      </w:r>
      <w:r w:rsidR="00A03C50">
        <w:t xml:space="preserve">Cena za PD DUR dle 3.1.4: </w:t>
      </w:r>
      <w:r w:rsidR="00A03C50">
        <w:tab/>
        <w:t>350.000,- Kč</w:t>
      </w:r>
    </w:p>
    <w:p w14:paraId="6868F71F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6.2.5   </w:t>
      </w:r>
      <w:r w:rsidR="00A03C50">
        <w:t xml:space="preserve">Cena za IČ DUR dle3.1.5: </w:t>
      </w:r>
      <w:r w:rsidR="00A03C50">
        <w:tab/>
        <w:t>50.000,- Kč</w:t>
      </w:r>
    </w:p>
    <w:p w14:paraId="1DDD55FA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6.2.6   </w:t>
      </w:r>
      <w:r w:rsidR="00A03C50">
        <w:t xml:space="preserve">Cena za PD DSP dle 3.1.6: </w:t>
      </w:r>
      <w:r w:rsidR="00A03C50">
        <w:tab/>
        <w:t>440.000,- Kč</w:t>
      </w:r>
    </w:p>
    <w:p w14:paraId="4F381902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6.2.7   </w:t>
      </w:r>
      <w:r w:rsidR="00A03C50">
        <w:t>Cena za IČ DSP dle 3.1.7:</w:t>
      </w:r>
      <w:r w:rsidR="00A03C50">
        <w:tab/>
        <w:t>50.000,- Kč</w:t>
      </w:r>
    </w:p>
    <w:p w14:paraId="36243C9E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6.2.8   </w:t>
      </w:r>
      <w:r w:rsidR="00A03C50">
        <w:t xml:space="preserve">Cena za DPS dle 3.1.8: </w:t>
      </w:r>
      <w:r w:rsidR="00A03C50">
        <w:tab/>
        <w:t>550.000,- Kč</w:t>
      </w:r>
    </w:p>
    <w:p w14:paraId="2736398A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6.2.9   </w:t>
      </w:r>
      <w:r w:rsidR="00A03C50">
        <w:t xml:space="preserve">Cena za licenci dle 3.1.9: </w:t>
      </w:r>
      <w:r w:rsidR="00A03C50">
        <w:tab/>
        <w:t>v ceně díla</w:t>
      </w:r>
    </w:p>
    <w:p w14:paraId="664A2930" w14:textId="77777777" w:rsidR="00A03C50" w:rsidRDefault="00E73DDD" w:rsidP="00D51952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6.2.10 </w:t>
      </w:r>
      <w:r w:rsidR="00A03C50">
        <w:t>Cena za součinnost dle 3.1.10:</w:t>
      </w:r>
      <w:r w:rsidR="00A03C50">
        <w:tab/>
        <w:t>v ceně díla*</w:t>
      </w:r>
    </w:p>
    <w:p w14:paraId="461B1045" w14:textId="77777777" w:rsidR="00A03C50" w:rsidRDefault="00E73DDD" w:rsidP="00E73DDD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>
        <w:t xml:space="preserve">6.2.11 </w:t>
      </w:r>
      <w:r w:rsidR="00A03C50">
        <w:t xml:space="preserve">Cena za AD dle 3.1.11: </w:t>
      </w:r>
      <w:r w:rsidR="00A03C50">
        <w:tab/>
        <w:t>120.000,- Kč**</w:t>
      </w:r>
    </w:p>
    <w:p w14:paraId="174C0E3F" w14:textId="315F6C1F" w:rsidR="00E73DDD" w:rsidRPr="000D3F13" w:rsidRDefault="00E73DDD" w:rsidP="00E73DDD">
      <w:pPr>
        <w:pStyle w:val="Nadpis3"/>
        <w:numPr>
          <w:ilvl w:val="0"/>
          <w:numId w:val="0"/>
        </w:numPr>
        <w:tabs>
          <w:tab w:val="num" w:pos="709"/>
          <w:tab w:val="num" w:pos="1429"/>
          <w:tab w:val="right" w:pos="9498"/>
        </w:tabs>
        <w:ind w:left="709" w:right="1134" w:hanging="709"/>
        <w:jc w:val="left"/>
      </w:pPr>
      <w:r w:rsidRPr="000D3F13">
        <w:t xml:space="preserve">6.2.12 Cena za </w:t>
      </w:r>
      <w:r w:rsidR="00C94C67" w:rsidRPr="000D3F13">
        <w:t xml:space="preserve">plnění dle </w:t>
      </w:r>
      <w:r w:rsidRPr="000D3F13">
        <w:t xml:space="preserve">ZL dle 3.1.12: </w:t>
      </w:r>
      <w:r w:rsidRPr="000D3F13">
        <w:tab/>
      </w:r>
      <w:r w:rsidR="006621E5" w:rsidRPr="000D3F13">
        <w:t>68.850,- Kč</w:t>
      </w:r>
    </w:p>
    <w:p w14:paraId="25B73CF6" w14:textId="0B561366" w:rsidR="000D3F13" w:rsidRPr="000D3F13" w:rsidRDefault="000D3F13" w:rsidP="000D3F13">
      <w:pPr>
        <w:ind w:left="0"/>
      </w:pPr>
      <w:r>
        <w:rPr>
          <w:b/>
        </w:rPr>
        <w:t>6.2.13</w:t>
      </w:r>
      <w:r w:rsidRPr="00E73DDD">
        <w:rPr>
          <w:b/>
        </w:rPr>
        <w:t xml:space="preserve"> Cena za </w:t>
      </w:r>
      <w:r>
        <w:rPr>
          <w:b/>
        </w:rPr>
        <w:t>plnění dle ZL</w:t>
      </w:r>
      <w:r w:rsidRPr="00E73DDD">
        <w:rPr>
          <w:b/>
        </w:rPr>
        <w:t xml:space="preserve"> dle 3.1.1</w:t>
      </w:r>
      <w:r>
        <w:rPr>
          <w:b/>
        </w:rPr>
        <w:t>3</w:t>
      </w:r>
      <w:r w:rsidRPr="00E73DDD">
        <w:rPr>
          <w:b/>
        </w:rPr>
        <w:t xml:space="preserve">: </w:t>
      </w:r>
      <w:r w:rsidRPr="00E73DD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6AC">
        <w:rPr>
          <w:b/>
        </w:rPr>
        <w:t>51.70</w:t>
      </w:r>
      <w:r>
        <w:rPr>
          <w:b/>
        </w:rPr>
        <w:t>0,- Kč</w:t>
      </w:r>
    </w:p>
    <w:p w14:paraId="5BCB3EEF" w14:textId="77777777" w:rsidR="00E73DDD" w:rsidRDefault="00E73DDD" w:rsidP="00E73DDD"/>
    <w:p w14:paraId="1F3A2B92" w14:textId="77777777" w:rsidR="00E73DDD" w:rsidRDefault="00E73DDD" w:rsidP="00E73DDD"/>
    <w:p w14:paraId="15A6443A" w14:textId="77777777" w:rsidR="00A03C50" w:rsidRDefault="00A03C50" w:rsidP="00F376AC">
      <w:pPr>
        <w:pStyle w:val="Zhlav"/>
        <w:widowControl/>
        <w:tabs>
          <w:tab w:val="left" w:pos="567"/>
        </w:tabs>
        <w:spacing w:line="220" w:lineRule="exact"/>
        <w:ind w:left="426" w:hanging="142"/>
      </w:pPr>
      <w:r>
        <w:t>* Zhotovitel zajistí v ceně díla součinnost do rozsahu 50 hodin spojených s poskytnutím součinnosti. Činnosti nad rámec této součinnosti budou fakturovány v hodinové sazbě 790,-Kč /hod/osoba.</w:t>
      </w:r>
    </w:p>
    <w:p w14:paraId="269423CA" w14:textId="77777777" w:rsidR="00A03C50" w:rsidRDefault="00A03C50" w:rsidP="00F376AC">
      <w:pPr>
        <w:pStyle w:val="Zhlav"/>
        <w:widowControl/>
        <w:tabs>
          <w:tab w:val="left" w:pos="567"/>
        </w:tabs>
        <w:spacing w:line="220" w:lineRule="exact"/>
        <w:ind w:left="426" w:hanging="142"/>
      </w:pPr>
      <w:r>
        <w:t>** Činnosti AD nad rámec výkonu (12 měsíců) budou fakturovány v hodinové sazbě 790,-Kč /hod/osoba.</w:t>
      </w:r>
    </w:p>
    <w:p w14:paraId="1C2DB123" w14:textId="77777777" w:rsidR="00A03C50" w:rsidRDefault="00A03C50" w:rsidP="008661DE"/>
    <w:p w14:paraId="1FF13A66" w14:textId="77777777" w:rsidR="00A03C50" w:rsidRDefault="00A03C50" w:rsidP="008661DE"/>
    <w:p w14:paraId="045A14C1" w14:textId="7A168A78" w:rsidR="00196E57" w:rsidRPr="001662B0" w:rsidRDefault="00196E57" w:rsidP="00F376AC">
      <w:pPr>
        <w:ind w:hanging="425"/>
      </w:pPr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CC12BD">
        <w:t>beze změny</w:t>
      </w:r>
      <w:r>
        <w:t>.</w:t>
      </w:r>
    </w:p>
    <w:p w14:paraId="7D718F73" w14:textId="77777777" w:rsidR="006621E5" w:rsidRDefault="006621E5" w:rsidP="006621E5">
      <w:pPr>
        <w:pStyle w:val="Nadpis1"/>
        <w:numPr>
          <w:ilvl w:val="0"/>
          <w:numId w:val="0"/>
        </w:numPr>
        <w:spacing w:before="480"/>
        <w:ind w:left="709" w:hanging="709"/>
        <w:jc w:val="left"/>
      </w:pPr>
      <w:r>
        <w:t xml:space="preserve">AD </w:t>
      </w:r>
      <w:proofErr w:type="gramStart"/>
      <w:r>
        <w:t>10  Závěrečná</w:t>
      </w:r>
      <w:proofErr w:type="gramEnd"/>
      <w:r>
        <w:t xml:space="preserve"> ujednání </w:t>
      </w:r>
    </w:p>
    <w:p w14:paraId="0899210C" w14:textId="40783EAB" w:rsidR="006621E5" w:rsidRDefault="006621E5" w:rsidP="006621E5">
      <w:r w:rsidRPr="0042447D">
        <w:t xml:space="preserve">Smluvní strany se výslovně dohodly, že v článku </w:t>
      </w:r>
      <w:r>
        <w:t>10</w:t>
      </w:r>
      <w:r w:rsidRPr="0042447D">
        <w:t xml:space="preserve"> </w:t>
      </w:r>
      <w:r w:rsidR="00E50F83">
        <w:t xml:space="preserve">smlouvy o dílo </w:t>
      </w:r>
      <w:r w:rsidRPr="007B7D72">
        <w:t xml:space="preserve">se </w:t>
      </w:r>
      <w:r w:rsidR="006460D4">
        <w:t>zrušuje</w:t>
      </w:r>
      <w:r w:rsidR="006460D4" w:rsidRPr="007B7D72">
        <w:t xml:space="preserve"> </w:t>
      </w:r>
      <w:r w:rsidRPr="007B7D72">
        <w:t xml:space="preserve">ustanovení </w:t>
      </w:r>
      <w:r>
        <w:t>10</w:t>
      </w:r>
      <w:r w:rsidRPr="007B7D72">
        <w:t>.1</w:t>
      </w:r>
      <w:r>
        <w:t>0</w:t>
      </w:r>
      <w:r w:rsidRPr="007B7D72">
        <w:t xml:space="preserve"> a nahrazuje</w:t>
      </w:r>
      <w:r>
        <w:t xml:space="preserve"> se</w:t>
      </w:r>
      <w:r w:rsidRPr="0042447D">
        <w:t xml:space="preserve"> novým </w:t>
      </w:r>
      <w:r>
        <w:t xml:space="preserve">zněním </w:t>
      </w:r>
      <w:r w:rsidR="006460D4">
        <w:t>odstavce 10.10</w:t>
      </w:r>
      <w:r w:rsidRPr="0042447D">
        <w:t xml:space="preserve"> takto (</w:t>
      </w:r>
      <w:r w:rsidRPr="001662B0">
        <w:rPr>
          <w:b/>
        </w:rPr>
        <w:t>změna označena tučně</w:t>
      </w:r>
      <w:r w:rsidRPr="0042447D">
        <w:t>)</w:t>
      </w:r>
      <w:r>
        <w:t>:</w:t>
      </w:r>
    </w:p>
    <w:p w14:paraId="75957CFB" w14:textId="77777777" w:rsidR="00403268" w:rsidRDefault="00403268" w:rsidP="008661DE"/>
    <w:p w14:paraId="02E8AF29" w14:textId="77777777" w:rsidR="006621E5" w:rsidRPr="006621E5" w:rsidRDefault="006621E5" w:rsidP="006621E5">
      <w:pPr>
        <w:pStyle w:val="Nadpis3"/>
        <w:numPr>
          <w:ilvl w:val="0"/>
          <w:numId w:val="0"/>
        </w:numPr>
        <w:ind w:left="709" w:hanging="709"/>
      </w:pPr>
      <w:r w:rsidRPr="006621E5">
        <w:t>10.10 Nedílnou součástí této Smlouvy o Dílo jsou tyto přílohy:</w:t>
      </w:r>
    </w:p>
    <w:p w14:paraId="339462AE" w14:textId="42FF64CE" w:rsidR="006621E5" w:rsidRDefault="006621E5" w:rsidP="006621E5">
      <w:pPr>
        <w:spacing w:after="60"/>
        <w:ind w:firstLine="11"/>
        <w:rPr>
          <w:bCs/>
        </w:rPr>
      </w:pPr>
      <w:r>
        <w:rPr>
          <w:bCs/>
        </w:rPr>
        <w:lastRenderedPageBreak/>
        <w:t>Příloha č. 1 –</w:t>
      </w:r>
      <w:r w:rsidR="006855E2">
        <w:rPr>
          <w:bCs/>
        </w:rPr>
        <w:t xml:space="preserve"> </w:t>
      </w:r>
      <w:r>
        <w:rPr>
          <w:bCs/>
        </w:rPr>
        <w:t>Cenová nabídka</w:t>
      </w:r>
    </w:p>
    <w:p w14:paraId="5E9A7C30" w14:textId="77777777" w:rsidR="006621E5" w:rsidRDefault="006621E5" w:rsidP="006621E5">
      <w:pPr>
        <w:spacing w:after="60"/>
        <w:ind w:firstLine="11"/>
        <w:rPr>
          <w:bCs/>
        </w:rPr>
      </w:pPr>
      <w:r>
        <w:rPr>
          <w:bCs/>
        </w:rPr>
        <w:t>Příloha č. 2 - Specifikace rozsahu řešeného území</w:t>
      </w:r>
    </w:p>
    <w:p w14:paraId="679B1926" w14:textId="77777777" w:rsidR="006621E5" w:rsidRPr="00F376AC" w:rsidRDefault="006621E5" w:rsidP="006621E5">
      <w:pPr>
        <w:spacing w:after="60"/>
        <w:ind w:firstLine="11"/>
        <w:rPr>
          <w:bCs/>
        </w:rPr>
      </w:pPr>
      <w:r w:rsidRPr="00F376AC">
        <w:rPr>
          <w:bCs/>
        </w:rPr>
        <w:t xml:space="preserve">Příloha č. 3 - Změnový </w:t>
      </w:r>
      <w:proofErr w:type="gramStart"/>
      <w:r w:rsidRPr="00F376AC">
        <w:rPr>
          <w:bCs/>
        </w:rPr>
        <w:t>list - vzor</w:t>
      </w:r>
      <w:proofErr w:type="gramEnd"/>
    </w:p>
    <w:p w14:paraId="4420AD3B" w14:textId="7468FFEB" w:rsidR="006621E5" w:rsidRPr="00225983" w:rsidRDefault="006621E5" w:rsidP="006621E5">
      <w:pPr>
        <w:spacing w:after="60"/>
        <w:ind w:firstLine="11"/>
        <w:rPr>
          <w:b/>
          <w:bCs/>
        </w:rPr>
      </w:pPr>
      <w:r w:rsidRPr="00225983">
        <w:rPr>
          <w:b/>
          <w:bCs/>
        </w:rPr>
        <w:t>Příloha č. 4.</w:t>
      </w:r>
      <w:r w:rsidR="00225983">
        <w:rPr>
          <w:b/>
          <w:bCs/>
        </w:rPr>
        <w:t>2</w:t>
      </w:r>
      <w:r w:rsidRPr="00225983">
        <w:rPr>
          <w:b/>
          <w:bCs/>
        </w:rPr>
        <w:t xml:space="preserve"> - Harmonogram průběhu prací na Díle</w:t>
      </w:r>
    </w:p>
    <w:p w14:paraId="70E56EB1" w14:textId="77777777" w:rsidR="00F376AC" w:rsidRPr="00F376AC" w:rsidRDefault="006621E5" w:rsidP="006621E5">
      <w:pPr>
        <w:spacing w:after="60"/>
        <w:ind w:firstLine="11"/>
        <w:rPr>
          <w:bCs/>
        </w:rPr>
      </w:pPr>
      <w:r w:rsidRPr="00F376AC">
        <w:rPr>
          <w:bCs/>
        </w:rPr>
        <w:t xml:space="preserve">Příloha č. 5 – </w:t>
      </w:r>
      <w:r w:rsidR="00ED46EC" w:rsidRPr="00F376AC">
        <w:rPr>
          <w:bCs/>
        </w:rPr>
        <w:t>Změnové listy 001 a 002</w:t>
      </w:r>
    </w:p>
    <w:p w14:paraId="34A295E3" w14:textId="446C95A8" w:rsidR="006621E5" w:rsidRPr="006621E5" w:rsidRDefault="00F376AC" w:rsidP="006621E5">
      <w:pPr>
        <w:spacing w:after="60"/>
        <w:ind w:firstLine="11"/>
        <w:rPr>
          <w:b/>
          <w:bCs/>
        </w:rPr>
      </w:pPr>
      <w:r>
        <w:rPr>
          <w:b/>
          <w:bCs/>
        </w:rPr>
        <w:t>Příloha č. 6 – Změnové listy 003 a 004</w:t>
      </w:r>
    </w:p>
    <w:p w14:paraId="5C5CFD0E" w14:textId="77777777" w:rsidR="006621E5" w:rsidRDefault="006621E5" w:rsidP="006621E5"/>
    <w:p w14:paraId="7664E8E2" w14:textId="55EE3F6A" w:rsidR="006621E5" w:rsidRDefault="006621E5" w:rsidP="006621E5">
      <w:r w:rsidRPr="001662B0">
        <w:t xml:space="preserve">Ostatní ustanovení </w:t>
      </w:r>
      <w:r>
        <w:t xml:space="preserve">tohoto článku </w:t>
      </w:r>
      <w:r w:rsidRPr="001662B0">
        <w:t xml:space="preserve">zůstávají </w:t>
      </w:r>
      <w:r w:rsidR="00ED46EC">
        <w:t>beze změny</w:t>
      </w:r>
      <w:r>
        <w:t>.</w:t>
      </w:r>
    </w:p>
    <w:p w14:paraId="18472E66" w14:textId="77777777" w:rsidR="006621E5" w:rsidRDefault="006621E5" w:rsidP="008661DE"/>
    <w:p w14:paraId="0CE2C22F" w14:textId="77777777" w:rsidR="008661DE" w:rsidRPr="008661DE" w:rsidRDefault="008661DE" w:rsidP="008661DE"/>
    <w:p w14:paraId="72402B0F" w14:textId="3003B347" w:rsidR="001662B0" w:rsidRPr="006621E5" w:rsidRDefault="001662B0" w:rsidP="001662B0">
      <w:r w:rsidRPr="006621E5">
        <w:t>Ostatní ustanovení Smlouvy o Dílo B-</w:t>
      </w:r>
      <w:r w:rsidR="006621E5" w:rsidRPr="006621E5">
        <w:t>20</w:t>
      </w:r>
      <w:r w:rsidRPr="006621E5">
        <w:t>-</w:t>
      </w:r>
      <w:r w:rsidR="006621E5" w:rsidRPr="006621E5">
        <w:t>139</w:t>
      </w:r>
      <w:r w:rsidRPr="006621E5">
        <w:t>-</w:t>
      </w:r>
      <w:r w:rsidR="006621E5" w:rsidRPr="006621E5">
        <w:t>100</w:t>
      </w:r>
      <w:r w:rsidRPr="006621E5">
        <w:t>/</w:t>
      </w:r>
      <w:proofErr w:type="spellStart"/>
      <w:r w:rsidRPr="006621E5">
        <w:t>SoD</w:t>
      </w:r>
      <w:proofErr w:type="spellEnd"/>
      <w:r w:rsidRPr="006621E5">
        <w:t xml:space="preserve">- 01 zůstávají </w:t>
      </w:r>
      <w:r w:rsidR="00751F34">
        <w:t>beze změny</w:t>
      </w:r>
      <w:r w:rsidRPr="006621E5">
        <w:t>.</w:t>
      </w:r>
    </w:p>
    <w:p w14:paraId="22C0E22D" w14:textId="77777777" w:rsidR="001662B0" w:rsidRPr="006621E5" w:rsidRDefault="001662B0" w:rsidP="001662B0"/>
    <w:p w14:paraId="1B25FDAA" w14:textId="77777777" w:rsidR="006855E2" w:rsidRDefault="006855E2" w:rsidP="001662B0"/>
    <w:p w14:paraId="5CB19869" w14:textId="587EF23C" w:rsidR="001662B0" w:rsidRDefault="001662B0" w:rsidP="001662B0">
      <w:r w:rsidRPr="006621E5">
        <w:t xml:space="preserve">Tento </w:t>
      </w:r>
      <w:r w:rsidR="00A23B06" w:rsidRPr="006621E5">
        <w:t>D</w:t>
      </w:r>
      <w:r w:rsidR="00F376AC">
        <w:t>odatek č.2</w:t>
      </w:r>
      <w:r w:rsidRPr="006621E5">
        <w:t xml:space="preserve"> nabývá </w:t>
      </w:r>
      <w:r w:rsidR="0005007B">
        <w:t xml:space="preserve">platnosti </w:t>
      </w:r>
      <w:r w:rsidRPr="006621E5">
        <w:t>dnem podpisu oběma smluvními</w:t>
      </w:r>
      <w:r w:rsidRPr="001662B0">
        <w:t xml:space="preserve"> stranami.</w:t>
      </w:r>
    </w:p>
    <w:p w14:paraId="2430D999" w14:textId="7BEACA27" w:rsidR="0042447D" w:rsidRDefault="0042447D" w:rsidP="001662B0">
      <w:r>
        <w:t xml:space="preserve"> </w:t>
      </w:r>
    </w:p>
    <w:p w14:paraId="1B811B42" w14:textId="77777777" w:rsidR="006855E2" w:rsidRDefault="006855E2" w:rsidP="006855E2">
      <w:pPr>
        <w:tabs>
          <w:tab w:val="clear" w:pos="709"/>
        </w:tabs>
        <w:ind w:left="142"/>
      </w:pPr>
    </w:p>
    <w:p w14:paraId="795A345F" w14:textId="572365A6" w:rsidR="00B47C79" w:rsidRPr="0042447D" w:rsidRDefault="00B47C79" w:rsidP="006855E2">
      <w:pPr>
        <w:tabs>
          <w:tab w:val="clear" w:pos="709"/>
        </w:tabs>
        <w:ind w:left="142"/>
      </w:pPr>
      <w:r w:rsidRPr="00B47C79">
        <w:t>T</w:t>
      </w:r>
      <w:r w:rsidR="00F178BA">
        <w:t>ento</w:t>
      </w:r>
      <w:r w:rsidRPr="00B47C79">
        <w:t xml:space="preserve"> </w:t>
      </w:r>
      <w:r w:rsidR="009E2D64">
        <w:t>dodatek</w:t>
      </w:r>
      <w:r w:rsidRPr="00B47C79">
        <w:t xml:space="preserve"> nabývá účinnosti dnem jeho uveřejnění v registru smluv vedeným Ministerstvem vnitra jako jeho správcem (dále jen správce registru smluv). Povinnost uveřejnit </w:t>
      </w:r>
      <w:r w:rsidR="0034534E">
        <w:t>dodatek</w:t>
      </w:r>
      <w:r w:rsidRPr="00B47C79">
        <w:t xml:space="preserve"> v registru smluv na sebe přebírá objednatel. Objednatel odpovídá za řádné uveřejnění </w:t>
      </w:r>
      <w:r w:rsidR="0034534E">
        <w:t>dodatku</w:t>
      </w:r>
      <w:r w:rsidRPr="00B47C79">
        <w:t xml:space="preserve">, když </w:t>
      </w:r>
      <w:r w:rsidR="0034534E">
        <w:t>dodatek</w:t>
      </w:r>
      <w:r w:rsidRPr="00B47C79">
        <w:t xml:space="preserve"> k uveřejnění zašle bez zbytečného odkladu, nejpozději však do 30 dnů od uzavření </w:t>
      </w:r>
      <w:r w:rsidR="0034534E">
        <w:t>dodatku</w:t>
      </w:r>
      <w:r w:rsidRPr="00B47C79">
        <w:t xml:space="preserve"> správci registru smluv. Objednatel se zavazuje </w:t>
      </w:r>
      <w:proofErr w:type="gramStart"/>
      <w:r w:rsidRPr="00B47C79">
        <w:t>zaslat  bez</w:t>
      </w:r>
      <w:proofErr w:type="gramEnd"/>
      <w:r w:rsidRPr="00B47C79">
        <w:t xml:space="preserve"> zbytečného odkladu po obdržení zprávy správce registru smluv, nejpozději však do 3 měsíců ode dne uzavření </w:t>
      </w:r>
      <w:r w:rsidR="0034534E">
        <w:t>dodatku</w:t>
      </w:r>
      <w:r w:rsidRPr="00B47C79">
        <w:t xml:space="preserve"> Zhotoviteli potvrzení správce registru smluv o uveřejnění </w:t>
      </w:r>
      <w:r w:rsidR="0034534E">
        <w:t>dodatku</w:t>
      </w:r>
      <w:r w:rsidRPr="00B47C79">
        <w:t xml:space="preserve"> nebo zprávu, že </w:t>
      </w:r>
      <w:r w:rsidR="0034534E">
        <w:t>dodatek</w:t>
      </w:r>
      <w:r w:rsidRPr="00B47C79">
        <w:t xml:space="preserve"> uveřejněn nebyl včetně důvodu jeho neuveřejnění. Nebude-li </w:t>
      </w:r>
      <w:r w:rsidR="0034534E">
        <w:t>tento dodatek</w:t>
      </w:r>
      <w:r w:rsidRPr="00B47C79">
        <w:t xml:space="preserve"> uveřejněn v registru smluv do 3 (tří) měsíců ode dne </w:t>
      </w:r>
      <w:r w:rsidR="0034534E">
        <w:t>jeho</w:t>
      </w:r>
      <w:r w:rsidRPr="00B47C79">
        <w:t xml:space="preserve"> uzavření, s výjimkou smluv, kdy je možné provést opravu uveřejnění dle zákona, </w:t>
      </w:r>
      <w:r w:rsidR="0034534E">
        <w:t>dodatek</w:t>
      </w:r>
      <w:r w:rsidRPr="00B47C79">
        <w:t xml:space="preserve"> se od počátku ruší. Smluvní strany se pro případ zrušení </w:t>
      </w:r>
      <w:r w:rsidR="0034534E">
        <w:t>dodatku</w:t>
      </w:r>
      <w:r w:rsidRPr="00B47C79">
        <w:t xml:space="preserve"> od počátku z důvodu neuveřejnění </w:t>
      </w:r>
      <w:r w:rsidR="0034534E">
        <w:t>dodatku</w:t>
      </w:r>
      <w:r w:rsidRPr="00B47C79">
        <w:t xml:space="preserve"> v registru smluv uzavřít nov</w:t>
      </w:r>
      <w:r w:rsidR="0034534E">
        <w:t>ý dodatek</w:t>
      </w:r>
      <w:r w:rsidRPr="00B47C79">
        <w:t xml:space="preserve"> se shodným obsahem a za shodných obchodních podmínek jako ve zrušené</w:t>
      </w:r>
      <w:r w:rsidR="0034534E">
        <w:t>m</w:t>
      </w:r>
      <w:r w:rsidRPr="00B47C79">
        <w:t xml:space="preserve"> </w:t>
      </w:r>
      <w:r w:rsidR="0034534E">
        <w:t>dodatku</w:t>
      </w:r>
      <w:r w:rsidRPr="00B47C79">
        <w:t>, a to na výzv</w:t>
      </w:r>
      <w:r w:rsidR="0034534E">
        <w:t>u</w:t>
      </w:r>
      <w:r w:rsidRPr="00B47C79">
        <w:t xml:space="preserve"> kterékoli z nich do 30 dnů od podání výzvy. Nebude-li možné pro případ zrušení </w:t>
      </w:r>
      <w:r w:rsidR="0034534E">
        <w:t>dodatku</w:t>
      </w:r>
      <w:r w:rsidRPr="00B47C79">
        <w:t xml:space="preserve"> od počátku z důvodu neuveřejnění </w:t>
      </w:r>
      <w:r w:rsidR="0034534E">
        <w:t>dodatku</w:t>
      </w:r>
      <w:r w:rsidRPr="00B47C79">
        <w:t xml:space="preserve"> v registru smluv uzavřít </w:t>
      </w:r>
      <w:r w:rsidR="0034534E">
        <w:t>nový dodatek</w:t>
      </w:r>
      <w:r w:rsidRPr="00B47C79">
        <w:t xml:space="preserve"> se shodným obsahem a za shodných obchodních podmínek jako ve zrušené</w:t>
      </w:r>
      <w:r w:rsidR="0034534E">
        <w:t>m dodatku</w:t>
      </w:r>
      <w:r w:rsidRPr="00B47C79">
        <w:t xml:space="preserve">, smluvní strany </w:t>
      </w:r>
      <w:proofErr w:type="gramStart"/>
      <w:r w:rsidRPr="00B47C79">
        <w:t>se  zavazují</w:t>
      </w:r>
      <w:proofErr w:type="gramEnd"/>
      <w:r w:rsidRPr="00B47C79">
        <w:t xml:space="preserve">  na výzvu kterékoli z nich přistoupit k narovnání smluvních vztahů tak, aby   narovnáním dosáhly  shodného obsahu práv a povinností a shodných obchodních podmínek jako ve zrušené</w:t>
      </w:r>
      <w:r w:rsidR="009C0439">
        <w:t>m</w:t>
      </w:r>
      <w:r w:rsidRPr="00B47C79">
        <w:t xml:space="preserve"> </w:t>
      </w:r>
      <w:r w:rsidR="009C0439">
        <w:t>dodatku</w:t>
      </w:r>
      <w:r w:rsidRPr="00B47C79">
        <w:t xml:space="preserve"> a o narovnání uzavřít písemnou dohodu, která bude zveřejněna v registru smluv.</w:t>
      </w:r>
    </w:p>
    <w:p w14:paraId="01189A2D" w14:textId="77777777" w:rsidR="005843FD" w:rsidRDefault="005843FD" w:rsidP="001662B0">
      <w:pPr>
        <w:ind w:left="0"/>
      </w:pPr>
    </w:p>
    <w:p w14:paraId="27DF70CA" w14:textId="77777777" w:rsidR="005843FD" w:rsidRDefault="005843FD" w:rsidP="005843FD">
      <w:r>
        <w:tab/>
      </w:r>
    </w:p>
    <w:p w14:paraId="41F6B0F4" w14:textId="77777777" w:rsidR="005843FD" w:rsidRDefault="005843FD" w:rsidP="005843FD">
      <w:r>
        <w:t xml:space="preserve">Za Zhotovitele: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2FEF4F21" w14:textId="77777777" w:rsidR="005843FD" w:rsidRDefault="005843FD" w:rsidP="005843FD"/>
    <w:p w14:paraId="0ABB75EA" w14:textId="77777777" w:rsidR="005843FD" w:rsidRDefault="005843FD" w:rsidP="005843FD"/>
    <w:p w14:paraId="54A74C14" w14:textId="77777777" w:rsidR="006621E5" w:rsidRDefault="006621E5" w:rsidP="006621E5">
      <w:pPr>
        <w:tabs>
          <w:tab w:val="left" w:pos="5670"/>
        </w:tabs>
      </w:pPr>
      <w:r>
        <w:t>V Brně dne: ………………</w:t>
      </w:r>
      <w:r>
        <w:tab/>
        <w:t>V Brně dne: …………….</w:t>
      </w:r>
    </w:p>
    <w:p w14:paraId="311E6C57" w14:textId="77777777" w:rsidR="006621E5" w:rsidRDefault="006621E5" w:rsidP="006621E5">
      <w:pPr>
        <w:tabs>
          <w:tab w:val="left" w:pos="5670"/>
        </w:tabs>
      </w:pPr>
    </w:p>
    <w:p w14:paraId="772F0D9C" w14:textId="77777777" w:rsidR="006621E5" w:rsidRDefault="006621E5" w:rsidP="006621E5">
      <w:pPr>
        <w:tabs>
          <w:tab w:val="left" w:pos="5670"/>
        </w:tabs>
      </w:pPr>
    </w:p>
    <w:p w14:paraId="2CAD5892" w14:textId="77777777" w:rsidR="006621E5" w:rsidRDefault="006621E5" w:rsidP="006621E5"/>
    <w:p w14:paraId="112B9EF3" w14:textId="77777777" w:rsidR="006621E5" w:rsidRDefault="006621E5" w:rsidP="006621E5"/>
    <w:p w14:paraId="517D95CF" w14:textId="77777777" w:rsidR="006621E5" w:rsidRDefault="006621E5" w:rsidP="006621E5">
      <w:pPr>
        <w:tabs>
          <w:tab w:val="decimal" w:pos="-3261"/>
          <w:tab w:val="center" w:pos="1843"/>
          <w:tab w:val="center" w:pos="7088"/>
        </w:tabs>
      </w:pPr>
      <w:r>
        <w:tab/>
        <w:t>--------------------------------------------</w:t>
      </w:r>
      <w:r>
        <w:tab/>
        <w:t>--------------------------------------------</w:t>
      </w:r>
    </w:p>
    <w:p w14:paraId="59E9159E" w14:textId="77777777" w:rsidR="006621E5" w:rsidRDefault="006621E5" w:rsidP="006621E5">
      <w:pPr>
        <w:tabs>
          <w:tab w:val="decimal" w:pos="-3261"/>
          <w:tab w:val="center" w:pos="1843"/>
          <w:tab w:val="center" w:pos="7088"/>
        </w:tabs>
        <w:rPr>
          <w:rFonts w:ascii="Verdana" w:hAnsi="Verdana"/>
          <w:sz w:val="16"/>
          <w:szCs w:val="16"/>
        </w:rPr>
      </w:pPr>
      <w:r>
        <w:tab/>
      </w:r>
      <w:r>
        <w:rPr>
          <w:rFonts w:ascii="Verdana" w:hAnsi="Verdana"/>
          <w:sz w:val="16"/>
          <w:szCs w:val="16"/>
        </w:rPr>
        <w:t>Ing. Jakub Kapsa</w:t>
      </w:r>
      <w:r>
        <w:rPr>
          <w:rFonts w:ascii="Verdana" w:hAnsi="Verdana"/>
          <w:sz w:val="16"/>
          <w:szCs w:val="16"/>
        </w:rPr>
        <w:tab/>
        <w:t xml:space="preserve">MVDr. Martin Hovorka, </w:t>
      </w:r>
      <w:proofErr w:type="gramStart"/>
      <w:r>
        <w:rPr>
          <w:rFonts w:ascii="Verdana" w:hAnsi="Verdana"/>
          <w:sz w:val="16"/>
          <w:szCs w:val="16"/>
        </w:rPr>
        <w:t>Ph.D</w:t>
      </w:r>
      <w:proofErr w:type="gramEnd"/>
    </w:p>
    <w:p w14:paraId="55DA4631" w14:textId="0A633647" w:rsidR="000B0EDD" w:rsidRDefault="006621E5" w:rsidP="006855E2">
      <w:pPr>
        <w:tabs>
          <w:tab w:val="decimal" w:pos="-3261"/>
          <w:tab w:val="center" w:pos="1843"/>
          <w:tab w:val="center" w:pos="7088"/>
        </w:tabs>
      </w:pPr>
      <w:r>
        <w:rPr>
          <w:rFonts w:ascii="Verdana" w:hAnsi="Verdana"/>
          <w:sz w:val="16"/>
          <w:szCs w:val="16"/>
        </w:rPr>
        <w:tab/>
        <w:t>jednatel společnosti</w:t>
      </w:r>
      <w:r>
        <w:rPr>
          <w:rFonts w:ascii="Verdana" w:hAnsi="Verdana"/>
          <w:sz w:val="16"/>
          <w:szCs w:val="16"/>
        </w:rPr>
        <w:tab/>
        <w:t>ředitel</w:t>
      </w:r>
    </w:p>
    <w:sectPr w:rsidR="000B0EDD" w:rsidSect="000E6F47">
      <w:headerReference w:type="default" r:id="rId8"/>
      <w:footerReference w:type="even" r:id="rId9"/>
      <w:footerReference w:type="default" r:id="rId10"/>
      <w:footnotePr>
        <w:numRestart w:val="eachPage"/>
      </w:footnotePr>
      <w:pgSz w:w="11908" w:h="16838"/>
      <w:pgMar w:top="1304" w:right="851" w:bottom="1247" w:left="1134" w:header="567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8F3D" w14:textId="77777777" w:rsidR="00732B2E" w:rsidRDefault="00732B2E">
      <w:r>
        <w:separator/>
      </w:r>
    </w:p>
  </w:endnote>
  <w:endnote w:type="continuationSeparator" w:id="0">
    <w:p w14:paraId="018144D0" w14:textId="77777777" w:rsidR="00732B2E" w:rsidRDefault="0073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ED80" w14:textId="77777777" w:rsidR="000E6F47" w:rsidRDefault="002674AD" w:rsidP="000E6F47">
    <w:pPr>
      <w:pStyle w:val="Zpat"/>
      <w:rPr>
        <w:rStyle w:val="slostrnky"/>
      </w:rPr>
    </w:pPr>
    <w:r>
      <w:rPr>
        <w:rStyle w:val="slostrnky"/>
      </w:rPr>
      <w:fldChar w:fldCharType="begin"/>
    </w:r>
    <w:r w:rsidR="000E6F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3E2B27" w14:textId="77777777" w:rsidR="000E6F47" w:rsidRDefault="000E6F47" w:rsidP="000E6F47">
    <w:pPr>
      <w:pStyle w:val="Zpat"/>
    </w:pPr>
  </w:p>
  <w:p w14:paraId="400A677C" w14:textId="77777777" w:rsidR="000E6F47" w:rsidRDefault="000E6F47" w:rsidP="000E6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8A4" w14:textId="77777777" w:rsidR="000E6F47" w:rsidRDefault="000E6F47" w:rsidP="000E6F47">
    <w:pPr>
      <w:pStyle w:val="Zpat"/>
    </w:pPr>
    <w:r>
      <w:rPr>
        <w:snapToGrid w:val="0"/>
      </w:rPr>
      <w:tab/>
      <w:t xml:space="preserve">- </w:t>
    </w:r>
    <w:r w:rsidR="002674AD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2674AD">
      <w:rPr>
        <w:rStyle w:val="slostrnky"/>
        <w:rFonts w:ascii="Arial" w:hAnsi="Arial"/>
      </w:rPr>
      <w:fldChar w:fldCharType="separate"/>
    </w:r>
    <w:r w:rsidR="00DE68C1">
      <w:rPr>
        <w:rStyle w:val="slostrnky"/>
        <w:rFonts w:ascii="Arial" w:hAnsi="Arial"/>
        <w:noProof/>
      </w:rPr>
      <w:t>1</w:t>
    </w:r>
    <w:r w:rsidR="002674AD"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 -</w:t>
    </w:r>
  </w:p>
  <w:p w14:paraId="5FBE5D78" w14:textId="77777777" w:rsidR="000E6F47" w:rsidRDefault="000E6F47" w:rsidP="000E6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7581" w14:textId="77777777" w:rsidR="00732B2E" w:rsidRDefault="00732B2E">
      <w:r>
        <w:separator/>
      </w:r>
    </w:p>
  </w:footnote>
  <w:footnote w:type="continuationSeparator" w:id="0">
    <w:p w14:paraId="132B04EB" w14:textId="77777777" w:rsidR="00732B2E" w:rsidRDefault="0073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E59" w14:textId="7F96B60A" w:rsidR="000E6F47" w:rsidRPr="00DA4DFB" w:rsidRDefault="000E6F47" w:rsidP="000E6F47">
    <w:pPr>
      <w:pStyle w:val="Zkladntext"/>
    </w:pPr>
    <w:r w:rsidRPr="000D5F50">
      <w:t xml:space="preserve">čís. </w:t>
    </w:r>
    <w:proofErr w:type="spellStart"/>
    <w:r w:rsidRPr="000D5F50">
      <w:t>zak</w:t>
    </w:r>
    <w:proofErr w:type="spellEnd"/>
    <w:r w:rsidRPr="000D5F50">
      <w:t>.: B-</w:t>
    </w:r>
    <w:r w:rsidR="000D5F50" w:rsidRPr="000D5F50">
      <w:t>20</w:t>
    </w:r>
    <w:r w:rsidRPr="000D5F50">
      <w:t>-</w:t>
    </w:r>
    <w:r w:rsidR="000D5F50" w:rsidRPr="000D5F50">
      <w:t>139</w:t>
    </w:r>
    <w:r w:rsidRPr="000D5F50">
      <w:t>-</w:t>
    </w:r>
    <w:r w:rsidR="000D5F50" w:rsidRPr="000D5F50">
      <w:t>100</w:t>
    </w:r>
    <w:r w:rsidRPr="000D5F50">
      <w:t>/</w:t>
    </w:r>
    <w:r w:rsidR="000D3F13">
      <w:t>Dodatek - 02</w:t>
    </w:r>
  </w:p>
  <w:p w14:paraId="3E54874C" w14:textId="77777777" w:rsidR="000E6F47" w:rsidRDefault="000E6F47" w:rsidP="000E6F47"/>
  <w:p w14:paraId="4BD735B7" w14:textId="77777777" w:rsidR="000E6F47" w:rsidRDefault="000E6F47" w:rsidP="000E6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4F3"/>
    <w:multiLevelType w:val="hybridMultilevel"/>
    <w:tmpl w:val="B4E8AF48"/>
    <w:lvl w:ilvl="0" w:tplc="D6147346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57B"/>
    <w:multiLevelType w:val="hybridMultilevel"/>
    <w:tmpl w:val="96CCB172"/>
    <w:lvl w:ilvl="0" w:tplc="CC22DE9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E24004"/>
    <w:multiLevelType w:val="multilevel"/>
    <w:tmpl w:val="52B43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8E3391"/>
    <w:multiLevelType w:val="multilevel"/>
    <w:tmpl w:val="52B43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DD2750C"/>
    <w:multiLevelType w:val="multilevel"/>
    <w:tmpl w:val="52B43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451E64"/>
    <w:multiLevelType w:val="multilevel"/>
    <w:tmpl w:val="52B43CB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E866D4"/>
    <w:multiLevelType w:val="hybridMultilevel"/>
    <w:tmpl w:val="E1A65BA2"/>
    <w:lvl w:ilvl="0" w:tplc="E834C450">
      <w:start w:val="1"/>
      <w:numFmt w:val="bullet"/>
      <w:pStyle w:val="Odstavecseseznamem"/>
      <w:lvlText w:val="-"/>
      <w:lvlJc w:val="left"/>
      <w:pPr>
        <w:ind w:left="12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7DA90E2F"/>
    <w:multiLevelType w:val="hybridMultilevel"/>
    <w:tmpl w:val="9B129DD4"/>
    <w:lvl w:ilvl="0" w:tplc="9E8275E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</w:num>
  <w:num w:numId="13">
    <w:abstractNumId w:val="2"/>
  </w:num>
  <w:num w:numId="14">
    <w:abstractNumId w:val="5"/>
    <w:lvlOverride w:ilvl="0">
      <w:startOverride w:val="6"/>
    </w:lvlOverride>
    <w:lvlOverride w:ilvl="1">
      <w:startOverride w:val="1"/>
    </w:lvlOverride>
  </w:num>
  <w:num w:numId="15">
    <w:abstractNumId w:val="3"/>
  </w:num>
  <w:num w:numId="16">
    <w:abstractNumId w:val="5"/>
  </w:num>
  <w:num w:numId="17">
    <w:abstractNumId w:val="5"/>
    <w:lvlOverride w:ilvl="0">
      <w:startOverride w:val="6"/>
    </w:lvlOverride>
    <w:lvlOverride w:ilvl="1">
      <w:startOverride w:val="2"/>
    </w:lvlOverride>
  </w:num>
  <w:num w:numId="18">
    <w:abstractNumId w:val="5"/>
  </w:num>
  <w:num w:numId="19">
    <w:abstractNumId w:val="5"/>
    <w:lvlOverride w:ilvl="0">
      <w:startOverride w:val="6"/>
    </w:lvlOverride>
    <w:lvlOverride w:ilvl="1">
      <w:startOverride w:val="2"/>
    </w:lvlOverride>
  </w:num>
  <w:num w:numId="20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</w:num>
  <w:num w:numId="21">
    <w:abstractNumId w:val="4"/>
  </w:num>
  <w:num w:numId="22">
    <w:abstractNumId w:val="5"/>
  </w:num>
  <w:num w:numId="23">
    <w:abstractNumId w:val="5"/>
    <w:lvlOverride w:ilvl="0">
      <w:startOverride w:val="6"/>
    </w:lvlOverride>
    <w:lvlOverride w:ilvl="1">
      <w:startOverride w:val="2"/>
    </w:lvlOverride>
  </w:num>
  <w:num w:numId="24">
    <w:abstractNumId w:val="5"/>
    <w:lvlOverride w:ilvl="0">
      <w:startOverride w:val="6"/>
    </w:lvlOverride>
    <w:lvlOverride w:ilvl="1">
      <w:startOverride w:val="2"/>
    </w:lvlOverride>
  </w:num>
  <w:num w:numId="25">
    <w:abstractNumId w:val="5"/>
    <w:lvlOverride w:ilvl="0">
      <w:startOverride w:val="10"/>
    </w:lvlOverride>
    <w:lvlOverride w:ilvl="1">
      <w:startOverride w:val="10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3FD"/>
    <w:rsid w:val="000177B4"/>
    <w:rsid w:val="00020B8F"/>
    <w:rsid w:val="00022648"/>
    <w:rsid w:val="0005007B"/>
    <w:rsid w:val="00071FA7"/>
    <w:rsid w:val="000A2E92"/>
    <w:rsid w:val="000A5AA8"/>
    <w:rsid w:val="000B0EDD"/>
    <w:rsid w:val="000B3056"/>
    <w:rsid w:val="000D3F13"/>
    <w:rsid w:val="000D5F50"/>
    <w:rsid w:val="000E6F47"/>
    <w:rsid w:val="001434F1"/>
    <w:rsid w:val="001649F9"/>
    <w:rsid w:val="001662B0"/>
    <w:rsid w:val="00185800"/>
    <w:rsid w:val="00196E57"/>
    <w:rsid w:val="001E36FB"/>
    <w:rsid w:val="001E3F66"/>
    <w:rsid w:val="00225983"/>
    <w:rsid w:val="002674AD"/>
    <w:rsid w:val="002C5226"/>
    <w:rsid w:val="002D0050"/>
    <w:rsid w:val="002E126A"/>
    <w:rsid w:val="002E694F"/>
    <w:rsid w:val="0034362C"/>
    <w:rsid w:val="0034534E"/>
    <w:rsid w:val="003A1128"/>
    <w:rsid w:val="00403268"/>
    <w:rsid w:val="0042447D"/>
    <w:rsid w:val="0046390D"/>
    <w:rsid w:val="0046555D"/>
    <w:rsid w:val="00477587"/>
    <w:rsid w:val="004F2BE2"/>
    <w:rsid w:val="005727EE"/>
    <w:rsid w:val="005843FD"/>
    <w:rsid w:val="005B3B24"/>
    <w:rsid w:val="005B7B79"/>
    <w:rsid w:val="006460D4"/>
    <w:rsid w:val="00660DF6"/>
    <w:rsid w:val="006621E5"/>
    <w:rsid w:val="00665966"/>
    <w:rsid w:val="006855E2"/>
    <w:rsid w:val="006A4860"/>
    <w:rsid w:val="006D1B1B"/>
    <w:rsid w:val="006F2687"/>
    <w:rsid w:val="00732B2E"/>
    <w:rsid w:val="00751EB4"/>
    <w:rsid w:val="00751F34"/>
    <w:rsid w:val="00791E7B"/>
    <w:rsid w:val="00794535"/>
    <w:rsid w:val="007B649B"/>
    <w:rsid w:val="007B7D72"/>
    <w:rsid w:val="007D0310"/>
    <w:rsid w:val="00800397"/>
    <w:rsid w:val="008643ED"/>
    <w:rsid w:val="008661DE"/>
    <w:rsid w:val="00886D54"/>
    <w:rsid w:val="00902FD1"/>
    <w:rsid w:val="00913694"/>
    <w:rsid w:val="009B1018"/>
    <w:rsid w:val="009C0439"/>
    <w:rsid w:val="009E2D64"/>
    <w:rsid w:val="009F4715"/>
    <w:rsid w:val="00A03C50"/>
    <w:rsid w:val="00A23B06"/>
    <w:rsid w:val="00A23F39"/>
    <w:rsid w:val="00A90353"/>
    <w:rsid w:val="00AC479F"/>
    <w:rsid w:val="00B47C79"/>
    <w:rsid w:val="00BD3DFE"/>
    <w:rsid w:val="00C117A3"/>
    <w:rsid w:val="00C70761"/>
    <w:rsid w:val="00C868A7"/>
    <w:rsid w:val="00C9282B"/>
    <w:rsid w:val="00C94C67"/>
    <w:rsid w:val="00CC12BD"/>
    <w:rsid w:val="00D014AE"/>
    <w:rsid w:val="00D51952"/>
    <w:rsid w:val="00D825C5"/>
    <w:rsid w:val="00D9771F"/>
    <w:rsid w:val="00DE68C1"/>
    <w:rsid w:val="00DF709B"/>
    <w:rsid w:val="00E15339"/>
    <w:rsid w:val="00E50F83"/>
    <w:rsid w:val="00E726C6"/>
    <w:rsid w:val="00E73DDD"/>
    <w:rsid w:val="00E76C79"/>
    <w:rsid w:val="00EB11D5"/>
    <w:rsid w:val="00ED46EC"/>
    <w:rsid w:val="00EF0DBE"/>
    <w:rsid w:val="00F03897"/>
    <w:rsid w:val="00F178BA"/>
    <w:rsid w:val="00F376AC"/>
    <w:rsid w:val="00F7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1581"/>
  <w15:docId w15:val="{1765B2D2-4E6B-4D62-BEC8-9F51FAF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3FD"/>
    <w:pPr>
      <w:widowControl w:val="0"/>
      <w:tabs>
        <w:tab w:val="num" w:pos="709"/>
      </w:tabs>
      <w:spacing w:after="0" w:line="240" w:lineRule="auto"/>
      <w:ind w:left="709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14AE"/>
    <w:pPr>
      <w:keepNext/>
      <w:numPr>
        <w:numId w:val="1"/>
      </w:numPr>
      <w:tabs>
        <w:tab w:val="clear" w:pos="432"/>
      </w:tabs>
      <w:spacing w:before="240" w:after="120"/>
      <w:ind w:left="709" w:hanging="709"/>
      <w:outlineLvl w:val="0"/>
    </w:pPr>
    <w:rPr>
      <w:b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rsid w:val="00D014AE"/>
    <w:pPr>
      <w:numPr>
        <w:ilvl w:val="1"/>
        <w:numId w:val="1"/>
      </w:numPr>
      <w:spacing w:before="120" w:after="60"/>
      <w:outlineLvl w:val="1"/>
    </w:pPr>
    <w:rPr>
      <w:bCs/>
    </w:rPr>
  </w:style>
  <w:style w:type="paragraph" w:styleId="Nadpis3">
    <w:name w:val="heading 3"/>
    <w:basedOn w:val="Normln"/>
    <w:next w:val="Normln"/>
    <w:link w:val="Nadpis3Char"/>
    <w:qFormat/>
    <w:rsid w:val="00D014AE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2C5226"/>
    <w:pPr>
      <w:keepNext/>
      <w:numPr>
        <w:ilvl w:val="3"/>
        <w:numId w:val="1"/>
      </w:numPr>
      <w:tabs>
        <w:tab w:val="clear" w:pos="864"/>
      </w:tabs>
      <w:ind w:left="1418" w:hanging="425"/>
      <w:outlineLvl w:val="3"/>
    </w:pPr>
    <w:rPr>
      <w:bCs/>
      <w:snapToGrid w:val="0"/>
    </w:rPr>
  </w:style>
  <w:style w:type="paragraph" w:styleId="Nadpis5">
    <w:name w:val="heading 5"/>
    <w:basedOn w:val="Normln"/>
    <w:next w:val="Normln"/>
    <w:link w:val="Nadpis5Char"/>
    <w:qFormat/>
    <w:rsid w:val="005843FD"/>
    <w:pPr>
      <w:keepNext/>
      <w:numPr>
        <w:ilvl w:val="4"/>
        <w:numId w:val="1"/>
      </w:numPr>
      <w:outlineLvl w:val="4"/>
    </w:pPr>
    <w:rPr>
      <w:rFonts w:ascii="Times New Roman" w:hAnsi="Times New Roman"/>
      <w:b/>
      <w:u w:val="single"/>
    </w:rPr>
  </w:style>
  <w:style w:type="paragraph" w:styleId="Nadpis6">
    <w:name w:val="heading 6"/>
    <w:basedOn w:val="Normln"/>
    <w:next w:val="Normln"/>
    <w:link w:val="Nadpis6Char"/>
    <w:qFormat/>
    <w:rsid w:val="005843FD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5843F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843F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843F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14AE"/>
    <w:rPr>
      <w:rFonts w:ascii="Arial" w:eastAsia="Times New Roman" w:hAnsi="Arial" w:cs="Arial"/>
      <w:b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014AE"/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14A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5226"/>
    <w:rPr>
      <w:rFonts w:ascii="Arial" w:eastAsia="Times New Roman" w:hAnsi="Arial" w:cs="Arial"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43FD"/>
    <w:rPr>
      <w:rFonts w:ascii="Times New Roman" w:eastAsia="Times New Roman" w:hAnsi="Times New Roman" w:cs="Arial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843FD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843FD"/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843FD"/>
    <w:rPr>
      <w:rFonts w:ascii="Times New Roman" w:eastAsia="Times New Roman" w:hAnsi="Times New Roman" w:cs="Arial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843FD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5843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43FD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rsid w:val="005843FD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5843FD"/>
    <w:rPr>
      <w:rFonts w:ascii="Times New Roman" w:eastAsia="Times New Roman" w:hAnsi="Times New Roman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5843FD"/>
  </w:style>
  <w:style w:type="paragraph" w:styleId="Bezmezer">
    <w:name w:val="No Spacing"/>
    <w:uiPriority w:val="1"/>
    <w:qFormat/>
    <w:rsid w:val="005843F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843FD"/>
    <w:pPr>
      <w:widowControl/>
      <w:numPr>
        <w:numId w:val="4"/>
      </w:numPr>
      <w:ind w:left="1985"/>
    </w:pPr>
  </w:style>
  <w:style w:type="character" w:styleId="AkronymHTML">
    <w:name w:val="HTML Acronym"/>
    <w:basedOn w:val="Standardnpsmoodstavce"/>
    <w:uiPriority w:val="99"/>
    <w:unhideWhenUsed/>
    <w:rsid w:val="005843FD"/>
  </w:style>
  <w:style w:type="paragraph" w:styleId="Zhlav">
    <w:name w:val="header"/>
    <w:basedOn w:val="Normln"/>
    <w:link w:val="ZhlavChar"/>
    <w:unhideWhenUsed/>
    <w:rsid w:val="00D825C5"/>
    <w:pPr>
      <w:tabs>
        <w:tab w:val="clear" w:pos="709"/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D825C5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A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621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21E5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F3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23F3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6AD6-79E9-4E7C-A4B9-4990073B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 Jakub</dc:creator>
  <cp:lastModifiedBy>Pavelková Martina</cp:lastModifiedBy>
  <cp:revision>8</cp:revision>
  <dcterms:created xsi:type="dcterms:W3CDTF">2022-01-27T14:13:00Z</dcterms:created>
  <dcterms:modified xsi:type="dcterms:W3CDTF">2022-02-21T14:44:00Z</dcterms:modified>
</cp:coreProperties>
</file>