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C8" w:rsidRDefault="000F6C46">
      <w:pPr>
        <w:spacing w:after="28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28"/>
        </w:rPr>
        <w:t xml:space="preserve"> </w:t>
      </w:r>
    </w:p>
    <w:p w:rsidR="004E31C8" w:rsidRDefault="000F6C46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ZÁVAZNÁ OBJEDNÁVKA </w:t>
      </w:r>
    </w:p>
    <w:p w:rsidR="004E31C8" w:rsidRDefault="000F6C46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8" w:line="271" w:lineRule="auto"/>
        <w:ind w:left="0" w:firstLine="0"/>
        <w:jc w:val="left"/>
      </w:pPr>
      <w:r>
        <w:rPr>
          <w:b/>
        </w:rPr>
        <w:t xml:space="preserve">Sportovní zařízení Města Příbram </w:t>
      </w:r>
      <w:r>
        <w:t xml:space="preserve">se sídlem Legionářů 378, 261 01 Příbram VII zastoupené ředitelem Janem Slabou </w:t>
      </w:r>
    </w:p>
    <w:p w:rsidR="004E31C8" w:rsidRDefault="000F6C46">
      <w:pPr>
        <w:ind w:left="-15" w:right="0" w:firstLine="0"/>
      </w:pPr>
      <w:r>
        <w:t xml:space="preserve">IČ: 712 17 975, DIČ : CZ 71217975 </w:t>
      </w:r>
    </w:p>
    <w:p w:rsidR="004E31C8" w:rsidRDefault="000F6C46">
      <w:pPr>
        <w:ind w:left="-15" w:right="3754" w:firstLine="0"/>
      </w:pPr>
      <w:r>
        <w:t xml:space="preserve">Bankovní spojení : ČS Příbram č.ú.527487329/0800 na straně jedné jako </w:t>
      </w:r>
      <w:r>
        <w:rPr>
          <w:b/>
        </w:rPr>
        <w:t>„dodavatel“</w:t>
      </w: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-15" w:right="0" w:firstLine="0"/>
      </w:pPr>
      <w:r>
        <w:t xml:space="preserve">a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-5" w:right="0" w:hanging="10"/>
        <w:jc w:val="left"/>
      </w:pPr>
      <w:r>
        <w:rPr>
          <w:b/>
        </w:rPr>
        <w:t xml:space="preserve">HDC Czech republic, s.r.o. </w:t>
      </w:r>
    </w:p>
    <w:p w:rsidR="004E31C8" w:rsidRDefault="000F6C46">
      <w:pPr>
        <w:ind w:left="-15" w:right="0" w:firstLine="0"/>
      </w:pPr>
      <w:r>
        <w:t xml:space="preserve">Na Vyhlídce 1290, 262 10 Mníšek pod Brdy  </w:t>
      </w:r>
    </w:p>
    <w:p w:rsidR="004E31C8" w:rsidRDefault="000F6C46">
      <w:pPr>
        <w:ind w:left="-15" w:right="0" w:firstLine="0"/>
      </w:pPr>
      <w:r>
        <w:t xml:space="preserve">zastoupené Dr.-Ing. Bronislavem Kvasničkou, jednatelem společnosti  </w:t>
      </w:r>
    </w:p>
    <w:p w:rsidR="004E31C8" w:rsidRDefault="000F6C46">
      <w:pPr>
        <w:ind w:left="-15" w:right="4587" w:firstLine="0"/>
      </w:pPr>
      <w:r>
        <w:t>IČO :  070 23 171 ,  DIČ : CZ 070 23 171 dále jen jako „</w:t>
      </w:r>
      <w:r>
        <w:rPr>
          <w:b/>
        </w:rPr>
        <w:t>odběratel“</w:t>
      </w:r>
      <w:r>
        <w:t xml:space="preserve"> 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11" w:right="4" w:hanging="10"/>
        <w:jc w:val="center"/>
      </w:pPr>
      <w:r>
        <w:rPr>
          <w:b/>
        </w:rPr>
        <w:t xml:space="preserve">I. </w:t>
      </w:r>
    </w:p>
    <w:p w:rsidR="004E31C8" w:rsidRDefault="000F6C46">
      <w:pPr>
        <w:spacing w:after="0" w:line="259" w:lineRule="auto"/>
        <w:ind w:left="-5" w:right="0" w:hanging="10"/>
        <w:jc w:val="left"/>
      </w:pPr>
      <w:r>
        <w:t xml:space="preserve">                                                                   </w:t>
      </w:r>
      <w:r>
        <w:rPr>
          <w:b/>
        </w:rPr>
        <w:t xml:space="preserve">Preambule </w:t>
      </w:r>
    </w:p>
    <w:p w:rsidR="004E31C8" w:rsidRDefault="000F6C46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ind w:left="355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>Dodavatel je na základě Smlouvy o výpůjčce nemovitostí ze dne 21.11.2019, uzavřené mezi Městem Příbram a organizací Sportovní zařízení města Příbram, oprávněn pronajímat čá</w:t>
      </w:r>
      <w:r>
        <w:t xml:space="preserve">sti nemovitosti zapsané na listu vlastnictví číslo 10001 pro katastrální území Příbram u Katastrálního úřadu pro Středočeský kraj, pracoviště Příbram. Pronajímatel též prohlašuje, že na nemovitosti jako celku nevázne žádný druh právní povinnosti, který by </w:t>
      </w:r>
      <w:r>
        <w:t xml:space="preserve">znemožňoval uzavření této nájemní smlouvy.  </w:t>
      </w:r>
    </w:p>
    <w:p w:rsidR="004E31C8" w:rsidRDefault="000F6C46">
      <w:pPr>
        <w:ind w:left="355" w:right="0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Dodavatel je příspěvkovou organizací Města Příbram jakožto vlastníka nemovitosti - domu čp. 378 v Příbrami VII, postaveného na st. parc. č. 1801 v k.ú. Březové Hory a obci Příbram (Zimní stadion), dále domu </w:t>
      </w:r>
      <w:r>
        <w:t xml:space="preserve">sestávajícího z budovy na st. parc. č. 1798 a další (zřizovací listina)  v k.ú. Březové Hory (Plavecký bazén), a jako takový je na základě zřizovací listiny a dalších pověření k hospodaření s majetkem zřizovatele oprávněn hospodařit s majetkem zřizovatele </w:t>
      </w:r>
      <w:r>
        <w:t xml:space="preserve">mimo jiné i formou přenechání svěřeného majetku do nájmu třetí osobě.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6" w:line="259" w:lineRule="auto"/>
        <w:ind w:left="11" w:right="8" w:hanging="10"/>
        <w:jc w:val="center"/>
      </w:pPr>
      <w:r>
        <w:rPr>
          <w:b/>
        </w:rPr>
        <w:t xml:space="preserve">II. </w:t>
      </w:r>
    </w:p>
    <w:p w:rsidR="004E31C8" w:rsidRDefault="000F6C46">
      <w:pPr>
        <w:spacing w:after="0" w:line="259" w:lineRule="auto"/>
        <w:ind w:left="11" w:right="8" w:hanging="10"/>
        <w:jc w:val="center"/>
      </w:pPr>
      <w:r>
        <w:rPr>
          <w:b/>
        </w:rPr>
        <w:t xml:space="preserve">Předmět a účel poskytovaných služeb </w:t>
      </w:r>
    </w:p>
    <w:p w:rsidR="004E31C8" w:rsidRDefault="000F6C4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355" w:right="0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Dodavatel poskytuje </w:t>
      </w:r>
      <w:r>
        <w:t>odběrateli služby za podmínek sjednaných touto „Závaznou objednávkou“, konkrétně pronájem obou ledových ploch na hokejová utkání a tréninky ve vzájemně odsouhlasených a písemně vyjádřených termínech a časech. Tyto termíny a časy budou uvedeny v elektronick</w:t>
      </w:r>
      <w:r>
        <w:t xml:space="preserve">ém rezervačním systému. Rozpis se vyhotoví a odsouhlasí před </w:t>
      </w:r>
      <w:r>
        <w:lastRenderedPageBreak/>
        <w:t xml:space="preserve">začátkem každého měsíce, s výjimkou letního období (červen-srpen), kdy bude návrh rozpisu předložen a oboustranně odsouhlasen za celé období. Jednotlivé změny termínů a časů budou řešeny dohodou </w:t>
      </w:r>
      <w:r>
        <w:t xml:space="preserve">obou stran. Součástí pronájmu ledové plochy je i zázemí ve formě dostatečného počtu šaten (pakliže tomu nařízení MZ, Vlády ČR dovolí).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spacing w:after="0" w:line="259" w:lineRule="auto"/>
        <w:ind w:left="11" w:right="4" w:hanging="10"/>
        <w:jc w:val="center"/>
      </w:pPr>
      <w:r>
        <w:rPr>
          <w:b/>
        </w:rPr>
        <w:t xml:space="preserve">III.  </w:t>
      </w:r>
    </w:p>
    <w:p w:rsidR="004E31C8" w:rsidRDefault="000F6C46">
      <w:pPr>
        <w:spacing w:after="0" w:line="259" w:lineRule="auto"/>
        <w:ind w:left="11" w:right="1" w:hanging="10"/>
        <w:jc w:val="center"/>
      </w:pPr>
      <w:r>
        <w:rPr>
          <w:b/>
        </w:rPr>
        <w:t xml:space="preserve">Ceník služeb </w:t>
      </w:r>
    </w:p>
    <w:p w:rsidR="004E31C8" w:rsidRDefault="000F6C46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ind w:left="-15" w:right="0" w:firstLine="0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Výše nájemného za pronájem ledové plochy činí: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445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Zimní období 1.1.-30.6. (MH/VH) </w:t>
      </w:r>
    </w:p>
    <w:tbl>
      <w:tblPr>
        <w:tblStyle w:val="TableGrid"/>
        <w:tblW w:w="3578" w:type="dxa"/>
        <w:tblInd w:w="2749" w:type="dxa"/>
        <w:tblCellMar>
          <w:top w:w="6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6"/>
        <w:gridCol w:w="678"/>
        <w:gridCol w:w="509"/>
        <w:gridCol w:w="685"/>
      </w:tblGrid>
      <w:tr w:rsidR="004E31C8">
        <w:trPr>
          <w:trHeight w:val="308"/>
        </w:trPr>
        <w:tc>
          <w:tcPr>
            <w:tcW w:w="1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HDC </w:t>
            </w:r>
          </w:p>
        </w:tc>
      </w:tr>
      <w:tr w:rsidR="004E31C8">
        <w:trPr>
          <w:trHeight w:val="326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Po-pá </w:t>
            </w:r>
          </w:p>
        </w:tc>
        <w:tc>
          <w:tcPr>
            <w:tcW w:w="1869" w:type="dxa"/>
            <w:gridSpan w:val="3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4E31C8">
        <w:trPr>
          <w:trHeight w:val="310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15:00-22:00 </w:t>
            </w:r>
          </w:p>
        </w:tc>
        <w:tc>
          <w:tcPr>
            <w:tcW w:w="679" w:type="dxa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2" w:space="0" w:color="BDD6EE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293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22:00-15:00 </w:t>
            </w:r>
          </w:p>
        </w:tc>
        <w:tc>
          <w:tcPr>
            <w:tcW w:w="679" w:type="dxa"/>
            <w:tcBorders>
              <w:top w:val="single" w:sz="2" w:space="0" w:color="BDD6EE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E31C8" w:rsidRDefault="000F6C46">
      <w:pPr>
        <w:spacing w:after="0" w:line="259" w:lineRule="auto"/>
        <w:ind w:left="0" w:right="90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3578" w:type="dxa"/>
        <w:tblInd w:w="2749" w:type="dxa"/>
        <w:tblCellMar>
          <w:top w:w="64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5"/>
        <w:gridCol w:w="679"/>
        <w:gridCol w:w="509"/>
        <w:gridCol w:w="685"/>
      </w:tblGrid>
      <w:tr w:rsidR="004E31C8">
        <w:trPr>
          <w:trHeight w:val="325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So-ne </w:t>
            </w:r>
          </w:p>
        </w:tc>
        <w:tc>
          <w:tcPr>
            <w:tcW w:w="1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311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08:00-22:00 </w:t>
            </w:r>
          </w:p>
        </w:tc>
        <w:tc>
          <w:tcPr>
            <w:tcW w:w="680" w:type="dxa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2" w:space="0" w:color="BDD6EE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293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22:00-08:00 </w:t>
            </w:r>
          </w:p>
        </w:tc>
        <w:tc>
          <w:tcPr>
            <w:tcW w:w="680" w:type="dxa"/>
            <w:tcBorders>
              <w:top w:val="single" w:sz="2" w:space="0" w:color="BDD6EE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E31C8" w:rsidRDefault="000F6C46">
      <w:pPr>
        <w:spacing w:after="18" w:line="259" w:lineRule="auto"/>
        <w:ind w:left="0" w:right="90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:rsidR="004E31C8" w:rsidRDefault="000F6C46">
      <w:pPr>
        <w:spacing w:after="0" w:line="259" w:lineRule="auto"/>
        <w:ind w:left="281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4E31C8" w:rsidRDefault="000F6C46">
      <w:pPr>
        <w:pStyle w:val="Nadpis1"/>
      </w:pPr>
      <w:r>
        <w:t>Letní období 1.7.</w:t>
      </w:r>
      <w:r>
        <w:t xml:space="preserve">-31.8. (MH/VH) </w:t>
      </w:r>
    </w:p>
    <w:tbl>
      <w:tblPr>
        <w:tblStyle w:val="TableGrid"/>
        <w:tblW w:w="3578" w:type="dxa"/>
        <w:tblInd w:w="2749" w:type="dxa"/>
        <w:tblCellMar>
          <w:top w:w="4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8"/>
        <w:gridCol w:w="677"/>
        <w:gridCol w:w="509"/>
        <w:gridCol w:w="684"/>
      </w:tblGrid>
      <w:tr w:rsidR="004E31C8">
        <w:trPr>
          <w:trHeight w:val="310"/>
        </w:trPr>
        <w:tc>
          <w:tcPr>
            <w:tcW w:w="1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HDC </w:t>
            </w:r>
          </w:p>
        </w:tc>
      </w:tr>
      <w:tr w:rsidR="004E31C8">
        <w:trPr>
          <w:trHeight w:val="324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Po-ne </w:t>
            </w:r>
          </w:p>
        </w:tc>
        <w:tc>
          <w:tcPr>
            <w:tcW w:w="1869" w:type="dxa"/>
            <w:gridSpan w:val="3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4E31C8">
        <w:trPr>
          <w:trHeight w:val="296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1 hod led. plochy </w:t>
            </w:r>
          </w:p>
        </w:tc>
        <w:tc>
          <w:tcPr>
            <w:tcW w:w="679" w:type="dxa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2" w:space="0" w:color="BDD6EE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543"/>
        </w:trPr>
        <w:tc>
          <w:tcPr>
            <w:tcW w:w="1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celodenní pronájem  (08:00-20:00) </w:t>
            </w:r>
          </w:p>
        </w:tc>
        <w:tc>
          <w:tcPr>
            <w:tcW w:w="1869" w:type="dxa"/>
            <w:gridSpan w:val="3"/>
            <w:tcBorders>
              <w:top w:val="single" w:sz="2" w:space="0" w:color="BDD6EE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31C8">
        <w:trPr>
          <w:trHeight w:val="2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281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4E31C8" w:rsidRDefault="000F6C46">
      <w:pPr>
        <w:pStyle w:val="Nadpis1"/>
        <w:ind w:right="333"/>
      </w:pPr>
      <w:r>
        <w:t>Zimní období 1.9.</w:t>
      </w:r>
      <w:r>
        <w:t xml:space="preserve">-31.12. (MH/VH) </w:t>
      </w:r>
    </w:p>
    <w:tbl>
      <w:tblPr>
        <w:tblStyle w:val="TableGrid"/>
        <w:tblW w:w="3578" w:type="dxa"/>
        <w:tblInd w:w="2749" w:type="dxa"/>
        <w:tblCellMar>
          <w:top w:w="6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6"/>
        <w:gridCol w:w="678"/>
        <w:gridCol w:w="509"/>
        <w:gridCol w:w="685"/>
      </w:tblGrid>
      <w:tr w:rsidR="004E31C8">
        <w:trPr>
          <w:trHeight w:val="308"/>
        </w:trPr>
        <w:tc>
          <w:tcPr>
            <w:tcW w:w="1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HDC </w:t>
            </w:r>
          </w:p>
        </w:tc>
      </w:tr>
      <w:tr w:rsidR="004E31C8">
        <w:trPr>
          <w:trHeight w:val="327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Po-pá </w:t>
            </w:r>
          </w:p>
        </w:tc>
        <w:tc>
          <w:tcPr>
            <w:tcW w:w="1869" w:type="dxa"/>
            <w:gridSpan w:val="3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</w:tr>
      <w:tr w:rsidR="004E31C8">
        <w:trPr>
          <w:trHeight w:val="310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lastRenderedPageBreak/>
              <w:t xml:space="preserve">15:00-22:00 </w:t>
            </w:r>
          </w:p>
        </w:tc>
        <w:tc>
          <w:tcPr>
            <w:tcW w:w="679" w:type="dxa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2" w:space="0" w:color="BDD6EE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293"/>
        </w:trPr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22:00-15:00 </w:t>
            </w:r>
          </w:p>
        </w:tc>
        <w:tc>
          <w:tcPr>
            <w:tcW w:w="679" w:type="dxa"/>
            <w:tcBorders>
              <w:top w:val="single" w:sz="2" w:space="0" w:color="BDD6EE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E31C8" w:rsidRDefault="000F6C46">
      <w:pPr>
        <w:spacing w:after="0" w:line="259" w:lineRule="auto"/>
        <w:ind w:left="0" w:right="90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3578" w:type="dxa"/>
        <w:tblInd w:w="2749" w:type="dxa"/>
        <w:tblCellMar>
          <w:top w:w="6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705"/>
        <w:gridCol w:w="679"/>
        <w:gridCol w:w="509"/>
        <w:gridCol w:w="685"/>
      </w:tblGrid>
      <w:tr w:rsidR="004E31C8">
        <w:trPr>
          <w:trHeight w:val="325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So-ne </w:t>
            </w:r>
          </w:p>
        </w:tc>
        <w:tc>
          <w:tcPr>
            <w:tcW w:w="1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310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08:00-22:00 </w:t>
            </w:r>
          </w:p>
        </w:tc>
        <w:tc>
          <w:tcPr>
            <w:tcW w:w="680" w:type="dxa"/>
            <w:tcBorders>
              <w:top w:val="single" w:sz="2" w:space="0" w:color="BDD6EE"/>
              <w:left w:val="single" w:sz="3" w:space="0" w:color="000000"/>
              <w:bottom w:val="single" w:sz="2" w:space="0" w:color="BDD6EE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2" w:space="0" w:color="BDD6EE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2" w:space="0" w:color="BDD6EE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4E31C8">
        <w:trPr>
          <w:trHeight w:val="290"/>
        </w:trPr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1C8" w:rsidRDefault="000F6C46">
            <w:pPr>
              <w:spacing w:after="0" w:line="259" w:lineRule="auto"/>
              <w:ind w:left="68" w:right="0" w:firstLine="0"/>
              <w:jc w:val="left"/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22:00-08:00 </w:t>
            </w:r>
          </w:p>
        </w:tc>
        <w:tc>
          <w:tcPr>
            <w:tcW w:w="680" w:type="dxa"/>
            <w:tcBorders>
              <w:top w:val="single" w:sz="2" w:space="0" w:color="BDD6EE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BDD6EE"/>
          </w:tcPr>
          <w:p w:rsidR="004E31C8" w:rsidRDefault="004E3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2" w:space="0" w:color="BDD6EE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:rsidR="004E31C8" w:rsidRDefault="000F6C4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xxxxx</w:t>
            </w:r>
          </w:p>
        </w:tc>
        <w:tc>
          <w:tcPr>
            <w:tcW w:w="686" w:type="dxa"/>
            <w:tcBorders>
              <w:top w:val="single" w:sz="2" w:space="0" w:color="BDD6EE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DD6EE"/>
          </w:tcPr>
          <w:p w:rsidR="004E31C8" w:rsidRDefault="000F6C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355" w:right="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Výše cen za pronájem ledové plochy je </w:t>
      </w:r>
      <w:r>
        <w:rPr>
          <w:b/>
        </w:rPr>
        <w:t>stanovena dohodou</w:t>
      </w:r>
      <w:r>
        <w:t xml:space="preserve">, a to na základě platného ceníku služeb SZM, p. o, kdy v případě kumulativního, dlouhodobého či opakovaného pronájmu/prodeje lze cenu stanovit dohodou.  </w:t>
      </w:r>
    </w:p>
    <w:p w:rsidR="004E31C8" w:rsidRDefault="000F6C46">
      <w:pPr>
        <w:ind w:left="355" w:right="0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Výše cen za pronájem ledové plochy je stanovena na základě </w:t>
      </w:r>
      <w:r>
        <w:rPr>
          <w:b/>
        </w:rPr>
        <w:t>minimálního odběru služeb</w:t>
      </w:r>
      <w:r>
        <w:t xml:space="preserve"> (pronájem le</w:t>
      </w:r>
      <w:r>
        <w:t xml:space="preserve">dové plochy) za dané období, tedy za 12 kalendářních měsíců. </w:t>
      </w:r>
    </w:p>
    <w:p w:rsidR="004E31C8" w:rsidRDefault="000F6C46">
      <w:pPr>
        <w:ind w:left="-15" w:right="0" w:firstLine="0"/>
      </w:pPr>
      <w:r>
        <w:t>3.4</w:t>
      </w:r>
      <w:r>
        <w:rPr>
          <w:rFonts w:ascii="Arial" w:eastAsia="Arial" w:hAnsi="Arial" w:cs="Arial"/>
        </w:rPr>
        <w:t xml:space="preserve"> </w:t>
      </w:r>
      <w:r>
        <w:t xml:space="preserve">Obě strany se dohodli na minimálním odběru služeb (pronájem ledové plochy): 450 hodin </w:t>
      </w:r>
    </w:p>
    <w:p w:rsidR="004E31C8" w:rsidRDefault="000F6C46">
      <w:pPr>
        <w:spacing w:after="0" w:line="259" w:lineRule="auto"/>
        <w:ind w:left="0" w:right="8" w:firstLine="0"/>
        <w:jc w:val="right"/>
      </w:pPr>
      <w:r>
        <w:t xml:space="preserve">(kumulativní objem za období od 01.01.2022 do 31.12.2022, bez rozdílu malé a velké haly). 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6" w:line="259" w:lineRule="auto"/>
        <w:ind w:left="11" w:right="4" w:hanging="10"/>
        <w:jc w:val="center"/>
      </w:pPr>
      <w:r>
        <w:rPr>
          <w:b/>
        </w:rPr>
        <w:t xml:space="preserve">IV. </w:t>
      </w:r>
    </w:p>
    <w:p w:rsidR="004E31C8" w:rsidRDefault="000F6C46">
      <w:pPr>
        <w:spacing w:after="0" w:line="259" w:lineRule="auto"/>
        <w:ind w:left="11" w:right="7" w:hanging="10"/>
        <w:jc w:val="center"/>
      </w:pPr>
      <w:r>
        <w:rPr>
          <w:b/>
        </w:rPr>
        <w:t xml:space="preserve">Platební a storno podmínky </w:t>
      </w:r>
    </w:p>
    <w:p w:rsidR="004E31C8" w:rsidRDefault="000F6C46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355" w:right="0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Pronájmy ledové plochy za příslušný měsíc jsou fakturovány do 15. dne následujícího měsíce na základě faktury se 14-ti denní splatností. Přílohou faktury tvoří skutečný odběr služeb. </w:t>
      </w:r>
    </w:p>
    <w:p w:rsidR="004E31C8" w:rsidRDefault="000F6C46">
      <w:pPr>
        <w:ind w:left="355" w:right="0"/>
      </w:pPr>
      <w:r>
        <w:t>4.2</w:t>
      </w:r>
      <w:r>
        <w:rPr>
          <w:rFonts w:ascii="Arial" w:eastAsia="Arial" w:hAnsi="Arial" w:cs="Arial"/>
        </w:rPr>
        <w:t xml:space="preserve"> </w:t>
      </w:r>
      <w:r>
        <w:t xml:space="preserve">Zrušit plánovanou akci/trénink odběratelem/dodavatelem bez poplatků za nájem je možné minimálně 14 dní předem. </w:t>
      </w:r>
    </w:p>
    <w:p w:rsidR="004E31C8" w:rsidRDefault="000F6C46">
      <w:pPr>
        <w:ind w:left="355" w:right="0"/>
      </w:pPr>
      <w:r>
        <w:t>4.3</w:t>
      </w:r>
      <w:r>
        <w:rPr>
          <w:rFonts w:ascii="Arial" w:eastAsia="Arial" w:hAnsi="Arial" w:cs="Arial"/>
        </w:rPr>
        <w:t xml:space="preserve"> </w:t>
      </w:r>
      <w:r>
        <w:t>V případě zrušení akce/tréninku odběratelem 14-7 dní před plánovanou akcí, uhradí odběratel 50% ceny hodinového pronájmu ledové plochy (nepo</w:t>
      </w:r>
      <w:r>
        <w:t xml:space="preserve">daří-li se dodavateli zajistit jiného odběratele). </w:t>
      </w:r>
    </w:p>
    <w:p w:rsidR="004E31C8" w:rsidRDefault="000F6C46">
      <w:pPr>
        <w:ind w:left="355" w:right="0"/>
      </w:pPr>
      <w:r>
        <w:t>4.4</w:t>
      </w:r>
      <w:r>
        <w:rPr>
          <w:rFonts w:ascii="Arial" w:eastAsia="Arial" w:hAnsi="Arial" w:cs="Arial"/>
        </w:rPr>
        <w:t xml:space="preserve"> </w:t>
      </w:r>
      <w:r>
        <w:t xml:space="preserve">V případě zrušení akce/tréninku odběratelem 7 dní a méně před plánovanou akcí, uhradí odběratel 100% ceny hodinového pronájmu ledové plochy (nepodaří-li se dodavateli zajistit jiného odběratele). </w:t>
      </w:r>
    </w:p>
    <w:p w:rsidR="004E31C8" w:rsidRDefault="000F6C46">
      <w:pPr>
        <w:ind w:left="355" w:right="0"/>
      </w:pPr>
      <w:r>
        <w:t>4.5</w:t>
      </w:r>
      <w:r>
        <w:rPr>
          <w:rFonts w:ascii="Arial" w:eastAsia="Arial" w:hAnsi="Arial" w:cs="Arial"/>
        </w:rPr>
        <w:t xml:space="preserve"> </w:t>
      </w:r>
      <w:r>
        <w:t xml:space="preserve">V případě zrušení akce/tréninku dodavatelem 29 dní a méně před plánovanou akcí, náleží odběrateli sleva 10% z odběru služeb za dané období (případně následující období). </w:t>
      </w:r>
    </w:p>
    <w:p w:rsidR="004E31C8" w:rsidRDefault="000F6C46">
      <w:pPr>
        <w:ind w:left="355" w:right="0"/>
      </w:pPr>
      <w:r>
        <w:t>4.6</w:t>
      </w:r>
      <w:r>
        <w:rPr>
          <w:rFonts w:ascii="Arial" w:eastAsia="Arial" w:hAnsi="Arial" w:cs="Arial"/>
        </w:rPr>
        <w:t xml:space="preserve"> </w:t>
      </w:r>
      <w:r>
        <w:t>V případě nedodržení minimálního odběru odběru služeb (viz čl. III. Ceník služeb</w:t>
      </w:r>
      <w:r>
        <w:t xml:space="preserve">, bod 3.4) je dodavatel služeb oprávněn fakturovat smluvní pokutu až do výše 80.000,-. Přesnou částku určí ředitel org. SZM Příbram, p.o. </w:t>
      </w:r>
    </w:p>
    <w:p w:rsidR="004E31C8" w:rsidRDefault="000F6C46">
      <w:pPr>
        <w:ind w:left="355" w:right="0"/>
      </w:pPr>
      <w:r>
        <w:t>4.7</w:t>
      </w:r>
      <w:r>
        <w:rPr>
          <w:rFonts w:ascii="Arial" w:eastAsia="Arial" w:hAnsi="Arial" w:cs="Arial"/>
        </w:rPr>
        <w:t xml:space="preserve"> </w:t>
      </w:r>
      <w:r>
        <w:t xml:space="preserve">Výjimku ze storno-podmínek (bod 4.2, bod 4.3, bod 4.4, bod 4.5, bod 4.6) tvoří vznik nepředvídatelné situace. Za </w:t>
      </w:r>
      <w:r>
        <w:t xml:space="preserve">takovou situaci lze považovat: živelné pohromy, technologické </w:t>
      </w:r>
      <w:r>
        <w:lastRenderedPageBreak/>
        <w:t>a stavební havárie, technologické opravy, zdravotní komplikace, reprezentační kempy, nařízení Vlády ČR/Ministerstva zdravotnictví/KHS/Středočeského kraje/Ústředního krizového štábu zřizovatele (</w:t>
      </w:r>
      <w:r>
        <w:t>mimořádné opatření). V případě živelných pohrom, technologických a stavebních havárií je výpovědní lhůta 2 dny (nebo okamžitá, v kontextu zachování zdraví objednatele). V případě nařízení Vlády ČR/MZ/KHS/Středočeského kraje/ÚKŠ dle termínu účinnosti naříze</w:t>
      </w:r>
      <w:r>
        <w:t xml:space="preserve">ní (a s tím spojenou přípravou). </w:t>
      </w:r>
    </w:p>
    <w:p w:rsidR="004E31C8" w:rsidRDefault="000F6C46">
      <w:pPr>
        <w:ind w:left="355" w:right="0"/>
      </w:pPr>
      <w:r>
        <w:t>4.8</w:t>
      </w:r>
      <w:r>
        <w:rPr>
          <w:rFonts w:ascii="Arial" w:eastAsia="Arial" w:hAnsi="Arial" w:cs="Arial"/>
        </w:rPr>
        <w:t xml:space="preserve"> </w:t>
      </w:r>
      <w:r>
        <w:t>Za výjimku z výpovědních podmínek (bod 4.2-4.6) lze také považovat situaci, kdy nastane objektivní důvod pro nemožnost odběru služeb (např. výrazně zhoršená kvalita ledové plochy a podobně). Taková situace musí být zdo</w:t>
      </w:r>
      <w:r>
        <w:t xml:space="preserve">kumentována a odsouhlasena oběma stranami. </w:t>
      </w:r>
    </w:p>
    <w:p w:rsidR="004E31C8" w:rsidRDefault="000F6C46">
      <w:pPr>
        <w:ind w:left="355" w:right="0"/>
      </w:pPr>
      <w:r>
        <w:t>4.9</w:t>
      </w:r>
      <w:r>
        <w:rPr>
          <w:rFonts w:ascii="Arial" w:eastAsia="Arial" w:hAnsi="Arial" w:cs="Arial"/>
        </w:rPr>
        <w:t xml:space="preserve"> </w:t>
      </w:r>
      <w:r>
        <w:t xml:space="preserve">V takových případech (bod 4.7, bod 4.8) nenese dodavatel odpovědnost za případně způsobené škody na zdraví, či majetku objednatele. </w:t>
      </w:r>
    </w:p>
    <w:p w:rsidR="004E31C8" w:rsidRDefault="000F6C46">
      <w:pPr>
        <w:ind w:left="355" w:right="0"/>
      </w:pPr>
      <w:r>
        <w:t>4.10</w:t>
      </w:r>
      <w:r>
        <w:rPr>
          <w:rFonts w:ascii="Arial" w:eastAsia="Arial" w:hAnsi="Arial" w:cs="Arial"/>
        </w:rPr>
        <w:t xml:space="preserve"> </w:t>
      </w:r>
      <w:r>
        <w:t>V případě pronájmu ledové plochy je odběratel povinen dodržovat vešker</w:t>
      </w:r>
      <w:r>
        <w:t>á platná nařízení Vlády České republiky, platná nařízení Ministerstva zdravotnictví, platná nařízení Krajské hygienické stanice a jiných oprávněných subjektů. Dodavatel nenese žádnou odpovědnost v případě porušení opatření (PES) vydaných odpovědnými subjek</w:t>
      </w:r>
      <w:r>
        <w:t xml:space="preserve">ty (Ministerstvo zdravotnictví, Vláda Čr, KHS, a jiné).  </w:t>
      </w:r>
    </w:p>
    <w:p w:rsidR="004E31C8" w:rsidRDefault="000F6C46">
      <w:pPr>
        <w:ind w:left="355" w:right="0"/>
      </w:pPr>
      <w:r>
        <w:t>4.11</w:t>
      </w:r>
      <w:r>
        <w:rPr>
          <w:rFonts w:ascii="Arial" w:eastAsia="Arial" w:hAnsi="Arial" w:cs="Arial"/>
        </w:rPr>
        <w:t xml:space="preserve"> </w:t>
      </w:r>
      <w:r>
        <w:t>V případě prokazatelného zničení, poničení či ztrátě hmotného movitého i nemovitého majetku, opakovaném nedodržení návštěvního a provozního řádu, BOZP, požárních podmínek, nedodržení platebních</w:t>
      </w:r>
      <w:r>
        <w:t xml:space="preserve"> podmínek je dodavatel oprávněn vyžadovat po objednateli smluvní pokutu ve výši 5.000,-Kč.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11" w:right="0" w:hanging="10"/>
        <w:jc w:val="center"/>
      </w:pPr>
      <w:r>
        <w:rPr>
          <w:b/>
        </w:rPr>
        <w:t xml:space="preserve">V. </w:t>
      </w:r>
    </w:p>
    <w:p w:rsidR="004E31C8" w:rsidRDefault="000F6C46">
      <w:pPr>
        <w:spacing w:after="0" w:line="259" w:lineRule="auto"/>
        <w:ind w:left="11" w:right="9" w:hanging="10"/>
        <w:jc w:val="center"/>
      </w:pPr>
      <w:r>
        <w:rPr>
          <w:b/>
        </w:rPr>
        <w:t xml:space="preserve">Doba odběru služeb </w:t>
      </w:r>
    </w:p>
    <w:p w:rsidR="004E31C8" w:rsidRDefault="000F6C46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355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Závazná objednávka se uzavírá na dobu od </w:t>
      </w:r>
      <w:r>
        <w:rPr>
          <w:b/>
        </w:rPr>
        <w:t>01.01.2022 do 31.12.2022</w:t>
      </w:r>
      <w:r>
        <w:t xml:space="preserve">. Závazná objednávka počíná platit dnem podpisu </w:t>
      </w:r>
      <w:r>
        <w:t xml:space="preserve">(respektive „ZO“), a účinnosti dnem zveřejnění v registru smluv. 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6" w:line="259" w:lineRule="auto"/>
        <w:ind w:left="11" w:right="4" w:hanging="10"/>
        <w:jc w:val="center"/>
      </w:pPr>
      <w:r>
        <w:rPr>
          <w:b/>
        </w:rPr>
        <w:t xml:space="preserve">VI. </w:t>
      </w:r>
    </w:p>
    <w:p w:rsidR="004E31C8" w:rsidRDefault="000F6C46">
      <w:pPr>
        <w:spacing w:after="0" w:line="259" w:lineRule="auto"/>
        <w:ind w:left="11" w:right="12" w:hanging="10"/>
        <w:jc w:val="center"/>
      </w:pPr>
      <w:r>
        <w:rPr>
          <w:b/>
        </w:rPr>
        <w:t xml:space="preserve">Všeobecná ustanovení </w:t>
      </w:r>
    </w:p>
    <w:p w:rsidR="004E31C8" w:rsidRDefault="000F6C46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355" w:right="0"/>
      </w:pPr>
      <w:r>
        <w:t>6.1</w:t>
      </w:r>
      <w:r>
        <w:rPr>
          <w:rFonts w:ascii="Arial" w:eastAsia="Arial" w:hAnsi="Arial" w:cs="Arial"/>
        </w:rPr>
        <w:t xml:space="preserve"> </w:t>
      </w:r>
      <w:r>
        <w:t>Odběratel je povinen v pronajatých nebytových prostorách dodržovat obecně závazné předpisy k zajištění bezpečnosti a ochrany zdraví, stejně tak, jako pr</w:t>
      </w:r>
      <w:r>
        <w:t xml:space="preserve">otipožární předpisy, návštěvní řád, provozní řád, mimořádná opatření vydaná MZ, Vládou Čr, KHS apod..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5" w:line="259" w:lineRule="auto"/>
        <w:ind w:left="11" w:right="8" w:hanging="10"/>
        <w:jc w:val="center"/>
      </w:pPr>
      <w:r>
        <w:rPr>
          <w:b/>
        </w:rPr>
        <w:t xml:space="preserve">VII. </w:t>
      </w:r>
    </w:p>
    <w:p w:rsidR="004E31C8" w:rsidRDefault="000F6C46">
      <w:pPr>
        <w:spacing w:after="0" w:line="259" w:lineRule="auto"/>
        <w:ind w:left="11" w:right="9" w:hanging="10"/>
        <w:jc w:val="center"/>
      </w:pPr>
      <w:r>
        <w:rPr>
          <w:b/>
        </w:rPr>
        <w:t xml:space="preserve">Zánik objednávky </w:t>
      </w:r>
    </w:p>
    <w:p w:rsidR="004E31C8" w:rsidRDefault="000F6C46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ind w:left="-15" w:right="0" w:firstLine="0"/>
      </w:pPr>
      <w:r>
        <w:t>7.1</w:t>
      </w:r>
      <w:r>
        <w:rPr>
          <w:rFonts w:ascii="Arial" w:eastAsia="Arial" w:hAnsi="Arial" w:cs="Arial"/>
        </w:rPr>
        <w:t xml:space="preserve"> </w:t>
      </w:r>
      <w:r>
        <w:t xml:space="preserve">Závazná objednávka zaniká uplynutím doby, na kterou byla uzavřena. </w:t>
      </w:r>
    </w:p>
    <w:p w:rsidR="004E31C8" w:rsidRDefault="000F6C46">
      <w:pPr>
        <w:ind w:left="355" w:right="0"/>
      </w:pPr>
      <w:r>
        <w:lastRenderedPageBreak/>
        <w:t>7.2</w:t>
      </w:r>
      <w:r>
        <w:rPr>
          <w:rFonts w:ascii="Arial" w:eastAsia="Arial" w:hAnsi="Arial" w:cs="Arial"/>
        </w:rPr>
        <w:t xml:space="preserve"> </w:t>
      </w:r>
      <w:r>
        <w:t xml:space="preserve">Zrušení „Závazné objednávky“ lze písemnou dohodou obou stran, nebo písemným zrušením („výpovědí“) bez udání důvodu.  </w:t>
      </w:r>
    </w:p>
    <w:p w:rsidR="004E31C8" w:rsidRDefault="000F6C46">
      <w:pPr>
        <w:ind w:left="355" w:right="0"/>
      </w:pPr>
      <w:r>
        <w:t>7.3</w:t>
      </w:r>
      <w:r>
        <w:rPr>
          <w:rFonts w:ascii="Arial" w:eastAsia="Arial" w:hAnsi="Arial" w:cs="Arial"/>
        </w:rPr>
        <w:t xml:space="preserve"> </w:t>
      </w:r>
      <w:r>
        <w:t xml:space="preserve">Výpovědní lhůta činí 14 dní. Výpovědní lhůta (14 dní) se počítá od prvního dne, následujícího po dni, ve kterém byla výpověď doručena </w:t>
      </w:r>
      <w:r>
        <w:t xml:space="preserve">a potvrzena (datová schránka, email, písemně). V případě zaslání elektronickou formou (email) musí být výpověď zaslána na tyto emaily: slaba@pb.cz / manhart22@seznam.cz / tomaskova@pb.cz / zdkalal@pb.cz / bronisla.kvasnicka@gmail.com.  </w:t>
      </w:r>
    </w:p>
    <w:p w:rsidR="004E31C8" w:rsidRDefault="000F6C46">
      <w:pPr>
        <w:ind w:left="355" w:right="0"/>
      </w:pPr>
      <w:r>
        <w:t>7.4</w:t>
      </w:r>
      <w:r>
        <w:rPr>
          <w:rFonts w:ascii="Arial" w:eastAsia="Arial" w:hAnsi="Arial" w:cs="Arial"/>
        </w:rPr>
        <w:t xml:space="preserve"> </w:t>
      </w:r>
      <w:r>
        <w:t xml:space="preserve">V </w:t>
      </w:r>
      <w:r>
        <w:t>případě, že odběratel bude porušovat své povinnosti vyplývající z této závazné objednávky, a to zejména pokud bude v prodlevě s úhradou nájemného o více než 21 dní bude dodavatel oprávněn zrušit/vypovědět tuto závaznou objednávku písemnou výpovědí s 3-denn</w:t>
      </w:r>
      <w:r>
        <w:t xml:space="preserve">í výpovědní lhůtou. </w:t>
      </w:r>
    </w:p>
    <w:p w:rsidR="004E31C8" w:rsidRDefault="000F6C46">
      <w:pPr>
        <w:ind w:left="-15" w:right="0" w:firstLine="0"/>
      </w:pPr>
      <w:r>
        <w:t xml:space="preserve">7.4 Zaplacením smluvní pokuty není dotčeno právo pronajímatele na náhradu případné škody.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6" w:line="259" w:lineRule="auto"/>
        <w:ind w:left="11" w:right="4" w:hanging="10"/>
        <w:jc w:val="center"/>
      </w:pPr>
      <w:r>
        <w:rPr>
          <w:b/>
        </w:rPr>
        <w:t xml:space="preserve">VIII. </w:t>
      </w:r>
    </w:p>
    <w:p w:rsidR="004E31C8" w:rsidRDefault="000F6C46">
      <w:pPr>
        <w:spacing w:after="0" w:line="259" w:lineRule="auto"/>
        <w:ind w:left="11" w:right="8" w:hanging="10"/>
        <w:jc w:val="center"/>
      </w:pPr>
      <w:r>
        <w:rPr>
          <w:b/>
        </w:rPr>
        <w:t xml:space="preserve">Závěrečná ustanovení </w:t>
      </w:r>
    </w:p>
    <w:p w:rsidR="004E31C8" w:rsidRDefault="000F6C46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E31C8" w:rsidRDefault="000F6C46">
      <w:pPr>
        <w:ind w:left="355" w:right="0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Není-li v této objednávce </w:t>
      </w:r>
      <w:r>
        <w:t xml:space="preserve">stanoveno jinak, řídí se práva a povinnosti stran zákonem č. 89/2012 Sb., občanský zákoník, ve znění pozdějších předpisů a obecně závaznými právními předpisy. </w:t>
      </w:r>
    </w:p>
    <w:p w:rsidR="004E31C8" w:rsidRDefault="000F6C46">
      <w:pPr>
        <w:ind w:left="-15" w:right="0" w:firstLine="0"/>
      </w:pPr>
      <w:r>
        <w:t>8.2</w:t>
      </w:r>
      <w:r>
        <w:rPr>
          <w:rFonts w:ascii="Arial" w:eastAsia="Arial" w:hAnsi="Arial" w:cs="Arial"/>
        </w:rPr>
        <w:t xml:space="preserve"> </w:t>
      </w:r>
      <w:r>
        <w:t xml:space="preserve">Tato „Závazná objednávka“ může být měněna pouze písemnou dohodou stran. </w:t>
      </w:r>
    </w:p>
    <w:p w:rsidR="004E31C8" w:rsidRDefault="000F6C46">
      <w:pPr>
        <w:ind w:left="355" w:right="0"/>
      </w:pPr>
      <w:r>
        <w:t>8.3</w:t>
      </w:r>
      <w:r>
        <w:rPr>
          <w:rFonts w:ascii="Arial" w:eastAsia="Arial" w:hAnsi="Arial" w:cs="Arial"/>
        </w:rPr>
        <w:t xml:space="preserve"> </w:t>
      </w:r>
      <w:r>
        <w:t>Tato „Závazná o</w:t>
      </w:r>
      <w:r>
        <w:t xml:space="preserve">bjednávka“ je sepsána ve dvou vyhotoveních s tím, že každá ze smluvních stran obdrží po jednom vyhotovení. </w:t>
      </w:r>
    </w:p>
    <w:p w:rsidR="004E31C8" w:rsidRDefault="000F6C46">
      <w:pPr>
        <w:ind w:left="355" w:right="0"/>
      </w:pPr>
      <w:r>
        <w:t>8.4</w:t>
      </w:r>
      <w:r>
        <w:rPr>
          <w:rFonts w:ascii="Arial" w:eastAsia="Arial" w:hAnsi="Arial" w:cs="Arial"/>
        </w:rPr>
        <w:t xml:space="preserve"> </w:t>
      </w:r>
      <w:r>
        <w:t>Tato „Závazná objednávka“ nabývá platnosti dnem podpisu oběma smluvními stranami a účinnosti dnem zveřejnění v registru smluv (nebo sjednané dob</w:t>
      </w:r>
      <w:r>
        <w:t xml:space="preserve">y odběru služeb).  </w:t>
      </w:r>
    </w:p>
    <w:p w:rsidR="004E31C8" w:rsidRDefault="000F6C46">
      <w:pPr>
        <w:ind w:left="355" w:right="0"/>
      </w:pPr>
      <w:r>
        <w:t>8.5</w:t>
      </w:r>
      <w:r>
        <w:rPr>
          <w:rFonts w:ascii="Arial" w:eastAsia="Arial" w:hAnsi="Arial" w:cs="Arial"/>
        </w:rPr>
        <w:t xml:space="preserve"> </w:t>
      </w:r>
      <w:r>
        <w:t xml:space="preserve">Obě strany se dohodli, že od 01.01.2022 posuzují své práva a povinnosti tak, jako by byla smlouva zveřejněna, respektive účinná.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ind w:left="-15" w:right="0" w:firstLine="0"/>
      </w:pPr>
      <w:r>
        <w:t xml:space="preserve"> V Příbrami dne 01.01.2022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E31C8" w:rsidRDefault="000F6C46">
      <w:pPr>
        <w:tabs>
          <w:tab w:val="center" w:pos="2833"/>
          <w:tab w:val="center" w:pos="3541"/>
          <w:tab w:val="center" w:pos="4250"/>
          <w:tab w:val="center" w:pos="4958"/>
          <w:tab w:val="center" w:pos="6746"/>
        </w:tabs>
        <w:ind w:left="-15" w:right="0" w:firstLine="0"/>
        <w:jc w:val="left"/>
      </w:pPr>
      <w:r>
        <w:t xml:space="preserve">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E31C8" w:rsidRDefault="000F6C46">
      <w:pPr>
        <w:tabs>
          <w:tab w:val="center" w:pos="2125"/>
          <w:tab w:val="center" w:pos="2833"/>
          <w:tab w:val="center" w:pos="3541"/>
          <w:tab w:val="center" w:pos="4250"/>
          <w:tab w:val="center" w:pos="4958"/>
          <w:tab w:val="center" w:pos="6381"/>
        </w:tabs>
        <w:ind w:left="-15" w:right="0" w:firstLine="0"/>
        <w:jc w:val="left"/>
      </w:pPr>
      <w:r>
        <w:t xml:space="preserve">       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 xml:space="preserve">   Odběratel </w:t>
      </w:r>
    </w:p>
    <w:p w:rsidR="004E31C8" w:rsidRDefault="000F6C46">
      <w:pPr>
        <w:tabs>
          <w:tab w:val="center" w:pos="2125"/>
          <w:tab w:val="center" w:pos="2833"/>
          <w:tab w:val="center" w:pos="3541"/>
          <w:tab w:val="center" w:pos="5974"/>
        </w:tabs>
        <w:ind w:left="-15" w:right="0" w:firstLine="0"/>
        <w:jc w:val="left"/>
      </w:pPr>
      <w:r>
        <w:t xml:space="preserve">       Jan Slaba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Bronislav Kvasnička  </w:t>
      </w:r>
    </w:p>
    <w:p w:rsidR="004E31C8" w:rsidRDefault="000F6C46">
      <w:pPr>
        <w:tabs>
          <w:tab w:val="center" w:pos="2833"/>
          <w:tab w:val="center" w:pos="3541"/>
          <w:tab w:val="center" w:pos="4250"/>
          <w:tab w:val="center" w:pos="6445"/>
        </w:tabs>
        <w:ind w:left="-15" w:right="0" w:firstLine="0"/>
        <w:jc w:val="left"/>
      </w:pPr>
      <w:r>
        <w:t xml:space="preserve">  SZM Příbram, p.o.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HDC Czech republic, p.o. </w:t>
      </w:r>
    </w:p>
    <w:sectPr w:rsidR="004E3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36"/>
      <w:pgMar w:top="1635" w:right="1413" w:bottom="1493" w:left="1417" w:header="709" w:footer="7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46" w:rsidRDefault="000F6C46">
      <w:pPr>
        <w:spacing w:after="0" w:line="240" w:lineRule="auto"/>
      </w:pPr>
      <w:r>
        <w:separator/>
      </w:r>
    </w:p>
  </w:endnote>
  <w:endnote w:type="continuationSeparator" w:id="0">
    <w:p w:rsidR="000F6C46" w:rsidRDefault="000F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6" w:firstLine="0"/>
      <w:jc w:val="right"/>
    </w:pPr>
    <w:r>
      <w:rPr>
        <w:color w:val="4472C4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472C4"/>
        <w:sz w:val="20"/>
      </w:rPr>
      <w:t>1</w:t>
    </w:r>
    <w:r>
      <w:rPr>
        <w:rFonts w:ascii="Calibri" w:eastAsia="Calibri" w:hAnsi="Calibri" w:cs="Calibri"/>
        <w:color w:val="4472C4"/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6" w:firstLine="0"/>
      <w:jc w:val="right"/>
    </w:pPr>
    <w:r>
      <w:rPr>
        <w:color w:val="4472C4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E0771C" w:rsidRPr="00E0771C">
      <w:rPr>
        <w:rFonts w:ascii="Calibri" w:eastAsia="Calibri" w:hAnsi="Calibri" w:cs="Calibri"/>
        <w:noProof/>
        <w:color w:val="4472C4"/>
        <w:sz w:val="20"/>
      </w:rPr>
      <w:t>2</w:t>
    </w:r>
    <w:r>
      <w:rPr>
        <w:rFonts w:ascii="Calibri" w:eastAsia="Calibri" w:hAnsi="Calibri" w:cs="Calibri"/>
        <w:color w:val="4472C4"/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6" w:firstLine="0"/>
      <w:jc w:val="right"/>
    </w:pPr>
    <w:r>
      <w:rPr>
        <w:color w:val="4472C4"/>
      </w:rPr>
      <w:t xml:space="preserve"> </w:t>
    </w:r>
    <w:r>
      <w:rPr>
        <w:rFonts w:ascii="Calibri" w:eastAsia="Calibri" w:hAnsi="Calibri" w:cs="Calibri"/>
        <w:color w:val="4472C4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472C4"/>
        <w:sz w:val="20"/>
      </w:rPr>
      <w:t>1</w:t>
    </w:r>
    <w:r>
      <w:rPr>
        <w:rFonts w:ascii="Calibri" w:eastAsia="Calibri" w:hAnsi="Calibri" w:cs="Calibri"/>
        <w:color w:val="4472C4"/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46" w:rsidRDefault="000F6C46">
      <w:pPr>
        <w:spacing w:after="0" w:line="240" w:lineRule="auto"/>
      </w:pPr>
      <w:r>
        <w:separator/>
      </w:r>
    </w:p>
  </w:footnote>
  <w:footnote w:type="continuationSeparator" w:id="0">
    <w:p w:rsidR="000F6C46" w:rsidRDefault="000F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489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619375" cy="58102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4E31C8" w:rsidRDefault="000F6C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333375</wp:posOffset>
              </wp:positionV>
              <wp:extent cx="7164070" cy="10039350"/>
              <wp:effectExtent l="0" t="0" r="0" b="0"/>
              <wp:wrapNone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0039350"/>
                        <a:chOff x="0" y="0"/>
                        <a:chExt cx="7164070" cy="10039350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7164070" cy="1003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070" h="10039350">
                              <a:moveTo>
                                <a:pt x="0" y="10039350"/>
                              </a:moveTo>
                              <a:lnTo>
                                <a:pt x="7164070" y="10039350"/>
                              </a:lnTo>
                              <a:lnTo>
                                <a:pt x="71640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76717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EB0362" id="Group 7086" o:spid="_x0000_s1026" style="position:absolute;margin-left:15pt;margin-top:26.25pt;width:564.1pt;height:790.5pt;z-index:-251657216;mso-position-horizontal-relative:page;mso-position-vertical-relative:page" coordsize="71640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kgwIAAFcGAAAOAAAAZHJzL2Uyb0RvYy54bWykVU1v2zAMvQ/YfxB8X22nS5wZcXpYt1yG&#10;rWi7H6DIkm1AlgRJiZN/P4rxFxJsA9qLLUuP5OMjRW8eTq0kR25do1URpXdJRLhiumxUVUS/X79/&#10;WkfEeapKKrXiRXTmLnrYfvyw6UzOF7rWsuSWgBPl8s4UUe29yePYsZq31N1pwxUcCm1b6uHTVnFp&#10;aQfeWxkvkmQVd9qWxmrGnYPdx8thtEX/QnDmfwnhuCeyiICbx6fF5z484+2G5pWlpm5YT4O+gUVL&#10;GwVBR1eP1FNysM2Nq7ZhVjst/B3TbayFaBjHHCCbNLnKZmf1wWAuVd5VZpQJpL3S6c1u2c/jkyVN&#10;WURZsl5FRNEWqoSBCe6AQJ2pcsDtrHkxT7bfqC5fIeeTsG14QzbkhNKeR2n5yRMGm1m6+pxkUAEG&#10;Z2mS3H+5X/bqsxpKdGPI6m//M42H0HFgOBLqDLSSm9Ry71PrpaaGYxFcUGFSKxvUQkRQKwvtFMID&#10;bpTK5Q5Ue7dOY7I0Zwfnd1yj5vT4w/lLE5fDitbDip3UsLRwFf55CQz1wS4QDUvSzYpWz2oWAK0+&#10;8leNUD9Vbl5WoDuBpJqDx1a46gQwGYDD26D3uQH2zF+R0F9D680wTGrHQSPYCpmNC8wWNud6ShUS&#10;T5frbAm9SmEiCUk9Xu228TCqZNPC+SJLkokKeAxVv9QZV/4seZBHqmcu4HrBDUjRibPV/qu05Ehh&#10;IGWrLM3S0DTIFqDBRjRSjlbJrRVEDsEDlEpT04uvgU0fAF32ngKS4yy8dst6NpeBCGMFBBzGIlAa&#10;jZCWVn60VzDMkfcs27Dc6/KMIwIFgVuI0uD0Qkb9pA3jcf6NqOl/sP0DAAD//wMAUEsDBBQABgAI&#10;AAAAIQAQ4gzJ4QAAAAsBAAAPAAAAZHJzL2Rvd25yZXYueG1sTI/NasMwEITvhb6D2EJvjfyDQnAt&#10;hxDankKhSaD0trE3tom1MpZiO29f5dTeZpll5pt8PZtOjDS41rKGeBGBIC5t1XKt4Xh4f1mBcB65&#10;ws4yabiRg3Xx+JBjVtmJv2jc+1qEEHYZami87zMpXdmQQbewPXHwznYw6MM51LIacArhppNJFC2l&#10;wZZDQ4M9bRsqL/ur0fAx4bRJ47dxdzlvbz8H9fm9i0nr56d58wrC0+z/nuGOH9ChCEwne+XKiU5D&#10;GoUpXoNKFIi7H6tVAuIU1DJNFcgil/83FL8AAAD//wMAUEsBAi0AFAAGAAgAAAAhALaDOJL+AAAA&#10;4QEAABMAAAAAAAAAAAAAAAAAAAAAAFtDb250ZW50X1R5cGVzXS54bWxQSwECLQAUAAYACAAAACEA&#10;OP0h/9YAAACUAQAACwAAAAAAAAAAAAAAAAAvAQAAX3JlbHMvLnJlbHNQSwECLQAUAAYACAAAACEA&#10;Vi6iJIMCAABXBgAADgAAAAAAAAAAAAAAAAAuAgAAZHJzL2Uyb0RvYy54bWxQSwECLQAUAAYACAAA&#10;ACEAEOIMyeEAAAALAQAADwAAAAAAAAAAAAAAAADdBAAAZHJzL2Rvd25yZXYueG1sUEsFBgAAAAAE&#10;AAQA8wAAAOsFAAAAAA==&#10;">
              <v:shape id="Shape 7087" o:spid="_x0000_s1027" style="position:absolute;width:71640;height:100393;visibility:visible;mso-wrap-style:square;v-text-anchor:top" coordsize="7164070,1003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tP8QA&#10;AADdAAAADwAAAGRycy9kb3ducmV2LnhtbESPQWvCQBSE74L/YXlCL1I36aFq6ioi2PaoUen1kX1N&#10;otm3YXc16b/vCoLHYWa+YRar3jTiRs7XlhWkkwQEcWF1zaWC42H7OgPhA7LGxjIp+CMPq+VwsMBM&#10;2473dMtDKSKEfYYKqhDaTEpfVGTQT2xLHL1f6wyGKF0ptcMuwk0j35LkXRqsOS5U2NKmouKSX42C&#10;L/dZz9fp0eJmnKf2RLuf/twp9TLq1x8gAvXhGX60v7WCaTKbwv1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bT/EAAAA3QAAAA8AAAAAAAAAAAAAAAAAmAIAAGRycy9k&#10;b3ducmV2LnhtbFBLBQYAAAAABAAEAPUAAACJAwAAAAA=&#10;" path="m,10039350r7164070,l7164070,,,,,10039350xe" filled="f" strokecolor="#767171" strokeweight="1.25pt">
                <v:stroke miterlimit="83231f" joinstyle="miter"/>
                <v:path arrowok="t" textboxrect="0,0,7164070,1003935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489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619375" cy="58102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4E31C8" w:rsidRDefault="000F6C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333375</wp:posOffset>
              </wp:positionV>
              <wp:extent cx="7164070" cy="10039350"/>
              <wp:effectExtent l="0" t="0" r="0" b="0"/>
              <wp:wrapNone/>
              <wp:docPr id="7067" name="Group 7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0039350"/>
                        <a:chOff x="0" y="0"/>
                        <a:chExt cx="7164070" cy="10039350"/>
                      </a:xfrm>
                    </wpg:grpSpPr>
                    <wps:wsp>
                      <wps:cNvPr id="7068" name="Shape 7068"/>
                      <wps:cNvSpPr/>
                      <wps:spPr>
                        <a:xfrm>
                          <a:off x="0" y="0"/>
                          <a:ext cx="7164070" cy="1003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070" h="10039350">
                              <a:moveTo>
                                <a:pt x="0" y="10039350"/>
                              </a:moveTo>
                              <a:lnTo>
                                <a:pt x="7164070" y="10039350"/>
                              </a:lnTo>
                              <a:lnTo>
                                <a:pt x="71640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76717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5E4E30" id="Group 7067" o:spid="_x0000_s1026" style="position:absolute;margin-left:15pt;margin-top:26.25pt;width:564.1pt;height:790.5pt;z-index:-251655168;mso-position-horizontal-relative:page;mso-position-vertical-relative:page" coordsize="71640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lshQIAAFcGAAAOAAAAZHJzL2Uyb0RvYy54bWykVU1v2zAMvQ/YfxB8X22nS5wZcXpYt1yG&#10;rWi7H6DIkm1AlgRJiZN/P4r+iJFgG9BebFl6JB8fKXrzcGolOXLrGq2KKL1LIsIV02WjqiL6/fr9&#10;0zoizlNVUqkVL6Izd9HD9uOHTWdyvtC1liW3BJwol3emiGrvTR7HjtW8pe5OG67gUGjbUg+ftopL&#10;Szvw3sp4kSSruNO2NFYz7hzsPvaH0Rb9C8GZ/yWE457IIgJuHp8Wn/vwjLcbmleWmrphAw36BhYt&#10;bRQEnVw9Uk/JwTY3rtqGWe208HdMt7EWomEcc4Bs0uQqm53VB4O5VHlXmUkmkPZKpze7ZT+PT5Y0&#10;ZRFlySqLiKItVAkDE9wBgTpT5YDbWfNinuywUfVfIeeTsG14QzbkhNKeJ2n5yRMGm1m6+pxkUAEG&#10;Z2mS3H+5Xw7qsxpKdGPI6m//M43H0HFgOBHqDLSSu6jl3qfWS00NxyK4oMJFLejsXi1EBLXWoZ1C&#10;eMBNUrncgWrv1mlKlubs4PyOa9ScHn843zdxOa5oPa7YSY1LC1fhn5fAUB/sAtGwJN2saPWsZgHQ&#10;6iN/1Qj1l8rNywp0LyCp5uCpFa46AUxG4Pg26H1ugD3zVyT019h6MwyT2nHQCLZCZtMCs4XNuZ5S&#10;hcTT5TpbQq9SmEhCUo9Xu208jCrZtHC+yJLkQgU8hqr3dcaVP0se5JHqmQu4XnADUnTibLX/Ki05&#10;UhhI2SpLszQ0DbIFaLARjZSTVXJrBZFD8ACl0tS09zWyGQKgy8FTQHKchddu2cCmH4gwVkDAcSwC&#10;pckIaWnlJ3sFwxx5z7INy70uzzgiUBC4hSgNTi9kNEzaMB7n34i6/A+2fwAAAP//AwBQSwMEFAAG&#10;AAgAAAAhABDiDMnhAAAACwEAAA8AAABkcnMvZG93bnJldi54bWxMj81qwzAQhO+FvoPYQm+N/INC&#10;cC2HENqeQqFJoPS2sTe2ibUylmI7b1/l1N5mmWXmm3w9m06MNLjWsoZ4EYEgLm3Vcq3heHh/WYFw&#10;HrnCzjJpuJGDdfH4kGNW2Ym/aNz7WoQQdhlqaLzvMyld2ZBBt7A9cfDOdjDowznUshpwCuGmk0kU&#10;LaXBlkNDgz1tGyov+6vR8DHhtEnjt3F3OW9vPwf1+b2LSevnp3nzCsLT7P+e4Y4f0KEITCd75cqJ&#10;TkMahSleg0oUiLsfq1UC4hTUMk0VyCKX/zcUvwAAAP//AwBQSwECLQAUAAYACAAAACEAtoM4kv4A&#10;AADhAQAAEwAAAAAAAAAAAAAAAAAAAAAAW0NvbnRlbnRfVHlwZXNdLnhtbFBLAQItABQABgAIAAAA&#10;IQA4/SH/1gAAAJQBAAALAAAAAAAAAAAAAAAAAC8BAABfcmVscy8ucmVsc1BLAQItABQABgAIAAAA&#10;IQBXmBlshQIAAFcGAAAOAAAAAAAAAAAAAAAAAC4CAABkcnMvZTJvRG9jLnhtbFBLAQItABQABgAI&#10;AAAAIQAQ4gzJ4QAAAAsBAAAPAAAAAAAAAAAAAAAAAN8EAABkcnMvZG93bnJldi54bWxQSwUGAAAA&#10;AAQABADzAAAA7QUAAAAA&#10;">
              <v:shape id="Shape 7068" o:spid="_x0000_s1027" style="position:absolute;width:71640;height:100393;visibility:visible;mso-wrap-style:square;v-text-anchor:top" coordsize="7164070,1003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ft8IA&#10;AADdAAAADwAAAGRycy9kb3ducmV2LnhtbERPu27CMBTdK/UfrFuJpQInDJSmGISQeIw0pGK9im+T&#10;tPF1ZBsS/h4PSIxH571YDaYVV3K+sawgnSQgiEurG64UFKfteA7CB2SNrWVScCMPq+XrywIzbXv+&#10;pmseKhFD2GeooA6hy6T0ZU0G/cR2xJH7tc5giNBVUjvsY7hp5TRJZtJgw7Ghxo42NZX/+cUo2Ltd&#10;87lOC4ub9zy1P3Q8D3+9UqO3Yf0FItAQnuKH+6AVfCSzODe+iU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R+3wgAAAN0AAAAPAAAAAAAAAAAAAAAAAJgCAABkcnMvZG93&#10;bnJldi54bWxQSwUGAAAAAAQABAD1AAAAhwMAAAAA&#10;" path="m,10039350r7164070,l7164070,,,,,10039350xe" filled="f" strokecolor="#767171" strokeweight="1.25pt">
                <v:stroke miterlimit="83231f" joinstyle="miter"/>
                <v:path arrowok="t" textboxrect="0,0,7164070,1003935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C8" w:rsidRDefault="000F6C46">
    <w:pPr>
      <w:spacing w:after="0" w:line="259" w:lineRule="auto"/>
      <w:ind w:left="0" w:right="489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2619375" cy="58102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4E31C8" w:rsidRDefault="000F6C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333375</wp:posOffset>
              </wp:positionV>
              <wp:extent cx="7164070" cy="10039350"/>
              <wp:effectExtent l="0" t="0" r="0" b="0"/>
              <wp:wrapNone/>
              <wp:docPr id="7048" name="Group 7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10039350"/>
                        <a:chOff x="0" y="0"/>
                        <a:chExt cx="7164070" cy="10039350"/>
                      </a:xfrm>
                    </wpg:grpSpPr>
                    <wps:wsp>
                      <wps:cNvPr id="7049" name="Shape 7049"/>
                      <wps:cNvSpPr/>
                      <wps:spPr>
                        <a:xfrm>
                          <a:off x="0" y="0"/>
                          <a:ext cx="7164070" cy="10039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070" h="10039350">
                              <a:moveTo>
                                <a:pt x="0" y="10039350"/>
                              </a:moveTo>
                              <a:lnTo>
                                <a:pt x="7164070" y="10039350"/>
                              </a:lnTo>
                              <a:lnTo>
                                <a:pt x="71640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76717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CD0833" id="Group 7048" o:spid="_x0000_s1026" style="position:absolute;margin-left:15pt;margin-top:26.25pt;width:564.1pt;height:790.5pt;z-index:-251653120;mso-position-horizontal-relative:page;mso-position-vertical-relative:page" coordsize="71640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8pgwIAAFcGAAAOAAAAZHJzL2Uyb0RvYy54bWykVU1v2zAMvQ/YfzB8X2ynTdwYcXpYt1yG&#10;rWi7H6DIkm1AlgRJiZN/P4r+RIJtQHuxZemRfHyk6O3juRHBiRlbK5mHySIOAyapKmpZ5uHvt+9f&#10;HsLAOiILIpRkeXhhNnzcff60bXXGlqpSomAmACfSZq3Ow8o5nUWRpRVriF0ozSQccmUa4uDTlFFh&#10;SAveGxEt43gdtcoU2ijKrIXdp+4w3KF/zhl1vzi3zAUiD4Gbw6fB58E/o92WZKUhuqppT4O8g0VD&#10;aglBR1dPxJHgaOobV01NjbKKuwVVTaQ4rynDHCCbJL7KZm/UUWMuZdaWepQJpL3S6d1u6c/Tswnq&#10;Ig/T+B5qJUkDVcLAAe6AQK0uM8DtjX7Vz6bfKLsvn/OZm8a/IZvgjNJeRmnZ2QUUNtNkfR+nUAEK&#10;Z0kc323uVr36tIIS3RjS6tv/TKMhdOQZjoRaDa1kJ7Xsx9R6rYhmWATrVZjU2gxqIcKrtfHt5MMD&#10;bpTKZhZU+7BOY7Iko0fr9kyh5uT0w7quiYthRaphRc9yWBq4Cv+8BJo4b+eJ+mXQzopWzWrmAY06&#10;sTeFUDdVbl5WoDuBhJyDx1a46gQwGYDDW6P3uQH2zF+R0F9D680wVCjLQCPY8pmNC8wWNud6CukT&#10;T1YP6Qp6lcBE4oI4vNpN7WBUibqB82UaxxMV8Oir3tUZV+4imJdHyBfG4XrBDUjQiTXl4aswwYnA&#10;QErXaZImvmmQLUC9Da+FGK3iWyuI7IN7KBG6Ip2vgU0fAF32njyS4Sy8dkt7Nt1AhLECAg5jESiN&#10;RkhLSTfaSxjmyHuWrV8eVHHBEYGCwC1EaXB6IaN+0vrxOP9G1PQ/2P0BAAD//wMAUEsDBBQABgAI&#10;AAAAIQAQ4gzJ4QAAAAsBAAAPAAAAZHJzL2Rvd25yZXYueG1sTI/NasMwEITvhb6D2EJvjfyDQnAt&#10;hxDankKhSaD0trE3tom1MpZiO29f5dTeZpll5pt8PZtOjDS41rKGeBGBIC5t1XKt4Xh4f1mBcB65&#10;ws4yabiRg3Xx+JBjVtmJv2jc+1qEEHYZami87zMpXdmQQbewPXHwznYw6MM51LIacArhppNJFC2l&#10;wZZDQ4M9bRsqL/ur0fAx4bRJ47dxdzlvbz8H9fm9i0nr56d58wrC0+z/nuGOH9ChCEwne+XKiU5D&#10;GoUpXoNKFIi7H6tVAuIU1DJNFcgil/83FL8AAAD//wMAUEsBAi0AFAAGAAgAAAAhALaDOJL+AAAA&#10;4QEAABMAAAAAAAAAAAAAAAAAAAAAAFtDb250ZW50X1R5cGVzXS54bWxQSwECLQAUAAYACAAAACEA&#10;OP0h/9YAAACUAQAACwAAAAAAAAAAAAAAAAAvAQAAX3JlbHMvLnJlbHNQSwECLQAUAAYACAAAACEA&#10;KCmfKYMCAABXBgAADgAAAAAAAAAAAAAAAAAuAgAAZHJzL2Uyb0RvYy54bWxQSwECLQAUAAYACAAA&#10;ACEAEOIMyeEAAAALAQAADwAAAAAAAAAAAAAAAADdBAAAZHJzL2Rvd25yZXYueG1sUEsFBgAAAAAE&#10;AAQA8wAAAOsFAAAAAA==&#10;">
              <v:shape id="Shape 7049" o:spid="_x0000_s1027" style="position:absolute;width:71640;height:100393;visibility:visible;mso-wrap-style:square;v-text-anchor:top" coordsize="7164070,1003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mTMUA&#10;AADdAAAADwAAAGRycy9kb3ducmV2LnhtbESPQWvCQBSE70L/w/IKXopuImJrdBURWj3aNOL1kX1N&#10;0mbfht2tSf99Vyh4HGbmG2a9HUwrruR8Y1lBOk1AEJdWN1wpKD5eJy8gfEDW2FomBb/kYbt5GK0x&#10;07bnd7rmoRIRwj5DBXUIXSalL2sy6Ke2I47ep3UGQ5SuktphH+GmlbMkWUiDDceFGjva11R+5z9G&#10;wcG9NctdWljcP+WpPdPpMnz1So0fh90KRKAh3MP/7aNW8JzMl3B7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OZMxQAAAN0AAAAPAAAAAAAAAAAAAAAAAJgCAABkcnMv&#10;ZG93bnJldi54bWxQSwUGAAAAAAQABAD1AAAAigMAAAAA&#10;" path="m,10039350r7164070,l7164070,,,,,10039350xe" filled="f" strokecolor="#767171" strokeweight="1.25pt">
                <v:stroke miterlimit="83231f" joinstyle="miter"/>
                <v:path arrowok="t" textboxrect="0,0,7164070,1003935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C8"/>
    <w:rsid w:val="000F6C46"/>
    <w:rsid w:val="004E31C8"/>
    <w:rsid w:val="00E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8A27-5D28-424F-826C-760A712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68" w:lineRule="auto"/>
      <w:ind w:left="370" w:right="470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50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subject/>
  <dc:creator>Michal Janče</dc:creator>
  <cp:keywords/>
  <cp:lastModifiedBy>Pelclová</cp:lastModifiedBy>
  <cp:revision>2</cp:revision>
  <dcterms:created xsi:type="dcterms:W3CDTF">2022-02-22T08:18:00Z</dcterms:created>
  <dcterms:modified xsi:type="dcterms:W3CDTF">2022-02-22T08:18:00Z</dcterms:modified>
</cp:coreProperties>
</file>