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145D9" w14:textId="7610694A" w:rsidR="00316B62" w:rsidRPr="009A3F5A" w:rsidRDefault="004168D1" w:rsidP="0084143D">
      <w:pPr>
        <w:pStyle w:val="Normlnweb"/>
        <w:spacing w:after="120" w:afterAutospacing="0"/>
        <w:jc w:val="center"/>
        <w:rPr>
          <w:sz w:val="28"/>
          <w:szCs w:val="28"/>
        </w:rPr>
      </w:pPr>
      <w:r w:rsidRPr="009A3F5A">
        <w:rPr>
          <w:rStyle w:val="Siln"/>
          <w:sz w:val="28"/>
          <w:szCs w:val="28"/>
        </w:rPr>
        <w:t>SMLOUVA O SPOLUPRÁCI</w:t>
      </w:r>
    </w:p>
    <w:p w14:paraId="2CDFDB07" w14:textId="416F0F62" w:rsidR="00316B62" w:rsidRDefault="004168D1" w:rsidP="0084143D">
      <w:pPr>
        <w:pStyle w:val="Normlnweb"/>
        <w:spacing w:before="0" w:beforeAutospacing="0"/>
        <w:jc w:val="center"/>
        <w:rPr>
          <w:rStyle w:val="Zdraznn"/>
          <w:sz w:val="22"/>
          <w:szCs w:val="22"/>
        </w:rPr>
      </w:pPr>
      <w:r w:rsidRPr="0097393B">
        <w:rPr>
          <w:rStyle w:val="Zdraznn"/>
          <w:sz w:val="22"/>
          <w:szCs w:val="22"/>
        </w:rPr>
        <w:t>uzavřená níže uvedeného dne, měsíce a roku dle ustanovení § 1746 odst. 2 zák</w:t>
      </w:r>
      <w:r w:rsidR="0097393B" w:rsidRPr="0097393B">
        <w:rPr>
          <w:rStyle w:val="Zdraznn"/>
          <w:sz w:val="22"/>
          <w:szCs w:val="22"/>
        </w:rPr>
        <w:t>.</w:t>
      </w:r>
      <w:r w:rsidRPr="0097393B">
        <w:rPr>
          <w:rStyle w:val="Zdraznn"/>
          <w:sz w:val="22"/>
          <w:szCs w:val="22"/>
        </w:rPr>
        <w:t xml:space="preserve"> č. 89/2012</w:t>
      </w:r>
      <w:r w:rsidR="0097393B" w:rsidRPr="0097393B">
        <w:rPr>
          <w:rStyle w:val="Zdraznn"/>
          <w:sz w:val="22"/>
          <w:szCs w:val="22"/>
        </w:rPr>
        <w:t> </w:t>
      </w:r>
      <w:r w:rsidRPr="0097393B">
        <w:rPr>
          <w:rStyle w:val="Zdraznn"/>
          <w:sz w:val="22"/>
          <w:szCs w:val="22"/>
        </w:rPr>
        <w:t>Sb., občanský zákoník (dále jen „</w:t>
      </w:r>
      <w:r w:rsidRPr="0097393B">
        <w:rPr>
          <w:rStyle w:val="Zdraznn"/>
          <w:b/>
          <w:sz w:val="22"/>
          <w:szCs w:val="22"/>
        </w:rPr>
        <w:t>smlouva</w:t>
      </w:r>
      <w:r w:rsidRPr="0097393B">
        <w:rPr>
          <w:rStyle w:val="Zdraznn"/>
          <w:sz w:val="22"/>
          <w:szCs w:val="22"/>
        </w:rPr>
        <w:t>“), mezi těmito smluvními stranami</w:t>
      </w:r>
    </w:p>
    <w:p w14:paraId="5CADF998" w14:textId="77777777" w:rsidR="0084143D" w:rsidRPr="0084143D" w:rsidRDefault="0084143D" w:rsidP="0084143D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14:paraId="0B2F5B92" w14:textId="3A2E65D6" w:rsidR="00291494" w:rsidRDefault="00291494" w:rsidP="00297C8B">
      <w:pPr>
        <w:pStyle w:val="Normlnweb"/>
        <w:spacing w:before="0" w:beforeAutospacing="0" w:after="0" w:afterAutospacing="0"/>
        <w:rPr>
          <w:rStyle w:val="with-background"/>
          <w:b/>
          <w:bCs/>
        </w:rPr>
      </w:pPr>
      <w:r w:rsidRPr="00291494">
        <w:rPr>
          <w:rStyle w:val="with-background"/>
          <w:b/>
          <w:bCs/>
        </w:rPr>
        <w:t>Vysoké učení technické v</w:t>
      </w:r>
      <w:r>
        <w:rPr>
          <w:rStyle w:val="with-background"/>
          <w:b/>
          <w:bCs/>
        </w:rPr>
        <w:t> </w:t>
      </w:r>
      <w:r w:rsidRPr="00291494">
        <w:rPr>
          <w:rStyle w:val="with-background"/>
          <w:b/>
          <w:bCs/>
        </w:rPr>
        <w:t>Brně</w:t>
      </w:r>
    </w:p>
    <w:p w14:paraId="5FD194FB" w14:textId="76900E1E" w:rsidR="00926D9D" w:rsidRDefault="009C3445" w:rsidP="00297C8B">
      <w:pPr>
        <w:pStyle w:val="Normlnweb"/>
        <w:spacing w:before="0" w:beforeAutospacing="0" w:after="120" w:afterAutospacing="0"/>
      </w:pPr>
      <w:r>
        <w:t xml:space="preserve">se sídlem </w:t>
      </w:r>
      <w:r w:rsidR="00926D9D" w:rsidRPr="00926D9D">
        <w:t>Antonínská 548/1, 602</w:t>
      </w:r>
      <w:r>
        <w:t xml:space="preserve"> </w:t>
      </w:r>
      <w:r w:rsidR="00926D9D" w:rsidRPr="00926D9D">
        <w:t>00</w:t>
      </w:r>
      <w:r>
        <w:t xml:space="preserve"> Brno</w:t>
      </w:r>
    </w:p>
    <w:p w14:paraId="7004B137" w14:textId="7CA1E7BE" w:rsidR="009C3445" w:rsidRDefault="009C3445" w:rsidP="00297C8B">
      <w:pPr>
        <w:pStyle w:val="Normlnweb"/>
        <w:spacing w:before="0" w:beforeAutospacing="0" w:after="0" w:afterAutospacing="0"/>
        <w:rPr>
          <w:b/>
        </w:rPr>
      </w:pPr>
      <w:r>
        <w:t xml:space="preserve">pro součást VVŠ: </w:t>
      </w:r>
      <w:r w:rsidRPr="00ED60EC">
        <w:rPr>
          <w:b/>
        </w:rPr>
        <w:t>Fakulta strojního inženýrství</w:t>
      </w:r>
      <w:r>
        <w:rPr>
          <w:b/>
        </w:rPr>
        <w:t xml:space="preserve"> (FSI VUT)</w:t>
      </w:r>
    </w:p>
    <w:p w14:paraId="1D41D7C3" w14:textId="12FC971A" w:rsidR="009C3445" w:rsidRPr="00AF3A8F" w:rsidRDefault="009C3445" w:rsidP="00297C8B">
      <w:pPr>
        <w:pStyle w:val="Normlnweb"/>
        <w:spacing w:before="0" w:beforeAutospacing="0" w:after="120" w:afterAutospacing="0"/>
      </w:pPr>
      <w:r w:rsidRPr="00ED60EC">
        <w:t xml:space="preserve">se sídlem </w:t>
      </w:r>
      <w:r>
        <w:t xml:space="preserve">Technická 2896/2, 616 69 Brno </w:t>
      </w:r>
      <w:r w:rsidRPr="00AF3A8F">
        <w:t>(adresa pro doručování)</w:t>
      </w:r>
    </w:p>
    <w:p w14:paraId="13A66E6B" w14:textId="310AB332" w:rsidR="009C3445" w:rsidRDefault="009C3445" w:rsidP="00297C8B">
      <w:pPr>
        <w:pStyle w:val="Normlnweb"/>
        <w:spacing w:before="0" w:beforeAutospacing="0" w:after="0" w:afterAutospacing="0"/>
      </w:pPr>
      <w:r>
        <w:t xml:space="preserve">IČO: </w:t>
      </w:r>
      <w:r w:rsidRPr="00926D9D">
        <w:t>00216305</w:t>
      </w:r>
    </w:p>
    <w:p w14:paraId="1239DC1F" w14:textId="3D90B029" w:rsidR="00316B62" w:rsidRDefault="004168D1" w:rsidP="0084143D">
      <w:pPr>
        <w:pStyle w:val="Normlnweb"/>
        <w:spacing w:before="0" w:beforeAutospacing="0" w:after="0" w:afterAutospacing="0"/>
      </w:pPr>
      <w:proofErr w:type="spellStart"/>
      <w:r w:rsidRPr="00605C7C">
        <w:t>zast</w:t>
      </w:r>
      <w:proofErr w:type="spellEnd"/>
      <w:r w:rsidRPr="00605C7C">
        <w:t xml:space="preserve">. </w:t>
      </w:r>
      <w:r w:rsidR="00D35FE4" w:rsidRPr="00605C7C">
        <w:t>p</w:t>
      </w:r>
      <w:r w:rsidR="006974A7" w:rsidRPr="00605C7C">
        <w:t xml:space="preserve">anem </w:t>
      </w:r>
      <w:r w:rsidR="009C3445">
        <w:t>Ing. Petrem Tesařem, tajemníkem FSI VUT</w:t>
      </w:r>
    </w:p>
    <w:p w14:paraId="101A6981" w14:textId="4327C75B" w:rsidR="00697FAA" w:rsidRDefault="00697FAA" w:rsidP="006F5B45">
      <w:pPr>
        <w:pStyle w:val="Normlnweb"/>
        <w:spacing w:before="0" w:beforeAutospacing="0" w:after="120" w:afterAutospacing="0"/>
      </w:pPr>
      <w:r>
        <w:t xml:space="preserve">Bankovní spojení: </w:t>
      </w:r>
      <w:proofErr w:type="spellStart"/>
      <w:proofErr w:type="gramStart"/>
      <w:r>
        <w:t>č.ú</w:t>
      </w:r>
      <w:proofErr w:type="spellEnd"/>
      <w:r>
        <w:t xml:space="preserve">.: </w:t>
      </w:r>
      <w:r w:rsidRPr="00697FAA">
        <w:t>19</w:t>
      </w:r>
      <w:proofErr w:type="gramEnd"/>
      <w:r w:rsidRPr="00697FAA">
        <w:t>-5121640277</w:t>
      </w:r>
      <w:r>
        <w:t>/0100 vedený v CZK u Komerční banky, a.s.</w:t>
      </w:r>
    </w:p>
    <w:p w14:paraId="50BE476F" w14:textId="77777777" w:rsidR="00316B62" w:rsidRDefault="004168D1" w:rsidP="006F5B45">
      <w:pPr>
        <w:pStyle w:val="Normlnweb"/>
        <w:spacing w:before="0" w:beforeAutospacing="0"/>
      </w:pPr>
      <w:r>
        <w:t>(dále jako „</w:t>
      </w:r>
      <w:r w:rsidRPr="00ED60EC">
        <w:rPr>
          <w:b/>
        </w:rPr>
        <w:t>účastník č. 1</w:t>
      </w:r>
      <w:r>
        <w:t>“)</w:t>
      </w:r>
    </w:p>
    <w:p w14:paraId="2EC753AD" w14:textId="77777777" w:rsidR="00316B62" w:rsidRDefault="004168D1">
      <w:pPr>
        <w:pStyle w:val="Normlnweb"/>
      </w:pPr>
      <w:r>
        <w:t>a</w:t>
      </w:r>
    </w:p>
    <w:p w14:paraId="526B0E38" w14:textId="3DC68D35" w:rsidR="00314AA5" w:rsidRPr="00314AA5" w:rsidRDefault="00A92C56" w:rsidP="0084143D">
      <w:pPr>
        <w:pStyle w:val="Normlnweb"/>
        <w:spacing w:before="0" w:beforeAutospacing="0" w:after="0" w:afterAutospacing="0"/>
        <w:rPr>
          <w:rStyle w:val="Siln"/>
        </w:rPr>
      </w:pPr>
      <w:r>
        <w:rPr>
          <w:rStyle w:val="Siln"/>
        </w:rPr>
        <w:t>Digiplant</w:t>
      </w:r>
      <w:r w:rsidR="00314AA5" w:rsidRPr="00314AA5">
        <w:rPr>
          <w:rStyle w:val="Siln"/>
        </w:rPr>
        <w:t xml:space="preserve"> s.r.o.</w:t>
      </w:r>
    </w:p>
    <w:p w14:paraId="4CF5A321" w14:textId="51C96201" w:rsidR="00314AA5" w:rsidRPr="00314AA5" w:rsidRDefault="00314AA5" w:rsidP="0084143D">
      <w:pPr>
        <w:pStyle w:val="Normlnweb"/>
        <w:spacing w:before="0" w:beforeAutospacing="0" w:after="0" w:afterAutospacing="0"/>
        <w:rPr>
          <w:rStyle w:val="Siln"/>
          <w:b w:val="0"/>
          <w:bCs w:val="0"/>
        </w:rPr>
      </w:pPr>
      <w:r w:rsidRPr="00314AA5">
        <w:rPr>
          <w:rStyle w:val="Siln"/>
          <w:b w:val="0"/>
          <w:bCs w:val="0"/>
        </w:rPr>
        <w:t xml:space="preserve">se sídlem </w:t>
      </w:r>
      <w:r w:rsidR="00A92C56" w:rsidRPr="00A92C56">
        <w:rPr>
          <w:rStyle w:val="Siln"/>
          <w:b w:val="0"/>
          <w:bCs w:val="0"/>
        </w:rPr>
        <w:t>Příkop 843/4, 602 00 Brno</w:t>
      </w:r>
      <w:r w:rsidR="00AC785B">
        <w:rPr>
          <w:rStyle w:val="Siln"/>
          <w:b w:val="0"/>
          <w:bCs w:val="0"/>
        </w:rPr>
        <w:t xml:space="preserve"> (adresa pro doručování)</w:t>
      </w:r>
    </w:p>
    <w:p w14:paraId="1F72C5AA" w14:textId="77777777" w:rsidR="009C3445" w:rsidRPr="00314AA5" w:rsidRDefault="009C3445" w:rsidP="0084143D">
      <w:pPr>
        <w:pStyle w:val="Normlnweb"/>
        <w:spacing w:before="0" w:beforeAutospacing="0" w:after="0" w:afterAutospacing="0"/>
        <w:rPr>
          <w:rStyle w:val="Siln"/>
          <w:b w:val="0"/>
          <w:bCs w:val="0"/>
        </w:rPr>
      </w:pPr>
      <w:r w:rsidRPr="00314AA5">
        <w:rPr>
          <w:rStyle w:val="Siln"/>
          <w:b w:val="0"/>
          <w:bCs w:val="0"/>
        </w:rPr>
        <w:t>IČ</w:t>
      </w:r>
      <w:r>
        <w:rPr>
          <w:rStyle w:val="Siln"/>
          <w:b w:val="0"/>
          <w:bCs w:val="0"/>
        </w:rPr>
        <w:t>O</w:t>
      </w:r>
      <w:r w:rsidRPr="00314AA5">
        <w:rPr>
          <w:rStyle w:val="Siln"/>
          <w:b w:val="0"/>
          <w:bCs w:val="0"/>
        </w:rPr>
        <w:t xml:space="preserve">: </w:t>
      </w:r>
      <w:r w:rsidRPr="00A92C56">
        <w:rPr>
          <w:rStyle w:val="Siln"/>
          <w:b w:val="0"/>
          <w:bCs w:val="0"/>
        </w:rPr>
        <w:t>11958685</w:t>
      </w:r>
    </w:p>
    <w:p w14:paraId="599C0375" w14:textId="72BBB4A0" w:rsidR="00314AA5" w:rsidRPr="00314AA5" w:rsidRDefault="00314AA5" w:rsidP="0084143D">
      <w:pPr>
        <w:pStyle w:val="Normlnweb"/>
        <w:spacing w:before="0" w:beforeAutospacing="0" w:after="0" w:afterAutospacing="0"/>
        <w:rPr>
          <w:rStyle w:val="Siln"/>
          <w:b w:val="0"/>
          <w:bCs w:val="0"/>
        </w:rPr>
      </w:pPr>
      <w:proofErr w:type="spellStart"/>
      <w:r w:rsidRPr="00314AA5">
        <w:rPr>
          <w:rStyle w:val="Siln"/>
          <w:b w:val="0"/>
          <w:bCs w:val="0"/>
        </w:rPr>
        <w:t>zast</w:t>
      </w:r>
      <w:proofErr w:type="spellEnd"/>
      <w:r w:rsidRPr="00314AA5">
        <w:rPr>
          <w:rStyle w:val="Siln"/>
          <w:b w:val="0"/>
          <w:bCs w:val="0"/>
        </w:rPr>
        <w:t xml:space="preserve">. panem </w:t>
      </w:r>
      <w:r w:rsidR="00A92C56">
        <w:rPr>
          <w:rStyle w:val="Siln"/>
          <w:b w:val="0"/>
          <w:bCs w:val="0"/>
        </w:rPr>
        <w:t>Ing. Erikem Odvářkou, Ph.D.</w:t>
      </w:r>
      <w:r w:rsidR="009C3445">
        <w:rPr>
          <w:rStyle w:val="Siln"/>
          <w:b w:val="0"/>
          <w:bCs w:val="0"/>
        </w:rPr>
        <w:t>, jednatelem společnosti</w:t>
      </w:r>
    </w:p>
    <w:p w14:paraId="582ED43F" w14:textId="6D0854C5" w:rsidR="00C73DBD" w:rsidRDefault="00C73DBD" w:rsidP="006F5B45">
      <w:pPr>
        <w:pStyle w:val="Normlnweb"/>
        <w:spacing w:before="0" w:beforeAutospacing="0" w:after="120" w:afterAutospacing="0"/>
      </w:pPr>
      <w:r>
        <w:t xml:space="preserve">Bankovní spojení: </w:t>
      </w:r>
      <w:r w:rsidR="003F68EB" w:rsidRPr="003F68EB">
        <w:t>6174266359/0800</w:t>
      </w:r>
    </w:p>
    <w:p w14:paraId="3BD3CC9C" w14:textId="77777777" w:rsidR="00316B62" w:rsidRDefault="004168D1" w:rsidP="006F5B45">
      <w:pPr>
        <w:pStyle w:val="Normlnweb"/>
        <w:spacing w:before="0" w:beforeAutospacing="0"/>
      </w:pPr>
      <w:r>
        <w:t>(dále jako „</w:t>
      </w:r>
      <w:r w:rsidRPr="00ED60EC">
        <w:rPr>
          <w:b/>
        </w:rPr>
        <w:t>účastník č. 2</w:t>
      </w:r>
      <w:r>
        <w:t>“)</w:t>
      </w:r>
    </w:p>
    <w:p w14:paraId="475D5443" w14:textId="77777777" w:rsidR="00316B62" w:rsidRDefault="004168D1">
      <w:pPr>
        <w:pStyle w:val="Normlnweb"/>
        <w:jc w:val="both"/>
      </w:pPr>
      <w:r>
        <w:t>(účastník č. 1 a účastník č. 2 společně dále jako „</w:t>
      </w:r>
      <w:r>
        <w:rPr>
          <w:rStyle w:val="Siln"/>
        </w:rPr>
        <w:t>smluvní</w:t>
      </w:r>
      <w:r>
        <w:t xml:space="preserve"> </w:t>
      </w:r>
      <w:r>
        <w:rPr>
          <w:rStyle w:val="Siln"/>
        </w:rPr>
        <w:t>strany</w:t>
      </w:r>
      <w:r>
        <w:t>“ a každý jednotlivě jako „</w:t>
      </w:r>
      <w:r>
        <w:rPr>
          <w:rStyle w:val="Siln"/>
        </w:rPr>
        <w:t>smluvní</w:t>
      </w:r>
      <w:r>
        <w:t xml:space="preserve"> </w:t>
      </w:r>
      <w:r>
        <w:rPr>
          <w:rStyle w:val="Siln"/>
        </w:rPr>
        <w:t>strana</w:t>
      </w:r>
      <w:r>
        <w:t>“).</w:t>
      </w:r>
    </w:p>
    <w:p w14:paraId="359DDE14" w14:textId="77777777" w:rsidR="00316B62" w:rsidRDefault="004168D1" w:rsidP="009A3F5A">
      <w:pPr>
        <w:pStyle w:val="Normlnweb"/>
        <w:spacing w:before="480" w:beforeAutospacing="0"/>
      </w:pPr>
      <w:r>
        <w:rPr>
          <w:rStyle w:val="Siln"/>
        </w:rPr>
        <w:t>PREAMBULE</w:t>
      </w:r>
    </w:p>
    <w:p w14:paraId="045D67BB" w14:textId="26E6A738" w:rsidR="00316B62" w:rsidRPr="002E7881" w:rsidRDefault="004168D1" w:rsidP="0084143D">
      <w:pPr>
        <w:pStyle w:val="Normlnweb"/>
        <w:numPr>
          <w:ilvl w:val="0"/>
          <w:numId w:val="21"/>
        </w:numPr>
        <w:tabs>
          <w:tab w:val="left" w:pos="567"/>
        </w:tabs>
        <w:spacing w:after="240" w:afterAutospacing="0"/>
        <w:ind w:left="567" w:hanging="567"/>
        <w:jc w:val="both"/>
      </w:pPr>
      <w:r>
        <w:rPr>
          <w:rStyle w:val="with-background"/>
        </w:rPr>
        <w:t xml:space="preserve">Účastník č. 1 je </w:t>
      </w:r>
      <w:r w:rsidR="00865F1A">
        <w:rPr>
          <w:rStyle w:val="with-background"/>
        </w:rPr>
        <w:t>veřejnou vysokou školou</w:t>
      </w:r>
      <w:r>
        <w:rPr>
          <w:rStyle w:val="with-background"/>
        </w:rPr>
        <w:t xml:space="preserve"> zabývající se </w:t>
      </w:r>
      <w:r w:rsidR="00865F1A">
        <w:rPr>
          <w:rStyle w:val="with-background"/>
        </w:rPr>
        <w:t xml:space="preserve">terciálním </w:t>
      </w:r>
      <w:r w:rsidR="00032E19">
        <w:rPr>
          <w:rStyle w:val="with-background"/>
        </w:rPr>
        <w:t>vzděláváním</w:t>
      </w:r>
      <w:r w:rsidR="002E7881">
        <w:rPr>
          <w:rStyle w:val="with-background"/>
        </w:rPr>
        <w:t xml:space="preserve"> a</w:t>
      </w:r>
      <w:r w:rsidR="00032E19">
        <w:rPr>
          <w:rStyle w:val="with-background"/>
        </w:rPr>
        <w:t xml:space="preserve"> </w:t>
      </w:r>
      <w:r w:rsidR="008331BA">
        <w:rPr>
          <w:rStyle w:val="with-background"/>
        </w:rPr>
        <w:t xml:space="preserve">činností vědeckou, </w:t>
      </w:r>
      <w:r w:rsidR="00032E19">
        <w:rPr>
          <w:rStyle w:val="with-background"/>
        </w:rPr>
        <w:t>výzkum</w:t>
      </w:r>
      <w:r w:rsidR="008331BA">
        <w:rPr>
          <w:rStyle w:val="with-background"/>
        </w:rPr>
        <w:t>ní,</w:t>
      </w:r>
      <w:r w:rsidR="00032E19">
        <w:rPr>
          <w:rStyle w:val="with-background"/>
        </w:rPr>
        <w:t xml:space="preserve"> vývoj</w:t>
      </w:r>
      <w:r w:rsidR="008331BA">
        <w:rPr>
          <w:rStyle w:val="with-background"/>
        </w:rPr>
        <w:t xml:space="preserve">ovou a inovační, a to především v oblasti </w:t>
      </w:r>
      <w:r w:rsidR="008331BA" w:rsidRPr="004323D4">
        <w:rPr>
          <w:rStyle w:val="with-background"/>
        </w:rPr>
        <w:t>přírodních a technických věd</w:t>
      </w:r>
      <w:r w:rsidR="00616C9A">
        <w:rPr>
          <w:rStyle w:val="with-background"/>
        </w:rPr>
        <w:t>.</w:t>
      </w:r>
    </w:p>
    <w:p w14:paraId="0E6128D5" w14:textId="5248B347" w:rsidR="00316B62" w:rsidRDefault="004168D1" w:rsidP="0084143D">
      <w:pPr>
        <w:pStyle w:val="Normlnweb"/>
        <w:numPr>
          <w:ilvl w:val="0"/>
          <w:numId w:val="21"/>
        </w:numPr>
        <w:tabs>
          <w:tab w:val="left" w:pos="567"/>
        </w:tabs>
        <w:spacing w:after="240" w:afterAutospacing="0"/>
        <w:ind w:left="567" w:hanging="567"/>
        <w:jc w:val="both"/>
      </w:pPr>
      <w:r>
        <w:rPr>
          <w:rStyle w:val="with-background"/>
        </w:rPr>
        <w:t xml:space="preserve">Účastník č. 2 </w:t>
      </w:r>
      <w:r w:rsidR="007108BD" w:rsidRPr="007108BD">
        <w:rPr>
          <w:rStyle w:val="with-background"/>
        </w:rPr>
        <w:t xml:space="preserve">je obchodní společnost zabývající se </w:t>
      </w:r>
      <w:r w:rsidR="004323D4" w:rsidRPr="004323D4">
        <w:rPr>
          <w:rStyle w:val="with-background"/>
        </w:rPr>
        <w:t>poradensk</w:t>
      </w:r>
      <w:r w:rsidR="004323D4">
        <w:rPr>
          <w:rStyle w:val="with-background"/>
        </w:rPr>
        <w:t>ou</w:t>
      </w:r>
      <w:r w:rsidR="004323D4" w:rsidRPr="004323D4">
        <w:rPr>
          <w:rStyle w:val="with-background"/>
        </w:rPr>
        <w:t xml:space="preserve"> a konzultační činnost</w:t>
      </w:r>
      <w:r w:rsidR="004323D4">
        <w:rPr>
          <w:rStyle w:val="with-background"/>
        </w:rPr>
        <w:t>í</w:t>
      </w:r>
      <w:r w:rsidR="004323D4" w:rsidRPr="004323D4">
        <w:rPr>
          <w:rStyle w:val="with-background"/>
        </w:rPr>
        <w:t>, zpracování</w:t>
      </w:r>
      <w:r w:rsidR="004323D4">
        <w:rPr>
          <w:rStyle w:val="with-background"/>
        </w:rPr>
        <w:t>m</w:t>
      </w:r>
      <w:r w:rsidR="004323D4" w:rsidRPr="004323D4">
        <w:rPr>
          <w:rStyle w:val="with-background"/>
        </w:rPr>
        <w:t xml:space="preserve"> odborných studií a posudků</w:t>
      </w:r>
      <w:r w:rsidR="004323D4">
        <w:rPr>
          <w:rStyle w:val="with-background"/>
        </w:rPr>
        <w:t>;</w:t>
      </w:r>
      <w:r w:rsidR="004323D4" w:rsidRPr="004323D4">
        <w:rPr>
          <w:rStyle w:val="with-background"/>
        </w:rPr>
        <w:t xml:space="preserve"> výzkum</w:t>
      </w:r>
      <w:r w:rsidR="004323D4">
        <w:rPr>
          <w:rStyle w:val="with-background"/>
        </w:rPr>
        <w:t>em</w:t>
      </w:r>
      <w:r w:rsidR="004323D4" w:rsidRPr="004323D4">
        <w:rPr>
          <w:rStyle w:val="with-background"/>
        </w:rPr>
        <w:t xml:space="preserve"> a vývoj</w:t>
      </w:r>
      <w:r w:rsidR="004323D4">
        <w:rPr>
          <w:rStyle w:val="with-background"/>
        </w:rPr>
        <w:t>em</w:t>
      </w:r>
      <w:r w:rsidR="004323D4" w:rsidRPr="004323D4">
        <w:rPr>
          <w:rStyle w:val="with-background"/>
        </w:rPr>
        <w:t xml:space="preserve"> v oblasti přírodních a technických věd nebo společenských věd</w:t>
      </w:r>
      <w:r w:rsidR="007108BD" w:rsidRPr="007108BD">
        <w:rPr>
          <w:rStyle w:val="with-background"/>
        </w:rPr>
        <w:t>.</w:t>
      </w:r>
    </w:p>
    <w:p w14:paraId="40683A30" w14:textId="6714D2BA" w:rsidR="00316B62" w:rsidRDefault="004168D1" w:rsidP="0084143D">
      <w:pPr>
        <w:pStyle w:val="Normlnweb"/>
        <w:numPr>
          <w:ilvl w:val="0"/>
          <w:numId w:val="21"/>
        </w:numPr>
        <w:tabs>
          <w:tab w:val="left" w:pos="567"/>
        </w:tabs>
        <w:spacing w:after="240" w:afterAutospacing="0"/>
        <w:ind w:left="567" w:hanging="567"/>
        <w:jc w:val="both"/>
      </w:pPr>
      <w:r>
        <w:rPr>
          <w:rStyle w:val="with-background"/>
        </w:rPr>
        <w:t xml:space="preserve">Smluvní strany mají zájem spolupracovat </w:t>
      </w:r>
      <w:r w:rsidR="002E7881">
        <w:rPr>
          <w:rStyle w:val="with-background"/>
        </w:rPr>
        <w:t xml:space="preserve">při </w:t>
      </w:r>
      <w:r w:rsidR="002E7881" w:rsidRPr="004B587C">
        <w:rPr>
          <w:bCs/>
        </w:rPr>
        <w:t>uplat</w:t>
      </w:r>
      <w:r w:rsidR="002E7881">
        <w:rPr>
          <w:bCs/>
        </w:rPr>
        <w:t>ňování</w:t>
      </w:r>
      <w:r w:rsidR="002E7881" w:rsidRPr="004B587C">
        <w:rPr>
          <w:bCs/>
        </w:rPr>
        <w:t xml:space="preserve"> </w:t>
      </w:r>
      <w:r w:rsidR="00AD2FC5">
        <w:rPr>
          <w:bCs/>
        </w:rPr>
        <w:t xml:space="preserve">a komercializaci </w:t>
      </w:r>
      <w:r w:rsidR="002E7881" w:rsidRPr="004B587C">
        <w:rPr>
          <w:bCs/>
        </w:rPr>
        <w:t xml:space="preserve">výsledku výzkumu </w:t>
      </w:r>
      <w:r w:rsidR="002E7881">
        <w:rPr>
          <w:rStyle w:val="with-background"/>
        </w:rPr>
        <w:t>FSI VUT</w:t>
      </w:r>
      <w:r w:rsidR="00AD2FC5">
        <w:rPr>
          <w:rStyle w:val="with-background"/>
        </w:rPr>
        <w:t>,</w:t>
      </w:r>
      <w:r w:rsidR="002E7881" w:rsidRPr="004B587C">
        <w:rPr>
          <w:bCs/>
        </w:rPr>
        <w:t xml:space="preserve"> zejména v průmyslové praxi</w:t>
      </w:r>
      <w:r>
        <w:rPr>
          <w:rStyle w:val="with-background"/>
        </w:rPr>
        <w:t>.</w:t>
      </w:r>
      <w:r w:rsidR="00AD2FC5">
        <w:rPr>
          <w:rStyle w:val="with-background"/>
        </w:rPr>
        <w:t xml:space="preserve"> </w:t>
      </w:r>
    </w:p>
    <w:p w14:paraId="14C8A923" w14:textId="76F3543C" w:rsidR="00371852" w:rsidRDefault="00585DFF" w:rsidP="00371852">
      <w:pPr>
        <w:pStyle w:val="Normlnweb"/>
        <w:numPr>
          <w:ilvl w:val="0"/>
          <w:numId w:val="21"/>
        </w:numPr>
        <w:tabs>
          <w:tab w:val="left" w:pos="567"/>
        </w:tabs>
        <w:spacing w:after="480" w:afterAutospacing="0"/>
        <w:ind w:left="567" w:hanging="567"/>
        <w:jc w:val="both"/>
        <w:rPr>
          <w:rStyle w:val="with-background"/>
        </w:rPr>
      </w:pPr>
      <w:r>
        <w:rPr>
          <w:rStyle w:val="with-background"/>
        </w:rPr>
        <w:t>Smluvní strany se v</w:t>
      </w:r>
      <w:r w:rsidR="00371852">
        <w:rPr>
          <w:rStyle w:val="with-background"/>
        </w:rPr>
        <w:t>zhledem k</w:t>
      </w:r>
      <w:r>
        <w:rPr>
          <w:rStyle w:val="with-background"/>
        </w:rPr>
        <w:t xml:space="preserve"> </w:t>
      </w:r>
      <w:r w:rsidR="00371852">
        <w:rPr>
          <w:rStyle w:val="with-background"/>
        </w:rPr>
        <w:t xml:space="preserve">nastavení </w:t>
      </w:r>
      <w:r>
        <w:rPr>
          <w:rStyle w:val="with-background"/>
        </w:rPr>
        <w:t xml:space="preserve">svých </w:t>
      </w:r>
      <w:r w:rsidR="00371852">
        <w:rPr>
          <w:rStyle w:val="with-background"/>
        </w:rPr>
        <w:t>obchodních vztahů</w:t>
      </w:r>
      <w:r>
        <w:rPr>
          <w:rStyle w:val="with-background"/>
        </w:rPr>
        <w:t xml:space="preserve"> a vzájemných</w:t>
      </w:r>
      <w:r w:rsidR="00371852">
        <w:rPr>
          <w:rStyle w:val="with-background"/>
        </w:rPr>
        <w:t xml:space="preserve"> práv a povinností </w:t>
      </w:r>
      <w:r>
        <w:rPr>
          <w:rStyle w:val="with-background"/>
        </w:rPr>
        <w:t xml:space="preserve">z těchto vztahů vyplývajících, </w:t>
      </w:r>
      <w:r w:rsidR="00371852">
        <w:rPr>
          <w:rStyle w:val="with-background"/>
        </w:rPr>
        <w:t>rozhodly uzavřít tuto smlouvu o spolupráci:</w:t>
      </w:r>
    </w:p>
    <w:p w14:paraId="13FAEA45" w14:textId="69E661BB" w:rsidR="00316B62" w:rsidRPr="00ED60EC" w:rsidRDefault="00052106" w:rsidP="00ED60EC">
      <w:pPr>
        <w:pStyle w:val="Normlnweb"/>
        <w:numPr>
          <w:ilvl w:val="0"/>
          <w:numId w:val="39"/>
        </w:numPr>
        <w:rPr>
          <w:rStyle w:val="Siln"/>
          <w:rFonts w:eastAsia="Times New Roman"/>
          <w:b w:val="0"/>
          <w:bCs w:val="0"/>
        </w:rPr>
      </w:pPr>
      <w:r>
        <w:rPr>
          <w:rStyle w:val="Siln"/>
          <w:rFonts w:eastAsia="Times New Roman"/>
        </w:rPr>
        <w:t xml:space="preserve">OBLAST SPOLUPRÁCE A </w:t>
      </w:r>
      <w:r w:rsidR="004168D1" w:rsidRPr="00984182">
        <w:rPr>
          <w:rStyle w:val="Siln"/>
          <w:rFonts w:eastAsia="Times New Roman"/>
        </w:rPr>
        <w:t xml:space="preserve">SPECIFIKACE </w:t>
      </w:r>
      <w:r>
        <w:rPr>
          <w:rStyle w:val="Siln"/>
          <w:rFonts w:eastAsia="Times New Roman"/>
        </w:rPr>
        <w:t xml:space="preserve">RÁMCOVÉHO </w:t>
      </w:r>
      <w:r w:rsidR="004168D1" w:rsidRPr="00984182">
        <w:rPr>
          <w:rStyle w:val="Siln"/>
          <w:rFonts w:eastAsia="Times New Roman"/>
        </w:rPr>
        <w:t>PRO</w:t>
      </w:r>
      <w:r w:rsidR="00E85A01" w:rsidRPr="00984182">
        <w:rPr>
          <w:rStyle w:val="Siln"/>
          <w:rFonts w:eastAsia="Times New Roman"/>
        </w:rPr>
        <w:t>GRAMU</w:t>
      </w:r>
    </w:p>
    <w:p w14:paraId="27069697" w14:textId="77777777" w:rsidR="00D92DA7" w:rsidRDefault="00D92DA7" w:rsidP="00D92DA7">
      <w:pPr>
        <w:numPr>
          <w:ilvl w:val="0"/>
          <w:numId w:val="1"/>
        </w:numPr>
        <w:spacing w:after="120"/>
        <w:ind w:left="714" w:hanging="357"/>
        <w:jc w:val="both"/>
        <w:rPr>
          <w:rStyle w:val="with-background"/>
          <w:rFonts w:eastAsia="Times New Roman"/>
        </w:rPr>
      </w:pPr>
      <w:r>
        <w:rPr>
          <w:rStyle w:val="with-background"/>
          <w:rFonts w:eastAsia="Times New Roman"/>
        </w:rPr>
        <w:t>Spolupráce smluvních stran dle této smlouvy bude probíhat v oblasti vymezené rámcovým programem a bude spočívat v poskytování odborných služeb</w:t>
      </w:r>
      <w:r w:rsidRPr="00585DFF">
        <w:rPr>
          <w:rStyle w:val="with-background"/>
          <w:rFonts w:eastAsia="Times New Roman"/>
        </w:rPr>
        <w:t xml:space="preserve"> </w:t>
      </w:r>
      <w:r>
        <w:rPr>
          <w:rStyle w:val="with-background"/>
          <w:rFonts w:eastAsia="Times New Roman"/>
        </w:rPr>
        <w:t xml:space="preserve">účastníkem č. 2 účastníkovi č. 1, především poradenských a konzultačních činností, za ujednanou úplatu. </w:t>
      </w:r>
    </w:p>
    <w:p w14:paraId="42CBE151" w14:textId="77777777" w:rsidR="00D92DA7" w:rsidRPr="00984182" w:rsidRDefault="00D92DA7" w:rsidP="00D92DA7">
      <w:pPr>
        <w:numPr>
          <w:ilvl w:val="0"/>
          <w:numId w:val="1"/>
        </w:numPr>
        <w:spacing w:after="120"/>
        <w:ind w:left="714" w:hanging="357"/>
        <w:jc w:val="both"/>
        <w:rPr>
          <w:rStyle w:val="with-background"/>
          <w:rFonts w:eastAsia="Times New Roman"/>
        </w:rPr>
      </w:pPr>
      <w:r>
        <w:rPr>
          <w:rStyle w:val="with-background"/>
          <w:rFonts w:eastAsia="Times New Roman"/>
        </w:rPr>
        <w:lastRenderedPageBreak/>
        <w:t>Rámcovým p</w:t>
      </w:r>
      <w:r w:rsidRPr="00984182">
        <w:rPr>
          <w:rStyle w:val="with-background"/>
          <w:rFonts w:eastAsia="Times New Roman"/>
        </w:rPr>
        <w:t xml:space="preserve">rogramem </w:t>
      </w:r>
      <w:r w:rsidRPr="00984182">
        <w:rPr>
          <w:rStyle w:val="with-background"/>
        </w:rPr>
        <w:t>„Komercializace technologií vyvinutých na FSI VUT“</w:t>
      </w:r>
      <w:r w:rsidRPr="00984182">
        <w:rPr>
          <w:rStyle w:val="with-background"/>
          <w:rFonts w:eastAsia="Times New Roman"/>
        </w:rPr>
        <w:t xml:space="preserve"> </w:t>
      </w:r>
      <w:r w:rsidRPr="00984182">
        <w:rPr>
          <w:rFonts w:eastAsia="Times New Roman"/>
        </w:rPr>
        <w:t>(dále jen „</w:t>
      </w:r>
      <w:r>
        <w:rPr>
          <w:rFonts w:eastAsia="Times New Roman"/>
          <w:b/>
        </w:rPr>
        <w:t>P</w:t>
      </w:r>
      <w:r w:rsidRPr="004B587C">
        <w:rPr>
          <w:rFonts w:eastAsia="Times New Roman"/>
          <w:b/>
        </w:rPr>
        <w:t>rogram</w:t>
      </w:r>
      <w:r w:rsidRPr="00984182">
        <w:rPr>
          <w:rFonts w:eastAsia="Times New Roman"/>
        </w:rPr>
        <w:t xml:space="preserve">“) </w:t>
      </w:r>
      <w:r w:rsidRPr="00984182">
        <w:rPr>
          <w:rStyle w:val="with-background"/>
          <w:rFonts w:eastAsia="Times New Roman"/>
        </w:rPr>
        <w:t>se rozumí soubor aktivit vedoucích k nalezení nejvhodnějšího postupu komercializac</w:t>
      </w:r>
      <w:r>
        <w:rPr>
          <w:rStyle w:val="with-background"/>
          <w:rFonts w:eastAsia="Times New Roman"/>
        </w:rPr>
        <w:t>e</w:t>
      </w:r>
      <w:r w:rsidRPr="00984182">
        <w:rPr>
          <w:rStyle w:val="with-background"/>
          <w:rFonts w:eastAsia="Times New Roman"/>
        </w:rPr>
        <w:t xml:space="preserve"> </w:t>
      </w:r>
      <w:r>
        <w:rPr>
          <w:rStyle w:val="with-background"/>
          <w:rFonts w:eastAsia="Times New Roman"/>
        </w:rPr>
        <w:t xml:space="preserve">nově vyvinutých či inovovaných </w:t>
      </w:r>
      <w:r w:rsidRPr="00984182">
        <w:rPr>
          <w:rStyle w:val="with-background"/>
          <w:rFonts w:eastAsia="Times New Roman"/>
        </w:rPr>
        <w:t>technologií se znatelným tržním potenciálem. Předpokládaná metodika práce se sestává z následujících fází, jejichž detailní obsah se nicméně může lišit případ od případu:</w:t>
      </w:r>
    </w:p>
    <w:p w14:paraId="228FBEB0" w14:textId="77777777" w:rsidR="00D92DA7" w:rsidRPr="00984182" w:rsidRDefault="00D92DA7" w:rsidP="00D92DA7">
      <w:pPr>
        <w:spacing w:before="360" w:after="120"/>
        <w:ind w:left="709"/>
        <w:jc w:val="both"/>
        <w:rPr>
          <w:rStyle w:val="with-background"/>
          <w:rFonts w:eastAsia="Times New Roman"/>
          <w:b/>
          <w:bCs/>
        </w:rPr>
      </w:pPr>
      <w:r w:rsidRPr="00984182">
        <w:rPr>
          <w:rStyle w:val="with-background"/>
          <w:rFonts w:eastAsia="Times New Roman"/>
          <w:b/>
          <w:bCs/>
        </w:rPr>
        <w:t>Fáze 1: Zjištění tržního potenciálu</w:t>
      </w:r>
    </w:p>
    <w:p w14:paraId="7F932CBE" w14:textId="77777777" w:rsidR="00D92DA7" w:rsidRDefault="00D92DA7" w:rsidP="00D92DA7">
      <w:pPr>
        <w:spacing w:after="120"/>
        <w:ind w:left="709"/>
        <w:jc w:val="both"/>
        <w:rPr>
          <w:rStyle w:val="with-background"/>
          <w:rFonts w:eastAsia="Times New Roman"/>
        </w:rPr>
      </w:pPr>
      <w:r>
        <w:rPr>
          <w:rStyle w:val="with-background"/>
          <w:rFonts w:eastAsia="Times New Roman"/>
        </w:rPr>
        <w:t>Očekávaným výstupem fáze 1 je rešerše sestávající se z:</w:t>
      </w:r>
    </w:p>
    <w:p w14:paraId="4C2867D0" w14:textId="77777777" w:rsidR="00D92DA7" w:rsidRDefault="00D92DA7" w:rsidP="00D92DA7">
      <w:pPr>
        <w:pStyle w:val="Odstavecseseznamem"/>
        <w:numPr>
          <w:ilvl w:val="0"/>
          <w:numId w:val="15"/>
        </w:numPr>
        <w:ind w:left="1417" w:hanging="357"/>
        <w:jc w:val="both"/>
        <w:rPr>
          <w:rStyle w:val="with-background"/>
          <w:rFonts w:eastAsia="Times New Roman"/>
        </w:rPr>
      </w:pPr>
      <w:r>
        <w:rPr>
          <w:rStyle w:val="with-background"/>
          <w:rFonts w:eastAsia="Times New Roman"/>
        </w:rPr>
        <w:t>Zmapování existujících technologií podobné kategorie na trhu a jejich dodavatelů.</w:t>
      </w:r>
    </w:p>
    <w:p w14:paraId="45237AE4" w14:textId="77777777" w:rsidR="00D92DA7" w:rsidRDefault="00D92DA7" w:rsidP="00D92DA7">
      <w:pPr>
        <w:pStyle w:val="Odstavecseseznamem"/>
        <w:numPr>
          <w:ilvl w:val="0"/>
          <w:numId w:val="15"/>
        </w:numPr>
        <w:spacing w:before="100" w:beforeAutospacing="1" w:after="100" w:afterAutospacing="1"/>
        <w:ind w:left="1418"/>
        <w:jc w:val="both"/>
        <w:rPr>
          <w:rStyle w:val="with-background"/>
          <w:rFonts w:eastAsia="Times New Roman"/>
        </w:rPr>
      </w:pPr>
      <w:r>
        <w:rPr>
          <w:rStyle w:val="with-background"/>
          <w:rFonts w:eastAsia="Times New Roman"/>
        </w:rPr>
        <w:t>Diferenciace, tj. vymezení unikátnosti technologie nabízené účastníkem č. 1 vůči již existujícím řešením na trhu.</w:t>
      </w:r>
    </w:p>
    <w:p w14:paraId="7D2E5EFB" w14:textId="77777777" w:rsidR="00D92DA7" w:rsidRDefault="00D92DA7" w:rsidP="00D92DA7">
      <w:pPr>
        <w:pStyle w:val="Odstavecseseznamem"/>
        <w:numPr>
          <w:ilvl w:val="0"/>
          <w:numId w:val="15"/>
        </w:numPr>
        <w:spacing w:before="100" w:beforeAutospacing="1" w:after="100" w:afterAutospacing="1"/>
        <w:ind w:left="1418"/>
        <w:jc w:val="both"/>
        <w:rPr>
          <w:rStyle w:val="with-background"/>
          <w:rFonts w:eastAsia="Times New Roman"/>
        </w:rPr>
      </w:pPr>
      <w:r>
        <w:rPr>
          <w:rStyle w:val="with-background"/>
          <w:rFonts w:eastAsia="Times New Roman"/>
        </w:rPr>
        <w:t>Popis aplikačních sektorů, jejich současný a výhledový tržní potenciál.</w:t>
      </w:r>
    </w:p>
    <w:p w14:paraId="76FEC16F" w14:textId="77777777" w:rsidR="00D92DA7" w:rsidRDefault="00D92DA7" w:rsidP="00D92DA7">
      <w:pPr>
        <w:pStyle w:val="Odstavecseseznamem"/>
        <w:numPr>
          <w:ilvl w:val="0"/>
          <w:numId w:val="15"/>
        </w:numPr>
        <w:spacing w:after="120"/>
        <w:ind w:left="1417" w:hanging="357"/>
        <w:jc w:val="both"/>
        <w:rPr>
          <w:rStyle w:val="with-background"/>
          <w:rFonts w:eastAsia="Times New Roman"/>
        </w:rPr>
      </w:pPr>
      <w:r>
        <w:rPr>
          <w:rStyle w:val="with-background"/>
          <w:rFonts w:eastAsia="Times New Roman"/>
        </w:rPr>
        <w:t>Geografické rozložení tržního potenciálu pro jednotlivé aplikační sektory.</w:t>
      </w:r>
    </w:p>
    <w:p w14:paraId="264FC213" w14:textId="77777777" w:rsidR="00D92DA7" w:rsidRPr="00C10B09" w:rsidRDefault="00D92DA7" w:rsidP="00D92DA7">
      <w:pPr>
        <w:ind w:left="709"/>
        <w:jc w:val="both"/>
        <w:rPr>
          <w:rStyle w:val="with-background"/>
          <w:rFonts w:eastAsia="Times New Roman"/>
        </w:rPr>
      </w:pPr>
      <w:r>
        <w:rPr>
          <w:rStyle w:val="with-background"/>
          <w:rFonts w:eastAsia="Times New Roman"/>
        </w:rPr>
        <w:t xml:space="preserve">Na závěr fáze 1 se předpokládá s využitím výsledků rešerše rozhodnutí účastníka č. 1 o nejvhodnější strategii ochrany práv duševního vlastnictví k diskutované technologii spolu s vyhodnocením, </w:t>
      </w:r>
      <w:proofErr w:type="gramStart"/>
      <w:r>
        <w:rPr>
          <w:rStyle w:val="with-background"/>
          <w:rFonts w:eastAsia="Times New Roman"/>
        </w:rPr>
        <w:t>zda-</w:t>
      </w:r>
      <w:proofErr w:type="spellStart"/>
      <w:r>
        <w:rPr>
          <w:rStyle w:val="with-background"/>
          <w:rFonts w:eastAsia="Times New Roman"/>
        </w:rPr>
        <w:t>li</w:t>
      </w:r>
      <w:proofErr w:type="spellEnd"/>
      <w:r>
        <w:rPr>
          <w:rStyle w:val="with-background"/>
          <w:rFonts w:eastAsia="Times New Roman"/>
        </w:rPr>
        <w:t xml:space="preserve"> pokračovat</w:t>
      </w:r>
      <w:proofErr w:type="gramEnd"/>
      <w:r>
        <w:rPr>
          <w:rStyle w:val="with-background"/>
          <w:rFonts w:eastAsia="Times New Roman"/>
        </w:rPr>
        <w:t xml:space="preserve"> v její komercializaci.</w:t>
      </w:r>
    </w:p>
    <w:p w14:paraId="5CD52B64" w14:textId="77777777" w:rsidR="00D92DA7" w:rsidRPr="00984182" w:rsidRDefault="00D92DA7" w:rsidP="00D92DA7">
      <w:pPr>
        <w:spacing w:before="360" w:after="120"/>
        <w:ind w:left="709"/>
        <w:jc w:val="both"/>
        <w:rPr>
          <w:rStyle w:val="with-background"/>
          <w:rFonts w:eastAsia="Times New Roman"/>
          <w:b/>
          <w:bCs/>
        </w:rPr>
      </w:pPr>
      <w:r w:rsidRPr="00984182">
        <w:rPr>
          <w:rStyle w:val="with-background"/>
          <w:rFonts w:eastAsia="Times New Roman"/>
          <w:b/>
          <w:bCs/>
        </w:rPr>
        <w:t>Fáze 2: Studie proveditelnosti</w:t>
      </w:r>
    </w:p>
    <w:p w14:paraId="78EE8905" w14:textId="77777777" w:rsidR="00D92DA7" w:rsidRPr="00C10B09" w:rsidRDefault="00D92DA7" w:rsidP="00D92DA7">
      <w:pPr>
        <w:spacing w:after="120"/>
        <w:ind w:left="709"/>
        <w:jc w:val="both"/>
        <w:rPr>
          <w:rStyle w:val="with-background"/>
          <w:rFonts w:eastAsia="Times New Roman"/>
        </w:rPr>
      </w:pPr>
      <w:r w:rsidRPr="00C10B09">
        <w:rPr>
          <w:rStyle w:val="with-background"/>
          <w:rFonts w:eastAsia="Times New Roman"/>
        </w:rPr>
        <w:t xml:space="preserve">Očekávaným výstupem fáze </w:t>
      </w:r>
      <w:r>
        <w:rPr>
          <w:rStyle w:val="with-background"/>
          <w:rFonts w:eastAsia="Times New Roman"/>
        </w:rPr>
        <w:t>2</w:t>
      </w:r>
      <w:r w:rsidRPr="00C10B09">
        <w:rPr>
          <w:rStyle w:val="with-background"/>
          <w:rFonts w:eastAsia="Times New Roman"/>
        </w:rPr>
        <w:t xml:space="preserve"> je </w:t>
      </w:r>
      <w:proofErr w:type="spellStart"/>
      <w:r w:rsidRPr="00C10B09">
        <w:rPr>
          <w:rStyle w:val="with-background"/>
          <w:rFonts w:eastAsia="Times New Roman"/>
        </w:rPr>
        <w:t>technicko-ekonomická</w:t>
      </w:r>
      <w:proofErr w:type="spellEnd"/>
      <w:r w:rsidRPr="00C10B09">
        <w:rPr>
          <w:rStyle w:val="with-background"/>
          <w:rFonts w:eastAsia="Times New Roman"/>
        </w:rPr>
        <w:t xml:space="preserve"> studie proveditelnosti vedoucí k přípravě nejvhodnějšího komercializačního modelu ve vazbě na tržní potenciál. Studie zahrne rovněž vyhodnocení přístupů ke komercializaci s ohledem na dostupné modely, včetně založení spin-</w:t>
      </w:r>
      <w:proofErr w:type="spellStart"/>
      <w:r w:rsidRPr="00C10B09">
        <w:rPr>
          <w:rStyle w:val="with-background"/>
          <w:rFonts w:eastAsia="Times New Roman"/>
        </w:rPr>
        <w:t>off</w:t>
      </w:r>
      <w:proofErr w:type="spellEnd"/>
      <w:r w:rsidRPr="00C10B09">
        <w:rPr>
          <w:rStyle w:val="with-background"/>
          <w:rFonts w:eastAsia="Times New Roman"/>
        </w:rPr>
        <w:t>, licencování či prodeje technologie.</w:t>
      </w:r>
      <w:r>
        <w:rPr>
          <w:rStyle w:val="with-background"/>
          <w:rFonts w:eastAsia="Times New Roman"/>
        </w:rPr>
        <w:t xml:space="preserve"> Jednotlivé přístupy budou vyhodnoceny rovněž stran monetizačního potenciálu a souvisejících nákladů na realizaci modelu.</w:t>
      </w:r>
    </w:p>
    <w:p w14:paraId="720B8205" w14:textId="77777777" w:rsidR="00D92DA7" w:rsidRPr="00C10B09" w:rsidRDefault="00D92DA7" w:rsidP="00D92DA7">
      <w:pPr>
        <w:ind w:left="709"/>
        <w:jc w:val="both"/>
        <w:rPr>
          <w:rStyle w:val="with-background"/>
          <w:rFonts w:eastAsia="Times New Roman"/>
        </w:rPr>
      </w:pPr>
      <w:r>
        <w:rPr>
          <w:rStyle w:val="with-background"/>
          <w:rFonts w:eastAsia="Times New Roman"/>
        </w:rPr>
        <w:t>N</w:t>
      </w:r>
      <w:r w:rsidRPr="00C10B09">
        <w:rPr>
          <w:rStyle w:val="with-background"/>
          <w:rFonts w:eastAsia="Times New Roman"/>
        </w:rPr>
        <w:t xml:space="preserve">a závěr fáze 2 </w:t>
      </w:r>
      <w:r>
        <w:rPr>
          <w:rStyle w:val="with-background"/>
          <w:rFonts w:eastAsia="Times New Roman"/>
        </w:rPr>
        <w:t xml:space="preserve">se předpokládá </w:t>
      </w:r>
      <w:r w:rsidRPr="00C10B09">
        <w:rPr>
          <w:rStyle w:val="with-background"/>
          <w:rFonts w:eastAsia="Times New Roman"/>
        </w:rPr>
        <w:t>rozhodnutí účastníka č. 1 nad preferovaným modelem komercializace</w:t>
      </w:r>
      <w:r>
        <w:rPr>
          <w:rStyle w:val="with-background"/>
          <w:rFonts w:eastAsia="Times New Roman"/>
        </w:rPr>
        <w:t xml:space="preserve"> a případným pokračováním fází 3.</w:t>
      </w:r>
    </w:p>
    <w:p w14:paraId="3E87E7BD" w14:textId="77777777" w:rsidR="00D92DA7" w:rsidRPr="00984182" w:rsidRDefault="00D92DA7" w:rsidP="00D92DA7">
      <w:pPr>
        <w:spacing w:before="360" w:after="120"/>
        <w:ind w:left="709"/>
        <w:jc w:val="both"/>
        <w:rPr>
          <w:rStyle w:val="with-background"/>
          <w:rFonts w:eastAsia="Times New Roman"/>
          <w:b/>
          <w:bCs/>
        </w:rPr>
      </w:pPr>
      <w:r w:rsidRPr="00984182">
        <w:rPr>
          <w:rStyle w:val="with-background"/>
          <w:rFonts w:eastAsia="Times New Roman"/>
          <w:b/>
          <w:bCs/>
        </w:rPr>
        <w:t>Fáze 3: Komercializace</w:t>
      </w:r>
    </w:p>
    <w:p w14:paraId="7ED2031D" w14:textId="77777777" w:rsidR="00D92DA7" w:rsidRPr="00A33739" w:rsidRDefault="00D92DA7" w:rsidP="00D92DA7">
      <w:pPr>
        <w:spacing w:after="100" w:afterAutospacing="1"/>
        <w:ind w:left="709"/>
        <w:jc w:val="both"/>
        <w:rPr>
          <w:rStyle w:val="with-background"/>
          <w:rFonts w:eastAsia="Times New Roman"/>
        </w:rPr>
      </w:pPr>
      <w:r w:rsidRPr="00C10B09">
        <w:rPr>
          <w:rStyle w:val="with-background"/>
          <w:rFonts w:eastAsia="Times New Roman"/>
        </w:rPr>
        <w:t xml:space="preserve">Očekávaným výstupem fáze 3 </w:t>
      </w:r>
      <w:r>
        <w:rPr>
          <w:rStyle w:val="with-background"/>
          <w:rFonts w:eastAsia="Times New Roman"/>
        </w:rPr>
        <w:t>je identifikace, kontaktování a negociace s vybranými obchodními partnery dle zvoleného komercializačního modelu s cílem jej realizovat.</w:t>
      </w:r>
      <w:r w:rsidRPr="00A33739">
        <w:rPr>
          <w:rStyle w:val="with-background"/>
          <w:rFonts w:eastAsia="Times New Roman"/>
        </w:rPr>
        <w:t xml:space="preserve"> </w:t>
      </w:r>
    </w:p>
    <w:p w14:paraId="59CE7E59" w14:textId="77777777" w:rsidR="00D92DA7" w:rsidRDefault="00D92DA7" w:rsidP="00D92DA7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 xml:space="preserve">Smluvní strany mají v úmyslu v rámci Programu spolupracovat v jednotlivých případech vymezených podrobněji v dílčích smlouvách (např. i v podobě </w:t>
      </w:r>
      <w:r w:rsidRPr="00A33739">
        <w:rPr>
          <w:rFonts w:eastAsia="Times New Roman"/>
        </w:rPr>
        <w:t>oboustranně odsouhlasen</w:t>
      </w:r>
      <w:r>
        <w:rPr>
          <w:rFonts w:eastAsia="Times New Roman"/>
        </w:rPr>
        <w:t>é</w:t>
      </w:r>
      <w:r w:rsidRPr="00A33739">
        <w:rPr>
          <w:rFonts w:eastAsia="Times New Roman"/>
        </w:rPr>
        <w:t xml:space="preserve"> </w:t>
      </w:r>
      <w:r>
        <w:rPr>
          <w:rFonts w:eastAsia="Times New Roman"/>
        </w:rPr>
        <w:t>objednávky), které budou obsahovat popis a rozsah služeb včetně identifikace a</w:t>
      </w:r>
      <w:r w:rsidRPr="00A33739">
        <w:rPr>
          <w:rFonts w:eastAsia="Times New Roman"/>
        </w:rPr>
        <w:t xml:space="preserve"> vymezení </w:t>
      </w:r>
      <w:r>
        <w:rPr>
          <w:rFonts w:eastAsia="Times New Roman"/>
        </w:rPr>
        <w:t>konkrétní</w:t>
      </w:r>
      <w:r w:rsidRPr="00A33739">
        <w:rPr>
          <w:rFonts w:eastAsia="Times New Roman"/>
        </w:rPr>
        <w:t xml:space="preserve"> technologie, upřesnění postupu práce, termínů plnění a </w:t>
      </w:r>
      <w:r>
        <w:rPr>
          <w:rFonts w:eastAsia="Times New Roman"/>
        </w:rPr>
        <w:t>ceny služeb</w:t>
      </w:r>
      <w:r w:rsidRPr="00A33739">
        <w:rPr>
          <w:rFonts w:eastAsia="Times New Roman"/>
        </w:rPr>
        <w:t xml:space="preserve"> </w:t>
      </w:r>
      <w:r>
        <w:rPr>
          <w:rFonts w:eastAsia="Times New Roman"/>
        </w:rPr>
        <w:t xml:space="preserve"> (dále jen „</w:t>
      </w:r>
      <w:r w:rsidRPr="004B587C">
        <w:rPr>
          <w:rFonts w:eastAsia="Times New Roman"/>
          <w:b/>
        </w:rPr>
        <w:t>projekt</w:t>
      </w:r>
      <w:r>
        <w:rPr>
          <w:rFonts w:eastAsia="Times New Roman"/>
        </w:rPr>
        <w:t>“)</w:t>
      </w:r>
      <w:r w:rsidRPr="00A33739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61D1FE43" w14:textId="55FA61B3" w:rsidR="00D92DA7" w:rsidRPr="004B587C" w:rsidRDefault="00D92DA7" w:rsidP="00D92DA7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>Poskytovatel bude s</w:t>
      </w:r>
      <w:r w:rsidRPr="00C6225C">
        <w:rPr>
          <w:rFonts w:eastAsia="Times New Roman"/>
        </w:rPr>
        <w:t>lužby poskytovat v kvalitě a rozsahu</w:t>
      </w:r>
      <w:r w:rsidR="00ED60EC">
        <w:rPr>
          <w:rFonts w:eastAsia="Times New Roman"/>
        </w:rPr>
        <w:t xml:space="preserve"> a za podmínek</w:t>
      </w:r>
      <w:r w:rsidRPr="00C6225C">
        <w:rPr>
          <w:rFonts w:eastAsia="Times New Roman"/>
        </w:rPr>
        <w:t xml:space="preserve"> specifikovan</w:t>
      </w:r>
      <w:r w:rsidR="00ED60EC">
        <w:rPr>
          <w:rFonts w:eastAsia="Times New Roman"/>
        </w:rPr>
        <w:t>ých</w:t>
      </w:r>
      <w:r w:rsidRPr="00C6225C">
        <w:rPr>
          <w:rFonts w:eastAsia="Times New Roman"/>
        </w:rPr>
        <w:t xml:space="preserve"> </w:t>
      </w:r>
      <w:r>
        <w:rPr>
          <w:rFonts w:eastAsia="Times New Roman"/>
        </w:rPr>
        <w:t>touto smlouvou a příslušnými d</w:t>
      </w:r>
      <w:r w:rsidRPr="00C6225C">
        <w:rPr>
          <w:rFonts w:eastAsia="Times New Roman"/>
        </w:rPr>
        <w:t xml:space="preserve">ílčími smlouvami, jakož i v souladu s příslušnými právními předpisy a relevantními technickými normami, které </w:t>
      </w:r>
      <w:r>
        <w:rPr>
          <w:rFonts w:eastAsia="Times New Roman"/>
        </w:rPr>
        <w:t>účastník č.</w:t>
      </w:r>
      <w:r w:rsidR="00ED60EC">
        <w:rPr>
          <w:rFonts w:eastAsia="Times New Roman"/>
        </w:rPr>
        <w:t> </w:t>
      </w:r>
      <w:r>
        <w:rPr>
          <w:rFonts w:eastAsia="Times New Roman"/>
        </w:rPr>
        <w:t>2</w:t>
      </w:r>
      <w:r w:rsidRPr="00C6225C">
        <w:rPr>
          <w:rFonts w:eastAsia="Times New Roman"/>
        </w:rPr>
        <w:t xml:space="preserve"> bude interpretovat podle svého nejlepšího vědomí a při vynaložení veškeré odborné péče.</w:t>
      </w:r>
    </w:p>
    <w:p w14:paraId="799967D0" w14:textId="77777777" w:rsidR="00D92DA7" w:rsidRDefault="00D92DA7" w:rsidP="00ED60EC">
      <w:pPr>
        <w:pStyle w:val="Normlnweb"/>
        <w:ind w:left="360"/>
        <w:rPr>
          <w:rFonts w:eastAsia="Times New Roman"/>
        </w:rPr>
      </w:pPr>
    </w:p>
    <w:p w14:paraId="32EE261D" w14:textId="0C5FC347" w:rsidR="00D92DA7" w:rsidRPr="00ED60EC" w:rsidRDefault="00D92DA7" w:rsidP="00ED60EC">
      <w:pPr>
        <w:pStyle w:val="Normlnweb"/>
        <w:numPr>
          <w:ilvl w:val="0"/>
          <w:numId w:val="39"/>
        </w:numPr>
        <w:rPr>
          <w:rStyle w:val="Siln"/>
        </w:rPr>
      </w:pPr>
      <w:r w:rsidRPr="00ED60EC">
        <w:rPr>
          <w:rStyle w:val="Siln"/>
        </w:rPr>
        <w:t>PRÁVA A POVINNOSTI SMLUVNÍCH STRAN</w:t>
      </w:r>
    </w:p>
    <w:p w14:paraId="736418E0" w14:textId="02D432E3" w:rsidR="002C0110" w:rsidRPr="002C0110" w:rsidRDefault="002C0110" w:rsidP="002C0110">
      <w:pPr>
        <w:numPr>
          <w:ilvl w:val="0"/>
          <w:numId w:val="3"/>
        </w:numPr>
        <w:spacing w:after="120"/>
        <w:jc w:val="both"/>
        <w:rPr>
          <w:rFonts w:eastAsia="Times New Roman"/>
        </w:rPr>
      </w:pPr>
      <w:r>
        <w:rPr>
          <w:rFonts w:eastAsia="Times New Roman"/>
        </w:rPr>
        <w:lastRenderedPageBreak/>
        <w:t>Účastník č. 2</w:t>
      </w:r>
      <w:r w:rsidRPr="002C0110">
        <w:rPr>
          <w:rFonts w:eastAsia="Times New Roman"/>
        </w:rPr>
        <w:t xml:space="preserve"> prohlašuje, že je podnikatelem s oprávněním, znalostmi a zkušenostmi potřebnými k profesionálnímu splnění svých závazků z této smlouvy v nejvyšší kvalitě a zavazuje se tak učinit.</w:t>
      </w:r>
      <w:r>
        <w:rPr>
          <w:rFonts w:eastAsia="Times New Roman"/>
        </w:rPr>
        <w:t xml:space="preserve"> Účastník č. 2 </w:t>
      </w:r>
      <w:r w:rsidRPr="002C0110">
        <w:rPr>
          <w:rFonts w:eastAsia="Times New Roman"/>
        </w:rPr>
        <w:t>odpovídá za použití náležitě kvalifikovaného pe</w:t>
      </w:r>
      <w:r>
        <w:rPr>
          <w:rFonts w:eastAsia="Times New Roman"/>
        </w:rPr>
        <w:t>rsonálu a konzultantů</w:t>
      </w:r>
      <w:r w:rsidRPr="002C0110">
        <w:rPr>
          <w:rFonts w:eastAsia="Times New Roman"/>
        </w:rPr>
        <w:t>.</w:t>
      </w:r>
    </w:p>
    <w:p w14:paraId="2B600FA9" w14:textId="3AA2806D" w:rsidR="00BE0450" w:rsidRDefault="002C0110" w:rsidP="00C5224A">
      <w:pPr>
        <w:numPr>
          <w:ilvl w:val="0"/>
          <w:numId w:val="3"/>
        </w:numPr>
        <w:spacing w:after="120"/>
        <w:jc w:val="both"/>
        <w:rPr>
          <w:rFonts w:eastAsia="Times New Roman"/>
        </w:rPr>
      </w:pPr>
      <w:r>
        <w:rPr>
          <w:rFonts w:eastAsia="Times New Roman"/>
        </w:rPr>
        <w:t>Účastník č. 1 prohlašuje, že v rámci svých možností</w:t>
      </w:r>
      <w:r w:rsidR="00D261A2">
        <w:rPr>
          <w:rFonts w:eastAsia="Times New Roman"/>
        </w:rPr>
        <w:t>,</w:t>
      </w:r>
      <w:r>
        <w:rPr>
          <w:rFonts w:eastAsia="Times New Roman"/>
        </w:rPr>
        <w:t xml:space="preserve"> poskytne účastníkovi </w:t>
      </w:r>
      <w:proofErr w:type="gramStart"/>
      <w:r>
        <w:rPr>
          <w:rFonts w:eastAsia="Times New Roman"/>
        </w:rPr>
        <w:t>č. 2 veškerou</w:t>
      </w:r>
      <w:proofErr w:type="gramEnd"/>
      <w:r>
        <w:rPr>
          <w:rFonts w:eastAsia="Times New Roman"/>
        </w:rPr>
        <w:t xml:space="preserve"> nezbytnou součinnost, spočívající zejména v poskytnutí </w:t>
      </w:r>
      <w:r w:rsidR="004D4610">
        <w:rPr>
          <w:rFonts w:eastAsia="Times New Roman"/>
        </w:rPr>
        <w:t xml:space="preserve">relevantních </w:t>
      </w:r>
      <w:r>
        <w:rPr>
          <w:rFonts w:eastAsia="Times New Roman"/>
        </w:rPr>
        <w:t>informací</w:t>
      </w:r>
      <w:r w:rsidR="004D4610">
        <w:rPr>
          <w:rFonts w:eastAsia="Times New Roman"/>
        </w:rPr>
        <w:t xml:space="preserve">, </w:t>
      </w:r>
      <w:r>
        <w:rPr>
          <w:rFonts w:eastAsia="Times New Roman"/>
        </w:rPr>
        <w:t>podkladů</w:t>
      </w:r>
      <w:r w:rsidR="004D4610">
        <w:rPr>
          <w:rFonts w:eastAsia="Times New Roman"/>
        </w:rPr>
        <w:t xml:space="preserve"> a zpětné vazby</w:t>
      </w:r>
      <w:r>
        <w:rPr>
          <w:rFonts w:eastAsia="Times New Roman"/>
        </w:rPr>
        <w:t xml:space="preserve">, podání </w:t>
      </w:r>
      <w:r w:rsidR="004D4610">
        <w:rPr>
          <w:rFonts w:eastAsia="Times New Roman"/>
        </w:rPr>
        <w:t xml:space="preserve">potřebných </w:t>
      </w:r>
      <w:r>
        <w:rPr>
          <w:rFonts w:eastAsia="Times New Roman"/>
        </w:rPr>
        <w:t xml:space="preserve">vysvětlení, projednání dílčích výstupů </w:t>
      </w:r>
      <w:r w:rsidR="004D4610">
        <w:rPr>
          <w:rFonts w:eastAsia="Times New Roman"/>
        </w:rPr>
        <w:t xml:space="preserve">a zprostředkování včasné a řádné komunikace, </w:t>
      </w:r>
      <w:r w:rsidR="00E2737D">
        <w:rPr>
          <w:rFonts w:eastAsia="Times New Roman"/>
        </w:rPr>
        <w:t xml:space="preserve">to </w:t>
      </w:r>
      <w:r w:rsidR="004D4610">
        <w:rPr>
          <w:rFonts w:eastAsia="Times New Roman"/>
        </w:rPr>
        <w:t xml:space="preserve">vše </w:t>
      </w:r>
      <w:r>
        <w:rPr>
          <w:rFonts w:eastAsia="Times New Roman"/>
        </w:rPr>
        <w:t xml:space="preserve">za </w:t>
      </w:r>
      <w:r w:rsidR="00BE0450">
        <w:rPr>
          <w:rFonts w:eastAsia="Times New Roman"/>
        </w:rPr>
        <w:t>účelem koordinace aktivit vedoucích k plnění cílů projektu.</w:t>
      </w:r>
    </w:p>
    <w:p w14:paraId="1F458749" w14:textId="42E23B97" w:rsidR="00BE0450" w:rsidRDefault="00BE0450" w:rsidP="00142CFA">
      <w:pPr>
        <w:numPr>
          <w:ilvl w:val="0"/>
          <w:numId w:val="3"/>
        </w:numPr>
        <w:spacing w:after="120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>Účastník č. 2 se zavazuje vést pravidelnou koordinační schůzku</w:t>
      </w:r>
      <w:r w:rsidR="009675C9">
        <w:rPr>
          <w:rFonts w:eastAsia="Times New Roman"/>
        </w:rPr>
        <w:t xml:space="preserve"> (</w:t>
      </w:r>
      <w:r w:rsidR="00752FB4">
        <w:rPr>
          <w:rFonts w:eastAsia="Times New Roman"/>
        </w:rPr>
        <w:t>online nebo osobně v sídle účastníka č. 1)</w:t>
      </w:r>
      <w:r>
        <w:rPr>
          <w:rFonts w:eastAsia="Times New Roman"/>
        </w:rPr>
        <w:t xml:space="preserve"> s klíčovými zaměstnanci účastníka č. 1 za účelem průběžné revize plánovaných výstupů projektu a získávání informací potřebných k jeh</w:t>
      </w:r>
      <w:r w:rsidR="00E2737D">
        <w:rPr>
          <w:rFonts w:eastAsia="Times New Roman"/>
        </w:rPr>
        <w:t>o</w:t>
      </w:r>
      <w:r>
        <w:rPr>
          <w:rFonts w:eastAsia="Times New Roman"/>
        </w:rPr>
        <w:t xml:space="preserve"> realizaci.</w:t>
      </w:r>
    </w:p>
    <w:p w14:paraId="101A3BEA" w14:textId="77777777" w:rsidR="00316B62" w:rsidRDefault="004168D1" w:rsidP="00142CFA">
      <w:pPr>
        <w:numPr>
          <w:ilvl w:val="0"/>
          <w:numId w:val="3"/>
        </w:numPr>
        <w:spacing w:after="120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>Účastník č. 2 je povinen postupovat v rámci spolupráce na projektu s odbornou péčí, poctivě a pečlivě podle svých schopností. Pakliže si nebude účastník č. 2 jist jakýmkoliv pokynem či zadáním ze strany účastníka č. 1, je povinen učinit vše potřebné ke správnému pochopení pokynu či zadání, zejména kontaktovat účastníka č. 1 s žádostí o vyjasnění pokynu nebo zadání.</w:t>
      </w:r>
    </w:p>
    <w:p w14:paraId="59792F70" w14:textId="604F1B2E" w:rsidR="00316B62" w:rsidRDefault="004168D1" w:rsidP="00142CFA">
      <w:pPr>
        <w:numPr>
          <w:ilvl w:val="0"/>
          <w:numId w:val="3"/>
        </w:numPr>
        <w:spacing w:after="120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>Účastník č. 2 je v rámci spolupráce na projektu povinen dbát pokynů účastníka č. 1 a jednat v souladu s jeho zájmy. V případě nevhodnosti pokynů je účastník č. 2 povinen na jejich nevhodnost účastníka č. 1 upozornit.</w:t>
      </w:r>
    </w:p>
    <w:p w14:paraId="4342A388" w14:textId="1FA8E341" w:rsidR="000028DD" w:rsidRPr="004B587C" w:rsidRDefault="000028DD" w:rsidP="00ED60E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eastAsia="Times New Roman"/>
        </w:rPr>
      </w:pPr>
      <w:r w:rsidRPr="00585DFF">
        <w:rPr>
          <w:rFonts w:eastAsia="Times New Roman"/>
        </w:rPr>
        <w:t xml:space="preserve">Účastník č. 2 prohlašuje, že disponuje dostatečnými prostředky pro spolupráci na </w:t>
      </w:r>
      <w:r w:rsidR="005E2E0D">
        <w:rPr>
          <w:rFonts w:eastAsia="Times New Roman"/>
        </w:rPr>
        <w:t>Programu</w:t>
      </w:r>
      <w:r w:rsidRPr="00934C21">
        <w:rPr>
          <w:rFonts w:eastAsia="Times New Roman"/>
        </w:rPr>
        <w:t xml:space="preserve">, zejména </w:t>
      </w:r>
      <w:r w:rsidRPr="00934C21">
        <w:rPr>
          <w:rStyle w:val="with-background"/>
          <w:rFonts w:eastAsia="Times New Roman"/>
        </w:rPr>
        <w:t>počítačem a licencemi k softwarovému nástroji</w:t>
      </w:r>
      <w:r w:rsidRPr="004B587C">
        <w:rPr>
          <w:rStyle w:val="with-background"/>
          <w:rFonts w:eastAsia="Times New Roman"/>
        </w:rPr>
        <w:t xml:space="preserve"> Microsoft Office.</w:t>
      </w:r>
    </w:p>
    <w:p w14:paraId="55D2A29B" w14:textId="30249851" w:rsidR="000028DD" w:rsidRDefault="000028DD" w:rsidP="00ED60E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eastAsia="Times New Roman"/>
        </w:rPr>
      </w:pPr>
      <w:r w:rsidRPr="00585DFF">
        <w:rPr>
          <w:rFonts w:eastAsia="Times New Roman"/>
        </w:rPr>
        <w:t>V případě nedostatečných odborných znalostí potřebných k</w:t>
      </w:r>
      <w:r w:rsidR="005E2E0D">
        <w:rPr>
          <w:rFonts w:eastAsia="Times New Roman"/>
        </w:rPr>
        <w:t> realizaci projektu</w:t>
      </w:r>
      <w:r w:rsidRPr="00585DFF">
        <w:rPr>
          <w:rFonts w:eastAsia="Times New Roman"/>
        </w:rPr>
        <w:t xml:space="preserve"> je účastník č. 2 povinen </w:t>
      </w:r>
      <w:r w:rsidR="005E2E0D">
        <w:rPr>
          <w:rFonts w:eastAsia="Times New Roman"/>
        </w:rPr>
        <w:t xml:space="preserve">takový projekt </w:t>
      </w:r>
      <w:r w:rsidRPr="00585DFF">
        <w:rPr>
          <w:rFonts w:eastAsia="Times New Roman"/>
        </w:rPr>
        <w:t>odmítnout. Odmítnutí je účastník č. 1 povinen respek</w:t>
      </w:r>
      <w:r w:rsidR="005E2E0D">
        <w:rPr>
          <w:rFonts w:eastAsia="Times New Roman"/>
        </w:rPr>
        <w:t>tovat, přičemž platí, že důvodné</w:t>
      </w:r>
      <w:r w:rsidRPr="00585DFF">
        <w:rPr>
          <w:rFonts w:eastAsia="Times New Roman"/>
        </w:rPr>
        <w:t xml:space="preserve"> a řádn</w:t>
      </w:r>
      <w:r w:rsidR="005E2E0D">
        <w:rPr>
          <w:rFonts w:eastAsia="Times New Roman"/>
        </w:rPr>
        <w:t>ě odmítnutí</w:t>
      </w:r>
      <w:r w:rsidRPr="00585DFF">
        <w:rPr>
          <w:rFonts w:eastAsia="Times New Roman"/>
        </w:rPr>
        <w:t xml:space="preserve"> ze strany účastníka č. 2 nezakládá mezi smluvními stranami </w:t>
      </w:r>
      <w:r w:rsidR="005E2E0D">
        <w:rPr>
          <w:rFonts w:eastAsia="Times New Roman"/>
        </w:rPr>
        <w:t xml:space="preserve">žádná </w:t>
      </w:r>
      <w:r w:rsidRPr="00585DFF">
        <w:rPr>
          <w:rFonts w:eastAsia="Times New Roman"/>
        </w:rPr>
        <w:t xml:space="preserve">práva a povinnosti. </w:t>
      </w:r>
    </w:p>
    <w:p w14:paraId="7CDDEB94" w14:textId="77777777" w:rsidR="00A82A8C" w:rsidRPr="004B587C" w:rsidRDefault="00A82A8C" w:rsidP="00A82A8C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eastAsia="Times New Roman"/>
        </w:rPr>
      </w:pPr>
      <w:r w:rsidRPr="004B587C">
        <w:rPr>
          <w:rFonts w:eastAsia="Times New Roman"/>
        </w:rPr>
        <w:t>Účastník č. 2 vyvine maximální úsilí pro včasnou eskalaci (slovní i písemnou) rizik a problémů za účelem plnění cílů projektu dle stanoveného harmonogramu a rozpočtu.</w:t>
      </w:r>
    </w:p>
    <w:p w14:paraId="4A7E7CB7" w14:textId="77777777" w:rsidR="00B71D03" w:rsidRDefault="00B71D03" w:rsidP="00ED60EC">
      <w:pPr>
        <w:spacing w:after="120"/>
        <w:jc w:val="both"/>
        <w:rPr>
          <w:rFonts w:eastAsia="Times New Roman"/>
        </w:rPr>
      </w:pPr>
    </w:p>
    <w:p w14:paraId="711BA183" w14:textId="57E16E85" w:rsidR="00D9433E" w:rsidRPr="00ED60EC" w:rsidRDefault="00D9433E" w:rsidP="00ED60EC">
      <w:pPr>
        <w:pStyle w:val="Normlnweb"/>
        <w:numPr>
          <w:ilvl w:val="0"/>
          <w:numId w:val="39"/>
        </w:numPr>
        <w:rPr>
          <w:rStyle w:val="Siln"/>
        </w:rPr>
      </w:pPr>
      <w:r w:rsidRPr="00D92DA7">
        <w:rPr>
          <w:rStyle w:val="Siln"/>
          <w:rFonts w:eastAsia="Times New Roman"/>
        </w:rPr>
        <w:t>CENOVÁ UJEDNÁNÍ</w:t>
      </w:r>
    </w:p>
    <w:p w14:paraId="0E11A6A1" w14:textId="685CAA5E" w:rsidR="00A24E2F" w:rsidRPr="00ED60EC" w:rsidRDefault="00D91B8A" w:rsidP="00ED60EC">
      <w:pPr>
        <w:pStyle w:val="Odstavecseseznamem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eastAsia="Times New Roman"/>
        </w:rPr>
      </w:pPr>
      <w:r w:rsidRPr="00ED60EC">
        <w:rPr>
          <w:rFonts w:eastAsia="Times New Roman"/>
        </w:rPr>
        <w:t>Účastník</w:t>
      </w:r>
      <w:r w:rsidR="00FF59D8" w:rsidRPr="00ED60EC">
        <w:rPr>
          <w:rFonts w:eastAsia="Times New Roman"/>
        </w:rPr>
        <w:t>u</w:t>
      </w:r>
      <w:r w:rsidRPr="00ED60EC">
        <w:rPr>
          <w:rFonts w:eastAsia="Times New Roman"/>
        </w:rPr>
        <w:t xml:space="preserve"> č. 2 </w:t>
      </w:r>
      <w:r w:rsidR="00FF59D8" w:rsidRPr="00ED60EC">
        <w:rPr>
          <w:rFonts w:eastAsia="Times New Roman"/>
        </w:rPr>
        <w:t xml:space="preserve">náleží za </w:t>
      </w:r>
      <w:r w:rsidR="003F3D79" w:rsidRPr="00ED60EC">
        <w:rPr>
          <w:rFonts w:eastAsia="Times New Roman"/>
        </w:rPr>
        <w:t xml:space="preserve">poskytnuté služby </w:t>
      </w:r>
      <w:r w:rsidR="00FF59D8" w:rsidRPr="00ED60EC">
        <w:rPr>
          <w:rFonts w:eastAsia="Times New Roman"/>
        </w:rPr>
        <w:t xml:space="preserve">na </w:t>
      </w:r>
      <w:r w:rsidR="003F3D79" w:rsidRPr="00ED60EC">
        <w:rPr>
          <w:rFonts w:eastAsia="Times New Roman"/>
        </w:rPr>
        <w:t>základě dílčích smluv</w:t>
      </w:r>
      <w:r w:rsidR="00FF59D8" w:rsidRPr="00ED60EC">
        <w:rPr>
          <w:rFonts w:eastAsia="Times New Roman"/>
        </w:rPr>
        <w:t xml:space="preserve"> odměna vázaná na</w:t>
      </w:r>
      <w:r w:rsidR="0071019A" w:rsidRPr="00ED60EC">
        <w:rPr>
          <w:rFonts w:eastAsia="Times New Roman"/>
        </w:rPr>
        <w:t xml:space="preserve"> </w:t>
      </w:r>
      <w:r w:rsidR="003F3D79" w:rsidRPr="00ED60EC">
        <w:rPr>
          <w:rFonts w:eastAsia="Times New Roman"/>
        </w:rPr>
        <w:t>předání výstupů projektu</w:t>
      </w:r>
      <w:r w:rsidR="00ED1CEF" w:rsidRPr="00ED60EC">
        <w:rPr>
          <w:rFonts w:eastAsia="Times New Roman"/>
        </w:rPr>
        <w:t xml:space="preserve"> </w:t>
      </w:r>
      <w:r w:rsidR="00ED1CEF" w:rsidRPr="00934C21">
        <w:rPr>
          <w:rFonts w:eastAsia="Times New Roman"/>
        </w:rPr>
        <w:t>a jejich akce</w:t>
      </w:r>
      <w:r w:rsidR="00ED1CEF" w:rsidRPr="00D92DA7">
        <w:rPr>
          <w:rFonts w:eastAsia="Times New Roman"/>
        </w:rPr>
        <w:t xml:space="preserve">ptaci </w:t>
      </w:r>
      <w:r w:rsidR="00ED1CEF" w:rsidRPr="00ED60EC">
        <w:rPr>
          <w:rFonts w:eastAsia="Times New Roman"/>
        </w:rPr>
        <w:t>účastníkem č. 1</w:t>
      </w:r>
      <w:r w:rsidR="003F3D79" w:rsidRPr="00ED60EC">
        <w:rPr>
          <w:rFonts w:eastAsia="Times New Roman"/>
        </w:rPr>
        <w:t>.</w:t>
      </w:r>
      <w:r w:rsidR="00ED1CEF" w:rsidRPr="00ED60EC">
        <w:rPr>
          <w:rFonts w:eastAsia="Times New Roman"/>
        </w:rPr>
        <w:t xml:space="preserve"> </w:t>
      </w:r>
      <w:r w:rsidR="00ED1CEF" w:rsidRPr="00934C21">
        <w:rPr>
          <w:rFonts w:eastAsia="Times New Roman"/>
          <w:bCs/>
        </w:rPr>
        <w:t>Účastník č. 1</w:t>
      </w:r>
      <w:r w:rsidR="00ED1CEF" w:rsidRPr="00ED60EC">
        <w:rPr>
          <w:rFonts w:eastAsia="Times New Roman"/>
          <w:bCs/>
        </w:rPr>
        <w:t xml:space="preserve"> provede úhradu ceny služeb bezhotovostním převodem na účet </w:t>
      </w:r>
      <w:r w:rsidR="00ED1CEF" w:rsidRPr="00934C21">
        <w:rPr>
          <w:rFonts w:eastAsia="Times New Roman"/>
          <w:bCs/>
        </w:rPr>
        <w:t>účastníka č. 2</w:t>
      </w:r>
      <w:r w:rsidR="00ED1CEF" w:rsidRPr="00ED60EC">
        <w:rPr>
          <w:rFonts w:eastAsia="Times New Roman"/>
          <w:bCs/>
        </w:rPr>
        <w:t xml:space="preserve"> uvedený </w:t>
      </w:r>
      <w:r w:rsidR="00ED1CEF" w:rsidRPr="00934C21">
        <w:rPr>
          <w:rFonts w:eastAsia="Times New Roman"/>
          <w:bCs/>
        </w:rPr>
        <w:t>v záhlaví</w:t>
      </w:r>
      <w:r w:rsidR="00ED1CEF" w:rsidRPr="00ED60EC">
        <w:rPr>
          <w:rFonts w:eastAsia="Times New Roman"/>
          <w:bCs/>
        </w:rPr>
        <w:t xml:space="preserve"> této smlouvy, a to na základě daňového dokladu vystaveného </w:t>
      </w:r>
      <w:r w:rsidR="00ED1CEF" w:rsidRPr="00934C21">
        <w:rPr>
          <w:rFonts w:eastAsia="Times New Roman"/>
          <w:bCs/>
        </w:rPr>
        <w:t>účastníkem č. 2</w:t>
      </w:r>
      <w:r w:rsidR="00ED1CEF" w:rsidRPr="00ED60EC">
        <w:rPr>
          <w:rFonts w:eastAsia="Times New Roman"/>
          <w:bCs/>
        </w:rPr>
        <w:t xml:space="preserve"> po akceptačním řízení (s výsledkem akceptováno bez výhrad nebo akceptováno s výhradami po odstranění uplatněných vad), přičemž splatnost daňového dokladu se sjednává na 30 dnů ode dne doručení daňového dokladu.</w:t>
      </w:r>
    </w:p>
    <w:p w14:paraId="7EC1805B" w14:textId="15E1D305" w:rsidR="00934C21" w:rsidRDefault="00B6313C" w:rsidP="00ED60EC">
      <w:pPr>
        <w:pStyle w:val="Odstavecseseznamem"/>
        <w:numPr>
          <w:ilvl w:val="0"/>
          <w:numId w:val="33"/>
        </w:numPr>
        <w:spacing w:after="120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Účastník č. 1 </w:t>
      </w:r>
      <w:r w:rsidRPr="00B6313C">
        <w:rPr>
          <w:rFonts w:eastAsia="Times New Roman"/>
        </w:rPr>
        <w:t xml:space="preserve">se zavazuje </w:t>
      </w:r>
      <w:r w:rsidR="001A0B73">
        <w:rPr>
          <w:rFonts w:eastAsia="Times New Roman"/>
        </w:rPr>
        <w:t xml:space="preserve">účastníkovi č. 2 </w:t>
      </w:r>
      <w:r w:rsidRPr="00B6313C">
        <w:rPr>
          <w:rFonts w:eastAsia="Times New Roman"/>
        </w:rPr>
        <w:t>zaplatit smluvní pokutu za prodlení s placením faktur po termínu splatnosti ve výši 0,05 % z dlužné částky za každý den prodlení</w:t>
      </w:r>
      <w:r w:rsidR="005B6FC0" w:rsidRPr="00ED60EC">
        <w:rPr>
          <w:rFonts w:eastAsia="Times New Roman"/>
        </w:rPr>
        <w:t>.</w:t>
      </w:r>
      <w:r w:rsidR="006627B3" w:rsidRPr="00ED60EC">
        <w:rPr>
          <w:rFonts w:eastAsia="Times New Roman"/>
        </w:rPr>
        <w:t xml:space="preserve"> </w:t>
      </w:r>
    </w:p>
    <w:p w14:paraId="45086D4C" w14:textId="094845E8" w:rsidR="00934C21" w:rsidRPr="00D92DA7" w:rsidRDefault="00934C21" w:rsidP="00ED60EC">
      <w:pPr>
        <w:pStyle w:val="Odstavecseseznamem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Účastník č. 2</w:t>
      </w:r>
      <w:r w:rsidRPr="00D92DA7">
        <w:rPr>
          <w:rFonts w:eastAsia="Times New Roman"/>
        </w:rPr>
        <w:t xml:space="preserve"> v případě, že je plátcem DPH, se jako poskytovatel zdanitelného plnění zavazuje, že povinnosti plynoucí mu ze zákona č. 235/2004 Sb., o dani z přidané hodnoty, ve znění pozdějších předpisů (dále jen „zákon o DPH“) bude plnit řádně a včas. Zejména se zavazuje, že nebude úmyslně vystavovat </w:t>
      </w:r>
      <w:r>
        <w:rPr>
          <w:rFonts w:eastAsia="Times New Roman"/>
        </w:rPr>
        <w:t>účastníka č. 1</w:t>
      </w:r>
      <w:r w:rsidRPr="00D92DA7">
        <w:rPr>
          <w:rFonts w:eastAsia="Times New Roman"/>
        </w:rPr>
        <w:t xml:space="preserve"> riziku plnění z titulu ručení za nezaplacenou daň dle § 109 zákona o DPH. Pokud okolnosti budou nasvědčovat tomu, že by mohla </w:t>
      </w:r>
      <w:r>
        <w:rPr>
          <w:rFonts w:eastAsia="Times New Roman"/>
        </w:rPr>
        <w:t>účastníku č. 1</w:t>
      </w:r>
      <w:r w:rsidRPr="00D92DA7">
        <w:rPr>
          <w:rFonts w:eastAsia="Times New Roman"/>
        </w:rPr>
        <w:t xml:space="preserve"> ve vztahu ke zdanitelným plněním </w:t>
      </w:r>
      <w:r w:rsidRPr="00D92DA7">
        <w:rPr>
          <w:rFonts w:eastAsia="Times New Roman"/>
        </w:rPr>
        <w:lastRenderedPageBreak/>
        <w:t xml:space="preserve">poskytnutým </w:t>
      </w:r>
      <w:r>
        <w:rPr>
          <w:rFonts w:eastAsia="Times New Roman"/>
        </w:rPr>
        <w:t>účastníkem č. 2</w:t>
      </w:r>
      <w:r w:rsidRPr="00D92DA7">
        <w:rPr>
          <w:rFonts w:eastAsia="Times New Roman"/>
        </w:rPr>
        <w:t xml:space="preserve"> na základě této </w:t>
      </w:r>
      <w:r>
        <w:rPr>
          <w:rFonts w:eastAsia="Times New Roman"/>
        </w:rPr>
        <w:t xml:space="preserve">nebo dílčí </w:t>
      </w:r>
      <w:r w:rsidRPr="00D92DA7">
        <w:rPr>
          <w:rFonts w:eastAsia="Times New Roman"/>
        </w:rPr>
        <w:t xml:space="preserve">smlouvy vzniknout ručitelská povinnost ve smyslu § 109 zákona o DPH, vyhrazuje si </w:t>
      </w:r>
      <w:r>
        <w:rPr>
          <w:rFonts w:eastAsia="Times New Roman"/>
        </w:rPr>
        <w:t>účastník č. 1</w:t>
      </w:r>
      <w:r w:rsidRPr="00D92DA7">
        <w:rPr>
          <w:rFonts w:eastAsia="Times New Roman"/>
        </w:rPr>
        <w:t xml:space="preserve"> právo uhradit daň z těchto zdanitelných plnění místně příslušnému správci daně </w:t>
      </w:r>
      <w:r>
        <w:rPr>
          <w:rFonts w:eastAsia="Times New Roman"/>
        </w:rPr>
        <w:t>účastníka č. 2</w:t>
      </w:r>
      <w:r w:rsidRPr="00D92DA7">
        <w:rPr>
          <w:rFonts w:eastAsia="Times New Roman"/>
        </w:rPr>
        <w:t xml:space="preserve"> postupem podle § 109a téhož zákona. </w:t>
      </w:r>
      <w:r>
        <w:rPr>
          <w:rFonts w:eastAsia="Times New Roman"/>
        </w:rPr>
        <w:t>Účastníkovi č. 2</w:t>
      </w:r>
      <w:r w:rsidRPr="00D92DA7">
        <w:rPr>
          <w:rFonts w:eastAsia="Times New Roman"/>
        </w:rPr>
        <w:t xml:space="preserve"> bude o tuto daň snížena úhrada. Aplikací výše uvedeného postupu zaniká závazek ve výši DPH uhrazené za </w:t>
      </w:r>
      <w:r>
        <w:rPr>
          <w:rFonts w:eastAsia="Times New Roman"/>
        </w:rPr>
        <w:t>účastníka č. 2</w:t>
      </w:r>
      <w:r w:rsidRPr="00D92DA7">
        <w:rPr>
          <w:rFonts w:eastAsia="Times New Roman"/>
        </w:rPr>
        <w:t xml:space="preserve">. Uplatnění tohoto postupu úhrady daně se </w:t>
      </w:r>
      <w:r>
        <w:rPr>
          <w:rFonts w:eastAsia="Times New Roman"/>
        </w:rPr>
        <w:t>účastník č. 1</w:t>
      </w:r>
      <w:r w:rsidRPr="00D92DA7">
        <w:rPr>
          <w:rFonts w:eastAsia="Times New Roman"/>
        </w:rPr>
        <w:t xml:space="preserve"> zavazuje </w:t>
      </w:r>
      <w:r>
        <w:rPr>
          <w:rFonts w:eastAsia="Times New Roman"/>
        </w:rPr>
        <w:t>účastníkovi č. 2</w:t>
      </w:r>
      <w:r w:rsidRPr="00D92DA7">
        <w:rPr>
          <w:rFonts w:eastAsia="Times New Roman"/>
        </w:rPr>
        <w:t xml:space="preserve"> neprodleně písemně oznámit.</w:t>
      </w:r>
    </w:p>
    <w:p w14:paraId="0A360B92" w14:textId="3BF95BAD" w:rsidR="00892271" w:rsidRDefault="00892271" w:rsidP="00ED60EC">
      <w:pPr>
        <w:spacing w:after="120"/>
        <w:ind w:left="714"/>
        <w:jc w:val="both"/>
        <w:rPr>
          <w:rFonts w:eastAsia="Times New Roman"/>
        </w:rPr>
      </w:pPr>
    </w:p>
    <w:p w14:paraId="2729AB89" w14:textId="4E228C67" w:rsidR="00DF72DE" w:rsidRDefault="00DF72DE" w:rsidP="00ED60EC">
      <w:pPr>
        <w:pStyle w:val="Nadpis4"/>
        <w:numPr>
          <w:ilvl w:val="0"/>
          <w:numId w:val="39"/>
        </w:numPr>
        <w:rPr>
          <w:rStyle w:val="Siln"/>
          <w:rFonts w:eastAsia="Times New Roman"/>
          <w:b/>
          <w:bCs/>
        </w:rPr>
      </w:pPr>
      <w:r>
        <w:rPr>
          <w:rStyle w:val="Siln"/>
          <w:rFonts w:eastAsia="Times New Roman"/>
          <w:b/>
          <w:bCs/>
        </w:rPr>
        <w:t>AKCEPTAČNÍ ŘÍZENÍ</w:t>
      </w:r>
    </w:p>
    <w:p w14:paraId="5BF20521" w14:textId="3B5104A5" w:rsidR="00DF72DE" w:rsidRPr="00ED60EC" w:rsidRDefault="00DF72DE" w:rsidP="00ED60EC">
      <w:pPr>
        <w:numPr>
          <w:ilvl w:val="0"/>
          <w:numId w:val="31"/>
        </w:numPr>
        <w:spacing w:after="120"/>
        <w:jc w:val="both"/>
        <w:rPr>
          <w:rFonts w:eastAsia="Times New Roman"/>
        </w:rPr>
      </w:pPr>
      <w:r w:rsidRPr="00ED60EC">
        <w:rPr>
          <w:rFonts w:eastAsia="Times New Roman"/>
        </w:rPr>
        <w:t xml:space="preserve">Pro účely této smlouvy </w:t>
      </w:r>
      <w:r>
        <w:rPr>
          <w:rFonts w:eastAsia="Times New Roman"/>
        </w:rPr>
        <w:t xml:space="preserve">a dílčích smluv </w:t>
      </w:r>
      <w:r w:rsidRPr="00ED60EC">
        <w:rPr>
          <w:rFonts w:eastAsia="Times New Roman"/>
        </w:rPr>
        <w:t xml:space="preserve">se za převzetí </w:t>
      </w:r>
      <w:r>
        <w:rPr>
          <w:rFonts w:eastAsia="Times New Roman"/>
        </w:rPr>
        <w:t xml:space="preserve">výstupů projektu (především rešerše, studie atp.) </w:t>
      </w:r>
      <w:r w:rsidRPr="00ED60EC">
        <w:rPr>
          <w:rFonts w:eastAsia="Times New Roman"/>
        </w:rPr>
        <w:t xml:space="preserve">považuje potvrzení akceptace </w:t>
      </w:r>
      <w:r>
        <w:rPr>
          <w:rFonts w:eastAsia="Times New Roman"/>
        </w:rPr>
        <w:t>výstupů</w:t>
      </w:r>
      <w:r w:rsidRPr="00ED60EC">
        <w:rPr>
          <w:rFonts w:eastAsia="Times New Roman"/>
        </w:rPr>
        <w:t xml:space="preserve"> ze strany </w:t>
      </w:r>
      <w:r>
        <w:rPr>
          <w:rFonts w:eastAsia="Times New Roman"/>
        </w:rPr>
        <w:t>účastníka č. 1</w:t>
      </w:r>
      <w:r w:rsidRPr="00ED60EC">
        <w:rPr>
          <w:rFonts w:eastAsia="Times New Roman"/>
        </w:rPr>
        <w:t xml:space="preserve"> na základě provedeného akceptačního řízení. Akceptační řízení je možné provést i pro dílčí část </w:t>
      </w:r>
      <w:r>
        <w:rPr>
          <w:rFonts w:eastAsia="Times New Roman"/>
        </w:rPr>
        <w:t>výstupu</w:t>
      </w:r>
      <w:r w:rsidRPr="00ED60EC">
        <w:rPr>
          <w:rFonts w:eastAsia="Times New Roman"/>
        </w:rPr>
        <w:t xml:space="preserve"> s tím, že </w:t>
      </w:r>
      <w:r>
        <w:rPr>
          <w:rFonts w:eastAsia="Times New Roman"/>
        </w:rPr>
        <w:t>výstup</w:t>
      </w:r>
      <w:r w:rsidRPr="00585DFF">
        <w:rPr>
          <w:rFonts w:eastAsia="Times New Roman"/>
        </w:rPr>
        <w:t xml:space="preserve"> jako celek bud</w:t>
      </w:r>
      <w:r>
        <w:rPr>
          <w:rFonts w:eastAsia="Times New Roman"/>
        </w:rPr>
        <w:t>e</w:t>
      </w:r>
      <w:r w:rsidRPr="00ED60EC">
        <w:rPr>
          <w:rFonts w:eastAsia="Times New Roman"/>
        </w:rPr>
        <w:t xml:space="preserve"> považován za převzat</w:t>
      </w:r>
      <w:r>
        <w:rPr>
          <w:rFonts w:eastAsia="Times New Roman"/>
        </w:rPr>
        <w:t>ý</w:t>
      </w:r>
      <w:r w:rsidRPr="00ED60EC">
        <w:rPr>
          <w:rFonts w:eastAsia="Times New Roman"/>
        </w:rPr>
        <w:t xml:space="preserve"> až akceptací jeho poslední části.</w:t>
      </w:r>
    </w:p>
    <w:p w14:paraId="6EBBA810" w14:textId="197384D7" w:rsidR="00DF72DE" w:rsidRPr="00ED60EC" w:rsidRDefault="00DF72DE" w:rsidP="00ED60EC">
      <w:pPr>
        <w:numPr>
          <w:ilvl w:val="0"/>
          <w:numId w:val="31"/>
        </w:numPr>
        <w:spacing w:after="120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>Účastník č. 1</w:t>
      </w:r>
      <w:r w:rsidRPr="00ED60EC">
        <w:rPr>
          <w:rFonts w:eastAsia="Times New Roman"/>
        </w:rPr>
        <w:t xml:space="preserve"> je povinen provést akceptační řízení a sdělit </w:t>
      </w:r>
      <w:r>
        <w:rPr>
          <w:rFonts w:eastAsia="Times New Roman"/>
        </w:rPr>
        <w:t>účastníkovi č. 2</w:t>
      </w:r>
      <w:r w:rsidRPr="00ED60EC">
        <w:rPr>
          <w:rFonts w:eastAsia="Times New Roman"/>
        </w:rPr>
        <w:t xml:space="preserve"> případné výhrady s vyznačením jejich závažnosti, a to elektronicky na e-mailovou adresu kontaktní osoby. V akceptačním řízení smluvní strany projednají výhrady </w:t>
      </w:r>
      <w:r>
        <w:rPr>
          <w:rFonts w:eastAsia="Times New Roman"/>
        </w:rPr>
        <w:t>a</w:t>
      </w:r>
      <w:r w:rsidRPr="00ED60EC">
        <w:rPr>
          <w:rFonts w:eastAsia="Times New Roman"/>
        </w:rPr>
        <w:t xml:space="preserve"> stanoví výslednou závažnost připomínek. </w:t>
      </w:r>
    </w:p>
    <w:p w14:paraId="302B6F4A" w14:textId="77777777" w:rsidR="00DF72DE" w:rsidRPr="00ED60EC" w:rsidRDefault="00DF72DE" w:rsidP="00ED60EC">
      <w:pPr>
        <w:numPr>
          <w:ilvl w:val="0"/>
          <w:numId w:val="31"/>
        </w:numPr>
        <w:spacing w:after="120"/>
        <w:ind w:left="714" w:hanging="357"/>
        <w:jc w:val="both"/>
        <w:rPr>
          <w:rFonts w:eastAsia="Times New Roman"/>
        </w:rPr>
      </w:pPr>
      <w:r w:rsidRPr="00ED60EC">
        <w:rPr>
          <w:rFonts w:eastAsia="Times New Roman"/>
        </w:rPr>
        <w:t>Výsledkem akceptačního řízení mohou být 3 stavy:</w:t>
      </w:r>
    </w:p>
    <w:p w14:paraId="0D593EEE" w14:textId="762B24BE" w:rsidR="00DF72DE" w:rsidRPr="00ED60EC" w:rsidRDefault="00DF72DE" w:rsidP="00ED60EC">
      <w:pPr>
        <w:spacing w:after="120"/>
        <w:ind w:left="714"/>
        <w:jc w:val="both"/>
        <w:rPr>
          <w:rFonts w:eastAsia="Times New Roman"/>
        </w:rPr>
      </w:pPr>
      <w:r w:rsidRPr="00ED60EC">
        <w:rPr>
          <w:rFonts w:eastAsia="Times New Roman"/>
          <w:b/>
        </w:rPr>
        <w:t>Akceptováno bez výhrad</w:t>
      </w:r>
      <w:r w:rsidRPr="00ED60EC">
        <w:rPr>
          <w:rFonts w:eastAsia="Times New Roman"/>
        </w:rPr>
        <w:t xml:space="preserve"> – v případě, že </w:t>
      </w:r>
      <w:r>
        <w:rPr>
          <w:rFonts w:eastAsia="Times New Roman"/>
        </w:rPr>
        <w:t>účastník č. 1</w:t>
      </w:r>
      <w:r w:rsidRPr="00ED60EC">
        <w:rPr>
          <w:rFonts w:eastAsia="Times New Roman"/>
        </w:rPr>
        <w:t xml:space="preserve"> v průběhu akceptačního řízení nenalezne v předaných </w:t>
      </w:r>
      <w:r>
        <w:rPr>
          <w:rFonts w:eastAsia="Times New Roman"/>
        </w:rPr>
        <w:t>výstupech</w:t>
      </w:r>
      <w:r w:rsidRPr="00ED60EC">
        <w:rPr>
          <w:rFonts w:eastAsia="Times New Roman"/>
        </w:rPr>
        <w:t xml:space="preserve"> žádné vady ani nedodělky, k předaným </w:t>
      </w:r>
      <w:r>
        <w:rPr>
          <w:rFonts w:eastAsia="Times New Roman"/>
        </w:rPr>
        <w:t>výstupům</w:t>
      </w:r>
      <w:r w:rsidRPr="00ED60EC">
        <w:rPr>
          <w:rFonts w:eastAsia="Times New Roman"/>
        </w:rPr>
        <w:t xml:space="preserve"> nemá výhrady, sdělí </w:t>
      </w:r>
      <w:r>
        <w:rPr>
          <w:rFonts w:eastAsia="Times New Roman"/>
        </w:rPr>
        <w:t>účastníkovi č. 2</w:t>
      </w:r>
      <w:r w:rsidRPr="00ED60EC">
        <w:rPr>
          <w:rFonts w:eastAsia="Times New Roman"/>
        </w:rPr>
        <w:t xml:space="preserve">, že předané </w:t>
      </w:r>
      <w:r>
        <w:rPr>
          <w:rFonts w:eastAsia="Times New Roman"/>
        </w:rPr>
        <w:t>výstupy</w:t>
      </w:r>
      <w:r w:rsidRPr="00ED60EC">
        <w:rPr>
          <w:rFonts w:eastAsia="Times New Roman"/>
        </w:rPr>
        <w:t xml:space="preserve"> byly akceptovány bez výhrad.</w:t>
      </w:r>
    </w:p>
    <w:p w14:paraId="33CFEA28" w14:textId="11674FD7" w:rsidR="00DF72DE" w:rsidRPr="00ED60EC" w:rsidRDefault="00DF72DE" w:rsidP="00ED60EC">
      <w:pPr>
        <w:spacing w:after="120"/>
        <w:ind w:left="714"/>
        <w:jc w:val="both"/>
        <w:rPr>
          <w:rFonts w:eastAsia="Times New Roman"/>
        </w:rPr>
      </w:pPr>
      <w:r w:rsidRPr="00ED60EC">
        <w:rPr>
          <w:rFonts w:eastAsia="Times New Roman"/>
          <w:b/>
        </w:rPr>
        <w:t>Akceptováno s výhradami</w:t>
      </w:r>
      <w:r w:rsidRPr="00ED60EC">
        <w:rPr>
          <w:rFonts w:eastAsia="Times New Roman"/>
        </w:rPr>
        <w:t xml:space="preserve"> – v případě, že budou v průběhu akceptačního řízení nalezeny v předaných </w:t>
      </w:r>
      <w:r>
        <w:rPr>
          <w:rFonts w:eastAsia="Times New Roman"/>
        </w:rPr>
        <w:t>výstupech</w:t>
      </w:r>
      <w:r w:rsidRPr="00ED60EC">
        <w:rPr>
          <w:rFonts w:eastAsia="Times New Roman"/>
        </w:rPr>
        <w:t xml:space="preserve"> méně závažné vady nebo nedodělky, nebránící dalšímu užití, stanoví </w:t>
      </w:r>
      <w:r>
        <w:rPr>
          <w:rFonts w:eastAsia="Times New Roman"/>
        </w:rPr>
        <w:t xml:space="preserve">účastník č. 1 </w:t>
      </w:r>
      <w:r w:rsidRPr="00ED60EC">
        <w:rPr>
          <w:rFonts w:eastAsia="Times New Roman"/>
        </w:rPr>
        <w:t xml:space="preserve">dodatečnou přiměřenou lhůtu, ve které je </w:t>
      </w:r>
      <w:r>
        <w:rPr>
          <w:rFonts w:eastAsia="Times New Roman"/>
        </w:rPr>
        <w:t xml:space="preserve">účastník č. 2 </w:t>
      </w:r>
      <w:r w:rsidRPr="00ED60EC">
        <w:rPr>
          <w:rFonts w:eastAsia="Times New Roman"/>
        </w:rPr>
        <w:t xml:space="preserve">povinen tyto vady a nedodělky odstranit. </w:t>
      </w:r>
      <w:r>
        <w:rPr>
          <w:rFonts w:eastAsia="Times New Roman"/>
        </w:rPr>
        <w:t xml:space="preserve">Účastník č. 1 </w:t>
      </w:r>
      <w:r w:rsidRPr="00ED60EC">
        <w:rPr>
          <w:rFonts w:eastAsia="Times New Roman"/>
        </w:rPr>
        <w:t xml:space="preserve">sdělí </w:t>
      </w:r>
      <w:r w:rsidR="002F0130">
        <w:rPr>
          <w:rFonts w:eastAsia="Times New Roman"/>
        </w:rPr>
        <w:t>účastníkovi č. 2</w:t>
      </w:r>
      <w:r w:rsidRPr="00ED60EC">
        <w:rPr>
          <w:rFonts w:eastAsia="Times New Roman"/>
        </w:rPr>
        <w:t xml:space="preserve">, že předané </w:t>
      </w:r>
      <w:r w:rsidR="002F0130">
        <w:rPr>
          <w:rFonts w:eastAsia="Times New Roman"/>
        </w:rPr>
        <w:t>výstupy</w:t>
      </w:r>
      <w:r w:rsidRPr="00ED60EC">
        <w:rPr>
          <w:rFonts w:eastAsia="Times New Roman"/>
        </w:rPr>
        <w:t xml:space="preserve"> byly akceptovány s výhradami a uvede seznam vad nebo nedodělků s termíny jejich odstranění.</w:t>
      </w:r>
    </w:p>
    <w:p w14:paraId="4A56D520" w14:textId="729C35E8" w:rsidR="00DF72DE" w:rsidRPr="00ED60EC" w:rsidRDefault="00DF72DE" w:rsidP="00ED60EC">
      <w:pPr>
        <w:spacing w:after="120"/>
        <w:ind w:left="714"/>
        <w:jc w:val="both"/>
        <w:rPr>
          <w:rFonts w:eastAsia="Times New Roman"/>
        </w:rPr>
      </w:pPr>
      <w:r w:rsidRPr="00ED60EC">
        <w:rPr>
          <w:rFonts w:eastAsia="Times New Roman"/>
          <w:b/>
        </w:rPr>
        <w:t>Neakceptováno</w:t>
      </w:r>
      <w:r w:rsidRPr="00ED60EC">
        <w:rPr>
          <w:rFonts w:eastAsia="Times New Roman"/>
        </w:rPr>
        <w:t xml:space="preserve"> – v případě, že budou v průběhu akceptačního řízení nalezeny v předaných </w:t>
      </w:r>
      <w:r w:rsidR="002F0130">
        <w:rPr>
          <w:rFonts w:eastAsia="Times New Roman"/>
        </w:rPr>
        <w:t>výstupech</w:t>
      </w:r>
      <w:r w:rsidRPr="00ED60EC">
        <w:rPr>
          <w:rFonts w:eastAsia="Times New Roman"/>
        </w:rPr>
        <w:t xml:space="preserve"> takové vady a nedodělky, které by bránily v užití předaných </w:t>
      </w:r>
      <w:r w:rsidR="002F0130">
        <w:rPr>
          <w:rFonts w:eastAsia="Times New Roman"/>
        </w:rPr>
        <w:t>výstupů</w:t>
      </w:r>
      <w:r w:rsidRPr="00ED60EC">
        <w:rPr>
          <w:rFonts w:eastAsia="Times New Roman"/>
        </w:rPr>
        <w:t xml:space="preserve">, </w:t>
      </w:r>
      <w:r w:rsidR="002F0130">
        <w:rPr>
          <w:rFonts w:eastAsia="Times New Roman"/>
        </w:rPr>
        <w:t xml:space="preserve">účastník č. 1 </w:t>
      </w:r>
      <w:r w:rsidRPr="00ED60EC">
        <w:rPr>
          <w:rFonts w:eastAsia="Times New Roman"/>
        </w:rPr>
        <w:t xml:space="preserve">sdělí </w:t>
      </w:r>
      <w:r w:rsidR="002F0130">
        <w:rPr>
          <w:rFonts w:eastAsia="Times New Roman"/>
        </w:rPr>
        <w:t>účastníkovi č. 2</w:t>
      </w:r>
      <w:r w:rsidRPr="00ED60EC">
        <w:rPr>
          <w:rFonts w:eastAsia="Times New Roman"/>
        </w:rPr>
        <w:t xml:space="preserve">, že předané </w:t>
      </w:r>
      <w:r w:rsidR="002F0130">
        <w:rPr>
          <w:rFonts w:eastAsia="Times New Roman"/>
        </w:rPr>
        <w:t>výstupy</w:t>
      </w:r>
      <w:r w:rsidRPr="00ED60EC">
        <w:rPr>
          <w:rFonts w:eastAsia="Times New Roman"/>
        </w:rPr>
        <w:t xml:space="preserve"> nebyly akceptovány vč. věcného odůvodnění a stanoví termín předání přepracovaných </w:t>
      </w:r>
      <w:r w:rsidR="002F0130">
        <w:rPr>
          <w:rFonts w:eastAsia="Times New Roman"/>
        </w:rPr>
        <w:t>výstupů</w:t>
      </w:r>
      <w:r w:rsidRPr="00ED60EC">
        <w:rPr>
          <w:rFonts w:eastAsia="Times New Roman"/>
        </w:rPr>
        <w:t>.</w:t>
      </w:r>
    </w:p>
    <w:p w14:paraId="003B093E" w14:textId="1657E63A" w:rsidR="00DF72DE" w:rsidRPr="00ED60EC" w:rsidRDefault="00DF72DE" w:rsidP="00ED60EC">
      <w:pPr>
        <w:numPr>
          <w:ilvl w:val="0"/>
          <w:numId w:val="31"/>
        </w:numPr>
        <w:spacing w:after="120"/>
        <w:jc w:val="both"/>
        <w:rPr>
          <w:rFonts w:eastAsia="Times New Roman"/>
        </w:rPr>
      </w:pPr>
      <w:r w:rsidRPr="00ED60EC">
        <w:rPr>
          <w:rFonts w:eastAsia="Times New Roman"/>
        </w:rPr>
        <w:t xml:space="preserve">Smluvní strany sjednávají, že dodatečnou lhůtu pro odstranění zjištěných vad či nedodělků </w:t>
      </w:r>
      <w:r w:rsidR="00C17340">
        <w:rPr>
          <w:rFonts w:eastAsia="Times New Roman"/>
        </w:rPr>
        <w:t>výstupů</w:t>
      </w:r>
      <w:r w:rsidRPr="00ED60EC">
        <w:rPr>
          <w:rFonts w:eastAsia="Times New Roman"/>
        </w:rPr>
        <w:t xml:space="preserve"> stanoví </w:t>
      </w:r>
      <w:r w:rsidR="00C17340">
        <w:rPr>
          <w:rFonts w:eastAsia="Times New Roman"/>
        </w:rPr>
        <w:t xml:space="preserve">účastník č. 1 </w:t>
      </w:r>
      <w:r w:rsidRPr="00ED60EC">
        <w:rPr>
          <w:rFonts w:eastAsia="Times New Roman"/>
        </w:rPr>
        <w:t xml:space="preserve">po předchozí dohodě s </w:t>
      </w:r>
      <w:r w:rsidR="00C17340">
        <w:rPr>
          <w:rFonts w:eastAsia="Times New Roman"/>
        </w:rPr>
        <w:t>účastníkem č. 2</w:t>
      </w:r>
      <w:r w:rsidRPr="00ED60EC">
        <w:rPr>
          <w:rFonts w:eastAsia="Times New Roman"/>
        </w:rPr>
        <w:t xml:space="preserve">, a to s ohledem na závažnost zjištěných vad a nedodělků či nutnosti přepracování </w:t>
      </w:r>
      <w:r w:rsidR="00C17340">
        <w:rPr>
          <w:rFonts w:eastAsia="Times New Roman"/>
        </w:rPr>
        <w:t>výstupů</w:t>
      </w:r>
      <w:r w:rsidRPr="00ED60EC">
        <w:rPr>
          <w:rFonts w:eastAsia="Times New Roman"/>
        </w:rPr>
        <w:t>. Dodate</w:t>
      </w:r>
      <w:r w:rsidR="00C17340" w:rsidRPr="00ED60EC">
        <w:rPr>
          <w:rFonts w:eastAsia="Times New Roman"/>
        </w:rPr>
        <w:t>čná lhůta nesmí být kratší než 5</w:t>
      </w:r>
      <w:r w:rsidRPr="00ED60EC">
        <w:rPr>
          <w:rFonts w:eastAsia="Times New Roman"/>
        </w:rPr>
        <w:t xml:space="preserve"> pracovní</w:t>
      </w:r>
      <w:r w:rsidR="00C17340">
        <w:rPr>
          <w:rFonts w:eastAsia="Times New Roman"/>
        </w:rPr>
        <w:t>ch</w:t>
      </w:r>
      <w:r w:rsidRPr="00ED60EC">
        <w:rPr>
          <w:rFonts w:eastAsia="Times New Roman"/>
        </w:rPr>
        <w:t xml:space="preserve"> dn</w:t>
      </w:r>
      <w:r w:rsidR="00C17340">
        <w:rPr>
          <w:rFonts w:eastAsia="Times New Roman"/>
        </w:rPr>
        <w:t>ů</w:t>
      </w:r>
      <w:r w:rsidRPr="00ED60EC">
        <w:rPr>
          <w:rFonts w:eastAsia="Times New Roman"/>
        </w:rPr>
        <w:t xml:space="preserve">. Nedodržení dodatečné lhůty pro odstranění vad či nedodělků resp. předání přepracovaných </w:t>
      </w:r>
      <w:r w:rsidR="00C17340">
        <w:rPr>
          <w:rFonts w:eastAsia="Times New Roman"/>
        </w:rPr>
        <w:t>výstupů</w:t>
      </w:r>
      <w:r w:rsidRPr="00ED60EC">
        <w:rPr>
          <w:rFonts w:eastAsia="Times New Roman"/>
        </w:rPr>
        <w:t xml:space="preserve"> bude považováno za podstatné porušení smlouvy ze strany </w:t>
      </w:r>
      <w:r w:rsidR="00C17340">
        <w:rPr>
          <w:rFonts w:eastAsia="Times New Roman"/>
        </w:rPr>
        <w:t xml:space="preserve">účastníka č. 2 </w:t>
      </w:r>
      <w:r w:rsidRPr="00ED60EC">
        <w:rPr>
          <w:rFonts w:eastAsia="Times New Roman"/>
        </w:rPr>
        <w:t xml:space="preserve">zakládající právo </w:t>
      </w:r>
      <w:r w:rsidR="00C17340">
        <w:rPr>
          <w:rFonts w:eastAsia="Times New Roman"/>
        </w:rPr>
        <w:t xml:space="preserve">účastník č. 1 </w:t>
      </w:r>
      <w:r w:rsidRPr="00ED60EC">
        <w:rPr>
          <w:rFonts w:eastAsia="Times New Roman"/>
        </w:rPr>
        <w:t xml:space="preserve">od </w:t>
      </w:r>
      <w:r w:rsidR="005220C3">
        <w:rPr>
          <w:rFonts w:eastAsia="Times New Roman"/>
        </w:rPr>
        <w:t xml:space="preserve">této či dílčí </w:t>
      </w:r>
      <w:r w:rsidRPr="00ED60EC">
        <w:rPr>
          <w:rFonts w:eastAsia="Times New Roman"/>
        </w:rPr>
        <w:t>smlouvy odstoupit.</w:t>
      </w:r>
    </w:p>
    <w:p w14:paraId="7B0FCA35" w14:textId="77777777" w:rsidR="00DF72DE" w:rsidRDefault="00DF72DE">
      <w:pPr>
        <w:pStyle w:val="Nadpis4"/>
        <w:rPr>
          <w:rStyle w:val="Siln"/>
          <w:rFonts w:eastAsia="Times New Roman"/>
          <w:b/>
          <w:bCs/>
        </w:rPr>
      </w:pPr>
    </w:p>
    <w:p w14:paraId="51A8D74E" w14:textId="07D1AE58" w:rsidR="004C3F06" w:rsidRDefault="004C3F06" w:rsidP="00ED60EC">
      <w:pPr>
        <w:pStyle w:val="Nadpis4"/>
        <w:numPr>
          <w:ilvl w:val="0"/>
          <w:numId w:val="39"/>
        </w:numPr>
        <w:rPr>
          <w:rStyle w:val="Siln"/>
          <w:rFonts w:eastAsia="Times New Roman"/>
          <w:b/>
          <w:bCs/>
        </w:rPr>
      </w:pPr>
      <w:r>
        <w:rPr>
          <w:rStyle w:val="Siln"/>
          <w:rFonts w:eastAsia="Times New Roman"/>
          <w:b/>
          <w:bCs/>
        </w:rPr>
        <w:t>ODPOVĚDNOST ZA ŠKODU</w:t>
      </w:r>
    </w:p>
    <w:p w14:paraId="300FD72E" w14:textId="0F548167" w:rsidR="004C3F06" w:rsidRDefault="004C3F06" w:rsidP="00ED60EC">
      <w:pPr>
        <w:numPr>
          <w:ilvl w:val="0"/>
          <w:numId w:val="36"/>
        </w:numPr>
        <w:spacing w:after="120"/>
        <w:jc w:val="both"/>
        <w:rPr>
          <w:rFonts w:eastAsia="Times New Roman"/>
        </w:rPr>
      </w:pPr>
      <w:bookmarkStart w:id="0" w:name="_Ref352099698"/>
      <w:r w:rsidRPr="00ED60EC">
        <w:rPr>
          <w:rFonts w:eastAsia="Times New Roman"/>
        </w:rPr>
        <w:t xml:space="preserve">Smluvní strany se zavazují k vyvinutí maximálního úsilí k předcházení škodám a k minimalizaci vzniklých škod. Smluvní strany nesou odpovědnost za škodu dle </w:t>
      </w:r>
      <w:r w:rsidRPr="00ED60EC">
        <w:rPr>
          <w:rFonts w:eastAsia="Times New Roman"/>
        </w:rPr>
        <w:lastRenderedPageBreak/>
        <w:t xml:space="preserve">platných právních předpisů, </w:t>
      </w:r>
      <w:r>
        <w:rPr>
          <w:rFonts w:eastAsia="Times New Roman"/>
        </w:rPr>
        <w:t>této</w:t>
      </w:r>
      <w:r w:rsidRPr="00ED60EC">
        <w:rPr>
          <w:rFonts w:eastAsia="Times New Roman"/>
        </w:rPr>
        <w:t xml:space="preserve"> smlouvy a </w:t>
      </w:r>
      <w:r w:rsidRPr="00D92DA7">
        <w:rPr>
          <w:rFonts w:eastAsia="Times New Roman"/>
        </w:rPr>
        <w:t>d</w:t>
      </w:r>
      <w:r w:rsidRPr="00ED60EC">
        <w:rPr>
          <w:rFonts w:eastAsia="Times New Roman"/>
        </w:rPr>
        <w:t xml:space="preserve">ílčích smluv. </w:t>
      </w:r>
      <w:r>
        <w:rPr>
          <w:rFonts w:eastAsia="Times New Roman"/>
        </w:rPr>
        <w:t>Účastník č. 2</w:t>
      </w:r>
      <w:r w:rsidRPr="00ED60EC">
        <w:rPr>
          <w:rFonts w:eastAsia="Times New Roman"/>
        </w:rPr>
        <w:t xml:space="preserve"> odpovídá za škodu rovněž v případě, že část plnění poskytuje prostřednictvím subdodavatele.</w:t>
      </w:r>
    </w:p>
    <w:p w14:paraId="78A22E27" w14:textId="77777777" w:rsidR="004C3F06" w:rsidRPr="004B587C" w:rsidRDefault="004C3F06" w:rsidP="004C3F06">
      <w:pPr>
        <w:numPr>
          <w:ilvl w:val="0"/>
          <w:numId w:val="36"/>
        </w:numPr>
        <w:spacing w:after="120"/>
        <w:jc w:val="both"/>
        <w:rPr>
          <w:rFonts w:eastAsia="Times New Roman"/>
        </w:rPr>
      </w:pPr>
      <w:r w:rsidRPr="004B587C">
        <w:rPr>
          <w:rFonts w:eastAsia="Times New Roman"/>
        </w:rPr>
        <w:t xml:space="preserve">Pokud dojde k porušení povinností vymezených v této </w:t>
      </w:r>
      <w:r>
        <w:rPr>
          <w:rFonts w:eastAsia="Times New Roman"/>
        </w:rPr>
        <w:t>s</w:t>
      </w:r>
      <w:r w:rsidRPr="004B587C">
        <w:rPr>
          <w:rFonts w:eastAsia="Times New Roman"/>
        </w:rPr>
        <w:t xml:space="preserve">mlouvě </w:t>
      </w:r>
      <w:r>
        <w:rPr>
          <w:rFonts w:eastAsia="Times New Roman"/>
        </w:rPr>
        <w:t xml:space="preserve">nebo dílčích smlouvách </w:t>
      </w:r>
      <w:r w:rsidRPr="004B587C">
        <w:rPr>
          <w:rFonts w:eastAsia="Times New Roman"/>
        </w:rPr>
        <w:t>některou ze smluvních stran, je strana, která porušení způsobila, povinna nahradit druhé straně skutečnou prokazatelnou materiální újmu (škodu), nikoliv nepřímou újmu nebo ušlý zisk.</w:t>
      </w:r>
    </w:p>
    <w:p w14:paraId="6ABED2E1" w14:textId="58BBBE29" w:rsidR="004C3F06" w:rsidRPr="00ED60EC" w:rsidRDefault="004C3F06" w:rsidP="00ED60EC">
      <w:pPr>
        <w:numPr>
          <w:ilvl w:val="0"/>
          <w:numId w:val="36"/>
        </w:numPr>
        <w:spacing w:after="120"/>
        <w:jc w:val="both"/>
        <w:rPr>
          <w:rFonts w:eastAsia="Times New Roman"/>
        </w:rPr>
      </w:pPr>
      <w:r w:rsidRPr="00ED60EC">
        <w:rPr>
          <w:rFonts w:eastAsia="Times New Roman"/>
        </w:rPr>
        <w:t xml:space="preserve">Žádná ze </w:t>
      </w:r>
      <w:r w:rsidRPr="00D92DA7">
        <w:rPr>
          <w:rFonts w:eastAsia="Times New Roman"/>
        </w:rPr>
        <w:t>s</w:t>
      </w:r>
      <w:r w:rsidRPr="00ED60EC">
        <w:rPr>
          <w:rFonts w:eastAsia="Times New Roman"/>
        </w:rPr>
        <w:t>mluvních stran není odpovědná za škodu vzniklou porušením povinnosti z </w:t>
      </w:r>
      <w:r>
        <w:rPr>
          <w:rFonts w:eastAsia="Times New Roman"/>
        </w:rPr>
        <w:t>této</w:t>
      </w:r>
      <w:r w:rsidRPr="00ED60EC">
        <w:rPr>
          <w:rFonts w:eastAsia="Times New Roman"/>
        </w:rPr>
        <w:t xml:space="preserve"> smlouvy či </w:t>
      </w:r>
      <w:r w:rsidRPr="00D92DA7">
        <w:rPr>
          <w:rFonts w:eastAsia="Times New Roman"/>
        </w:rPr>
        <w:t>d</w:t>
      </w:r>
      <w:r w:rsidRPr="00ED60EC">
        <w:rPr>
          <w:rFonts w:eastAsia="Times New Roman"/>
        </w:rPr>
        <w:t xml:space="preserve">ílčí smlouvy, prokáže-li, že jí ve splnění takové povinnosti dočasně nebo trvale zabránila mimořádná nepředvídatelná a nepřekonatelná překážka vzniklá nezávisle na její vůli. Překážka vzniklá ze škůdcových osobních poměrů nebo vzniklá až v době, kdy byl škůdce s plněním smluvené povinnosti v prodlení, ani překážka, kterou byl škůdce podle smluvené povinnosti povinen překonat, ho však povinnosti k náhradě nezprostí. Smluvní strany se zavazují upozornit druhou </w:t>
      </w:r>
      <w:r>
        <w:rPr>
          <w:rFonts w:eastAsia="Times New Roman"/>
        </w:rPr>
        <w:t>s</w:t>
      </w:r>
      <w:r w:rsidRPr="00ED60EC">
        <w:rPr>
          <w:rFonts w:eastAsia="Times New Roman"/>
        </w:rPr>
        <w:t xml:space="preserve">mluvní stranu bez zbytečného odkladu na vzniklé překážky bránící řádnému plnění </w:t>
      </w:r>
      <w:r>
        <w:rPr>
          <w:rFonts w:eastAsia="Times New Roman"/>
        </w:rPr>
        <w:t>této</w:t>
      </w:r>
      <w:r w:rsidRPr="00ED60EC">
        <w:rPr>
          <w:rFonts w:eastAsia="Times New Roman"/>
        </w:rPr>
        <w:t xml:space="preserve"> smlouvy </w:t>
      </w:r>
      <w:r w:rsidRPr="00D92DA7">
        <w:rPr>
          <w:rFonts w:eastAsia="Times New Roman"/>
        </w:rPr>
        <w:t>anebo dílčí s</w:t>
      </w:r>
      <w:r w:rsidRPr="00ED60EC">
        <w:rPr>
          <w:rFonts w:eastAsia="Times New Roman"/>
        </w:rPr>
        <w:t>mlouvy a dále se zavazují k vyvinutí maximálního úsilí k jejich odvrácení a překonání.</w:t>
      </w:r>
    </w:p>
    <w:p w14:paraId="35ACF368" w14:textId="77777777" w:rsidR="004C3F06" w:rsidRPr="00ED60EC" w:rsidRDefault="004C3F06" w:rsidP="00ED60EC">
      <w:pPr>
        <w:numPr>
          <w:ilvl w:val="0"/>
          <w:numId w:val="36"/>
        </w:numPr>
        <w:spacing w:after="120"/>
        <w:jc w:val="both"/>
        <w:rPr>
          <w:rFonts w:eastAsia="Times New Roman"/>
        </w:rPr>
      </w:pPr>
      <w:r w:rsidRPr="00ED60EC">
        <w:rPr>
          <w:rFonts w:eastAsia="Times New Roman"/>
        </w:rPr>
        <w:t>Škoda se hradí v penězích, nebo, je-li to možné nebo účelné, uvedením do předešlého stavu podle volby poškozené strany v konkrétním případě.</w:t>
      </w:r>
    </w:p>
    <w:bookmarkEnd w:id="0"/>
    <w:p w14:paraId="06D200F2" w14:textId="77777777" w:rsidR="004C3F06" w:rsidRDefault="004C3F06">
      <w:pPr>
        <w:pStyle w:val="Nadpis4"/>
        <w:rPr>
          <w:rStyle w:val="Siln"/>
          <w:rFonts w:eastAsia="Times New Roman"/>
          <w:b/>
          <w:bCs/>
        </w:rPr>
      </w:pPr>
    </w:p>
    <w:p w14:paraId="33DAB64B" w14:textId="51890E68" w:rsidR="00316B62" w:rsidRDefault="004168D1" w:rsidP="00ED60EC">
      <w:pPr>
        <w:pStyle w:val="Nadpis4"/>
        <w:numPr>
          <w:ilvl w:val="0"/>
          <w:numId w:val="39"/>
        </w:numPr>
        <w:rPr>
          <w:rStyle w:val="Siln"/>
          <w:rFonts w:eastAsia="Times New Roman"/>
          <w:b/>
          <w:bCs/>
        </w:rPr>
      </w:pPr>
      <w:r w:rsidRPr="0080294D">
        <w:rPr>
          <w:rStyle w:val="Siln"/>
          <w:rFonts w:eastAsia="Times New Roman"/>
          <w:b/>
          <w:bCs/>
        </w:rPr>
        <w:t>DOBA TRVÁNÍ SMLOUVY</w:t>
      </w:r>
      <w:r w:rsidR="00E2737D">
        <w:rPr>
          <w:rStyle w:val="Siln"/>
          <w:rFonts w:eastAsia="Times New Roman"/>
          <w:b/>
          <w:bCs/>
        </w:rPr>
        <w:t xml:space="preserve"> A MOŽNOSTI UKONČENÍ</w:t>
      </w:r>
    </w:p>
    <w:p w14:paraId="7834ED9C" w14:textId="77777777" w:rsidR="00D92DA7" w:rsidRPr="0080294D" w:rsidRDefault="00D92DA7" w:rsidP="00D92DA7">
      <w:pPr>
        <w:numPr>
          <w:ilvl w:val="0"/>
          <w:numId w:val="4"/>
        </w:numPr>
        <w:spacing w:after="120"/>
        <w:ind w:left="714" w:hanging="357"/>
        <w:jc w:val="both"/>
        <w:rPr>
          <w:rFonts w:eastAsia="Times New Roman"/>
        </w:rPr>
      </w:pPr>
      <w:r w:rsidRPr="0080294D">
        <w:rPr>
          <w:rFonts w:eastAsia="Times New Roman"/>
        </w:rPr>
        <w:t xml:space="preserve">Tato smlouva se uzavírá na dobu </w:t>
      </w:r>
      <w:r w:rsidRPr="00E62042">
        <w:rPr>
          <w:rFonts w:eastAsia="Times New Roman"/>
          <w:b/>
        </w:rPr>
        <w:t>36 měsíců</w:t>
      </w:r>
      <w:r w:rsidRPr="0080294D">
        <w:rPr>
          <w:rFonts w:eastAsia="Times New Roman"/>
        </w:rPr>
        <w:t xml:space="preserve"> </w:t>
      </w:r>
      <w:r>
        <w:rPr>
          <w:rFonts w:eastAsia="Times New Roman"/>
        </w:rPr>
        <w:t>od data podpisu smlouvy smluvními stranami</w:t>
      </w:r>
      <w:r w:rsidRPr="0080294D">
        <w:rPr>
          <w:rFonts w:eastAsia="Times New Roman"/>
        </w:rPr>
        <w:t xml:space="preserve">. </w:t>
      </w:r>
    </w:p>
    <w:p w14:paraId="218C7BE7" w14:textId="77777777" w:rsidR="00D92DA7" w:rsidRPr="00D92DA7" w:rsidRDefault="00D92DA7" w:rsidP="00D92DA7">
      <w:pPr>
        <w:pStyle w:val="Odstavecseseznamem"/>
        <w:numPr>
          <w:ilvl w:val="0"/>
          <w:numId w:val="4"/>
        </w:numPr>
        <w:spacing w:after="120"/>
        <w:ind w:left="714" w:hanging="357"/>
        <w:jc w:val="both"/>
        <w:rPr>
          <w:rStyle w:val="with-background"/>
          <w:rFonts w:eastAsia="Times New Roman"/>
        </w:rPr>
      </w:pPr>
      <w:r>
        <w:rPr>
          <w:rStyle w:val="with-background"/>
          <w:rFonts w:eastAsia="Times New Roman"/>
        </w:rPr>
        <w:t>Tuto s</w:t>
      </w:r>
      <w:r w:rsidRPr="00585DFF">
        <w:rPr>
          <w:rStyle w:val="with-background"/>
          <w:rFonts w:eastAsia="Times New Roman"/>
        </w:rPr>
        <w:t xml:space="preserve">mlouvu může jednostranně písemně vypovědět kterákoliv smluvní strana i bez uvedení důvodu, přičemž </w:t>
      </w:r>
      <w:r w:rsidRPr="004B587C">
        <w:rPr>
          <w:rStyle w:val="with-background"/>
          <w:rFonts w:eastAsia="Times New Roman"/>
          <w:b/>
        </w:rPr>
        <w:t>výpovědní lhůta činí dva měsíce</w:t>
      </w:r>
      <w:r w:rsidRPr="00585DFF">
        <w:rPr>
          <w:rStyle w:val="with-background"/>
          <w:rFonts w:eastAsia="Times New Roman"/>
        </w:rPr>
        <w:t xml:space="preserve"> a počítá se od prvního dne kalendářního měsíce následujícího po doručení výpovědi druhé smluvní straně. </w:t>
      </w:r>
      <w:r w:rsidRPr="00934C21">
        <w:rPr>
          <w:rStyle w:val="with-background"/>
          <w:rFonts w:eastAsia="Times New Roman"/>
        </w:rPr>
        <w:t>Výpověď této smlouvy nemá vliv na již uzavřené dílčí smlouvy k </w:t>
      </w:r>
      <w:r w:rsidRPr="00D92DA7">
        <w:rPr>
          <w:rStyle w:val="with-background"/>
          <w:rFonts w:eastAsia="Times New Roman"/>
        </w:rPr>
        <w:t>projektům.</w:t>
      </w:r>
    </w:p>
    <w:p w14:paraId="257A0BA3" w14:textId="77777777" w:rsidR="00D92DA7" w:rsidRDefault="00D92DA7" w:rsidP="00D92DA7">
      <w:pPr>
        <w:numPr>
          <w:ilvl w:val="0"/>
          <w:numId w:val="4"/>
        </w:numPr>
        <w:spacing w:after="120"/>
        <w:ind w:left="714" w:hanging="357"/>
        <w:jc w:val="both"/>
        <w:rPr>
          <w:rStyle w:val="with-background"/>
          <w:rFonts w:eastAsia="Times New Roman"/>
        </w:rPr>
      </w:pPr>
      <w:r>
        <w:rPr>
          <w:rStyle w:val="with-background"/>
          <w:rFonts w:eastAsia="Times New Roman"/>
        </w:rPr>
        <w:t>Možnosti ukončení dílčí smlouvy k projektu:</w:t>
      </w:r>
    </w:p>
    <w:p w14:paraId="561D20F7" w14:textId="77777777" w:rsidR="00D92DA7" w:rsidRDefault="00D92DA7" w:rsidP="00D92DA7">
      <w:pPr>
        <w:spacing w:after="120"/>
        <w:ind w:left="714"/>
        <w:jc w:val="both"/>
        <w:rPr>
          <w:rStyle w:val="with-background"/>
          <w:rFonts w:eastAsia="Times New Roman"/>
        </w:rPr>
      </w:pPr>
      <w:r>
        <w:rPr>
          <w:rStyle w:val="with-background"/>
          <w:rFonts w:eastAsia="Times New Roman"/>
        </w:rPr>
        <w:t>Dílčí smlouvu k projektu může účastník č. 1 vypovědět kdykoli i bez uvedení důvodu. Výpověď nabývá účinnosti doručením účastníkovi č. 2. V takovém případě uhradí účastník č. 1 účastníkovi č. 2 účelně vynaložené náklady, jež mu v souvislosti s projektem vznikly do účinnosti výpovědi, nikdy však více než stanovuje příslušná dílčí smlouva. Doručením výpovědi je účastník č. 2 povinen zastavit veškeré činnosti dle dílčí smlouvy pokud nebude smluvními stranami dohodnuto jinak. Účastník č. 2 je povinen účastníka č. 1 upozornit na opatření potřebná k tomu, aby se zabránilo vzniku škody bezprostředně hrozící nedokončením činnosti související s projektem.</w:t>
      </w:r>
    </w:p>
    <w:p w14:paraId="368678C6" w14:textId="77777777" w:rsidR="00D92DA7" w:rsidRDefault="00D92DA7" w:rsidP="00D92DA7">
      <w:pPr>
        <w:spacing w:after="120"/>
        <w:ind w:left="714"/>
        <w:jc w:val="both"/>
        <w:rPr>
          <w:rStyle w:val="with-background"/>
          <w:rFonts w:eastAsia="Times New Roman"/>
        </w:rPr>
      </w:pPr>
      <w:r>
        <w:rPr>
          <w:rStyle w:val="with-background"/>
          <w:rFonts w:eastAsia="Times New Roman"/>
        </w:rPr>
        <w:t xml:space="preserve">Účastník č. 1 může kromě zákonných důvodů od dílčí smlouvy odstoupit také, pokud účastník č. 2 </w:t>
      </w:r>
      <w:r w:rsidRPr="00EC36E6">
        <w:rPr>
          <w:rFonts w:eastAsia="Times New Roman"/>
        </w:rPr>
        <w:t xml:space="preserve">nekoná i přes písemnou výzvu ze strany </w:t>
      </w:r>
      <w:r>
        <w:rPr>
          <w:rFonts w:eastAsia="Times New Roman"/>
        </w:rPr>
        <w:t>účastníka č. 1</w:t>
      </w:r>
      <w:r w:rsidRPr="00EC36E6">
        <w:rPr>
          <w:rFonts w:eastAsia="Times New Roman"/>
        </w:rPr>
        <w:t xml:space="preserve"> </w:t>
      </w:r>
      <w:r>
        <w:rPr>
          <w:rFonts w:eastAsia="Times New Roman"/>
        </w:rPr>
        <w:t xml:space="preserve">dle ustanovení čl. II </w:t>
      </w:r>
      <w:r w:rsidRPr="00EC36E6">
        <w:rPr>
          <w:rFonts w:eastAsia="Times New Roman"/>
        </w:rPr>
        <w:t xml:space="preserve">této smlouvy; v písemné výzvě ve věci odstoupení od </w:t>
      </w:r>
      <w:r>
        <w:rPr>
          <w:rFonts w:eastAsia="Times New Roman"/>
        </w:rPr>
        <w:t xml:space="preserve">dílčí </w:t>
      </w:r>
      <w:r w:rsidRPr="00EC36E6">
        <w:rPr>
          <w:rFonts w:eastAsia="Times New Roman"/>
        </w:rPr>
        <w:t xml:space="preserve">smlouvy ze strany </w:t>
      </w:r>
      <w:r>
        <w:rPr>
          <w:rFonts w:eastAsia="Times New Roman"/>
        </w:rPr>
        <w:t>účastníka č. 1</w:t>
      </w:r>
      <w:r w:rsidRPr="00EC36E6">
        <w:rPr>
          <w:rFonts w:eastAsia="Times New Roman"/>
        </w:rPr>
        <w:t xml:space="preserve"> musí </w:t>
      </w:r>
      <w:r>
        <w:rPr>
          <w:rFonts w:eastAsia="Times New Roman"/>
        </w:rPr>
        <w:t>tento</w:t>
      </w:r>
      <w:r w:rsidRPr="00EC36E6">
        <w:rPr>
          <w:rFonts w:eastAsia="Times New Roman"/>
        </w:rPr>
        <w:t xml:space="preserve"> výslovně uvést, v čem spatřuje nedostatky, jakým způsobem mají být odstraněny, musí </w:t>
      </w:r>
      <w:r>
        <w:rPr>
          <w:rFonts w:eastAsia="Times New Roman"/>
        </w:rPr>
        <w:t>účastníkovi č. 2</w:t>
      </w:r>
      <w:r w:rsidRPr="00EC36E6">
        <w:rPr>
          <w:rFonts w:eastAsia="Times New Roman"/>
        </w:rPr>
        <w:t xml:space="preserve"> poskytnout přiměřenou lhůtu k jejich odstranění a musí </w:t>
      </w:r>
      <w:r>
        <w:rPr>
          <w:rFonts w:eastAsia="Times New Roman"/>
        </w:rPr>
        <w:t>ho</w:t>
      </w:r>
      <w:r w:rsidRPr="00EC36E6">
        <w:rPr>
          <w:rFonts w:eastAsia="Times New Roman"/>
        </w:rPr>
        <w:t xml:space="preserve"> výslovně upozornit na možnost odstoupení.</w:t>
      </w:r>
      <w:r>
        <w:rPr>
          <w:rFonts w:eastAsia="Times New Roman"/>
        </w:rPr>
        <w:t xml:space="preserve"> </w:t>
      </w:r>
    </w:p>
    <w:p w14:paraId="5FD423FC" w14:textId="77777777" w:rsidR="00D92DA7" w:rsidRDefault="00D92DA7" w:rsidP="00D92DA7">
      <w:pPr>
        <w:spacing w:after="120"/>
        <w:ind w:left="714"/>
        <w:jc w:val="both"/>
        <w:rPr>
          <w:rStyle w:val="with-background"/>
          <w:rFonts w:eastAsia="Times New Roman"/>
        </w:rPr>
      </w:pPr>
      <w:r>
        <w:rPr>
          <w:rStyle w:val="with-background"/>
          <w:rFonts w:eastAsia="Times New Roman"/>
        </w:rPr>
        <w:t>Účastník č. 2 může kromě zákonných důvodů od dílčí smlouvy odstoupit také pokud, účastník č. 1 je v prodlení se zaplacením jakékoli splatné částky dle dílčí smlouvy.</w:t>
      </w:r>
    </w:p>
    <w:p w14:paraId="68757581" w14:textId="77777777" w:rsidR="00D92DA7" w:rsidRPr="000C021B" w:rsidRDefault="00D92DA7" w:rsidP="00D92DA7">
      <w:pPr>
        <w:numPr>
          <w:ilvl w:val="0"/>
          <w:numId w:val="4"/>
        </w:numPr>
        <w:spacing w:after="120"/>
        <w:jc w:val="both"/>
        <w:rPr>
          <w:rFonts w:eastAsia="Times New Roman"/>
        </w:rPr>
      </w:pPr>
      <w:r>
        <w:rPr>
          <w:rStyle w:val="with-background"/>
          <w:rFonts w:eastAsia="Times New Roman"/>
        </w:rPr>
        <w:lastRenderedPageBreak/>
        <w:t>Smluvní strana</w:t>
      </w:r>
      <w:r w:rsidRPr="000C021B">
        <w:rPr>
          <w:rFonts w:eastAsia="Times New Roman"/>
        </w:rPr>
        <w:t xml:space="preserve"> je dále oprávněn</w:t>
      </w:r>
      <w:r>
        <w:rPr>
          <w:rFonts w:eastAsia="Times New Roman"/>
        </w:rPr>
        <w:t>a</w:t>
      </w:r>
      <w:r w:rsidRPr="000C021B">
        <w:rPr>
          <w:rFonts w:eastAsia="Times New Roman"/>
        </w:rPr>
        <w:t xml:space="preserve"> odstoupit od </w:t>
      </w:r>
      <w:r>
        <w:rPr>
          <w:rFonts w:eastAsia="Times New Roman"/>
        </w:rPr>
        <w:t>této</w:t>
      </w:r>
      <w:r w:rsidRPr="000C021B">
        <w:rPr>
          <w:rFonts w:eastAsia="Times New Roman"/>
        </w:rPr>
        <w:t xml:space="preserve"> smlouvy a /anebo </w:t>
      </w:r>
      <w:r>
        <w:rPr>
          <w:rFonts w:eastAsia="Times New Roman"/>
        </w:rPr>
        <w:t>d</w:t>
      </w:r>
      <w:r w:rsidRPr="000C021B">
        <w:rPr>
          <w:rFonts w:eastAsia="Times New Roman"/>
        </w:rPr>
        <w:t xml:space="preserve">ílčích smluv také v případě, že v insolvenčním řízení bude zjištěn úpadek </w:t>
      </w:r>
      <w:r>
        <w:rPr>
          <w:rFonts w:eastAsia="Times New Roman"/>
        </w:rPr>
        <w:t>druhé smluvní strany</w:t>
      </w:r>
      <w:r w:rsidRPr="000C021B">
        <w:rPr>
          <w:rFonts w:eastAsia="Times New Roman"/>
        </w:rPr>
        <w:t xml:space="preserve"> nebo insolvenční návrh bude zamítnut pro nedostatek majetku v souladu se zněním zák</w:t>
      </w:r>
      <w:r>
        <w:rPr>
          <w:rFonts w:eastAsia="Times New Roman"/>
        </w:rPr>
        <w:t>.</w:t>
      </w:r>
      <w:r w:rsidRPr="000C021B">
        <w:rPr>
          <w:rFonts w:eastAsia="Times New Roman"/>
        </w:rPr>
        <w:t xml:space="preserve"> č. 182/2006 Sb., o úpadku a způsobech jeho řešení (insolvenční zákon), ve znění pozdějších předpisů. </w:t>
      </w:r>
      <w:r>
        <w:rPr>
          <w:rFonts w:eastAsia="Times New Roman"/>
        </w:rPr>
        <w:t>Smluvní strana</w:t>
      </w:r>
      <w:r w:rsidRPr="000C021B">
        <w:rPr>
          <w:rFonts w:eastAsia="Times New Roman"/>
        </w:rPr>
        <w:t xml:space="preserve"> je rovněž oprávněn</w:t>
      </w:r>
      <w:r>
        <w:rPr>
          <w:rFonts w:eastAsia="Times New Roman"/>
        </w:rPr>
        <w:t>a</w:t>
      </w:r>
      <w:r w:rsidRPr="000C021B">
        <w:rPr>
          <w:rFonts w:eastAsia="Times New Roman"/>
        </w:rPr>
        <w:t xml:space="preserve"> odstoupit od </w:t>
      </w:r>
      <w:r>
        <w:rPr>
          <w:rFonts w:eastAsia="Times New Roman"/>
        </w:rPr>
        <w:t>této smlouvy a /anebo d</w:t>
      </w:r>
      <w:r w:rsidRPr="000C021B">
        <w:rPr>
          <w:rFonts w:eastAsia="Times New Roman"/>
        </w:rPr>
        <w:t xml:space="preserve">ílčích smluv v případě, že </w:t>
      </w:r>
      <w:r>
        <w:rPr>
          <w:rFonts w:eastAsia="Times New Roman"/>
        </w:rPr>
        <w:t>druhá smluvní strana</w:t>
      </w:r>
      <w:r w:rsidRPr="000C021B">
        <w:rPr>
          <w:rFonts w:eastAsia="Times New Roman"/>
        </w:rPr>
        <w:t xml:space="preserve"> vstoupí do likvidace</w:t>
      </w:r>
      <w:r>
        <w:rPr>
          <w:rFonts w:eastAsia="Times New Roman"/>
        </w:rPr>
        <w:t xml:space="preserve"> nebo je vůči ní zavedená nucená správa</w:t>
      </w:r>
      <w:r w:rsidRPr="000C021B">
        <w:rPr>
          <w:rFonts w:eastAsia="Times New Roman"/>
        </w:rPr>
        <w:t>.</w:t>
      </w:r>
    </w:p>
    <w:p w14:paraId="7D29B279" w14:textId="77777777" w:rsidR="00D92DA7" w:rsidRPr="000C021B" w:rsidRDefault="00D92DA7" w:rsidP="00D92DA7">
      <w:pPr>
        <w:numPr>
          <w:ilvl w:val="0"/>
          <w:numId w:val="4"/>
        </w:numPr>
        <w:spacing w:after="120"/>
        <w:jc w:val="both"/>
        <w:rPr>
          <w:rFonts w:eastAsia="Times New Roman"/>
        </w:rPr>
      </w:pPr>
      <w:r w:rsidRPr="000C021B">
        <w:rPr>
          <w:rFonts w:eastAsia="Times New Roman"/>
        </w:rPr>
        <w:t xml:space="preserve">Odstoupením od </w:t>
      </w:r>
      <w:r>
        <w:rPr>
          <w:rFonts w:eastAsia="Times New Roman"/>
        </w:rPr>
        <w:t>této smlouvy či d</w:t>
      </w:r>
      <w:r w:rsidRPr="000C021B">
        <w:rPr>
          <w:rFonts w:eastAsia="Times New Roman"/>
        </w:rPr>
        <w:t>ílčích smluv nejsou dotčena ustanovení týkající se smluvní</w:t>
      </w:r>
      <w:r>
        <w:rPr>
          <w:rFonts w:eastAsia="Times New Roman"/>
        </w:rPr>
        <w:t>ch pokut, ochrany d</w:t>
      </w:r>
      <w:r w:rsidRPr="000C021B">
        <w:rPr>
          <w:rFonts w:eastAsia="Times New Roman"/>
        </w:rPr>
        <w:t xml:space="preserve">ůvěrných informací, náhrady škody a ustanovení týkajících se takových práv a povinností, z jejichž povahy vyplývá, že trvají i po odstoupení. </w:t>
      </w:r>
    </w:p>
    <w:p w14:paraId="43B0B947" w14:textId="77777777" w:rsidR="00D92DA7" w:rsidRPr="000C021B" w:rsidRDefault="00D92DA7" w:rsidP="00D92DA7">
      <w:pPr>
        <w:numPr>
          <w:ilvl w:val="0"/>
          <w:numId w:val="4"/>
        </w:numPr>
        <w:spacing w:after="120"/>
        <w:jc w:val="both"/>
        <w:rPr>
          <w:rFonts w:eastAsia="Times New Roman"/>
        </w:rPr>
      </w:pPr>
      <w:r>
        <w:rPr>
          <w:rFonts w:eastAsia="Times New Roman"/>
        </w:rPr>
        <w:t>Odstoupení od d</w:t>
      </w:r>
      <w:r w:rsidRPr="000C021B">
        <w:rPr>
          <w:rFonts w:eastAsia="Times New Roman"/>
        </w:rPr>
        <w:t xml:space="preserve">ílčí smlouvy nemá vliv na trvání </w:t>
      </w:r>
      <w:r>
        <w:rPr>
          <w:rFonts w:eastAsia="Times New Roman"/>
        </w:rPr>
        <w:t>této</w:t>
      </w:r>
      <w:r w:rsidRPr="000C021B">
        <w:rPr>
          <w:rFonts w:eastAsia="Times New Roman"/>
        </w:rPr>
        <w:t xml:space="preserve"> smlouvy. Odstoupení od </w:t>
      </w:r>
      <w:r>
        <w:rPr>
          <w:rFonts w:eastAsia="Times New Roman"/>
        </w:rPr>
        <w:t>této</w:t>
      </w:r>
      <w:r w:rsidRPr="000C021B">
        <w:rPr>
          <w:rFonts w:eastAsia="Times New Roman"/>
        </w:rPr>
        <w:t xml:space="preserve"> smlouvy nemá souč</w:t>
      </w:r>
      <w:r>
        <w:rPr>
          <w:rFonts w:eastAsia="Times New Roman"/>
        </w:rPr>
        <w:t>asně vliv na trvání uzavřených d</w:t>
      </w:r>
      <w:r w:rsidRPr="000C021B">
        <w:rPr>
          <w:rFonts w:eastAsia="Times New Roman"/>
        </w:rPr>
        <w:t>í</w:t>
      </w:r>
      <w:r>
        <w:rPr>
          <w:rFonts w:eastAsia="Times New Roman"/>
        </w:rPr>
        <w:t>lčích smluv za předpokladu, že d</w:t>
      </w:r>
      <w:r w:rsidRPr="000C021B">
        <w:rPr>
          <w:rFonts w:eastAsia="Times New Roman"/>
        </w:rPr>
        <w:t xml:space="preserve">ílčí smlouva trvala v době, kdy došlo k ukončení </w:t>
      </w:r>
      <w:r>
        <w:rPr>
          <w:rFonts w:eastAsia="Times New Roman"/>
        </w:rPr>
        <w:t>této</w:t>
      </w:r>
      <w:r w:rsidRPr="000C021B">
        <w:rPr>
          <w:rFonts w:eastAsia="Times New Roman"/>
        </w:rPr>
        <w:t xml:space="preserve"> smlouvy a důvody pro odstoupení od </w:t>
      </w:r>
      <w:r>
        <w:rPr>
          <w:rFonts w:eastAsia="Times New Roman"/>
        </w:rPr>
        <w:t>této</w:t>
      </w:r>
      <w:r w:rsidRPr="000C021B">
        <w:rPr>
          <w:rFonts w:eastAsia="Times New Roman"/>
        </w:rPr>
        <w:t xml:space="preserve"> smlouvy nejsou současně také důvody pro ukončení </w:t>
      </w:r>
      <w:r>
        <w:rPr>
          <w:rFonts w:eastAsia="Times New Roman"/>
        </w:rPr>
        <w:t>d</w:t>
      </w:r>
      <w:r w:rsidRPr="000C021B">
        <w:rPr>
          <w:rFonts w:eastAsia="Times New Roman"/>
        </w:rPr>
        <w:t xml:space="preserve">ílčí smlouvy. Při ukončení </w:t>
      </w:r>
      <w:r>
        <w:rPr>
          <w:rFonts w:eastAsia="Times New Roman"/>
        </w:rPr>
        <w:t>této</w:t>
      </w:r>
      <w:r w:rsidRPr="000C021B">
        <w:rPr>
          <w:rFonts w:eastAsia="Times New Roman"/>
        </w:rPr>
        <w:t xml:space="preserve"> smlouvy v důsledku odstoupení zůstávají práva a povinnosti upravené v </w:t>
      </w:r>
      <w:r>
        <w:rPr>
          <w:rFonts w:eastAsia="Times New Roman"/>
        </w:rPr>
        <w:t>této</w:t>
      </w:r>
      <w:r w:rsidRPr="000C021B">
        <w:rPr>
          <w:rFonts w:eastAsia="Times New Roman"/>
        </w:rPr>
        <w:t xml:space="preserve"> smlouvě v platnosti a účinnosti v rozsahu nezbytném pro plnění pr</w:t>
      </w:r>
      <w:r>
        <w:rPr>
          <w:rFonts w:eastAsia="Times New Roman"/>
        </w:rPr>
        <w:t>áv a povinností dle trvajících dílčích smluv. Nové d</w:t>
      </w:r>
      <w:r w:rsidRPr="000C021B">
        <w:rPr>
          <w:rFonts w:eastAsia="Times New Roman"/>
        </w:rPr>
        <w:t xml:space="preserve">ílčí smlouvy po ukončení platnosti </w:t>
      </w:r>
      <w:r>
        <w:rPr>
          <w:rFonts w:eastAsia="Times New Roman"/>
        </w:rPr>
        <w:t>této</w:t>
      </w:r>
      <w:r w:rsidRPr="000C021B">
        <w:rPr>
          <w:rFonts w:eastAsia="Times New Roman"/>
        </w:rPr>
        <w:t xml:space="preserve"> smlouvy již uzavřít nelze. </w:t>
      </w:r>
    </w:p>
    <w:p w14:paraId="6DC0B33B" w14:textId="77777777" w:rsidR="00D92DA7" w:rsidRPr="00585DFF" w:rsidRDefault="00D92DA7" w:rsidP="00D92DA7">
      <w:pPr>
        <w:numPr>
          <w:ilvl w:val="0"/>
          <w:numId w:val="4"/>
        </w:numPr>
        <w:spacing w:after="120"/>
        <w:jc w:val="both"/>
        <w:rPr>
          <w:rFonts w:eastAsia="Times New Roman"/>
        </w:rPr>
      </w:pPr>
      <w:r w:rsidRPr="000C021B">
        <w:rPr>
          <w:rFonts w:eastAsia="Times New Roman"/>
        </w:rPr>
        <w:t xml:space="preserve">Smluvní strany výslovně sjednávají, že v případě odstoupení od </w:t>
      </w:r>
      <w:r>
        <w:rPr>
          <w:rFonts w:eastAsia="Times New Roman"/>
        </w:rPr>
        <w:t>této smlouvy, resp. d</w:t>
      </w:r>
      <w:r w:rsidRPr="000C021B">
        <w:rPr>
          <w:rFonts w:eastAsia="Times New Roman"/>
        </w:rPr>
        <w:t xml:space="preserve">ílčích smluv nebudou povinny vracet si plnění, které si vzájemně poskytly </w:t>
      </w:r>
      <w:r>
        <w:rPr>
          <w:rFonts w:eastAsia="Times New Roman"/>
        </w:rPr>
        <w:t>na základě již řádně splněných d</w:t>
      </w:r>
      <w:r w:rsidRPr="000C021B">
        <w:rPr>
          <w:rFonts w:eastAsia="Times New Roman"/>
        </w:rPr>
        <w:t>ílčích smluv.</w:t>
      </w:r>
    </w:p>
    <w:p w14:paraId="0651171C" w14:textId="77777777" w:rsidR="00D92DA7" w:rsidRDefault="00D92DA7" w:rsidP="00ED60EC">
      <w:pPr>
        <w:pStyle w:val="Nadpis4"/>
        <w:ind w:left="360"/>
        <w:rPr>
          <w:rStyle w:val="Siln"/>
          <w:rFonts w:eastAsia="Times New Roman"/>
          <w:b/>
          <w:bCs/>
        </w:rPr>
      </w:pPr>
    </w:p>
    <w:p w14:paraId="7213B780" w14:textId="04A11740" w:rsidR="00316B62" w:rsidRPr="00ED60EC" w:rsidRDefault="00D92DA7" w:rsidP="00ED60EC">
      <w:pPr>
        <w:pStyle w:val="Nadpis4"/>
        <w:numPr>
          <w:ilvl w:val="0"/>
          <w:numId w:val="39"/>
        </w:numPr>
        <w:rPr>
          <w:rStyle w:val="Siln"/>
          <w:rFonts w:eastAsia="Times New Roman"/>
          <w:b/>
          <w:bCs/>
        </w:rPr>
      </w:pPr>
      <w:r>
        <w:rPr>
          <w:rStyle w:val="Siln"/>
          <w:rFonts w:eastAsia="Times New Roman"/>
          <w:b/>
          <w:bCs/>
        </w:rPr>
        <w:t>KOMUNIKACE, OZNÁMENÍ A DORUČOVÁNÍ</w:t>
      </w:r>
    </w:p>
    <w:p w14:paraId="53260E93" w14:textId="052FDC57" w:rsidR="00E51218" w:rsidRDefault="00AC785B" w:rsidP="00ED60EC">
      <w:pPr>
        <w:numPr>
          <w:ilvl w:val="0"/>
          <w:numId w:val="5"/>
        </w:numPr>
        <w:spacing w:after="120"/>
        <w:jc w:val="both"/>
        <w:rPr>
          <w:rFonts w:eastAsia="Times New Roman"/>
        </w:rPr>
      </w:pPr>
      <w:r w:rsidRPr="00ED60EC">
        <w:rPr>
          <w:rFonts w:eastAsia="Times New Roman"/>
        </w:rPr>
        <w:t>Smluvní strany se dohodly, že všechna oznámení, v</w:t>
      </w:r>
      <w:r w:rsidR="00D828F2" w:rsidRPr="00C5224A">
        <w:rPr>
          <w:rFonts w:eastAsia="Times New Roman"/>
        </w:rPr>
        <w:t>yrozumění, upozornění, výpovědi, odstoupení</w:t>
      </w:r>
      <w:r w:rsidR="00C12228">
        <w:rPr>
          <w:rFonts w:eastAsia="Times New Roman"/>
        </w:rPr>
        <w:t>,</w:t>
      </w:r>
      <w:r w:rsidR="00D828F2">
        <w:rPr>
          <w:rFonts w:eastAsia="Times New Roman"/>
        </w:rPr>
        <w:t xml:space="preserve"> dodatky</w:t>
      </w:r>
      <w:r w:rsidR="00C12228">
        <w:rPr>
          <w:rFonts w:eastAsia="Times New Roman"/>
        </w:rPr>
        <w:t>, dílčí objednávky projektů a jejich potvrzení</w:t>
      </w:r>
      <w:r w:rsidRPr="00ED60EC">
        <w:rPr>
          <w:rFonts w:eastAsia="Times New Roman"/>
        </w:rPr>
        <w:t xml:space="preserve"> či jiné dokumenty určené v souvislosti s touto smlouvou druhé smluvní straně, budou písemné a druhé smluvní straně prokazatelně doručeny</w:t>
      </w:r>
      <w:r w:rsidR="00E51218">
        <w:rPr>
          <w:rFonts w:eastAsia="Times New Roman"/>
        </w:rPr>
        <w:t xml:space="preserve"> jedním z těchto způsobů:</w:t>
      </w:r>
    </w:p>
    <w:p w14:paraId="722C3EEA" w14:textId="7ACCAD99" w:rsidR="007E2D02" w:rsidRPr="00585DFF" w:rsidRDefault="00A777BA" w:rsidP="00ED60EC">
      <w:pPr>
        <w:pStyle w:val="Odstavecseseznamem"/>
        <w:numPr>
          <w:ilvl w:val="0"/>
          <w:numId w:val="28"/>
        </w:numPr>
        <w:spacing w:after="120"/>
        <w:ind w:left="1424" w:hanging="505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V</w:t>
      </w:r>
      <w:r w:rsidR="00AC785B" w:rsidRPr="00ED60EC">
        <w:rPr>
          <w:rFonts w:eastAsia="Times New Roman"/>
        </w:rPr>
        <w:t> listinné podobě na doručovací adresu (u účastníka č. 1 lze také využít fakultní podatelny umístěné v budově A1 v 2.NP)</w:t>
      </w:r>
      <w:r w:rsidR="007E2D02" w:rsidRPr="00C5224A">
        <w:rPr>
          <w:rFonts w:eastAsia="Times New Roman"/>
        </w:rPr>
        <w:t>.</w:t>
      </w:r>
      <w:r w:rsidR="00AC785B" w:rsidRPr="00ED60EC">
        <w:rPr>
          <w:rFonts w:eastAsia="Times New Roman"/>
        </w:rPr>
        <w:t xml:space="preserve"> </w:t>
      </w:r>
      <w:r w:rsidR="007E2D02" w:rsidRPr="00C5224A">
        <w:rPr>
          <w:rFonts w:eastAsia="Times New Roman"/>
        </w:rPr>
        <w:t>V pochybnostech se má za to, že byly druhé straně doručeny třetí den po jejich prokazatelném odevzdání k přepravě provozovateli poštovních služeb.</w:t>
      </w:r>
      <w:r w:rsidR="007E2D02" w:rsidRPr="00585DFF">
        <w:rPr>
          <w:rFonts w:eastAsia="Times New Roman"/>
        </w:rPr>
        <w:t xml:space="preserve"> Každá smluvní strana může změnit svoji doručovací adresu, jestliže toto písemně oznámí druhé smluvní straně alespoň 7 dní předem před takovou změnou ve smyslu ustanovení tohoto odstavce.</w:t>
      </w:r>
    </w:p>
    <w:p w14:paraId="15F9112A" w14:textId="00F725C5" w:rsidR="00E51218" w:rsidRPr="00C5224A" w:rsidRDefault="00A777BA" w:rsidP="00ED60EC">
      <w:pPr>
        <w:pStyle w:val="Odstavecseseznamem"/>
        <w:numPr>
          <w:ilvl w:val="0"/>
          <w:numId w:val="28"/>
        </w:numPr>
        <w:spacing w:after="120"/>
        <w:ind w:left="1424" w:hanging="505"/>
        <w:contextualSpacing w:val="0"/>
        <w:jc w:val="both"/>
        <w:rPr>
          <w:rFonts w:eastAsia="Times New Roman"/>
        </w:rPr>
      </w:pPr>
      <w:r w:rsidRPr="00934C21">
        <w:rPr>
          <w:rFonts w:eastAsia="Times New Roman"/>
        </w:rPr>
        <w:t>V</w:t>
      </w:r>
      <w:r w:rsidR="00AC785B" w:rsidRPr="00ED60EC">
        <w:rPr>
          <w:rFonts w:eastAsia="Times New Roman"/>
        </w:rPr>
        <w:t> elektronické podobě do datové schránky</w:t>
      </w:r>
      <w:r w:rsidR="00D828F2">
        <w:rPr>
          <w:rFonts w:eastAsia="Times New Roman"/>
        </w:rPr>
        <w:t>.</w:t>
      </w:r>
    </w:p>
    <w:p w14:paraId="17A7A232" w14:textId="23923420" w:rsidR="00E51218" w:rsidRPr="00934C21" w:rsidRDefault="00A777BA" w:rsidP="00ED60EC">
      <w:pPr>
        <w:pStyle w:val="Odstavecseseznamem"/>
        <w:numPr>
          <w:ilvl w:val="0"/>
          <w:numId w:val="28"/>
        </w:numPr>
        <w:spacing w:after="120"/>
        <w:ind w:left="1424" w:hanging="505"/>
        <w:contextualSpacing w:val="0"/>
        <w:jc w:val="both"/>
        <w:rPr>
          <w:rFonts w:eastAsia="Times New Roman"/>
        </w:rPr>
      </w:pPr>
      <w:r w:rsidRPr="004B587C">
        <w:rPr>
          <w:rFonts w:eastAsia="Times New Roman"/>
        </w:rPr>
        <w:t>V elektronické podobě</w:t>
      </w:r>
      <w:r w:rsidR="00E51218" w:rsidRPr="00C5224A">
        <w:rPr>
          <w:rFonts w:eastAsia="Times New Roman"/>
        </w:rPr>
        <w:t xml:space="preserve"> do</w:t>
      </w:r>
      <w:r w:rsidR="00E51218" w:rsidRPr="00585DFF">
        <w:rPr>
          <w:rFonts w:eastAsia="Times New Roman"/>
        </w:rPr>
        <w:t xml:space="preserve"> e-mailové schránky</w:t>
      </w:r>
      <w:r w:rsidR="00D828F2">
        <w:rPr>
          <w:rFonts w:eastAsia="Times New Roman"/>
        </w:rPr>
        <w:t xml:space="preserve"> kontaktních osob, uvedených </w:t>
      </w:r>
      <w:r w:rsidR="00D27C05">
        <w:rPr>
          <w:rFonts w:eastAsia="Times New Roman"/>
        </w:rPr>
        <w:t>v odst. 2</w:t>
      </w:r>
      <w:r w:rsidR="00E51218" w:rsidRPr="00C5224A">
        <w:rPr>
          <w:rFonts w:eastAsia="Times New Roman"/>
        </w:rPr>
        <w:t xml:space="preserve">, za </w:t>
      </w:r>
      <w:r w:rsidR="00D828F2">
        <w:rPr>
          <w:rFonts w:eastAsia="Times New Roman"/>
        </w:rPr>
        <w:t>podmínky</w:t>
      </w:r>
      <w:r w:rsidR="00E51218" w:rsidRPr="00C5224A">
        <w:rPr>
          <w:rFonts w:eastAsia="Times New Roman"/>
        </w:rPr>
        <w:t xml:space="preserve">, že bude zpráva </w:t>
      </w:r>
      <w:r w:rsidR="00577E17" w:rsidRPr="00585DFF">
        <w:rPr>
          <w:rFonts w:eastAsia="Times New Roman"/>
        </w:rPr>
        <w:t>opatřena elektronickým podpisem v souladu se zákonem č. 297/2016 Sb., o službách vytvářejících důvěru pro elektronické transakce</w:t>
      </w:r>
      <w:r w:rsidR="00577E17" w:rsidRPr="00934C21">
        <w:rPr>
          <w:rFonts w:eastAsia="Times New Roman"/>
        </w:rPr>
        <w:t>.</w:t>
      </w:r>
    </w:p>
    <w:p w14:paraId="59696DF3" w14:textId="4BAA1001" w:rsidR="00AC785B" w:rsidRDefault="00AC785B" w:rsidP="00CF4E75">
      <w:pPr>
        <w:numPr>
          <w:ilvl w:val="0"/>
          <w:numId w:val="5"/>
        </w:numPr>
        <w:spacing w:after="120"/>
        <w:jc w:val="both"/>
        <w:rPr>
          <w:rFonts w:eastAsia="Times New Roman"/>
        </w:rPr>
      </w:pPr>
      <w:r>
        <w:rPr>
          <w:rFonts w:eastAsia="Times New Roman"/>
        </w:rPr>
        <w:t xml:space="preserve">Běžnou komunikaci </w:t>
      </w:r>
      <w:r w:rsidR="00811927">
        <w:rPr>
          <w:rFonts w:eastAsia="Times New Roman"/>
        </w:rPr>
        <w:t xml:space="preserve">smluvních stran </w:t>
      </w:r>
      <w:r>
        <w:rPr>
          <w:rFonts w:eastAsia="Times New Roman"/>
        </w:rPr>
        <w:t xml:space="preserve">je možné mezi stranami vést i telefonicky nebo </w:t>
      </w:r>
      <w:r w:rsidR="00E1457F">
        <w:rPr>
          <w:rFonts w:eastAsia="Times New Roman"/>
        </w:rPr>
        <w:t xml:space="preserve">prostou </w:t>
      </w:r>
      <w:r w:rsidR="00811927">
        <w:rPr>
          <w:rFonts w:eastAsia="Times New Roman"/>
        </w:rPr>
        <w:t>elektronickou poštou</w:t>
      </w:r>
      <w:r>
        <w:rPr>
          <w:rFonts w:eastAsia="Times New Roman"/>
        </w:rPr>
        <w:t xml:space="preserve"> </w:t>
      </w:r>
      <w:r w:rsidR="00811927">
        <w:rPr>
          <w:rFonts w:eastAsia="Times New Roman"/>
        </w:rPr>
        <w:t>(</w:t>
      </w:r>
      <w:r>
        <w:rPr>
          <w:rFonts w:eastAsia="Times New Roman"/>
        </w:rPr>
        <w:t>e</w:t>
      </w:r>
      <w:r>
        <w:rPr>
          <w:rFonts w:eastAsia="Times New Roman"/>
        </w:rPr>
        <w:noBreakHyphen/>
        <w:t>mail</w:t>
      </w:r>
      <w:r w:rsidR="00811927">
        <w:rPr>
          <w:rFonts w:eastAsia="Times New Roman"/>
        </w:rPr>
        <w:t>)</w:t>
      </w:r>
      <w:r>
        <w:rPr>
          <w:rFonts w:eastAsia="Times New Roman"/>
        </w:rPr>
        <w:t>, a to prostřednictvím těchto kontaktních osob:</w:t>
      </w:r>
    </w:p>
    <w:p w14:paraId="5E5FA710" w14:textId="77777777" w:rsidR="00811927" w:rsidRDefault="00811927" w:rsidP="00ED60EC">
      <w:pPr>
        <w:pStyle w:val="Odstavecseseznamem"/>
        <w:ind w:left="1418"/>
        <w:jc w:val="both"/>
        <w:rPr>
          <w:rFonts w:eastAsia="Times New Roman"/>
        </w:rPr>
      </w:pPr>
      <w:r>
        <w:rPr>
          <w:rFonts w:eastAsia="Times New Roman"/>
        </w:rPr>
        <w:t>Kontaktní osoba</w:t>
      </w:r>
      <w:r w:rsidR="00AC785B" w:rsidRPr="00AC785B">
        <w:rPr>
          <w:rFonts w:eastAsia="Times New Roman"/>
        </w:rPr>
        <w:t xml:space="preserve"> za účastníka č. 1</w:t>
      </w:r>
      <w:r>
        <w:rPr>
          <w:rFonts w:eastAsia="Times New Roman"/>
        </w:rPr>
        <w:t>:</w:t>
      </w:r>
    </w:p>
    <w:p w14:paraId="0C9951EE" w14:textId="57AC0F25" w:rsidR="00AC785B" w:rsidRDefault="00FD063B" w:rsidP="00ED60EC">
      <w:pPr>
        <w:pStyle w:val="Odstavecseseznamem"/>
        <w:ind w:left="1418"/>
        <w:jc w:val="both"/>
        <w:rPr>
          <w:rFonts w:eastAsia="Times New Roman"/>
        </w:rPr>
      </w:pPr>
      <w:r>
        <w:rPr>
          <w:rFonts w:eastAsia="Times New Roman"/>
        </w:rPr>
        <w:t>XXX</w:t>
      </w:r>
    </w:p>
    <w:p w14:paraId="099C565B" w14:textId="3C550AF0" w:rsidR="00E51218" w:rsidRDefault="00E51218" w:rsidP="00ED60EC">
      <w:pPr>
        <w:pStyle w:val="Odstavecseseznamem"/>
        <w:ind w:left="1418"/>
        <w:jc w:val="both"/>
        <w:rPr>
          <w:rFonts w:eastAsia="Times New Roman"/>
        </w:rPr>
      </w:pPr>
    </w:p>
    <w:p w14:paraId="455FBAD5" w14:textId="77777777" w:rsidR="00811927" w:rsidRDefault="00AC785B" w:rsidP="00ED60EC">
      <w:pPr>
        <w:pStyle w:val="Odstavecseseznamem"/>
        <w:spacing w:before="120"/>
        <w:ind w:left="1418"/>
        <w:contextualSpacing w:val="0"/>
        <w:jc w:val="both"/>
        <w:rPr>
          <w:rFonts w:eastAsia="Times New Roman"/>
        </w:rPr>
      </w:pPr>
      <w:r w:rsidRPr="00AC785B">
        <w:rPr>
          <w:rFonts w:eastAsia="Times New Roman"/>
        </w:rPr>
        <w:t>Kontakt</w:t>
      </w:r>
      <w:bookmarkStart w:id="1" w:name="_GoBack"/>
      <w:bookmarkEnd w:id="1"/>
      <w:r w:rsidRPr="00AC785B">
        <w:rPr>
          <w:rFonts w:eastAsia="Times New Roman"/>
        </w:rPr>
        <w:t>ní osob</w:t>
      </w:r>
      <w:r w:rsidR="00811927">
        <w:rPr>
          <w:rFonts w:eastAsia="Times New Roman"/>
        </w:rPr>
        <w:t>a</w:t>
      </w:r>
      <w:r w:rsidRPr="00AC785B">
        <w:rPr>
          <w:rFonts w:eastAsia="Times New Roman"/>
        </w:rPr>
        <w:t xml:space="preserve"> za účastníka č. 2</w:t>
      </w:r>
      <w:r w:rsidR="00811927">
        <w:rPr>
          <w:rFonts w:eastAsia="Times New Roman"/>
        </w:rPr>
        <w:t>:</w:t>
      </w:r>
    </w:p>
    <w:p w14:paraId="70E8C6AA" w14:textId="2162DB6F" w:rsidR="00AC785B" w:rsidRPr="00AC785B" w:rsidRDefault="00FD063B" w:rsidP="00ED60EC">
      <w:pPr>
        <w:pStyle w:val="Odstavecseseznamem"/>
        <w:ind w:left="1418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lastRenderedPageBreak/>
        <w:t>XXX</w:t>
      </w:r>
    </w:p>
    <w:p w14:paraId="5C014912" w14:textId="77777777" w:rsidR="00AC785B" w:rsidRDefault="00AC785B" w:rsidP="00ED60EC">
      <w:pPr>
        <w:spacing w:after="120"/>
        <w:ind w:left="720"/>
        <w:jc w:val="both"/>
        <w:rPr>
          <w:rFonts w:eastAsia="Times New Roman"/>
        </w:rPr>
      </w:pPr>
    </w:p>
    <w:p w14:paraId="25AF07E5" w14:textId="65DAFD2C" w:rsidR="00C12228" w:rsidRDefault="00E1457F" w:rsidP="00CF4E75">
      <w:pPr>
        <w:numPr>
          <w:ilvl w:val="0"/>
          <w:numId w:val="5"/>
        </w:numPr>
        <w:spacing w:after="120"/>
        <w:jc w:val="both"/>
        <w:rPr>
          <w:rFonts w:eastAsia="Times New Roman"/>
        </w:rPr>
      </w:pPr>
      <w:r>
        <w:rPr>
          <w:rFonts w:eastAsia="Times New Roman"/>
        </w:rPr>
        <w:t>V případě, že zprá</w:t>
      </w:r>
      <w:r w:rsidR="00C12228">
        <w:rPr>
          <w:rFonts w:eastAsia="Times New Roman"/>
        </w:rPr>
        <w:t xml:space="preserve">va obsahuje pokyn nebo instrukci, aby druhá strana něco vykonala, </w:t>
      </w:r>
      <w:r w:rsidR="00514334">
        <w:rPr>
          <w:rFonts w:eastAsia="Times New Roman"/>
        </w:rPr>
        <w:t>považuje se zpráva za přijatou až doručením potvrzení adresáta o</w:t>
      </w:r>
      <w:r w:rsidR="007460B4">
        <w:rPr>
          <w:rFonts w:eastAsia="Times New Roman"/>
        </w:rPr>
        <w:t xml:space="preserve"> přijetí</w:t>
      </w:r>
      <w:r w:rsidR="00C12228">
        <w:rPr>
          <w:rFonts w:eastAsia="Times New Roman"/>
        </w:rPr>
        <w:t xml:space="preserve">. </w:t>
      </w:r>
    </w:p>
    <w:p w14:paraId="2C038F8A" w14:textId="33059505" w:rsidR="00EC36E6" w:rsidRPr="0080294D" w:rsidRDefault="00EC36E6" w:rsidP="00EC36E6">
      <w:pPr>
        <w:numPr>
          <w:ilvl w:val="0"/>
          <w:numId w:val="5"/>
        </w:numPr>
        <w:spacing w:after="120"/>
        <w:jc w:val="both"/>
        <w:rPr>
          <w:rFonts w:eastAsia="Times New Roman"/>
        </w:rPr>
      </w:pPr>
      <w:r w:rsidRPr="0080294D">
        <w:rPr>
          <w:rFonts w:eastAsia="Times New Roman"/>
        </w:rPr>
        <w:t xml:space="preserve">Účastník č. 1 bere na vědomí, že účastník č. 2 je samostatným a nezávislým podnikatelem, který vykonává práci pro více subjektů. Tuto skutečnost je účastník č. 1 povinen zohlednit s ohledem na detailní plánování aktivit účastníkem č. 2, včetně z toho vyplývajících omezení v reakčních časech v oboustranné komunikaci. </w:t>
      </w:r>
    </w:p>
    <w:p w14:paraId="786E3263" w14:textId="036E49DF" w:rsidR="004E2840" w:rsidRDefault="004E2840" w:rsidP="00CF4E75">
      <w:pPr>
        <w:numPr>
          <w:ilvl w:val="0"/>
          <w:numId w:val="5"/>
        </w:numPr>
        <w:spacing w:after="120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 xml:space="preserve">Účastník č. 2 se zavazuje vyhotovit na </w:t>
      </w:r>
      <w:r w:rsidR="00711732">
        <w:rPr>
          <w:rFonts w:eastAsia="Times New Roman"/>
        </w:rPr>
        <w:t>koordinačních poradách</w:t>
      </w:r>
      <w:r>
        <w:rPr>
          <w:rFonts w:eastAsia="Times New Roman"/>
        </w:rPr>
        <w:t xml:space="preserve"> i na poradách s</w:t>
      </w:r>
      <w:r w:rsidR="0018490B">
        <w:rPr>
          <w:rFonts w:eastAsia="Times New Roman"/>
        </w:rPr>
        <w:t xml:space="preserve"> možnými </w:t>
      </w:r>
      <w:r>
        <w:rPr>
          <w:rFonts w:eastAsia="Times New Roman"/>
        </w:rPr>
        <w:t>dodavateli zápis</w:t>
      </w:r>
      <w:r w:rsidR="004914DF">
        <w:rPr>
          <w:rFonts w:eastAsia="Times New Roman"/>
        </w:rPr>
        <w:t>,</w:t>
      </w:r>
      <w:r>
        <w:rPr>
          <w:rFonts w:eastAsia="Times New Roman"/>
        </w:rPr>
        <w:t xml:space="preserve"> včetně zadaných úkolů, který bude zúčastněným zaslán e</w:t>
      </w:r>
      <w:r w:rsidR="00CF4E75">
        <w:rPr>
          <w:rFonts w:eastAsia="Times New Roman"/>
        </w:rPr>
        <w:t>-</w:t>
      </w:r>
      <w:r>
        <w:rPr>
          <w:rFonts w:eastAsia="Times New Roman"/>
        </w:rPr>
        <w:t>mailem.</w:t>
      </w:r>
    </w:p>
    <w:p w14:paraId="13663E76" w14:textId="77777777" w:rsidR="00316B62" w:rsidRDefault="004168D1" w:rsidP="00CF4E75">
      <w:pPr>
        <w:numPr>
          <w:ilvl w:val="0"/>
          <w:numId w:val="5"/>
        </w:numPr>
        <w:spacing w:after="120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>Smluvní strany se zavazují neprodleně si písemně sdělit změny jakýchkoliv údajů potřebných pro doručení, zejména doručovací adresu, bez povinnosti uzavřít dodatek k této smlouvě.</w:t>
      </w:r>
    </w:p>
    <w:p w14:paraId="5476F621" w14:textId="77777777" w:rsidR="00316B62" w:rsidRDefault="004168D1" w:rsidP="00CF4E75">
      <w:pPr>
        <w:numPr>
          <w:ilvl w:val="0"/>
          <w:numId w:val="5"/>
        </w:numPr>
        <w:spacing w:after="120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>V případě, že při způsobu komunikace podle tohoto článku obdrží smluvní strana nečitelné, nebo neúplné listiny, popřípadě listiny, ohledně nichž vznikne pochybnost o jejich pravosti, zavazuje se neprodleně o této skutečnosti vyrozumět druhou smluvní stranu a do doby obdržení odpovědi se zavazuje neprovádět žádné úkony na základě takovýchto listin.</w:t>
      </w:r>
    </w:p>
    <w:p w14:paraId="72CD31D8" w14:textId="77777777" w:rsidR="00316B62" w:rsidRDefault="004168D1" w:rsidP="00CF4E75">
      <w:pPr>
        <w:numPr>
          <w:ilvl w:val="0"/>
          <w:numId w:val="5"/>
        </w:numPr>
        <w:spacing w:after="120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>Pokud smluvní strana odmítne převzetí písemnosti, má se za to, že tato písemnost byla řádně doručena v okamžiku odmítnutí jejího převzetí.</w:t>
      </w:r>
    </w:p>
    <w:p w14:paraId="44FE0DDA" w14:textId="77777777" w:rsidR="00316B62" w:rsidRDefault="004168D1" w:rsidP="00CF4E75">
      <w:pPr>
        <w:numPr>
          <w:ilvl w:val="0"/>
          <w:numId w:val="5"/>
        </w:numPr>
        <w:spacing w:after="120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>Pokud nebyla smluvní strana při osobním doručení nebo při doručení kurýrem zastižena, bude provedeno doručení náhradní, nebo doručení prostřednictvím pošty.</w:t>
      </w:r>
    </w:p>
    <w:p w14:paraId="522DB14C" w14:textId="04B26C08" w:rsidR="0018490B" w:rsidRPr="0018490B" w:rsidRDefault="0018490B" w:rsidP="0018490B">
      <w:pPr>
        <w:rPr>
          <w:rFonts w:eastAsia="Times New Roman"/>
        </w:rPr>
      </w:pPr>
    </w:p>
    <w:p w14:paraId="2781124F" w14:textId="7C7DE283" w:rsidR="00316B62" w:rsidRDefault="004168D1" w:rsidP="00ED60EC">
      <w:pPr>
        <w:pStyle w:val="Nadpis4"/>
        <w:numPr>
          <w:ilvl w:val="0"/>
          <w:numId w:val="39"/>
        </w:numPr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ZÁVĚREČNÁ UJEDNÁNÍ</w:t>
      </w:r>
    </w:p>
    <w:p w14:paraId="1DA82F27" w14:textId="0467BBF2" w:rsidR="00316B62" w:rsidRDefault="004168D1" w:rsidP="00E2737D">
      <w:pPr>
        <w:numPr>
          <w:ilvl w:val="0"/>
          <w:numId w:val="6"/>
        </w:numPr>
        <w:spacing w:after="120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>Tato smlouva nabývá platnosti dnem jejího podpisu oběma smluvními stranami.</w:t>
      </w:r>
    </w:p>
    <w:p w14:paraId="6CB1DCB0" w14:textId="226F5F1F" w:rsidR="004C3F06" w:rsidRDefault="004C3F06" w:rsidP="00ED60EC">
      <w:pPr>
        <w:numPr>
          <w:ilvl w:val="0"/>
          <w:numId w:val="6"/>
        </w:numPr>
        <w:spacing w:after="120"/>
        <w:ind w:left="714" w:hanging="357"/>
        <w:jc w:val="both"/>
      </w:pPr>
      <w:r w:rsidRPr="00ED60EC">
        <w:rPr>
          <w:rFonts w:eastAsia="Times New Roman"/>
        </w:rPr>
        <w:t>Smluvní strany výslovně prohlašují, že si nepřejí, aby nad rámec výslovných ujednání této smlouvy byla jakákoliv práva a povinnosti dovozovány z dosavadní či budoucí praxe zavedené mezi smluvními stranami či zvyklostí zachovávaných obecně či v</w:t>
      </w:r>
      <w:r>
        <w:t xml:space="preserve"> odvětví týkajícím se předmětu této smlouvy, ledaže je v této smlouvě výslovně sjednáno jinak. Vedle shora uvedeného si smluvní strany potvrzují, že si nejsou vědomy žádných dosud mezi nimi zavedených obchodních zvyklostí či praxe.</w:t>
      </w:r>
    </w:p>
    <w:p w14:paraId="789D003E" w14:textId="5C9574E2" w:rsidR="00E2737D" w:rsidRPr="003B2F04" w:rsidRDefault="00E2737D" w:rsidP="004C3F06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>
        <w:t xml:space="preserve">Ochrana a sdílení důvěrných informací smluvních stran v souvislosti s touto smlouvou se budou řídit </w:t>
      </w:r>
      <w:r>
        <w:rPr>
          <w:iCs/>
        </w:rPr>
        <w:t>Dohodou</w:t>
      </w:r>
      <w:r w:rsidRPr="003B2F04">
        <w:rPr>
          <w:iCs/>
        </w:rPr>
        <w:t xml:space="preserve"> o </w:t>
      </w:r>
      <w:r>
        <w:rPr>
          <w:iCs/>
        </w:rPr>
        <w:t>ochraně</w:t>
      </w:r>
      <w:r w:rsidRPr="003B2F04">
        <w:rPr>
          <w:iCs/>
        </w:rPr>
        <w:t xml:space="preserve"> důvěrn</w:t>
      </w:r>
      <w:r>
        <w:rPr>
          <w:iCs/>
        </w:rPr>
        <w:t>ých</w:t>
      </w:r>
      <w:r w:rsidRPr="003B2F04">
        <w:rPr>
          <w:iCs/>
        </w:rPr>
        <w:t xml:space="preserve"> informací</w:t>
      </w:r>
      <w:r>
        <w:rPr>
          <w:iCs/>
        </w:rPr>
        <w:t>, kterou mezi sebou smluvní strany uzavřely dne 25</w:t>
      </w:r>
      <w:r w:rsidRPr="003B2F04">
        <w:rPr>
          <w:iCs/>
        </w:rPr>
        <w:t>.</w:t>
      </w:r>
      <w:r>
        <w:rPr>
          <w:iCs/>
        </w:rPr>
        <w:t> </w:t>
      </w:r>
      <w:r w:rsidRPr="003B2F04">
        <w:rPr>
          <w:iCs/>
        </w:rPr>
        <w:t>1.</w:t>
      </w:r>
      <w:r>
        <w:rPr>
          <w:iCs/>
        </w:rPr>
        <w:t> 2022 (č. VUT: 01075/2022/00)</w:t>
      </w:r>
      <w:r w:rsidRPr="003B2F04">
        <w:rPr>
          <w:iCs/>
        </w:rPr>
        <w:t>.</w:t>
      </w:r>
    </w:p>
    <w:p w14:paraId="5D6632F1" w14:textId="1032A0D4" w:rsidR="00032E00" w:rsidRPr="004047B6" w:rsidRDefault="00032E00" w:rsidP="00032E00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 w:rsidRPr="004047B6">
        <w:t>Smluvní strany v</w:t>
      </w:r>
      <w:r>
        <w:t>ylučují použití § 1740 odst. 3 občanského zákoníku</w:t>
      </w:r>
      <w:r w:rsidRPr="004047B6">
        <w:t>, kterým se stanoví, že smlouva je uzavřena i tehdy, kdy nedojde k</w:t>
      </w:r>
      <w:r>
        <w:t> úplné shodě projevů vůle s</w:t>
      </w:r>
      <w:r w:rsidRPr="004047B6">
        <w:t>mluvních stran</w:t>
      </w:r>
      <w:r>
        <w:t>, a to ve vztahu k této smlouvě i k dílčím smlouvám na projekty</w:t>
      </w:r>
      <w:r w:rsidRPr="004047B6">
        <w:t>.</w:t>
      </w:r>
    </w:p>
    <w:p w14:paraId="5825A576" w14:textId="77777777" w:rsidR="00316B62" w:rsidRDefault="004168D1" w:rsidP="00E2737D">
      <w:pPr>
        <w:numPr>
          <w:ilvl w:val="0"/>
          <w:numId w:val="6"/>
        </w:numPr>
        <w:spacing w:after="120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>Tato smlouva, jakož i práva a povinnosti vzniklé na základě této smlouvy nebo v souvislosti s ní se řídí právním řádem České republiky, zejména občanským zákoníkem v platném znění.</w:t>
      </w:r>
    </w:p>
    <w:p w14:paraId="374985D8" w14:textId="62A86808" w:rsidR="00316B62" w:rsidRDefault="004168D1" w:rsidP="00E2737D">
      <w:pPr>
        <w:numPr>
          <w:ilvl w:val="0"/>
          <w:numId w:val="6"/>
        </w:numPr>
        <w:spacing w:after="120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 xml:space="preserve">Smluvní strany se zavazují, že pokud se kterékoli ustanovení této smlouvy nebo s ní související ujednání či jakákoli její část </w:t>
      </w:r>
      <w:r w:rsidR="00560ACF">
        <w:rPr>
          <w:rFonts w:eastAsia="Times New Roman"/>
        </w:rPr>
        <w:t>ukážou</w:t>
      </w:r>
      <w:r>
        <w:rPr>
          <w:rFonts w:eastAsia="Times New Roman"/>
        </w:rPr>
        <w:t xml:space="preserve"> být neplatnými či se neplatnými stanou, neovlivní tato skutečnost platnost smlouvy jako takové. V takovém případě se strany </w:t>
      </w:r>
      <w:r>
        <w:rPr>
          <w:rFonts w:eastAsia="Times New Roman"/>
        </w:rPr>
        <w:lastRenderedPageBreak/>
        <w:t>zavazují nahradit neplatné ustanovení ustanovením platným, které se svým účelem nejvíce podobá neplatnému ustanovení.</w:t>
      </w:r>
    </w:p>
    <w:p w14:paraId="1CF9BF47" w14:textId="189BEA06" w:rsidR="00316B62" w:rsidRDefault="004168D1" w:rsidP="00E2737D">
      <w:pPr>
        <w:numPr>
          <w:ilvl w:val="0"/>
          <w:numId w:val="6"/>
        </w:numPr>
        <w:spacing w:after="120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>Tuto smlouvu lze doplňovat nebo měnit pouze písemnými, číslovanými dodatky, podepsanými oběma smluvními stranami.</w:t>
      </w:r>
    </w:p>
    <w:p w14:paraId="0A9CBBBD" w14:textId="6D5FFEB9" w:rsidR="004C3F06" w:rsidRPr="00ED60EC" w:rsidRDefault="004C3F06" w:rsidP="00ED60EC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eastAsia="Times New Roman"/>
        </w:rPr>
      </w:pPr>
      <w:r>
        <w:t>Smluvní strany podpisem této s</w:t>
      </w:r>
      <w:r w:rsidRPr="004047B6">
        <w:t>mlouvy potvrzuj</w:t>
      </w:r>
      <w:r>
        <w:t>í, že jsou si vědomy, že se na tuto s</w:t>
      </w:r>
      <w:r w:rsidRPr="004047B6">
        <w:t xml:space="preserve">mlouvu </w:t>
      </w:r>
      <w:r>
        <w:t xml:space="preserve">a případně i na dílčí smlouvy </w:t>
      </w:r>
      <w:r w:rsidRPr="004047B6">
        <w:t>vztahuje povinnost jejího uveřejnění dle zákona č. 340/2015 Sb., o registru smlu</w:t>
      </w:r>
      <w:r>
        <w:t>v, v platném znění. Uveřejnění s</w:t>
      </w:r>
      <w:r w:rsidRPr="004047B6">
        <w:t xml:space="preserve">mlouvy v registru smluv zajišťuje </w:t>
      </w:r>
      <w:r>
        <w:t>účastník č. 1</w:t>
      </w:r>
      <w:r w:rsidRPr="004047B6">
        <w:t>. Smlouva nabývá účinnosti dnem zveřejnění v registru smluv</w:t>
      </w:r>
      <w:r>
        <w:t>.</w:t>
      </w:r>
    </w:p>
    <w:p w14:paraId="306DAE64" w14:textId="6F46CFBF" w:rsidR="00E2737D" w:rsidRPr="00C5224A" w:rsidRDefault="00E2737D" w:rsidP="00ED60EC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eastAsia="Times New Roman"/>
        </w:rPr>
      </w:pPr>
      <w:r w:rsidRPr="00E2737D">
        <w:rPr>
          <w:rFonts w:eastAsia="Times New Roman"/>
        </w:rPr>
        <w:t>Tato smlouva je vyhotovená v podobě elektronického dokumentu, přičemž každá smluvní strana obdrží její elektronický originál opatřený elektronickými podpisy v souladu se zákonem č. 297/2016 Sb., o službách vytvářejících důvěru pro elektronické transakce.</w:t>
      </w:r>
    </w:p>
    <w:p w14:paraId="479B552B" w14:textId="3FA80A18" w:rsidR="001C192A" w:rsidRDefault="004168D1" w:rsidP="00E2737D">
      <w:pPr>
        <w:numPr>
          <w:ilvl w:val="0"/>
          <w:numId w:val="6"/>
        </w:numPr>
        <w:spacing w:after="120"/>
        <w:ind w:left="714" w:hanging="357"/>
        <w:jc w:val="both"/>
        <w:rPr>
          <w:rFonts w:eastAsia="Times New Roman"/>
        </w:rPr>
      </w:pPr>
      <w:r w:rsidRPr="004E2840">
        <w:rPr>
          <w:rFonts w:eastAsia="Times New Roman"/>
        </w:rPr>
        <w:t>Smluvní strany prohlašují, že tuto smlouvu uzavřely ze své pravé, svobodné a vážně míněné vůle, nikoliv v tísni nebo za jinak nápadně nevýhodných podmínek. Dále smluvní strany prohlašují, že si tuto smlouvu před jejím uzavřením pročetly, jejímu obsahu zcela porozuměly a bezvýhradně s ním souhlasí a na důkaz toho k ní připojují své vlastnoruční podpisy.</w:t>
      </w:r>
    </w:p>
    <w:p w14:paraId="2C9810AA" w14:textId="12E48DE1" w:rsidR="0018490B" w:rsidRPr="004E2840" w:rsidRDefault="0018490B" w:rsidP="00ED60EC">
      <w:pPr>
        <w:jc w:val="both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394"/>
      </w:tblGrid>
      <w:tr w:rsidR="00316B62" w14:paraId="57A77E01" w14:textId="77777777" w:rsidTr="00ED60EC">
        <w:trPr>
          <w:tblCellSpacing w:w="15" w:type="dxa"/>
        </w:trPr>
        <w:tc>
          <w:tcPr>
            <w:tcW w:w="25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3FF88" w14:textId="7590125B" w:rsidR="002E7683" w:rsidRDefault="00997D31" w:rsidP="00C522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Účastník č. 1</w:t>
            </w:r>
            <w:r w:rsidR="007D14BE">
              <w:rPr>
                <w:rFonts w:eastAsia="Times New Roman"/>
              </w:rPr>
              <w:t>:</w:t>
            </w:r>
            <w:r w:rsidR="004168D1">
              <w:rPr>
                <w:rFonts w:eastAsia="Times New Roman"/>
              </w:rPr>
              <w:br/>
            </w:r>
          </w:p>
          <w:p w14:paraId="4DFBAA35" w14:textId="2CC7F2F7" w:rsidR="008B28CF" w:rsidRDefault="008B28CF" w:rsidP="00D92DA7">
            <w:pPr>
              <w:rPr>
                <w:rFonts w:eastAsia="Times New Roman"/>
              </w:rPr>
            </w:pPr>
          </w:p>
          <w:p w14:paraId="1F0D93F2" w14:textId="38DC57F5" w:rsidR="00316B62" w:rsidRDefault="004168D1" w:rsidP="00D92D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</w:tc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A256C" w14:textId="2AD1F8F0" w:rsidR="00997D31" w:rsidRDefault="00997D31" w:rsidP="00ED6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Účastník č. 2</w:t>
            </w:r>
            <w:r w:rsidR="007D14BE">
              <w:rPr>
                <w:rFonts w:eastAsia="Times New Roman"/>
              </w:rPr>
              <w:t>:</w:t>
            </w:r>
          </w:p>
          <w:p w14:paraId="36CF1361" w14:textId="4EE9AE1E" w:rsidR="008B28CF" w:rsidRDefault="004168D1" w:rsidP="00ED6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14:paraId="6D8F2AD5" w14:textId="529AC1A1" w:rsidR="007D7E52" w:rsidRDefault="004168D1" w:rsidP="00ED60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14:paraId="66F171CC" w14:textId="30B6FB5E" w:rsidR="00997D31" w:rsidRDefault="00997D31" w:rsidP="00ED60EC">
            <w:pPr>
              <w:rPr>
                <w:rFonts w:eastAsia="Times New Roman"/>
              </w:rPr>
            </w:pPr>
          </w:p>
        </w:tc>
      </w:tr>
      <w:tr w:rsidR="00B71D03" w14:paraId="116E806C" w14:textId="77777777" w:rsidTr="00997D31">
        <w:trPr>
          <w:tblCellSpacing w:w="15" w:type="dxa"/>
        </w:trPr>
        <w:tc>
          <w:tcPr>
            <w:tcW w:w="25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7CBB8" w14:textId="77777777" w:rsidR="00B71D03" w:rsidRDefault="00B71D03" w:rsidP="00B71D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.................................................... </w:t>
            </w:r>
            <w:r>
              <w:rPr>
                <w:rFonts w:eastAsia="Times New Roman"/>
              </w:rPr>
              <w:br/>
              <w:t>Ing. Petr Tesař</w:t>
            </w:r>
          </w:p>
          <w:p w14:paraId="419F0D56" w14:textId="77777777" w:rsidR="00B71D03" w:rsidRDefault="00B71D03" w:rsidP="00B71D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tajemník FSI VUT</w:t>
            </w:r>
          </w:p>
          <w:p w14:paraId="76E64D11" w14:textId="0DCF7EA0" w:rsidR="00B71D03" w:rsidDel="00997D31" w:rsidRDefault="00B71D03" w:rsidP="00B71D03">
            <w:r>
              <w:rPr>
                <w:rFonts w:eastAsia="Times New Roman"/>
              </w:rPr>
              <w:t>Vysoké učení technické v Brně</w:t>
            </w:r>
          </w:p>
        </w:tc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38CB" w14:textId="77777777" w:rsidR="00B71D03" w:rsidRDefault="00B71D03" w:rsidP="00B71D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.................................................... </w:t>
            </w:r>
            <w:r>
              <w:rPr>
                <w:rFonts w:eastAsia="Times New Roman"/>
              </w:rPr>
              <w:br/>
              <w:t xml:space="preserve">Ing. Erik Odvářka, Ph.D. </w:t>
            </w:r>
          </w:p>
          <w:p w14:paraId="6760B483" w14:textId="77777777" w:rsidR="00B71D03" w:rsidRDefault="00B71D03" w:rsidP="00B71D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jednatel společnosti</w:t>
            </w:r>
          </w:p>
          <w:p w14:paraId="7C277989" w14:textId="03F9F90F" w:rsidR="00B71D03" w:rsidRDefault="00B71D03" w:rsidP="00B71D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Digiplant s.r.o.</w:t>
            </w:r>
          </w:p>
        </w:tc>
      </w:tr>
    </w:tbl>
    <w:p w14:paraId="3845DD4D" w14:textId="21720903" w:rsidR="004168D1" w:rsidRDefault="004168D1" w:rsidP="001C192A">
      <w:pPr>
        <w:spacing w:after="240"/>
        <w:rPr>
          <w:rFonts w:eastAsia="Times New Roman"/>
        </w:rPr>
      </w:pPr>
    </w:p>
    <w:p w14:paraId="2ED0723C" w14:textId="0DBB3FD7" w:rsidR="004329DC" w:rsidRDefault="004329DC" w:rsidP="001C192A">
      <w:pPr>
        <w:spacing w:after="240"/>
        <w:rPr>
          <w:rFonts w:eastAsia="Times New Roman"/>
        </w:rPr>
      </w:pPr>
    </w:p>
    <w:p w14:paraId="4E1F2727" w14:textId="76D6214F" w:rsidR="00F02DC8" w:rsidRDefault="00F02DC8">
      <w:pPr>
        <w:rPr>
          <w:rFonts w:eastAsia="Times New Roman"/>
        </w:rPr>
      </w:pPr>
    </w:p>
    <w:p w14:paraId="4240FDAE" w14:textId="1D6EB3BA" w:rsidR="00AA7DA0" w:rsidRPr="00CC6AAF" w:rsidRDefault="00AA7DA0" w:rsidP="00ED60EC">
      <w:pPr>
        <w:pStyle w:val="Odstavecseseznamem"/>
        <w:spacing w:before="100" w:beforeAutospacing="1" w:after="100" w:afterAutospacing="1"/>
        <w:ind w:left="0"/>
        <w:contextualSpacing w:val="0"/>
        <w:outlineLvl w:val="3"/>
        <w:rPr>
          <w:rFonts w:eastAsia="Times New Roman"/>
        </w:rPr>
      </w:pPr>
    </w:p>
    <w:sectPr w:rsidR="00AA7DA0" w:rsidRPr="00CC6AAF" w:rsidSect="0084143D">
      <w:footerReference w:type="default" r:id="rId7"/>
      <w:pgSz w:w="11906" w:h="16838"/>
      <w:pgMar w:top="1134" w:right="1417" w:bottom="1417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CB5CC" w14:textId="77777777" w:rsidR="002337C4" w:rsidRDefault="002337C4" w:rsidP="000F5458">
      <w:r>
        <w:separator/>
      </w:r>
    </w:p>
  </w:endnote>
  <w:endnote w:type="continuationSeparator" w:id="0">
    <w:p w14:paraId="4878A9D0" w14:textId="77777777" w:rsidR="002337C4" w:rsidRDefault="002337C4" w:rsidP="000F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24818"/>
      <w:docPartObj>
        <w:docPartGallery w:val="Page Numbers (Bottom of Page)"/>
        <w:docPartUnique/>
      </w:docPartObj>
    </w:sdtPr>
    <w:sdtEndPr/>
    <w:sdtContent>
      <w:p w14:paraId="705A5604" w14:textId="0FE0026C" w:rsidR="00DF72DE" w:rsidRDefault="00DF72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1FE">
          <w:rPr>
            <w:noProof/>
          </w:rPr>
          <w:t>2</w:t>
        </w:r>
        <w:r>
          <w:fldChar w:fldCharType="end"/>
        </w:r>
      </w:p>
    </w:sdtContent>
  </w:sdt>
  <w:p w14:paraId="658B5212" w14:textId="77777777" w:rsidR="00DF72DE" w:rsidRDefault="00DF72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2BDBF" w14:textId="77777777" w:rsidR="002337C4" w:rsidRDefault="002337C4" w:rsidP="000F5458">
      <w:r>
        <w:separator/>
      </w:r>
    </w:p>
  </w:footnote>
  <w:footnote w:type="continuationSeparator" w:id="0">
    <w:p w14:paraId="4F7AC4C7" w14:textId="77777777" w:rsidR="002337C4" w:rsidRDefault="002337C4" w:rsidP="000F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707A7AAE"/>
    <w:name w:val="WW8Num6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 Narrow" w:eastAsia="Times New Roman" w:hAnsi="Arial Narrow" w:cs="Times New Roman" w:hint="default"/>
        <w:b w:val="0"/>
        <w:i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i w:val="0"/>
        <w:spacing w:val="-2"/>
        <w:sz w:val="22"/>
      </w:rPr>
    </w:lvl>
    <w:lvl w:ilvl="2">
      <w:start w:val="1"/>
      <w:numFmt w:val="decimal"/>
      <w:lvlText w:val="2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i w:val="0"/>
        <w:sz w:val="22"/>
      </w:rPr>
    </w:lvl>
    <w:lvl w:ilvl="3">
      <w:start w:val="1"/>
      <w:numFmt w:val="decimal"/>
      <w:lvlText w:val="2.1.%4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i w:val="0"/>
        <w:sz w:val="22"/>
      </w:rPr>
    </w:lvl>
    <w:lvl w:ilvl="4">
      <w:start w:val="2"/>
      <w:numFmt w:val="decimal"/>
      <w:lvlText w:val="3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i w:val="0"/>
        <w:sz w:val="22"/>
        <w:u w:val="none"/>
      </w:rPr>
    </w:lvl>
    <w:lvl w:ilvl="5">
      <w:start w:val="3"/>
      <w:numFmt w:val="decimal"/>
      <w:lvlText w:val="%6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i w:val="0"/>
        <w:spacing w:val="-2"/>
        <w:sz w:val="22"/>
      </w:rPr>
    </w:lvl>
    <w:lvl w:ilvl="6">
      <w:start w:val="1"/>
      <w:numFmt w:val="decimal"/>
      <w:lvlText w:val="3.%7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-2"/>
        <w:position w:val="0"/>
        <w:sz w:val="22"/>
        <w:vertAlign w:val="baseline"/>
      </w:rPr>
    </w:lvl>
    <w:lvl w:ilvl="7">
      <w:start w:val="1"/>
      <w:numFmt w:val="decimal"/>
      <w:lvlText w:val="4.%8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-2"/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363AA7"/>
    <w:multiLevelType w:val="hybridMultilevel"/>
    <w:tmpl w:val="646CFE06"/>
    <w:lvl w:ilvl="0" w:tplc="E6D0596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66F54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80B1A"/>
    <w:multiLevelType w:val="hybridMultilevel"/>
    <w:tmpl w:val="2DF8F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265D3"/>
    <w:multiLevelType w:val="hybridMultilevel"/>
    <w:tmpl w:val="3B78D10E"/>
    <w:lvl w:ilvl="0" w:tplc="9B4056C0">
      <w:start w:val="1"/>
      <w:numFmt w:val="decimal"/>
      <w:lvlText w:val="11.%1"/>
      <w:lvlJc w:val="left"/>
      <w:pPr>
        <w:ind w:left="720" w:hanging="360"/>
      </w:pPr>
      <w:rPr>
        <w:rFonts w:ascii="Arial Narrow" w:eastAsia="Franklin Gothic Medium" w:hAnsi="Arial Narrow" w:cs="Franklin Gothic Medium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03A13"/>
    <w:multiLevelType w:val="multilevel"/>
    <w:tmpl w:val="BF3E3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DC1F92"/>
    <w:multiLevelType w:val="multilevel"/>
    <w:tmpl w:val="B686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A655E2"/>
    <w:multiLevelType w:val="hybridMultilevel"/>
    <w:tmpl w:val="F8429C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B662F9"/>
    <w:multiLevelType w:val="hybridMultilevel"/>
    <w:tmpl w:val="8BC0B79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DF10061"/>
    <w:multiLevelType w:val="multilevel"/>
    <w:tmpl w:val="5AC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853F36"/>
    <w:multiLevelType w:val="hybridMultilevel"/>
    <w:tmpl w:val="8FCAA0DC"/>
    <w:lvl w:ilvl="0" w:tplc="73D66DB2">
      <w:start w:val="1"/>
      <w:numFmt w:val="lowerRoman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400E8"/>
    <w:multiLevelType w:val="hybridMultilevel"/>
    <w:tmpl w:val="ED380308"/>
    <w:lvl w:ilvl="0" w:tplc="2A460276">
      <w:start w:val="1"/>
      <w:numFmt w:val="upperRoman"/>
      <w:lvlText w:val="%1."/>
      <w:lvlJc w:val="right"/>
      <w:pPr>
        <w:ind w:left="720" w:hanging="360"/>
      </w:pPr>
      <w:rPr>
        <w:rFonts w:ascii="Garamond" w:hAnsi="Garamond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71338"/>
    <w:multiLevelType w:val="hybridMultilevel"/>
    <w:tmpl w:val="15B4F7BA"/>
    <w:lvl w:ilvl="0" w:tplc="2A460276">
      <w:start w:val="1"/>
      <w:numFmt w:val="upperRoman"/>
      <w:lvlText w:val="%1."/>
      <w:lvlJc w:val="right"/>
      <w:pPr>
        <w:ind w:left="720" w:hanging="360"/>
      </w:pPr>
      <w:rPr>
        <w:rFonts w:ascii="Garamond" w:hAnsi="Garamond" w:cs="Times New Roman"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77351"/>
    <w:multiLevelType w:val="hybridMultilevel"/>
    <w:tmpl w:val="970891D0"/>
    <w:lvl w:ilvl="0" w:tplc="2A460276">
      <w:start w:val="1"/>
      <w:numFmt w:val="upperRoman"/>
      <w:lvlText w:val="%1."/>
      <w:lvlJc w:val="right"/>
      <w:pPr>
        <w:ind w:left="720" w:hanging="360"/>
      </w:pPr>
      <w:rPr>
        <w:rFonts w:ascii="Garamond" w:hAnsi="Garamond" w:cs="Times New Roman" w:hint="default"/>
        <w:b/>
        <w:sz w:val="24"/>
        <w:szCs w:val="24"/>
      </w:rPr>
    </w:lvl>
    <w:lvl w:ilvl="1" w:tplc="2A460276">
      <w:start w:val="1"/>
      <w:numFmt w:val="upperRoman"/>
      <w:lvlText w:val="%2."/>
      <w:lvlJc w:val="right"/>
      <w:pPr>
        <w:ind w:left="1440" w:hanging="360"/>
      </w:pPr>
      <w:rPr>
        <w:rFonts w:ascii="Garamond" w:hAnsi="Garamond" w:cs="Times New Roman" w:hint="default"/>
        <w:b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1448"/>
    <w:multiLevelType w:val="hybridMultilevel"/>
    <w:tmpl w:val="74323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7166C"/>
    <w:multiLevelType w:val="hybridMultilevel"/>
    <w:tmpl w:val="88D268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150543"/>
    <w:multiLevelType w:val="hybridMultilevel"/>
    <w:tmpl w:val="BDF86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51BE3"/>
    <w:multiLevelType w:val="multilevel"/>
    <w:tmpl w:val="1CFE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5E2DE3"/>
    <w:multiLevelType w:val="multilevel"/>
    <w:tmpl w:val="DE2C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2C18EC"/>
    <w:multiLevelType w:val="hybridMultilevel"/>
    <w:tmpl w:val="8034B804"/>
    <w:lvl w:ilvl="0" w:tplc="E6D0596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3081B"/>
    <w:multiLevelType w:val="hybridMultilevel"/>
    <w:tmpl w:val="5C640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75CC9"/>
    <w:multiLevelType w:val="multilevel"/>
    <w:tmpl w:val="A3F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2F72D6"/>
    <w:multiLevelType w:val="hybridMultilevel"/>
    <w:tmpl w:val="B7C0DF0E"/>
    <w:lvl w:ilvl="0" w:tplc="73D66DB2">
      <w:start w:val="1"/>
      <w:numFmt w:val="lowerRoman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20793"/>
    <w:multiLevelType w:val="multilevel"/>
    <w:tmpl w:val="13FC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Palatino Linotype" w:hAnsi="Palatino Linotype" w:cs="Times New Roman" w:hint="default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49B74895"/>
    <w:multiLevelType w:val="hybridMultilevel"/>
    <w:tmpl w:val="86A87658"/>
    <w:lvl w:ilvl="0" w:tplc="2A460276">
      <w:start w:val="1"/>
      <w:numFmt w:val="upperRoman"/>
      <w:lvlText w:val="%1."/>
      <w:lvlJc w:val="right"/>
      <w:pPr>
        <w:ind w:left="360" w:hanging="360"/>
      </w:pPr>
      <w:rPr>
        <w:rFonts w:ascii="Garamond" w:hAnsi="Garamond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363137"/>
    <w:multiLevelType w:val="multilevel"/>
    <w:tmpl w:val="79EC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543F61"/>
    <w:multiLevelType w:val="hybridMultilevel"/>
    <w:tmpl w:val="E744CEA8"/>
    <w:lvl w:ilvl="0" w:tplc="50065CE2">
      <w:start w:val="1"/>
      <w:numFmt w:val="upperLetter"/>
      <w:lvlText w:val="(%1)"/>
      <w:lvlJc w:val="left"/>
      <w:pPr>
        <w:ind w:left="1245" w:hanging="8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504AA"/>
    <w:multiLevelType w:val="hybridMultilevel"/>
    <w:tmpl w:val="CE5AE83E"/>
    <w:lvl w:ilvl="0" w:tplc="AAAE4C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27" w15:restartNumberingAfterBreak="0">
    <w:nsid w:val="4F121D51"/>
    <w:multiLevelType w:val="multilevel"/>
    <w:tmpl w:val="BF3E3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FC0D39"/>
    <w:multiLevelType w:val="multilevel"/>
    <w:tmpl w:val="E3A61D4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7191961"/>
    <w:multiLevelType w:val="hybridMultilevel"/>
    <w:tmpl w:val="379A9A90"/>
    <w:name w:val="WW8Num422532"/>
    <w:lvl w:ilvl="0" w:tplc="2A2405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1BA048C2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636CFD"/>
    <w:multiLevelType w:val="hybridMultilevel"/>
    <w:tmpl w:val="F52EA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64407"/>
    <w:multiLevelType w:val="hybridMultilevel"/>
    <w:tmpl w:val="E57434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994EAE"/>
    <w:multiLevelType w:val="hybridMultilevel"/>
    <w:tmpl w:val="636822FE"/>
    <w:lvl w:ilvl="0" w:tplc="73D66DB2">
      <w:start w:val="1"/>
      <w:numFmt w:val="lowerRoman"/>
      <w:lvlText w:val="(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803C1B"/>
    <w:multiLevelType w:val="hybridMultilevel"/>
    <w:tmpl w:val="315E5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B2ABA"/>
    <w:multiLevelType w:val="hybridMultilevel"/>
    <w:tmpl w:val="C4265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06436"/>
    <w:multiLevelType w:val="multilevel"/>
    <w:tmpl w:val="BF3E3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442529"/>
    <w:multiLevelType w:val="hybridMultilevel"/>
    <w:tmpl w:val="97B6C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078BA"/>
    <w:multiLevelType w:val="multilevel"/>
    <w:tmpl w:val="707A7AAE"/>
    <w:name w:val="WW8Num42253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 Narrow" w:eastAsia="Times New Roman" w:hAnsi="Arial Narrow" w:cs="Times New Roman" w:hint="default"/>
        <w:b w:val="0"/>
        <w:i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i w:val="0"/>
        <w:spacing w:val="-2"/>
        <w:sz w:val="22"/>
      </w:rPr>
    </w:lvl>
    <w:lvl w:ilvl="2">
      <w:start w:val="1"/>
      <w:numFmt w:val="decimal"/>
      <w:lvlText w:val="2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i w:val="0"/>
        <w:sz w:val="22"/>
      </w:rPr>
    </w:lvl>
    <w:lvl w:ilvl="3">
      <w:start w:val="1"/>
      <w:numFmt w:val="decimal"/>
      <w:lvlText w:val="2.1.%4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i w:val="0"/>
        <w:sz w:val="22"/>
      </w:rPr>
    </w:lvl>
    <w:lvl w:ilvl="4">
      <w:start w:val="2"/>
      <w:numFmt w:val="decimal"/>
      <w:lvlText w:val="3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i w:val="0"/>
        <w:sz w:val="22"/>
        <w:u w:val="none"/>
      </w:rPr>
    </w:lvl>
    <w:lvl w:ilvl="5">
      <w:start w:val="3"/>
      <w:numFmt w:val="decimal"/>
      <w:lvlText w:val="%6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i w:val="0"/>
        <w:spacing w:val="-2"/>
        <w:sz w:val="22"/>
      </w:rPr>
    </w:lvl>
    <w:lvl w:ilvl="6">
      <w:start w:val="1"/>
      <w:numFmt w:val="decimal"/>
      <w:lvlText w:val="3.%7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-2"/>
        <w:position w:val="0"/>
        <w:sz w:val="22"/>
        <w:vertAlign w:val="baseline"/>
      </w:rPr>
    </w:lvl>
    <w:lvl w:ilvl="7">
      <w:start w:val="1"/>
      <w:numFmt w:val="decimal"/>
      <w:lvlText w:val="4.%8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-2"/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6235DD5"/>
    <w:multiLevelType w:val="multilevel"/>
    <w:tmpl w:val="0DAA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A77372"/>
    <w:multiLevelType w:val="hybridMultilevel"/>
    <w:tmpl w:val="4F086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E318F"/>
    <w:multiLevelType w:val="hybridMultilevel"/>
    <w:tmpl w:val="CF00ED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0"/>
  </w:num>
  <w:num w:numId="3">
    <w:abstractNumId w:val="27"/>
  </w:num>
  <w:num w:numId="4">
    <w:abstractNumId w:val="16"/>
  </w:num>
  <w:num w:numId="5">
    <w:abstractNumId w:val="24"/>
  </w:num>
  <w:num w:numId="6">
    <w:abstractNumId w:val="8"/>
  </w:num>
  <w:num w:numId="7">
    <w:abstractNumId w:val="5"/>
  </w:num>
  <w:num w:numId="8">
    <w:abstractNumId w:val="14"/>
  </w:num>
  <w:num w:numId="9">
    <w:abstractNumId w:val="31"/>
  </w:num>
  <w:num w:numId="10">
    <w:abstractNumId w:val="15"/>
  </w:num>
  <w:num w:numId="11">
    <w:abstractNumId w:val="19"/>
  </w:num>
  <w:num w:numId="12">
    <w:abstractNumId w:val="34"/>
  </w:num>
  <w:num w:numId="13">
    <w:abstractNumId w:val="36"/>
  </w:num>
  <w:num w:numId="14">
    <w:abstractNumId w:val="6"/>
  </w:num>
  <w:num w:numId="15">
    <w:abstractNumId w:val="7"/>
  </w:num>
  <w:num w:numId="16">
    <w:abstractNumId w:val="2"/>
  </w:num>
  <w:num w:numId="17">
    <w:abstractNumId w:val="30"/>
  </w:num>
  <w:num w:numId="18">
    <w:abstractNumId w:val="40"/>
  </w:num>
  <w:num w:numId="19">
    <w:abstractNumId w:val="13"/>
  </w:num>
  <w:num w:numId="20">
    <w:abstractNumId w:val="39"/>
  </w:num>
  <w:num w:numId="21">
    <w:abstractNumId w:val="1"/>
  </w:num>
  <w:num w:numId="22">
    <w:abstractNumId w:val="25"/>
  </w:num>
  <w:num w:numId="23">
    <w:abstractNumId w:val="33"/>
  </w:num>
  <w:num w:numId="24">
    <w:abstractNumId w:val="28"/>
  </w:num>
  <w:num w:numId="25">
    <w:abstractNumId w:val="3"/>
  </w:num>
  <w:num w:numId="26">
    <w:abstractNumId w:val="32"/>
  </w:num>
  <w:num w:numId="27">
    <w:abstractNumId w:val="21"/>
  </w:num>
  <w:num w:numId="28">
    <w:abstractNumId w:val="9"/>
  </w:num>
  <w:num w:numId="29">
    <w:abstractNumId w:val="37"/>
  </w:num>
  <w:num w:numId="30">
    <w:abstractNumId w:val="29"/>
  </w:num>
  <w:num w:numId="31">
    <w:abstractNumId w:val="35"/>
  </w:num>
  <w:num w:numId="32">
    <w:abstractNumId w:val="26"/>
  </w:num>
  <w:num w:numId="33">
    <w:abstractNumId w:val="17"/>
  </w:num>
  <w:num w:numId="34">
    <w:abstractNumId w:val="0"/>
  </w:num>
  <w:num w:numId="35">
    <w:abstractNumId w:val="22"/>
  </w:num>
  <w:num w:numId="36">
    <w:abstractNumId w:val="4"/>
  </w:num>
  <w:num w:numId="37">
    <w:abstractNumId w:val="11"/>
  </w:num>
  <w:num w:numId="38">
    <w:abstractNumId w:val="18"/>
  </w:num>
  <w:num w:numId="39">
    <w:abstractNumId w:val="23"/>
  </w:num>
  <w:num w:numId="40">
    <w:abstractNumId w:val="12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B1"/>
    <w:rsid w:val="000028DD"/>
    <w:rsid w:val="00006BF4"/>
    <w:rsid w:val="00017DA4"/>
    <w:rsid w:val="000254D0"/>
    <w:rsid w:val="00026004"/>
    <w:rsid w:val="00032E00"/>
    <w:rsid w:val="00032E19"/>
    <w:rsid w:val="000347B4"/>
    <w:rsid w:val="000373E8"/>
    <w:rsid w:val="00037ADD"/>
    <w:rsid w:val="00037F7D"/>
    <w:rsid w:val="000403D4"/>
    <w:rsid w:val="000419AF"/>
    <w:rsid w:val="0004246C"/>
    <w:rsid w:val="0004368D"/>
    <w:rsid w:val="00051386"/>
    <w:rsid w:val="00052106"/>
    <w:rsid w:val="0006091F"/>
    <w:rsid w:val="000678BE"/>
    <w:rsid w:val="00077E40"/>
    <w:rsid w:val="000811C1"/>
    <w:rsid w:val="00083C44"/>
    <w:rsid w:val="00084D37"/>
    <w:rsid w:val="00094958"/>
    <w:rsid w:val="000B1BC5"/>
    <w:rsid w:val="000B5A29"/>
    <w:rsid w:val="000C021B"/>
    <w:rsid w:val="000C6991"/>
    <w:rsid w:val="000D143C"/>
    <w:rsid w:val="000D4C6E"/>
    <w:rsid w:val="000F3793"/>
    <w:rsid w:val="000F4F02"/>
    <w:rsid w:val="000F5458"/>
    <w:rsid w:val="001017D9"/>
    <w:rsid w:val="00112267"/>
    <w:rsid w:val="00116E49"/>
    <w:rsid w:val="001341DF"/>
    <w:rsid w:val="00142CFA"/>
    <w:rsid w:val="00142D67"/>
    <w:rsid w:val="001504BF"/>
    <w:rsid w:val="0015630B"/>
    <w:rsid w:val="0017022C"/>
    <w:rsid w:val="001736A6"/>
    <w:rsid w:val="001774B6"/>
    <w:rsid w:val="00183B2A"/>
    <w:rsid w:val="0018490B"/>
    <w:rsid w:val="00186F6F"/>
    <w:rsid w:val="001A0B73"/>
    <w:rsid w:val="001A49D4"/>
    <w:rsid w:val="001B3377"/>
    <w:rsid w:val="001C0594"/>
    <w:rsid w:val="001C192A"/>
    <w:rsid w:val="001C2A22"/>
    <w:rsid w:val="001C3CAE"/>
    <w:rsid w:val="001C5341"/>
    <w:rsid w:val="001C53AD"/>
    <w:rsid w:val="001C5DF3"/>
    <w:rsid w:val="001D57B1"/>
    <w:rsid w:val="001F1BCB"/>
    <w:rsid w:val="001F3875"/>
    <w:rsid w:val="00201A6C"/>
    <w:rsid w:val="0020779E"/>
    <w:rsid w:val="00211469"/>
    <w:rsid w:val="002337C4"/>
    <w:rsid w:val="00241230"/>
    <w:rsid w:val="00244BFC"/>
    <w:rsid w:val="0025253E"/>
    <w:rsid w:val="0025489D"/>
    <w:rsid w:val="00264ACF"/>
    <w:rsid w:val="002668A6"/>
    <w:rsid w:val="002764B5"/>
    <w:rsid w:val="00276F0A"/>
    <w:rsid w:val="0028075F"/>
    <w:rsid w:val="0028528E"/>
    <w:rsid w:val="00291494"/>
    <w:rsid w:val="00294C58"/>
    <w:rsid w:val="00295399"/>
    <w:rsid w:val="00297C8B"/>
    <w:rsid w:val="002A4765"/>
    <w:rsid w:val="002B25C0"/>
    <w:rsid w:val="002C0110"/>
    <w:rsid w:val="002C10F4"/>
    <w:rsid w:val="002C6541"/>
    <w:rsid w:val="002D1DBB"/>
    <w:rsid w:val="002E0FA0"/>
    <w:rsid w:val="002E7683"/>
    <w:rsid w:val="002E7881"/>
    <w:rsid w:val="002F0130"/>
    <w:rsid w:val="002F1506"/>
    <w:rsid w:val="00301507"/>
    <w:rsid w:val="00301EDF"/>
    <w:rsid w:val="00311A77"/>
    <w:rsid w:val="00312D54"/>
    <w:rsid w:val="0031303D"/>
    <w:rsid w:val="00314AA5"/>
    <w:rsid w:val="00316B62"/>
    <w:rsid w:val="0032355B"/>
    <w:rsid w:val="003373B6"/>
    <w:rsid w:val="00341425"/>
    <w:rsid w:val="00342183"/>
    <w:rsid w:val="00345A4E"/>
    <w:rsid w:val="00355401"/>
    <w:rsid w:val="00357DEF"/>
    <w:rsid w:val="003607E7"/>
    <w:rsid w:val="00366630"/>
    <w:rsid w:val="00371852"/>
    <w:rsid w:val="00372A1F"/>
    <w:rsid w:val="00375CD4"/>
    <w:rsid w:val="003846E2"/>
    <w:rsid w:val="003A0897"/>
    <w:rsid w:val="003A6A65"/>
    <w:rsid w:val="003B0F1E"/>
    <w:rsid w:val="003B44CB"/>
    <w:rsid w:val="003B5699"/>
    <w:rsid w:val="003C007B"/>
    <w:rsid w:val="003C3622"/>
    <w:rsid w:val="003D33F2"/>
    <w:rsid w:val="003D5408"/>
    <w:rsid w:val="003D7F95"/>
    <w:rsid w:val="003E31F0"/>
    <w:rsid w:val="003E46C7"/>
    <w:rsid w:val="003E494C"/>
    <w:rsid w:val="003E7F9E"/>
    <w:rsid w:val="003F3D79"/>
    <w:rsid w:val="003F68EB"/>
    <w:rsid w:val="00400744"/>
    <w:rsid w:val="004039A3"/>
    <w:rsid w:val="00405C56"/>
    <w:rsid w:val="004062EA"/>
    <w:rsid w:val="00407407"/>
    <w:rsid w:val="004168D1"/>
    <w:rsid w:val="00427652"/>
    <w:rsid w:val="00430DAA"/>
    <w:rsid w:val="004323D4"/>
    <w:rsid w:val="004329DC"/>
    <w:rsid w:val="004350A4"/>
    <w:rsid w:val="0044107D"/>
    <w:rsid w:val="00442118"/>
    <w:rsid w:val="00443700"/>
    <w:rsid w:val="0045059E"/>
    <w:rsid w:val="0046182B"/>
    <w:rsid w:val="00466A27"/>
    <w:rsid w:val="00490908"/>
    <w:rsid w:val="004914DF"/>
    <w:rsid w:val="00497AC8"/>
    <w:rsid w:val="004A11DC"/>
    <w:rsid w:val="004A18CD"/>
    <w:rsid w:val="004A23EE"/>
    <w:rsid w:val="004A2980"/>
    <w:rsid w:val="004C0738"/>
    <w:rsid w:val="004C3F06"/>
    <w:rsid w:val="004C604E"/>
    <w:rsid w:val="004D07D8"/>
    <w:rsid w:val="004D4610"/>
    <w:rsid w:val="004E2840"/>
    <w:rsid w:val="004E2CB8"/>
    <w:rsid w:val="004E52EA"/>
    <w:rsid w:val="004F51DC"/>
    <w:rsid w:val="005048A1"/>
    <w:rsid w:val="00504FA8"/>
    <w:rsid w:val="00506E02"/>
    <w:rsid w:val="005116EA"/>
    <w:rsid w:val="00512D5C"/>
    <w:rsid w:val="00514334"/>
    <w:rsid w:val="00517230"/>
    <w:rsid w:val="005176A1"/>
    <w:rsid w:val="005213FF"/>
    <w:rsid w:val="005220C3"/>
    <w:rsid w:val="00550941"/>
    <w:rsid w:val="00554D17"/>
    <w:rsid w:val="0055525B"/>
    <w:rsid w:val="00560ACF"/>
    <w:rsid w:val="0057479E"/>
    <w:rsid w:val="00577E17"/>
    <w:rsid w:val="00585DFF"/>
    <w:rsid w:val="00585FB8"/>
    <w:rsid w:val="00591071"/>
    <w:rsid w:val="00592D6A"/>
    <w:rsid w:val="0059644C"/>
    <w:rsid w:val="005A251C"/>
    <w:rsid w:val="005A5CF4"/>
    <w:rsid w:val="005A678F"/>
    <w:rsid w:val="005B04DB"/>
    <w:rsid w:val="005B5724"/>
    <w:rsid w:val="005B6FC0"/>
    <w:rsid w:val="005B7EE5"/>
    <w:rsid w:val="005C6892"/>
    <w:rsid w:val="005D5CA8"/>
    <w:rsid w:val="005E2E0D"/>
    <w:rsid w:val="005E4E1A"/>
    <w:rsid w:val="005E6691"/>
    <w:rsid w:val="005F0B38"/>
    <w:rsid w:val="005F0DA9"/>
    <w:rsid w:val="00605C7C"/>
    <w:rsid w:val="00616765"/>
    <w:rsid w:val="00616C9A"/>
    <w:rsid w:val="00625ACD"/>
    <w:rsid w:val="00631089"/>
    <w:rsid w:val="00633DDB"/>
    <w:rsid w:val="0063543E"/>
    <w:rsid w:val="006401E9"/>
    <w:rsid w:val="00640280"/>
    <w:rsid w:val="006478C8"/>
    <w:rsid w:val="0065131E"/>
    <w:rsid w:val="0065145E"/>
    <w:rsid w:val="00653D4F"/>
    <w:rsid w:val="006627B3"/>
    <w:rsid w:val="00663838"/>
    <w:rsid w:val="006723AC"/>
    <w:rsid w:val="006876FA"/>
    <w:rsid w:val="006913A2"/>
    <w:rsid w:val="0069683C"/>
    <w:rsid w:val="00696F5C"/>
    <w:rsid w:val="006974A7"/>
    <w:rsid w:val="00697FAA"/>
    <w:rsid w:val="006A4AE4"/>
    <w:rsid w:val="006D218C"/>
    <w:rsid w:val="006D275F"/>
    <w:rsid w:val="006D537A"/>
    <w:rsid w:val="006D66D7"/>
    <w:rsid w:val="006E1F63"/>
    <w:rsid w:val="006E22FB"/>
    <w:rsid w:val="006E4D3A"/>
    <w:rsid w:val="006F05D9"/>
    <w:rsid w:val="006F5B45"/>
    <w:rsid w:val="00707D91"/>
    <w:rsid w:val="0071019A"/>
    <w:rsid w:val="007108BD"/>
    <w:rsid w:val="00711732"/>
    <w:rsid w:val="00713E9A"/>
    <w:rsid w:val="00730590"/>
    <w:rsid w:val="007413EB"/>
    <w:rsid w:val="007460B4"/>
    <w:rsid w:val="007477BD"/>
    <w:rsid w:val="00752FB4"/>
    <w:rsid w:val="00756FB7"/>
    <w:rsid w:val="0075738B"/>
    <w:rsid w:val="0076054B"/>
    <w:rsid w:val="00774E42"/>
    <w:rsid w:val="00783ACE"/>
    <w:rsid w:val="00784C65"/>
    <w:rsid w:val="00791E1E"/>
    <w:rsid w:val="007953CD"/>
    <w:rsid w:val="00796990"/>
    <w:rsid w:val="00797673"/>
    <w:rsid w:val="007A0A6A"/>
    <w:rsid w:val="007A0FD2"/>
    <w:rsid w:val="007A1C7F"/>
    <w:rsid w:val="007A2C40"/>
    <w:rsid w:val="007A54AE"/>
    <w:rsid w:val="007A577B"/>
    <w:rsid w:val="007A5CF9"/>
    <w:rsid w:val="007C6BF7"/>
    <w:rsid w:val="007D14BE"/>
    <w:rsid w:val="007D194B"/>
    <w:rsid w:val="007D7E52"/>
    <w:rsid w:val="007E2D02"/>
    <w:rsid w:val="007F024A"/>
    <w:rsid w:val="007F0A95"/>
    <w:rsid w:val="007F7EAC"/>
    <w:rsid w:val="0080008F"/>
    <w:rsid w:val="0080294D"/>
    <w:rsid w:val="008034F2"/>
    <w:rsid w:val="00804D26"/>
    <w:rsid w:val="00811927"/>
    <w:rsid w:val="0081473C"/>
    <w:rsid w:val="00814780"/>
    <w:rsid w:val="0082242F"/>
    <w:rsid w:val="00831ECB"/>
    <w:rsid w:val="00832D56"/>
    <w:rsid w:val="008331BA"/>
    <w:rsid w:val="00836D23"/>
    <w:rsid w:val="0084143D"/>
    <w:rsid w:val="00844F4B"/>
    <w:rsid w:val="00850261"/>
    <w:rsid w:val="008531DE"/>
    <w:rsid w:val="00860E49"/>
    <w:rsid w:val="00861681"/>
    <w:rsid w:val="00863175"/>
    <w:rsid w:val="00865F1A"/>
    <w:rsid w:val="00872C02"/>
    <w:rsid w:val="00877BF1"/>
    <w:rsid w:val="00877C00"/>
    <w:rsid w:val="00892271"/>
    <w:rsid w:val="008B28CF"/>
    <w:rsid w:val="008B799E"/>
    <w:rsid w:val="008B7AFE"/>
    <w:rsid w:val="008C1D65"/>
    <w:rsid w:val="008C62C9"/>
    <w:rsid w:val="008D05C4"/>
    <w:rsid w:val="008D77ED"/>
    <w:rsid w:val="008E3E4A"/>
    <w:rsid w:val="008F4CF6"/>
    <w:rsid w:val="008F7989"/>
    <w:rsid w:val="0090102D"/>
    <w:rsid w:val="00901283"/>
    <w:rsid w:val="009103F6"/>
    <w:rsid w:val="009146CD"/>
    <w:rsid w:val="00915486"/>
    <w:rsid w:val="00923D1C"/>
    <w:rsid w:val="00926D9D"/>
    <w:rsid w:val="00927559"/>
    <w:rsid w:val="00932DA8"/>
    <w:rsid w:val="00934C21"/>
    <w:rsid w:val="0093580C"/>
    <w:rsid w:val="0094651A"/>
    <w:rsid w:val="009476F4"/>
    <w:rsid w:val="009550DB"/>
    <w:rsid w:val="009550FC"/>
    <w:rsid w:val="00960BD4"/>
    <w:rsid w:val="00965B88"/>
    <w:rsid w:val="009675C9"/>
    <w:rsid w:val="009707EA"/>
    <w:rsid w:val="00973350"/>
    <w:rsid w:val="0097393B"/>
    <w:rsid w:val="00976970"/>
    <w:rsid w:val="00980445"/>
    <w:rsid w:val="00984182"/>
    <w:rsid w:val="00985472"/>
    <w:rsid w:val="00997D31"/>
    <w:rsid w:val="009A3F5A"/>
    <w:rsid w:val="009A45CE"/>
    <w:rsid w:val="009B5269"/>
    <w:rsid w:val="009C002E"/>
    <w:rsid w:val="009C3445"/>
    <w:rsid w:val="009C681F"/>
    <w:rsid w:val="009C7B39"/>
    <w:rsid w:val="009D0C9F"/>
    <w:rsid w:val="009D5DA7"/>
    <w:rsid w:val="009D6655"/>
    <w:rsid w:val="009D7A30"/>
    <w:rsid w:val="009E1ABB"/>
    <w:rsid w:val="009E49EF"/>
    <w:rsid w:val="009E593F"/>
    <w:rsid w:val="009F0257"/>
    <w:rsid w:val="009F09FC"/>
    <w:rsid w:val="009F15F0"/>
    <w:rsid w:val="009F6814"/>
    <w:rsid w:val="00A14AF8"/>
    <w:rsid w:val="00A1731E"/>
    <w:rsid w:val="00A21A56"/>
    <w:rsid w:val="00A23076"/>
    <w:rsid w:val="00A24511"/>
    <w:rsid w:val="00A24E2F"/>
    <w:rsid w:val="00A3372A"/>
    <w:rsid w:val="00A33739"/>
    <w:rsid w:val="00A366A6"/>
    <w:rsid w:val="00A3746B"/>
    <w:rsid w:val="00A507CD"/>
    <w:rsid w:val="00A57E5F"/>
    <w:rsid w:val="00A708D0"/>
    <w:rsid w:val="00A73F0A"/>
    <w:rsid w:val="00A777BA"/>
    <w:rsid w:val="00A82A8C"/>
    <w:rsid w:val="00A847A1"/>
    <w:rsid w:val="00A8699F"/>
    <w:rsid w:val="00A92C56"/>
    <w:rsid w:val="00A96050"/>
    <w:rsid w:val="00AA3958"/>
    <w:rsid w:val="00AA7DA0"/>
    <w:rsid w:val="00AB16D2"/>
    <w:rsid w:val="00AB20D4"/>
    <w:rsid w:val="00AC00F5"/>
    <w:rsid w:val="00AC0FC1"/>
    <w:rsid w:val="00AC1B6C"/>
    <w:rsid w:val="00AC320E"/>
    <w:rsid w:val="00AC668E"/>
    <w:rsid w:val="00AC7579"/>
    <w:rsid w:val="00AC785B"/>
    <w:rsid w:val="00AD1C55"/>
    <w:rsid w:val="00AD2FC5"/>
    <w:rsid w:val="00AD6217"/>
    <w:rsid w:val="00AE522A"/>
    <w:rsid w:val="00AE6D62"/>
    <w:rsid w:val="00AF3A8F"/>
    <w:rsid w:val="00B0114D"/>
    <w:rsid w:val="00B02D6F"/>
    <w:rsid w:val="00B0304F"/>
    <w:rsid w:val="00B038E3"/>
    <w:rsid w:val="00B0399D"/>
    <w:rsid w:val="00B059C2"/>
    <w:rsid w:val="00B12ACB"/>
    <w:rsid w:val="00B14DB1"/>
    <w:rsid w:val="00B16BFF"/>
    <w:rsid w:val="00B16C43"/>
    <w:rsid w:val="00B464C0"/>
    <w:rsid w:val="00B5124A"/>
    <w:rsid w:val="00B6313C"/>
    <w:rsid w:val="00B71D03"/>
    <w:rsid w:val="00B72DFE"/>
    <w:rsid w:val="00B76362"/>
    <w:rsid w:val="00B82572"/>
    <w:rsid w:val="00B8328A"/>
    <w:rsid w:val="00B94BDD"/>
    <w:rsid w:val="00BA41FE"/>
    <w:rsid w:val="00BA4B3C"/>
    <w:rsid w:val="00BB7FDC"/>
    <w:rsid w:val="00BC1275"/>
    <w:rsid w:val="00BC2C9E"/>
    <w:rsid w:val="00BD6688"/>
    <w:rsid w:val="00BE0450"/>
    <w:rsid w:val="00BE0575"/>
    <w:rsid w:val="00BF23B6"/>
    <w:rsid w:val="00BF757C"/>
    <w:rsid w:val="00C01BD5"/>
    <w:rsid w:val="00C10A93"/>
    <w:rsid w:val="00C10B09"/>
    <w:rsid w:val="00C12228"/>
    <w:rsid w:val="00C13CC4"/>
    <w:rsid w:val="00C17340"/>
    <w:rsid w:val="00C255E8"/>
    <w:rsid w:val="00C337BD"/>
    <w:rsid w:val="00C3461C"/>
    <w:rsid w:val="00C373B7"/>
    <w:rsid w:val="00C40AAC"/>
    <w:rsid w:val="00C44C90"/>
    <w:rsid w:val="00C5224A"/>
    <w:rsid w:val="00C52795"/>
    <w:rsid w:val="00C542FD"/>
    <w:rsid w:val="00C56666"/>
    <w:rsid w:val="00C6225C"/>
    <w:rsid w:val="00C73DBD"/>
    <w:rsid w:val="00C82565"/>
    <w:rsid w:val="00CB0B0C"/>
    <w:rsid w:val="00CB4BE6"/>
    <w:rsid w:val="00CC6AAF"/>
    <w:rsid w:val="00CD3BFD"/>
    <w:rsid w:val="00CD68A5"/>
    <w:rsid w:val="00CE17FB"/>
    <w:rsid w:val="00CE2D68"/>
    <w:rsid w:val="00CE4699"/>
    <w:rsid w:val="00CE5965"/>
    <w:rsid w:val="00CF12FE"/>
    <w:rsid w:val="00CF23E3"/>
    <w:rsid w:val="00CF4E75"/>
    <w:rsid w:val="00D008F7"/>
    <w:rsid w:val="00D00A71"/>
    <w:rsid w:val="00D030A2"/>
    <w:rsid w:val="00D041FE"/>
    <w:rsid w:val="00D143DB"/>
    <w:rsid w:val="00D179EE"/>
    <w:rsid w:val="00D22B40"/>
    <w:rsid w:val="00D261A2"/>
    <w:rsid w:val="00D27C05"/>
    <w:rsid w:val="00D35FE4"/>
    <w:rsid w:val="00D828F2"/>
    <w:rsid w:val="00D91B8A"/>
    <w:rsid w:val="00D92DA7"/>
    <w:rsid w:val="00D9433E"/>
    <w:rsid w:val="00D95DBB"/>
    <w:rsid w:val="00DA02E3"/>
    <w:rsid w:val="00DC3304"/>
    <w:rsid w:val="00DC45DD"/>
    <w:rsid w:val="00DD78BB"/>
    <w:rsid w:val="00DF0BEE"/>
    <w:rsid w:val="00DF16A4"/>
    <w:rsid w:val="00DF72DE"/>
    <w:rsid w:val="00E00181"/>
    <w:rsid w:val="00E1457F"/>
    <w:rsid w:val="00E26287"/>
    <w:rsid w:val="00E2737D"/>
    <w:rsid w:val="00E3362C"/>
    <w:rsid w:val="00E45AB0"/>
    <w:rsid w:val="00E45B5B"/>
    <w:rsid w:val="00E51218"/>
    <w:rsid w:val="00E51CB5"/>
    <w:rsid w:val="00E6101A"/>
    <w:rsid w:val="00E62042"/>
    <w:rsid w:val="00E7777A"/>
    <w:rsid w:val="00E85A01"/>
    <w:rsid w:val="00E92823"/>
    <w:rsid w:val="00EA248A"/>
    <w:rsid w:val="00EA48AE"/>
    <w:rsid w:val="00EA53A9"/>
    <w:rsid w:val="00EC0D42"/>
    <w:rsid w:val="00EC36E6"/>
    <w:rsid w:val="00EC39E9"/>
    <w:rsid w:val="00EC3CF6"/>
    <w:rsid w:val="00ED0BDA"/>
    <w:rsid w:val="00ED1CEF"/>
    <w:rsid w:val="00ED60EC"/>
    <w:rsid w:val="00F02DC8"/>
    <w:rsid w:val="00F10C04"/>
    <w:rsid w:val="00F21EB6"/>
    <w:rsid w:val="00F23A5F"/>
    <w:rsid w:val="00F2703C"/>
    <w:rsid w:val="00F31E7E"/>
    <w:rsid w:val="00F32277"/>
    <w:rsid w:val="00F429F0"/>
    <w:rsid w:val="00F45DE6"/>
    <w:rsid w:val="00F51784"/>
    <w:rsid w:val="00F67ABA"/>
    <w:rsid w:val="00F70FBA"/>
    <w:rsid w:val="00F75B0C"/>
    <w:rsid w:val="00F75B47"/>
    <w:rsid w:val="00F75BEC"/>
    <w:rsid w:val="00F76B08"/>
    <w:rsid w:val="00F86C3E"/>
    <w:rsid w:val="00F9668D"/>
    <w:rsid w:val="00F97A26"/>
    <w:rsid w:val="00FA538E"/>
    <w:rsid w:val="00FB5A24"/>
    <w:rsid w:val="00FB6BD6"/>
    <w:rsid w:val="00FC3BC0"/>
    <w:rsid w:val="00FC5F6A"/>
    <w:rsid w:val="00FD063B"/>
    <w:rsid w:val="00FD55D3"/>
    <w:rsid w:val="00FD635A"/>
    <w:rsid w:val="00FE04DF"/>
    <w:rsid w:val="00FE13DA"/>
    <w:rsid w:val="00FF57BA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27FFF6"/>
  <w15:docId w15:val="{A1F4C40C-D996-4632-A194-DF2A639C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customStyle="1" w:styleId="with-background">
    <w:name w:val="with-background"/>
    <w:basedOn w:val="Standardnpsmoodstavce"/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D77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77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77ED"/>
    <w:rPr>
      <w:rFonts w:eastAsiaTheme="minorEastAs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7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7ED"/>
    <w:rPr>
      <w:rFonts w:eastAsiaTheme="minorEastAsia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8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840"/>
    <w:rPr>
      <w:rFonts w:ascii="Segoe UI" w:eastAsiaTheme="minorEastAsia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D33F2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C668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E6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410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107D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410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107D"/>
    <w:rPr>
      <w:rFonts w:eastAsiaTheme="minorEastAsia"/>
      <w:sz w:val="24"/>
      <w:szCs w:val="24"/>
    </w:rPr>
  </w:style>
  <w:style w:type="paragraph" w:styleId="Revize">
    <w:name w:val="Revision"/>
    <w:hidden/>
    <w:uiPriority w:val="99"/>
    <w:semiHidden/>
    <w:rsid w:val="005C6892"/>
    <w:rPr>
      <w:rFonts w:eastAsiaTheme="minorEastAsia"/>
      <w:sz w:val="24"/>
      <w:szCs w:val="24"/>
    </w:rPr>
  </w:style>
  <w:style w:type="paragraph" w:customStyle="1" w:styleId="Zkladntext5">
    <w:name w:val="Základní text 5"/>
    <w:basedOn w:val="Normln"/>
    <w:rsid w:val="00DF72DE"/>
    <w:pPr>
      <w:suppressAutoHyphens/>
      <w:autoSpaceDE w:val="0"/>
      <w:jc w:val="center"/>
    </w:pPr>
    <w:rPr>
      <w:rFonts w:ascii="Arial Narrow" w:eastAsia="Times New Roman" w:hAnsi="Arial Narrow" w:cs="Arial"/>
      <w:b/>
      <w:bCs/>
      <w:color w:val="000000"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3063</Words>
  <Characters>18072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Rudá Oxana (143120)</cp:lastModifiedBy>
  <cp:revision>4</cp:revision>
  <dcterms:created xsi:type="dcterms:W3CDTF">2022-02-21T15:56:00Z</dcterms:created>
  <dcterms:modified xsi:type="dcterms:W3CDTF">2022-02-21T15:57:00Z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46e5e1-5d42-4630-bacd-c69bfdcbd5e8_Enabled">
    <vt:lpwstr>true</vt:lpwstr>
  </property>
  <property fmtid="{D5CDD505-2E9C-101B-9397-08002B2CF9AE}" pid="3" name="MSIP_Label_d546e5e1-5d42-4630-bacd-c69bfdcbd5e8_SetDate">
    <vt:lpwstr>2021-03-31T15:34:22Z</vt:lpwstr>
  </property>
  <property fmtid="{D5CDD505-2E9C-101B-9397-08002B2CF9AE}" pid="4" name="MSIP_Label_d546e5e1-5d42-4630-bacd-c69bfdcbd5e8_Method">
    <vt:lpwstr>Standard</vt:lpwstr>
  </property>
  <property fmtid="{D5CDD505-2E9C-101B-9397-08002B2CF9AE}" pid="5" name="MSIP_Label_d546e5e1-5d42-4630-bacd-c69bfdcbd5e8_Name">
    <vt:lpwstr>d546e5e1-5d42-4630-bacd-c69bfdcbd5e8</vt:lpwstr>
  </property>
  <property fmtid="{D5CDD505-2E9C-101B-9397-08002B2CF9AE}" pid="6" name="MSIP_Label_d546e5e1-5d42-4630-bacd-c69bfdcbd5e8_SiteId">
    <vt:lpwstr>96ece526-9c7d-48b0-8daf-8b93c90a5d18</vt:lpwstr>
  </property>
  <property fmtid="{D5CDD505-2E9C-101B-9397-08002B2CF9AE}" pid="7" name="MSIP_Label_d546e5e1-5d42-4630-bacd-c69bfdcbd5e8_ActionId">
    <vt:lpwstr>3b920166-953d-4b1e-9c07-6c0e12eeb777</vt:lpwstr>
  </property>
  <property fmtid="{D5CDD505-2E9C-101B-9397-08002B2CF9AE}" pid="8" name="MSIP_Label_d546e5e1-5d42-4630-bacd-c69bfdcbd5e8_ContentBits">
    <vt:lpwstr>0</vt:lpwstr>
  </property>
  <property fmtid="{D5CDD505-2E9C-101B-9397-08002B2CF9AE}" pid="9" name="SmartTag">
    <vt:lpwstr>4</vt:lpwstr>
  </property>
</Properties>
</file>