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FDD1" w14:textId="77777777" w:rsidR="002D1C9D" w:rsidRPr="00D33AE4" w:rsidRDefault="002D1C9D" w:rsidP="002D1C9D">
      <w:pPr>
        <w:spacing w:after="240" w:line="259" w:lineRule="auto"/>
        <w:ind w:left="0" w:right="0" w:firstLine="0"/>
        <w:jc w:val="center"/>
      </w:pPr>
      <w:r w:rsidRPr="00D33AE4">
        <w:rPr>
          <w:bCs/>
          <w:sz w:val="28"/>
        </w:rPr>
        <w:t xml:space="preserve">SMLOUVA O POSKYTOVÁNÍ SLUŽBY </w:t>
      </w:r>
      <w:r w:rsidRPr="00D33AE4">
        <w:rPr>
          <w:bCs/>
          <w:sz w:val="28"/>
        </w:rPr>
        <w:br/>
        <w:t>HOSTINGU MS SQL DATABÁZE</w:t>
      </w:r>
    </w:p>
    <w:p w14:paraId="35AFE82F" w14:textId="77777777" w:rsidR="002D1C9D" w:rsidRPr="00D33AE4" w:rsidRDefault="002D1C9D" w:rsidP="002D1C9D">
      <w:pPr>
        <w:spacing w:before="360" w:after="0" w:line="276" w:lineRule="auto"/>
        <w:ind w:left="0" w:right="0" w:firstLine="0"/>
        <w:jc w:val="left"/>
      </w:pPr>
      <w:r w:rsidRPr="00D33AE4">
        <w:t>(dále jen "</w:t>
      </w:r>
      <w:r w:rsidRPr="00D33AE4">
        <w:rPr>
          <w:b/>
        </w:rPr>
        <w:t>Smlouva</w:t>
      </w:r>
      <w:r w:rsidRPr="00D33AE4">
        <w:t>")</w:t>
      </w:r>
      <w:r w:rsidRPr="00D33AE4">
        <w:rPr>
          <w:b/>
        </w:rPr>
        <w:t xml:space="preserve"> </w:t>
      </w:r>
      <w:r w:rsidRPr="00D33AE4">
        <w:t>uzavřená dle §§ 1746 odst. 2 zákona č. 89/2012 Sb., občanského zákoníku, ve znění pozdějších předpisů (dále jen „Občanský zákoník“) mezi níže uvedenými smluvními stranami</w:t>
      </w:r>
    </w:p>
    <w:p w14:paraId="386B21D3" w14:textId="77777777" w:rsidR="002D1C9D" w:rsidRPr="00D33AE4" w:rsidRDefault="002D1C9D" w:rsidP="002D1C9D">
      <w:pPr>
        <w:spacing w:after="49" w:line="259" w:lineRule="auto"/>
        <w:ind w:left="-29" w:right="-26" w:firstLine="0"/>
        <w:jc w:val="left"/>
      </w:pPr>
      <w:r w:rsidRPr="00D33AE4">
        <w:rPr>
          <w:rFonts w:ascii="Calibri" w:eastAsia="Calibri" w:hAnsi="Calibri" w:cs="Calibri"/>
          <w:noProof/>
          <w:sz w:val="22"/>
        </w:rPr>
        <mc:AlternateContent>
          <mc:Choice Requires="wpg">
            <w:drawing>
              <wp:inline distT="0" distB="0" distL="0" distR="0" wp14:anchorId="64B6CD60" wp14:editId="53F1B94F">
                <wp:extent cx="5797042" cy="6096"/>
                <wp:effectExtent l="0" t="0" r="0" b="0"/>
                <wp:docPr id="61081" name="Group 61081"/>
                <wp:cNvGraphicFramePr/>
                <a:graphic xmlns:a="http://schemas.openxmlformats.org/drawingml/2006/main">
                  <a:graphicData uri="http://schemas.microsoft.com/office/word/2010/wordprocessingGroup">
                    <wpg:wgp>
                      <wpg:cNvGrpSpPr/>
                      <wpg:grpSpPr>
                        <a:xfrm>
                          <a:off x="0" y="0"/>
                          <a:ext cx="5797042" cy="6096"/>
                          <a:chOff x="0" y="0"/>
                          <a:chExt cx="5797042" cy="6096"/>
                        </a:xfrm>
                      </wpg:grpSpPr>
                      <wps:wsp>
                        <wps:cNvPr id="80385" name="Shape 80385"/>
                        <wps:cNvSpPr/>
                        <wps:spPr>
                          <a:xfrm>
                            <a:off x="0" y="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107D6C9" id="Group 61081" o:spid="_x0000_s1026" style="width:456.45pt;height:.5pt;mso-position-horizontal-relative:char;mso-position-vertical-relative:line" coordsize="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08ggIAAFkGAAAOAAAAZHJzL2Uyb0RvYy54bWykVcFu2zAMvQ/YPwi6r7azNk2NOj2sWy/D&#10;VqzdB6iyZBuQJUFS4+TvR9G2YqRDMWQ52DT1+EQ+iczt3b5XZCec74yuaHGRUyI0N3Wnm4r+fv72&#10;aUOJD0zXTBktKnoQnt5tP364HWwpVqY1qhaOAIn25WAr2oZgyyzzvBU98xfGCg2L0rieBfh0TVY7&#10;NgB7r7JVnq+zwbjaOsOF9+C9HxfpFvmlFDz8lNKLQFRFIbeAT4fPl/jMtresbByzbcenNNgZWfSs&#10;07BporpngZFX172h6jvujDcyXHDTZ0bKjgusAaop8pNqHpx5tVhLUw6NTTKBtCc6nU3Lf+weHenq&#10;iq6LfFNQolkPx4Q7k9EFEg22KQH54OyTfXSToxm/YtV76fr4hnrIHsU9JHHFPhAOzqvrm+v8ckUJ&#10;h7V1frMetectHNCbIN5+fS8sm7fMYmYpkcHCJfJHnfz/6fTUMitQfh+rn3Ta5J83V7NOCCGjC2VB&#10;ZBLJlx70Okuhm+LyMiqUSmUlf/XhQRhUmu2++wDLcOPq2WLtbPG9nk0HLfDu5bcsxLhIFU0yLI6q&#10;rSjmERd7sxPPBmHh5Lwgx+Oq0ktUOvX5QgB2Rsxvi3xL5KL4GTS/RzC0MhD+Iwy7PO0LRqwTlU21&#10;g3OprtJRBtiEM5hJUrGAzd13AYaV6nqYdKvrPD8SA1u8fONpoxUOSkSxlP4lJDQYtkV0eNe8fFGO&#10;7FgcSfhDcqZsyybvdPATFFNFnhgvO6USZYGhf6Mcr84EjnECp2GKzMdIPmUzjkQYLFD0PBhBlBSE&#10;OxsdUryGcY5pLqqN5oupDzgiUBDoRpQG5xfWMc3aOCCX34g6/iNs/wAAAP//AwBQSwMEFAAGAAgA&#10;AAAhAAwU6XjaAAAAAwEAAA8AAABkcnMvZG93bnJldi54bWxMj0FLw0AQhe+C/2EZwZvdpKLYmE0p&#10;RT0VwVYQb9PsNAnNzobsNkn/vaMXe3kwvMd73+TLybVqoD40ng2kswQUceltw5WBz93r3ROoEJEt&#10;tp7JwJkCLIvrqxwz60f+oGEbKyUlHDI0UMfYZVqHsiaHYeY7YvEOvncY5ewrbXscpdy1ep4kj9ph&#10;w7JQY0frmsrj9uQMvI04ru7Tl2FzPKzP37uH969NSsbc3kyrZ1CRpvgfhl98QYdCmPb+xDao1oA8&#10;Ev9UvEU6X4DaSygBXeT6kr34AQAA//8DAFBLAQItABQABgAIAAAAIQC2gziS/gAAAOEBAAATAAAA&#10;AAAAAAAAAAAAAAAAAABbQ29udGVudF9UeXBlc10ueG1sUEsBAi0AFAAGAAgAAAAhADj9If/WAAAA&#10;lAEAAAsAAAAAAAAAAAAAAAAALwEAAF9yZWxzLy5yZWxzUEsBAi0AFAAGAAgAAAAhAKsDPTyCAgAA&#10;WQYAAA4AAAAAAAAAAAAAAAAALgIAAGRycy9lMm9Eb2MueG1sUEsBAi0AFAAGAAgAAAAhAAwU6Xja&#10;AAAAAwEAAA8AAAAAAAAAAAAAAAAA3AQAAGRycy9kb3ducmV2LnhtbFBLBQYAAAAABAAEAPMAAADj&#10;BQAAAAA=&#10;">
                <v:shape id="Shape 80385" o:spid="_x0000_s1027" style="position:absolute;width:57970;height:91;visibility:visible;mso-wrap-style:square;v-text-anchor:top" coordsize="57970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oZyQAAAN4AAAAPAAAAZHJzL2Rvd25yZXYueG1sRI9BawIx&#10;FITvBf9DeIKXolktLevWKKVQFKSWqojHZ/K6u3TzsiSpbvvrTaHQ4zAz3zCzRWcbcSYfascKxqMM&#10;BLF2puZSwX73MsxBhIhssHFMCr4pwGLeu5lhYdyF3+m8jaVIEA4FKqhibAspg67IYhi5ljh5H85b&#10;jEn6UhqPlwS3jZxk2YO0WHNaqLCl54r05/bLKlhOD+tyTD9vq6PWO7eZnF5vW6/UoN89PYKI1MX/&#10;8F97ZRTk2V1+D7930hWQ8ysAAAD//wMAUEsBAi0AFAAGAAgAAAAhANvh9svuAAAAhQEAABMAAAAA&#10;AAAAAAAAAAAAAAAAAFtDb250ZW50X1R5cGVzXS54bWxQSwECLQAUAAYACAAAACEAWvQsW78AAAAV&#10;AQAACwAAAAAAAAAAAAAAAAAfAQAAX3JlbHMvLnJlbHNQSwECLQAUAAYACAAAACEAqWkqGckAAADe&#10;AAAADwAAAAAAAAAAAAAAAAAHAgAAZHJzL2Rvd25yZXYueG1sUEsFBgAAAAADAAMAtwAAAP0CAAAA&#10;AA==&#10;" path="m,l5797042,r,9144l,9144,,e" fillcolor="black" stroked="f" strokeweight="0">
                  <v:stroke miterlimit="83231f" joinstyle="miter"/>
                  <v:path arrowok="t" textboxrect="0,0,5797042,9144"/>
                </v:shape>
                <w10:anchorlock/>
              </v:group>
            </w:pict>
          </mc:Fallback>
        </mc:AlternateContent>
      </w:r>
    </w:p>
    <w:p w14:paraId="00FD71D3" w14:textId="77777777" w:rsidR="002D1C9D" w:rsidRPr="00D33AE4" w:rsidRDefault="002D1C9D" w:rsidP="002D1C9D">
      <w:pPr>
        <w:spacing w:before="120" w:after="120" w:line="259" w:lineRule="auto"/>
        <w:ind w:left="725" w:right="720" w:hanging="11"/>
        <w:jc w:val="center"/>
      </w:pPr>
      <w:r w:rsidRPr="00D33AE4">
        <w:rPr>
          <w:b/>
        </w:rPr>
        <w:t>SMLUVNÍ STRANY</w:t>
      </w:r>
      <w:r w:rsidRPr="00D33AE4">
        <w:t xml:space="preserve"> </w:t>
      </w:r>
    </w:p>
    <w:p w14:paraId="16045AC9" w14:textId="77777777" w:rsidR="002D1C9D" w:rsidRPr="00D33AE4" w:rsidRDefault="002D1C9D" w:rsidP="002D1C9D">
      <w:pPr>
        <w:spacing w:after="0" w:line="259" w:lineRule="auto"/>
        <w:ind w:left="10" w:right="0"/>
        <w:jc w:val="left"/>
      </w:pPr>
      <w:r w:rsidRPr="00D33AE4">
        <w:rPr>
          <w:b/>
        </w:rPr>
        <w:t>ARET Praha s.r.o.</w:t>
      </w:r>
    </w:p>
    <w:tbl>
      <w:tblPr>
        <w:tblStyle w:val="TableGrid"/>
        <w:tblW w:w="9000" w:type="dxa"/>
        <w:tblInd w:w="0" w:type="dxa"/>
        <w:tblLook w:val="04A0" w:firstRow="1" w:lastRow="0" w:firstColumn="1" w:lastColumn="0" w:noHBand="0" w:noVBand="1"/>
      </w:tblPr>
      <w:tblGrid>
        <w:gridCol w:w="2125"/>
        <w:gridCol w:w="6875"/>
      </w:tblGrid>
      <w:tr w:rsidR="002D1C9D" w:rsidRPr="00D33AE4" w14:paraId="6536EFAB" w14:textId="77777777" w:rsidTr="008216C9">
        <w:trPr>
          <w:trHeight w:val="237"/>
        </w:trPr>
        <w:tc>
          <w:tcPr>
            <w:tcW w:w="2125" w:type="dxa"/>
            <w:tcBorders>
              <w:top w:val="nil"/>
              <w:left w:val="nil"/>
              <w:bottom w:val="nil"/>
              <w:right w:val="nil"/>
            </w:tcBorders>
          </w:tcPr>
          <w:p w14:paraId="401B8E2A" w14:textId="77777777" w:rsidR="002D1C9D" w:rsidRPr="00D33AE4" w:rsidRDefault="002D1C9D" w:rsidP="008216C9">
            <w:pPr>
              <w:tabs>
                <w:tab w:val="center" w:pos="1416"/>
              </w:tabs>
              <w:spacing w:after="0" w:line="259" w:lineRule="auto"/>
              <w:ind w:left="0" w:right="0" w:firstLine="0"/>
              <w:jc w:val="left"/>
            </w:pPr>
            <w:r w:rsidRPr="00D33AE4">
              <w:t>se sídlem:</w:t>
            </w:r>
          </w:p>
        </w:tc>
        <w:tc>
          <w:tcPr>
            <w:tcW w:w="6875" w:type="dxa"/>
            <w:tcBorders>
              <w:top w:val="nil"/>
              <w:left w:val="nil"/>
              <w:bottom w:val="nil"/>
              <w:right w:val="nil"/>
            </w:tcBorders>
          </w:tcPr>
          <w:p w14:paraId="7C29A8A0" w14:textId="77777777" w:rsidR="002D1C9D" w:rsidRPr="00D33AE4" w:rsidRDefault="002D1C9D" w:rsidP="008216C9">
            <w:pPr>
              <w:spacing w:after="0" w:line="259" w:lineRule="auto"/>
              <w:ind w:left="0" w:right="0" w:firstLine="0"/>
              <w:jc w:val="left"/>
            </w:pPr>
            <w:r w:rsidRPr="00D33AE4">
              <w:t>Štěrboholská 284/28, Praha 10, 102 00</w:t>
            </w:r>
          </w:p>
        </w:tc>
      </w:tr>
      <w:tr w:rsidR="002D1C9D" w:rsidRPr="00D33AE4" w14:paraId="4CA0B888" w14:textId="77777777" w:rsidTr="008216C9">
        <w:trPr>
          <w:trHeight w:val="185"/>
        </w:trPr>
        <w:tc>
          <w:tcPr>
            <w:tcW w:w="2125" w:type="dxa"/>
            <w:tcBorders>
              <w:top w:val="nil"/>
              <w:left w:val="nil"/>
              <w:bottom w:val="nil"/>
              <w:right w:val="nil"/>
            </w:tcBorders>
          </w:tcPr>
          <w:p w14:paraId="0795628B" w14:textId="77777777" w:rsidR="002D1C9D" w:rsidRPr="00D33AE4" w:rsidRDefault="002D1C9D" w:rsidP="008216C9">
            <w:pPr>
              <w:spacing w:after="0" w:line="259" w:lineRule="auto"/>
              <w:ind w:left="0" w:right="0" w:firstLine="0"/>
              <w:jc w:val="left"/>
            </w:pPr>
            <w:r w:rsidRPr="00D33AE4">
              <w:t>zapsaná:</w:t>
            </w:r>
          </w:p>
        </w:tc>
        <w:tc>
          <w:tcPr>
            <w:tcW w:w="6875" w:type="dxa"/>
            <w:tcBorders>
              <w:top w:val="nil"/>
              <w:left w:val="nil"/>
              <w:bottom w:val="nil"/>
              <w:right w:val="nil"/>
            </w:tcBorders>
          </w:tcPr>
          <w:p w14:paraId="08F225CC" w14:textId="77777777" w:rsidR="002D1C9D" w:rsidRPr="00D33AE4" w:rsidRDefault="002D1C9D" w:rsidP="008216C9">
            <w:pPr>
              <w:autoSpaceDE w:val="0"/>
              <w:autoSpaceDN w:val="0"/>
              <w:adjustRightInd w:val="0"/>
              <w:spacing w:after="0" w:line="240" w:lineRule="auto"/>
              <w:ind w:left="0" w:right="0" w:firstLine="0"/>
              <w:jc w:val="left"/>
              <w:rPr>
                <w:szCs w:val="20"/>
              </w:rPr>
            </w:pPr>
            <w:r w:rsidRPr="00D33AE4">
              <w:rPr>
                <w:rFonts w:eastAsiaTheme="minorEastAsia" w:cs="Arial"/>
                <w:color w:val="auto"/>
                <w:szCs w:val="20"/>
              </w:rPr>
              <w:t>U rejstříkového soudu v Praze, oddíl C, vložka 50727</w:t>
            </w:r>
          </w:p>
        </w:tc>
      </w:tr>
      <w:tr w:rsidR="002D1C9D" w:rsidRPr="00D33AE4" w14:paraId="3F5821CD" w14:textId="77777777" w:rsidTr="008216C9">
        <w:trPr>
          <w:trHeight w:val="262"/>
        </w:trPr>
        <w:tc>
          <w:tcPr>
            <w:tcW w:w="2125" w:type="dxa"/>
            <w:tcBorders>
              <w:top w:val="nil"/>
              <w:left w:val="nil"/>
              <w:bottom w:val="nil"/>
              <w:right w:val="nil"/>
            </w:tcBorders>
          </w:tcPr>
          <w:p w14:paraId="4CD426CD" w14:textId="77777777" w:rsidR="002D1C9D" w:rsidRPr="00D33AE4" w:rsidRDefault="002D1C9D" w:rsidP="008216C9">
            <w:pPr>
              <w:tabs>
                <w:tab w:val="center" w:pos="1416"/>
              </w:tabs>
              <w:spacing w:after="0" w:line="259" w:lineRule="auto"/>
              <w:ind w:left="0" w:right="0" w:firstLine="0"/>
              <w:jc w:val="left"/>
            </w:pPr>
            <w:r w:rsidRPr="00D33AE4">
              <w:t>IČO:</w:t>
            </w:r>
            <w:r w:rsidRPr="00D33AE4">
              <w:tab/>
              <w:t xml:space="preserve"> </w:t>
            </w:r>
          </w:p>
        </w:tc>
        <w:tc>
          <w:tcPr>
            <w:tcW w:w="6875" w:type="dxa"/>
            <w:tcBorders>
              <w:top w:val="nil"/>
              <w:left w:val="nil"/>
              <w:bottom w:val="nil"/>
              <w:right w:val="nil"/>
            </w:tcBorders>
          </w:tcPr>
          <w:p w14:paraId="01E167CF" w14:textId="77777777" w:rsidR="002D1C9D" w:rsidRPr="00D33AE4" w:rsidRDefault="002D1C9D" w:rsidP="008216C9">
            <w:pPr>
              <w:spacing w:after="0" w:line="259" w:lineRule="auto"/>
              <w:ind w:left="0" w:right="0" w:firstLine="0"/>
              <w:jc w:val="left"/>
            </w:pPr>
            <w:r w:rsidRPr="00D33AE4">
              <w:t>25113852</w:t>
            </w:r>
          </w:p>
        </w:tc>
      </w:tr>
      <w:tr w:rsidR="002D1C9D" w:rsidRPr="00D33AE4" w14:paraId="235AB935" w14:textId="77777777" w:rsidTr="008216C9">
        <w:trPr>
          <w:trHeight w:val="280"/>
        </w:trPr>
        <w:tc>
          <w:tcPr>
            <w:tcW w:w="2125" w:type="dxa"/>
            <w:tcBorders>
              <w:top w:val="nil"/>
              <w:left w:val="nil"/>
              <w:bottom w:val="nil"/>
              <w:right w:val="nil"/>
            </w:tcBorders>
          </w:tcPr>
          <w:p w14:paraId="331598C2" w14:textId="77777777" w:rsidR="002D1C9D" w:rsidRPr="00D33AE4" w:rsidRDefault="002D1C9D" w:rsidP="008216C9">
            <w:pPr>
              <w:tabs>
                <w:tab w:val="center" w:pos="1416"/>
              </w:tabs>
              <w:spacing w:after="0" w:line="259" w:lineRule="auto"/>
              <w:ind w:left="0" w:right="0" w:firstLine="0"/>
              <w:jc w:val="left"/>
            </w:pPr>
            <w:r w:rsidRPr="00D33AE4">
              <w:t>DIČ:</w:t>
            </w:r>
            <w:r w:rsidRPr="00D33AE4">
              <w:tab/>
              <w:t xml:space="preserve"> </w:t>
            </w:r>
          </w:p>
        </w:tc>
        <w:tc>
          <w:tcPr>
            <w:tcW w:w="6875" w:type="dxa"/>
            <w:tcBorders>
              <w:top w:val="nil"/>
              <w:left w:val="nil"/>
              <w:bottom w:val="nil"/>
              <w:right w:val="nil"/>
            </w:tcBorders>
          </w:tcPr>
          <w:p w14:paraId="5E920871" w14:textId="77777777" w:rsidR="002D1C9D" w:rsidRPr="00D33AE4" w:rsidRDefault="002D1C9D" w:rsidP="008216C9">
            <w:pPr>
              <w:spacing w:after="0" w:line="259" w:lineRule="auto"/>
              <w:ind w:left="0" w:right="0" w:firstLine="0"/>
              <w:jc w:val="left"/>
            </w:pPr>
            <w:r w:rsidRPr="00D33AE4">
              <w:t>CZ25113852</w:t>
            </w:r>
          </w:p>
        </w:tc>
      </w:tr>
      <w:tr w:rsidR="002D1C9D" w:rsidRPr="00D33AE4" w14:paraId="4B27968F" w14:textId="77777777" w:rsidTr="008216C9">
        <w:trPr>
          <w:trHeight w:val="280"/>
        </w:trPr>
        <w:tc>
          <w:tcPr>
            <w:tcW w:w="2125" w:type="dxa"/>
            <w:tcBorders>
              <w:top w:val="nil"/>
              <w:left w:val="nil"/>
              <w:bottom w:val="nil"/>
              <w:right w:val="nil"/>
            </w:tcBorders>
          </w:tcPr>
          <w:p w14:paraId="6A7FFE24" w14:textId="77777777" w:rsidR="002D1C9D" w:rsidRPr="00D33AE4" w:rsidRDefault="002D1C9D" w:rsidP="008216C9">
            <w:pPr>
              <w:spacing w:after="0" w:line="259" w:lineRule="auto"/>
              <w:ind w:left="0" w:right="0" w:firstLine="0"/>
              <w:jc w:val="left"/>
            </w:pPr>
            <w:r w:rsidRPr="00D33AE4">
              <w:t>Zastoupená:</w:t>
            </w:r>
          </w:p>
        </w:tc>
        <w:tc>
          <w:tcPr>
            <w:tcW w:w="6875" w:type="dxa"/>
            <w:tcBorders>
              <w:top w:val="nil"/>
              <w:left w:val="nil"/>
              <w:bottom w:val="nil"/>
              <w:right w:val="nil"/>
            </w:tcBorders>
          </w:tcPr>
          <w:p w14:paraId="4B45ADC1" w14:textId="77777777" w:rsidR="002D1C9D" w:rsidRPr="00D33AE4" w:rsidRDefault="002D1C9D" w:rsidP="008216C9">
            <w:pPr>
              <w:spacing w:after="0" w:line="259" w:lineRule="auto"/>
              <w:ind w:left="0" w:right="0" w:firstLine="0"/>
              <w:jc w:val="left"/>
            </w:pPr>
            <w:r w:rsidRPr="00D33AE4">
              <w:t>Ing. Petrem Houdkem, jednatelem společnosti</w:t>
            </w:r>
          </w:p>
        </w:tc>
      </w:tr>
    </w:tbl>
    <w:p w14:paraId="48C7D6CC" w14:textId="77777777" w:rsidR="002D1C9D" w:rsidRPr="00D33AE4" w:rsidRDefault="002D1C9D" w:rsidP="002D1C9D">
      <w:pPr>
        <w:spacing w:after="37"/>
        <w:ind w:left="-5" w:right="0"/>
      </w:pPr>
      <w:r w:rsidRPr="00D33AE4">
        <w:t>Bankovní spojení:</w:t>
      </w:r>
      <w:r w:rsidRPr="00D33AE4">
        <w:tab/>
        <w:t>Komerční Banka, a. s.</w:t>
      </w:r>
    </w:p>
    <w:p w14:paraId="35882AB3" w14:textId="77777777" w:rsidR="002D1C9D" w:rsidRPr="00D33AE4" w:rsidRDefault="002D1C9D" w:rsidP="002D1C9D">
      <w:pPr>
        <w:spacing w:after="31"/>
        <w:ind w:left="-15" w:right="0" w:firstLine="0"/>
        <w:jc w:val="left"/>
      </w:pPr>
      <w:r w:rsidRPr="00D33AE4">
        <w:t xml:space="preserve">Číslo účtu: </w:t>
      </w:r>
      <w:r w:rsidRPr="00D33AE4">
        <w:tab/>
        <w:t xml:space="preserve"> </w:t>
      </w:r>
      <w:r w:rsidRPr="00D33AE4">
        <w:tab/>
        <w:t>19-6022970267/0100</w:t>
      </w:r>
    </w:p>
    <w:p w14:paraId="43DADFA8" w14:textId="77777777" w:rsidR="002D1C9D" w:rsidRPr="00D33AE4" w:rsidRDefault="002D1C9D" w:rsidP="002D1C9D">
      <w:pPr>
        <w:spacing w:after="27"/>
        <w:ind w:left="-5" w:right="0"/>
      </w:pPr>
      <w:r w:rsidRPr="00D33AE4">
        <w:t>ID datové schránky: x4rm7zf</w:t>
      </w:r>
    </w:p>
    <w:p w14:paraId="3EC30693" w14:textId="77777777" w:rsidR="002D1C9D" w:rsidRPr="00D33AE4" w:rsidRDefault="002D1C9D" w:rsidP="002D1C9D">
      <w:pPr>
        <w:spacing w:after="17" w:line="259" w:lineRule="auto"/>
        <w:ind w:left="0" w:right="0" w:firstLine="0"/>
        <w:jc w:val="left"/>
      </w:pPr>
    </w:p>
    <w:p w14:paraId="5AE0075F" w14:textId="77777777" w:rsidR="002D1C9D" w:rsidRPr="00D33AE4" w:rsidRDefault="002D1C9D" w:rsidP="002D1C9D">
      <w:pPr>
        <w:spacing w:after="25"/>
        <w:ind w:left="-5" w:right="0"/>
      </w:pPr>
      <w:r w:rsidRPr="00D33AE4">
        <w:t>(dále jen „</w:t>
      </w:r>
      <w:r w:rsidRPr="00D33AE4">
        <w:rPr>
          <w:b/>
        </w:rPr>
        <w:t>Poskytovatel</w:t>
      </w:r>
      <w:r w:rsidRPr="00D33AE4">
        <w:t>“)</w:t>
      </w:r>
    </w:p>
    <w:p w14:paraId="5F87BCC6" w14:textId="77777777" w:rsidR="002D1C9D" w:rsidRPr="00D33AE4" w:rsidRDefault="002D1C9D" w:rsidP="002D1C9D">
      <w:pPr>
        <w:spacing w:after="17" w:line="259" w:lineRule="auto"/>
        <w:ind w:left="0" w:right="0" w:firstLine="0"/>
        <w:jc w:val="left"/>
      </w:pPr>
    </w:p>
    <w:p w14:paraId="7561DC08" w14:textId="77777777" w:rsidR="002D1C9D" w:rsidRPr="00D33AE4" w:rsidRDefault="002D1C9D" w:rsidP="002D1C9D">
      <w:pPr>
        <w:spacing w:after="27"/>
        <w:ind w:left="-5" w:right="0"/>
      </w:pPr>
      <w:r w:rsidRPr="00D33AE4">
        <w:t>a</w:t>
      </w:r>
    </w:p>
    <w:p w14:paraId="46431285" w14:textId="77777777" w:rsidR="002D1C9D" w:rsidRPr="00D33AE4" w:rsidRDefault="002D1C9D" w:rsidP="002D1C9D">
      <w:pPr>
        <w:spacing w:after="19" w:line="259" w:lineRule="auto"/>
        <w:ind w:left="0" w:right="0" w:firstLine="0"/>
        <w:jc w:val="left"/>
      </w:pPr>
    </w:p>
    <w:p w14:paraId="27A976BB" w14:textId="77777777" w:rsidR="009C5504" w:rsidRDefault="009C5504" w:rsidP="00EF59D2">
      <w:pPr>
        <w:spacing w:after="39"/>
        <w:ind w:left="-5" w:right="0"/>
        <w:rPr>
          <w:b/>
        </w:rPr>
      </w:pPr>
      <w:r w:rsidRPr="009C5504">
        <w:rPr>
          <w:b/>
        </w:rPr>
        <w:t>Speciální základní škola Poděbrady, příspěvková organizace</w:t>
      </w:r>
    </w:p>
    <w:p w14:paraId="72310818" w14:textId="5E7856F8" w:rsidR="002D1C9D" w:rsidRPr="00D33AE4" w:rsidRDefault="002D1C9D" w:rsidP="00EF59D2">
      <w:pPr>
        <w:spacing w:after="39"/>
        <w:ind w:left="-5" w:right="0"/>
      </w:pPr>
      <w:r w:rsidRPr="00D33AE4">
        <w:t xml:space="preserve">se sídlem: </w:t>
      </w:r>
      <w:r w:rsidRPr="00D33AE4">
        <w:tab/>
        <w:t xml:space="preserve"> </w:t>
      </w:r>
      <w:r w:rsidRPr="00D33AE4">
        <w:tab/>
      </w:r>
      <w:r w:rsidR="00D56D10">
        <w:fldChar w:fldCharType="begin"/>
      </w:r>
      <w:r w:rsidR="00D56D10">
        <w:instrText xml:space="preserve"> MERGEFIELD Sídlo </w:instrText>
      </w:r>
      <w:r w:rsidR="00D56D10">
        <w:fldChar w:fldCharType="end"/>
      </w:r>
      <w:sdt>
        <w:sdtPr>
          <w:rPr>
            <w:rFonts w:ascii="Tahoma" w:hAnsi="Tahoma" w:cs="Tahoma"/>
            <w:color w:val="444444"/>
            <w:szCs w:val="20"/>
          </w:rPr>
          <w:id w:val="-1729302539"/>
          <w:placeholder>
            <w:docPart w:val="DefaultPlaceholder_-1854013440"/>
          </w:placeholder>
          <w:text/>
        </w:sdtPr>
        <w:sdtEndPr/>
        <w:sdtContent>
          <w:r w:rsidR="009C5504" w:rsidRPr="009C5504">
            <w:rPr>
              <w:rFonts w:ascii="Tahoma" w:hAnsi="Tahoma" w:cs="Tahoma"/>
              <w:color w:val="444444"/>
              <w:szCs w:val="20"/>
            </w:rPr>
            <w:t>U Bažantnice 154/19, Poděbrady III, 290 01 Poděbrady</w:t>
          </w:r>
        </w:sdtContent>
      </w:sdt>
    </w:p>
    <w:p w14:paraId="5E107EF9" w14:textId="6D4D5DDE" w:rsidR="002D1C9D" w:rsidRPr="00D33AE4" w:rsidRDefault="002D1C9D" w:rsidP="002D1C9D">
      <w:pPr>
        <w:tabs>
          <w:tab w:val="left" w:pos="2127"/>
          <w:tab w:val="center" w:pos="2633"/>
        </w:tabs>
        <w:spacing w:after="41"/>
        <w:ind w:left="-15" w:right="0" w:firstLine="0"/>
        <w:jc w:val="left"/>
      </w:pPr>
      <w:r w:rsidRPr="00D33AE4">
        <w:t>IČO:</w:t>
      </w:r>
      <w:r w:rsidRPr="00D33AE4">
        <w:tab/>
      </w:r>
      <w:sdt>
        <w:sdtPr>
          <w:rPr>
            <w:rFonts w:ascii="Tahoma" w:hAnsi="Tahoma" w:cs="Tahoma"/>
            <w:color w:val="444444"/>
            <w:szCs w:val="20"/>
          </w:rPr>
          <w:id w:val="1508639145"/>
          <w:placeholder>
            <w:docPart w:val="DefaultPlaceholder_-1854013440"/>
          </w:placeholder>
          <w:text/>
        </w:sdtPr>
        <w:sdtEndPr/>
        <w:sdtContent>
          <w:r w:rsidR="009C5504" w:rsidRPr="009C5504">
            <w:rPr>
              <w:rFonts w:ascii="Tahoma" w:hAnsi="Tahoma" w:cs="Tahoma"/>
              <w:color w:val="444444"/>
              <w:szCs w:val="20"/>
            </w:rPr>
            <w:t>70 837 091</w:t>
          </w:r>
        </w:sdtContent>
      </w:sdt>
    </w:p>
    <w:p w14:paraId="39E3F2D8" w14:textId="44CFF68C" w:rsidR="002D1C9D" w:rsidRPr="00D33AE4" w:rsidRDefault="002D1C9D" w:rsidP="002D1C9D">
      <w:pPr>
        <w:tabs>
          <w:tab w:val="left" w:pos="2127"/>
          <w:tab w:val="center" w:pos="2633"/>
        </w:tabs>
        <w:spacing w:after="41"/>
        <w:ind w:left="-15" w:right="0" w:firstLine="0"/>
        <w:jc w:val="left"/>
      </w:pPr>
      <w:r w:rsidRPr="00D33AE4">
        <w:t>DIČ:</w:t>
      </w:r>
      <w:r w:rsidRPr="00D33AE4">
        <w:tab/>
      </w:r>
      <w:sdt>
        <w:sdtPr>
          <w:rPr>
            <w:i/>
            <w:iCs/>
          </w:rPr>
          <w:id w:val="1109778419"/>
          <w:placeholder>
            <w:docPart w:val="DefaultPlaceholder_-1854013440"/>
          </w:placeholder>
          <w:text/>
        </w:sdtPr>
        <w:sdtEndPr/>
        <w:sdtContent>
          <w:r w:rsidR="009C5504">
            <w:rPr>
              <w:i/>
              <w:iCs/>
            </w:rPr>
            <w:t xml:space="preserve"> </w:t>
          </w:r>
        </w:sdtContent>
      </w:sdt>
    </w:p>
    <w:p w14:paraId="7C4264D3" w14:textId="4D7039B8" w:rsidR="002D1C9D" w:rsidRDefault="002D1C9D" w:rsidP="009C5504">
      <w:pPr>
        <w:tabs>
          <w:tab w:val="left" w:pos="2127"/>
          <w:tab w:val="center" w:pos="4970"/>
        </w:tabs>
        <w:spacing w:after="41"/>
        <w:ind w:left="-15" w:right="0" w:firstLine="0"/>
        <w:jc w:val="left"/>
      </w:pPr>
      <w:r w:rsidRPr="00D33AE4">
        <w:t>Zastoupená:</w:t>
      </w:r>
      <w:r w:rsidRPr="00D33AE4">
        <w:tab/>
      </w:r>
      <w:r w:rsidR="009C5504">
        <w:t>Mgr. Pavlína Mladá, ředitelka školy</w:t>
      </w:r>
    </w:p>
    <w:p w14:paraId="6563220E" w14:textId="77777777" w:rsidR="009C5504" w:rsidRPr="00D33AE4" w:rsidRDefault="009C5504" w:rsidP="009C5504">
      <w:pPr>
        <w:tabs>
          <w:tab w:val="left" w:pos="2127"/>
          <w:tab w:val="center" w:pos="4970"/>
        </w:tabs>
        <w:spacing w:after="41"/>
        <w:ind w:left="-15" w:right="0" w:firstLine="0"/>
        <w:jc w:val="left"/>
      </w:pPr>
    </w:p>
    <w:p w14:paraId="1A22F40E" w14:textId="77777777" w:rsidR="002D1C9D" w:rsidRPr="00D33AE4" w:rsidRDefault="002D1C9D" w:rsidP="002D1C9D">
      <w:pPr>
        <w:spacing w:after="28"/>
        <w:ind w:left="-5" w:right="0"/>
      </w:pPr>
      <w:r w:rsidRPr="00D33AE4">
        <w:t>(dále jen „</w:t>
      </w:r>
      <w:r w:rsidRPr="00D33AE4">
        <w:rPr>
          <w:b/>
        </w:rPr>
        <w:t>Objednatel</w:t>
      </w:r>
      <w:r w:rsidRPr="00D33AE4">
        <w:t xml:space="preserve">“) </w:t>
      </w:r>
    </w:p>
    <w:p w14:paraId="49F98B3C" w14:textId="77777777" w:rsidR="002D1C9D" w:rsidRPr="00D33AE4" w:rsidRDefault="002D1C9D" w:rsidP="002D1C9D">
      <w:pPr>
        <w:spacing w:after="17" w:line="259" w:lineRule="auto"/>
        <w:ind w:left="0" w:right="0" w:firstLine="0"/>
        <w:jc w:val="left"/>
      </w:pPr>
      <w:r w:rsidRPr="00D33AE4">
        <w:t xml:space="preserve"> </w:t>
      </w:r>
    </w:p>
    <w:p w14:paraId="055F67F3" w14:textId="77777777" w:rsidR="002D1C9D" w:rsidRPr="00D33AE4" w:rsidRDefault="002D1C9D" w:rsidP="002D1C9D">
      <w:pPr>
        <w:spacing w:after="24"/>
        <w:ind w:left="-5" w:right="0"/>
      </w:pPr>
      <w:r w:rsidRPr="00D33AE4">
        <w:t>(Poskytovatel a Objednatel dále společně také jako "</w:t>
      </w:r>
      <w:r w:rsidRPr="00D33AE4">
        <w:rPr>
          <w:b/>
        </w:rPr>
        <w:t>Smluvní strany</w:t>
      </w:r>
      <w:r w:rsidRPr="00D33AE4">
        <w:t>" a jednotlivě "</w:t>
      </w:r>
      <w:r w:rsidRPr="00D33AE4">
        <w:rPr>
          <w:b/>
        </w:rPr>
        <w:t>Smluvní strana</w:t>
      </w:r>
      <w:r w:rsidRPr="00D33AE4">
        <w:t>")</w:t>
      </w:r>
    </w:p>
    <w:p w14:paraId="38237F03" w14:textId="77777777" w:rsidR="002D1C9D" w:rsidRPr="00D33AE4" w:rsidRDefault="002D1C9D" w:rsidP="002D1C9D">
      <w:pPr>
        <w:pStyle w:val="Smlouva-lnek"/>
      </w:pPr>
      <w:r w:rsidRPr="00D33AE4">
        <w:t>ÚČEL SMLOUVY</w:t>
      </w:r>
    </w:p>
    <w:p w14:paraId="44CC7699" w14:textId="77777777" w:rsidR="002D1C9D" w:rsidRPr="00D33AE4" w:rsidRDefault="002D1C9D" w:rsidP="002D1C9D">
      <w:pPr>
        <w:pStyle w:val="Smlouva-odstavec"/>
      </w:pPr>
      <w:r w:rsidRPr="00D33AE4">
        <w:t>Objednatel je držitelem a správcem dat v databázi systému „</w:t>
      </w:r>
      <w:proofErr w:type="spellStart"/>
      <w:r w:rsidRPr="00D33AE4">
        <w:t>Didanet</w:t>
      </w:r>
      <w:proofErr w:type="spellEnd"/>
      <w:r w:rsidRPr="00D33AE4">
        <w:t xml:space="preserve">“ (dále jen „Databáze“). Tato Databáze je provozována v systému MS SQL server. K této databázi přistupují pracovníci Objednatele pouze prostřednictvím softwarové aplikace </w:t>
      </w:r>
      <w:proofErr w:type="spellStart"/>
      <w:r w:rsidRPr="00D33AE4">
        <w:t>Didanet</w:t>
      </w:r>
      <w:proofErr w:type="spellEnd"/>
      <w:r w:rsidRPr="00D33AE4">
        <w:t xml:space="preserve">. </w:t>
      </w:r>
    </w:p>
    <w:p w14:paraId="72EEA39F" w14:textId="77777777" w:rsidR="002D1C9D" w:rsidRPr="00D33AE4" w:rsidRDefault="002D1C9D" w:rsidP="002D1C9D">
      <w:pPr>
        <w:pStyle w:val="Smlouva-odstavec"/>
      </w:pPr>
      <w:r w:rsidRPr="00D33AE4">
        <w:t>Poskytovatel je provozovatelem hardwarových a softwarových prostředků, které umožňují provoz Databáze Objednatele a je poskytovatelem služby „</w:t>
      </w:r>
      <w:proofErr w:type="spellStart"/>
      <w:r w:rsidRPr="00D33AE4">
        <w:t>Hosting</w:t>
      </w:r>
      <w:proofErr w:type="spellEnd"/>
      <w:r w:rsidRPr="00D33AE4">
        <w:t xml:space="preserve"> MS SQL databáze“. Součástí této služby je realizace zálohování databáze a uchování této zálohy po stanovenou dobu.</w:t>
      </w:r>
    </w:p>
    <w:p w14:paraId="4807F503" w14:textId="77777777" w:rsidR="002D1C9D" w:rsidRPr="00D33AE4" w:rsidRDefault="002D1C9D" w:rsidP="002D1C9D">
      <w:pPr>
        <w:pStyle w:val="Smlouva-odstavec"/>
      </w:pPr>
      <w:r w:rsidRPr="00D33AE4">
        <w:t xml:space="preserve">Záměrem Objednatele je zajištění provozu a zálohování Databáze využitím služby </w:t>
      </w:r>
      <w:proofErr w:type="spellStart"/>
      <w:r w:rsidRPr="00D33AE4">
        <w:t>Hostingu</w:t>
      </w:r>
      <w:proofErr w:type="spellEnd"/>
      <w:r w:rsidRPr="00D33AE4">
        <w:t xml:space="preserve"> MS SQL databáze poskytované Poskytovatelem.</w:t>
      </w:r>
    </w:p>
    <w:p w14:paraId="744F3D71" w14:textId="77777777" w:rsidR="002D1C9D" w:rsidRPr="00D33AE4" w:rsidRDefault="002D1C9D" w:rsidP="002D1C9D"/>
    <w:p w14:paraId="1EF51196" w14:textId="77777777" w:rsidR="002D1C9D" w:rsidRPr="00D33AE4" w:rsidRDefault="002D1C9D" w:rsidP="002D1C9D">
      <w:pPr>
        <w:jc w:val="right"/>
      </w:pPr>
    </w:p>
    <w:p w14:paraId="3AB072F2" w14:textId="77777777" w:rsidR="002D1C9D" w:rsidRPr="00D33AE4" w:rsidRDefault="002D1C9D" w:rsidP="002D1C9D">
      <w:pPr>
        <w:pStyle w:val="Smlouva-lnek"/>
      </w:pPr>
      <w:r w:rsidRPr="00D33AE4">
        <w:lastRenderedPageBreak/>
        <w:t>PŘEDMĚT SMLOUVY</w:t>
      </w:r>
    </w:p>
    <w:p w14:paraId="1E368462" w14:textId="77777777" w:rsidR="002D1C9D" w:rsidRPr="00D33AE4" w:rsidRDefault="002D1C9D" w:rsidP="002D1C9D">
      <w:pPr>
        <w:pStyle w:val="Smlouva-odstavec"/>
      </w:pPr>
      <w:r w:rsidRPr="00D33AE4">
        <w:t xml:space="preserve">Poskytovatel se zavazuje pro Objednatele zřídit a provozovat službu </w:t>
      </w:r>
      <w:proofErr w:type="spellStart"/>
      <w:r w:rsidRPr="00D33AE4">
        <w:t>Hosting</w:t>
      </w:r>
      <w:proofErr w:type="spellEnd"/>
      <w:r w:rsidRPr="00D33AE4">
        <w:t xml:space="preserve"> MS SQL databáze a zálohování Databáze v rozsahu a za podmínek stanovených touto Smlouvou (dále jako „Služba </w:t>
      </w:r>
      <w:proofErr w:type="spellStart"/>
      <w:r w:rsidRPr="00D33AE4">
        <w:t>hostingu</w:t>
      </w:r>
      <w:proofErr w:type="spellEnd"/>
      <w:r w:rsidRPr="00D33AE4">
        <w:t>“).</w:t>
      </w:r>
    </w:p>
    <w:p w14:paraId="2C816E9B" w14:textId="77777777" w:rsidR="002D1C9D" w:rsidRPr="00D33AE4" w:rsidRDefault="002D1C9D" w:rsidP="002D1C9D">
      <w:pPr>
        <w:pStyle w:val="Smlouva-odstavec"/>
      </w:pPr>
      <w:r w:rsidRPr="00D33AE4">
        <w:t xml:space="preserve">Objednatel se zavazuje zaplatit Poskytovateli za řádné poskytování předmětu plnění dle odst. 2.1 a 2.2 cenu uvedenou v čl. IV. této Smlouvy.  </w:t>
      </w:r>
    </w:p>
    <w:p w14:paraId="7C7D0353" w14:textId="77777777" w:rsidR="002D1C9D" w:rsidRPr="00D33AE4" w:rsidRDefault="002D1C9D" w:rsidP="002D1C9D">
      <w:pPr>
        <w:pStyle w:val="Smlouva-odstavec"/>
      </w:pPr>
      <w:r w:rsidRPr="00D33AE4">
        <w:t xml:space="preserve">Předmětem plnění dle této Smlouvy není poskytnutí jakékoliv licence Objednatelem ani Poskytovatelem. Obě strany prohlašují, že jsou držiteli potřebných licencí k řádnému poskytování a používání služby </w:t>
      </w:r>
      <w:proofErr w:type="spellStart"/>
      <w:r w:rsidRPr="00D33AE4">
        <w:t>Hosting</w:t>
      </w:r>
      <w:proofErr w:type="spellEnd"/>
      <w:r w:rsidRPr="00D33AE4">
        <w:t xml:space="preserve"> MS SQL databáze a po dobu trvání smlouvy zajistí další držení potřebných licencí.</w:t>
      </w:r>
    </w:p>
    <w:p w14:paraId="62F5913E" w14:textId="77777777" w:rsidR="002D1C9D" w:rsidRPr="00D33AE4" w:rsidRDefault="002D1C9D" w:rsidP="002D1C9D">
      <w:pPr>
        <w:pStyle w:val="Smlouva-lnek"/>
        <w:ind w:left="450" w:hanging="450"/>
      </w:pPr>
      <w:r w:rsidRPr="00D33AE4">
        <w:t>TRVÁNÍ A MÍSTO PLNĚNÍ</w:t>
      </w:r>
    </w:p>
    <w:p w14:paraId="01D1EEBD" w14:textId="60E13B6C" w:rsidR="002D1C9D" w:rsidRPr="00D33AE4" w:rsidRDefault="002D1C9D" w:rsidP="002D1C9D">
      <w:pPr>
        <w:pStyle w:val="Smlouva-odstavec"/>
      </w:pPr>
      <w:r w:rsidRPr="00D33AE4">
        <w:t xml:space="preserve">Smlouva se uzavírá na dobu neurčitou s účinností od 1. </w:t>
      </w:r>
      <w:r w:rsidR="00226FC9">
        <w:t>2</w:t>
      </w:r>
      <w:r w:rsidRPr="00D33AE4">
        <w:t>. 202</w:t>
      </w:r>
      <w:r w:rsidR="00226FC9">
        <w:t>2</w:t>
      </w:r>
      <w:r w:rsidRPr="00D33AE4">
        <w:t xml:space="preserve"> s výpovědní lhůtou dva měsíce. Výpovědní lhůta začíná běžet první kalendářní den měsíce následujícího po měsíci, v němž byla doručena výpověď druhé smluvní straně.</w:t>
      </w:r>
    </w:p>
    <w:p w14:paraId="6DC07BC2" w14:textId="77777777" w:rsidR="002D1C9D" w:rsidRPr="00D33AE4" w:rsidRDefault="002D1C9D" w:rsidP="002D1C9D">
      <w:pPr>
        <w:pStyle w:val="Smlouva-odstavec"/>
      </w:pPr>
      <w:r w:rsidRPr="00D33AE4">
        <w:t xml:space="preserve">Místem plnění této Smlouvy je sídlo Poskytovatele. </w:t>
      </w:r>
    </w:p>
    <w:p w14:paraId="0C58BD0A" w14:textId="77777777" w:rsidR="002D1C9D" w:rsidRPr="00D33AE4" w:rsidRDefault="002D1C9D" w:rsidP="002D1C9D">
      <w:pPr>
        <w:pStyle w:val="Smlouva-lnek"/>
        <w:ind w:left="450" w:hanging="450"/>
      </w:pPr>
      <w:r w:rsidRPr="00D33AE4">
        <w:t>CENA</w:t>
      </w:r>
    </w:p>
    <w:p w14:paraId="4358E0E7" w14:textId="77777777" w:rsidR="002D1C9D" w:rsidRPr="00D33AE4" w:rsidRDefault="002D1C9D" w:rsidP="002D1C9D">
      <w:pPr>
        <w:pStyle w:val="Smlouva-odstavec"/>
      </w:pPr>
      <w:r w:rsidRPr="00D33AE4">
        <w:t xml:space="preserve">Cena za poskytování služby </w:t>
      </w:r>
      <w:proofErr w:type="spellStart"/>
      <w:r w:rsidRPr="00D33AE4">
        <w:t>Hosting</w:t>
      </w:r>
      <w:proofErr w:type="spellEnd"/>
      <w:r w:rsidRPr="00D33AE4">
        <w:t xml:space="preserve"> MS SQL databáze dle odst. 2.1 a 2.2 Smlouvy se řídí platným ceníkem služby, který je zveřejněn na webových stránkách systému </w:t>
      </w:r>
      <w:proofErr w:type="spellStart"/>
      <w:r w:rsidRPr="00D33AE4">
        <w:t>Didanet</w:t>
      </w:r>
      <w:proofErr w:type="spellEnd"/>
      <w:r w:rsidRPr="00D33AE4">
        <w:t xml:space="preserve">. </w:t>
      </w:r>
    </w:p>
    <w:p w14:paraId="43B8E791" w14:textId="77777777" w:rsidR="002D1C9D" w:rsidRPr="00D33AE4" w:rsidRDefault="002D1C9D" w:rsidP="002D1C9D">
      <w:pPr>
        <w:pStyle w:val="Smlouva-odstavec"/>
      </w:pPr>
      <w:r w:rsidRPr="00D33AE4">
        <w:t>K ceně dle odst. 4.1 Smlouvy bude připočtena DPH ve výši platné ke dni uskutečnění zdanitelného plnění.</w:t>
      </w:r>
    </w:p>
    <w:p w14:paraId="279883DD" w14:textId="77777777" w:rsidR="002D1C9D" w:rsidRPr="00D33AE4" w:rsidRDefault="002D1C9D" w:rsidP="002D1C9D">
      <w:pPr>
        <w:pStyle w:val="Smlouva-odstavec"/>
      </w:pPr>
      <w:r w:rsidRPr="00D33AE4">
        <w:t xml:space="preserve">Veškeré platby dle této Smlouvy budou prováděny v korunách českých. Stane-li se v průběhu trvání Smlouvy Česká republika členem Evropské měnové unie a bude-li závazně stanoven koeficient pro přepočet CZK na EUR, budou ceny sjednané v CZK přepočteny na EUR na základě tohoto odpovídajícího koeficientu sjednaného v mezinárodních úmluvách, kterými bude Česká republika vázána, jakož i v souladu s případnou tomu odpovídající vnitrostátní právní úpravou. </w:t>
      </w:r>
    </w:p>
    <w:p w14:paraId="21077520" w14:textId="77777777" w:rsidR="002D1C9D" w:rsidRPr="00D33AE4" w:rsidRDefault="002D1C9D" w:rsidP="002D1C9D">
      <w:pPr>
        <w:pStyle w:val="Smlouva-lnek"/>
      </w:pPr>
      <w:r w:rsidRPr="00D33AE4">
        <w:t>PLATEBNÍ PODMÍNKY</w:t>
      </w:r>
    </w:p>
    <w:p w14:paraId="36251D2D" w14:textId="77777777" w:rsidR="002D1C9D" w:rsidRPr="00D33AE4" w:rsidRDefault="002D1C9D" w:rsidP="002D1C9D">
      <w:pPr>
        <w:pStyle w:val="Smlouva-odstavec"/>
      </w:pPr>
      <w:r w:rsidRPr="00D33AE4">
        <w:t xml:space="preserve">Cena za Službu </w:t>
      </w:r>
      <w:proofErr w:type="spellStart"/>
      <w:r w:rsidRPr="00D33AE4">
        <w:t>Hosting</w:t>
      </w:r>
      <w:proofErr w:type="spellEnd"/>
      <w:r w:rsidRPr="00D33AE4">
        <w:t xml:space="preserve"> MS SQL databáze dle odst. 4.1 Smlouvy bude Objednatelem hrazena měsíčně na základě faktury vystavené Poskytovatelem, a to vždy za každý jednotlivý uplynulý kalendářní měsíc jejího poskytování. </w:t>
      </w:r>
    </w:p>
    <w:p w14:paraId="48DD04F0" w14:textId="77777777" w:rsidR="002D1C9D" w:rsidRPr="00D33AE4" w:rsidRDefault="002D1C9D" w:rsidP="002D1C9D">
      <w:pPr>
        <w:pStyle w:val="Smlouva-odstavec"/>
      </w:pPr>
      <w:r w:rsidRPr="00D33AE4">
        <w:t xml:space="preserve">Daňový doklad (faktura) je splatná do čtrnácti (14) dnů od doručení řádně vystavené faktury Objednateli. Daňový doklad (faktura) se považuje za zaplacený okamžikem připsání příslušné finanční částky na účet Poskytovatele. </w:t>
      </w:r>
    </w:p>
    <w:p w14:paraId="621350DD" w14:textId="77777777" w:rsidR="002D1C9D" w:rsidRPr="00D33AE4" w:rsidRDefault="002D1C9D" w:rsidP="002D1C9D">
      <w:pPr>
        <w:pStyle w:val="Smlouva-odstavec"/>
      </w:pPr>
      <w:r w:rsidRPr="00D33AE4">
        <w:t xml:space="preserve">Objednatel má právo daňový doklad (fakturu) Poskytovateli před uplynutím lhůty splatnosti vrátit, aniž by došlo k prodlení s jeho úhradou, obsahuje-li nesprávné náležitosti nebo údaje, chybí-li na daňovém dokladu (faktuře) některá z náležitostí nebo údajů vyžadovaných zákonem. </w:t>
      </w:r>
    </w:p>
    <w:p w14:paraId="1A121AC9" w14:textId="77777777" w:rsidR="002D1C9D" w:rsidRPr="00D33AE4" w:rsidRDefault="002D1C9D" w:rsidP="002D1C9D">
      <w:pPr>
        <w:pStyle w:val="Smlouva-lnek"/>
      </w:pPr>
      <w:r w:rsidRPr="00D33AE4">
        <w:t>SLUŽBA HOSTINGU</w:t>
      </w:r>
    </w:p>
    <w:p w14:paraId="439A4518" w14:textId="77777777" w:rsidR="002D1C9D" w:rsidRPr="00D33AE4" w:rsidRDefault="002D1C9D" w:rsidP="002D1C9D">
      <w:pPr>
        <w:pStyle w:val="Smlouva-odstavec"/>
      </w:pPr>
      <w:r w:rsidRPr="00D33AE4">
        <w:t>Služba je realizována na serverech provozovaných či pronajatých společností ARET Praha s.r.o.</w:t>
      </w:r>
    </w:p>
    <w:p w14:paraId="10598CC7" w14:textId="77777777" w:rsidR="002D1C9D" w:rsidRPr="00D33AE4" w:rsidRDefault="002D1C9D" w:rsidP="002D1C9D">
      <w:pPr>
        <w:pStyle w:val="Smlouva-odstavec"/>
      </w:pPr>
      <w:r w:rsidRPr="00D33AE4">
        <w:t xml:space="preserve">Databáze objednatele je provozována v prostředí MS SQL server ve verzi určenou Poskytovatelem a odpovídajícím požadavkům systému </w:t>
      </w:r>
      <w:proofErr w:type="spellStart"/>
      <w:r w:rsidRPr="00D33AE4">
        <w:t>Didanet</w:t>
      </w:r>
      <w:proofErr w:type="spellEnd"/>
      <w:r w:rsidRPr="00D33AE4">
        <w:t>, pro který je určena.</w:t>
      </w:r>
    </w:p>
    <w:p w14:paraId="567A66B7" w14:textId="77777777" w:rsidR="002D1C9D" w:rsidRPr="00D33AE4" w:rsidRDefault="002D1C9D" w:rsidP="002D1C9D">
      <w:pPr>
        <w:pStyle w:val="Smlouva-odstavec"/>
      </w:pPr>
      <w:r w:rsidRPr="00D33AE4">
        <w:lastRenderedPageBreak/>
        <w:t>Databáze je provozována ve schématu přístupnosti 24/7, tedy nepřetržitě na úrovni garantované dostupnosti 99 %.</w:t>
      </w:r>
    </w:p>
    <w:p w14:paraId="30C34BB4" w14:textId="77777777" w:rsidR="002D1C9D" w:rsidRPr="00D33AE4" w:rsidRDefault="002D1C9D" w:rsidP="002D1C9D">
      <w:pPr>
        <w:pStyle w:val="Smlouva-odstavec"/>
      </w:pPr>
      <w:r w:rsidRPr="00D33AE4">
        <w:t>Poskytovatel je oprávněn po předchozím oznámení Objednateli provádět odstávku za účelem aktualizace SW a údržby HW prostředků. Tato údržba se nezapočítává do garantované dostupnosti</w:t>
      </w:r>
    </w:p>
    <w:p w14:paraId="4F3C0E55" w14:textId="77777777" w:rsidR="002D1C9D" w:rsidRPr="00D33AE4" w:rsidRDefault="002D1C9D" w:rsidP="002D1C9D">
      <w:pPr>
        <w:pStyle w:val="Smlouva-odstavec"/>
      </w:pPr>
      <w:r w:rsidRPr="00D33AE4">
        <w:t>Při zřízení jsou Objednateli předány přístupové údaje k databázi, které je Objednatel povinen zabezpečit a nesmí být předány třetí straně. Za zneužití přístupových údajů odpovídá Objednatel.</w:t>
      </w:r>
    </w:p>
    <w:p w14:paraId="4DFEB9D4" w14:textId="77777777" w:rsidR="002D1C9D" w:rsidRPr="00D33AE4" w:rsidRDefault="002D1C9D" w:rsidP="002D1C9D">
      <w:pPr>
        <w:pStyle w:val="Smlouva-odstavec"/>
      </w:pPr>
      <w:r w:rsidRPr="00D33AE4">
        <w:t xml:space="preserve">Objednatel je oprávněn přistupovat k databázi pouze prostřednictvím aplikace </w:t>
      </w:r>
      <w:proofErr w:type="spellStart"/>
      <w:r w:rsidRPr="00D33AE4">
        <w:t>Didanet</w:t>
      </w:r>
      <w:proofErr w:type="spellEnd"/>
      <w:r w:rsidRPr="00D33AE4">
        <w:t xml:space="preserve"> a pouze na hardwarových prostředcích, která nenaruší provoz sítě Poskytovatele, nejsou v rozporu se zákonem a chráněnými právy třetích osob a splňují všechny homologační a jiné požadavky na používání v ČR. Objednatel zodpovídá za funkčnost svých zařízení a dalších prostředků potřebných k přístupu k Databázi. </w:t>
      </w:r>
    </w:p>
    <w:p w14:paraId="402BE9E2" w14:textId="77777777" w:rsidR="002D1C9D" w:rsidRPr="00D33AE4" w:rsidRDefault="002D1C9D" w:rsidP="002D1C9D">
      <w:pPr>
        <w:pStyle w:val="Smlouva-odstavec"/>
      </w:pPr>
      <w:r w:rsidRPr="00D33AE4">
        <w:t xml:space="preserve">Zálohy jsou prováděny realizací funkce „SQL </w:t>
      </w:r>
      <w:proofErr w:type="spellStart"/>
      <w:r w:rsidRPr="00D33AE4">
        <w:t>backup</w:t>
      </w:r>
      <w:proofErr w:type="spellEnd"/>
      <w:r w:rsidRPr="00D33AE4">
        <w:t>“ prostřednictvím systémových funkcionalit systému MS SQL server.</w:t>
      </w:r>
    </w:p>
    <w:p w14:paraId="6FB86435" w14:textId="77777777" w:rsidR="002D1C9D" w:rsidRPr="00D33AE4" w:rsidRDefault="002D1C9D" w:rsidP="002D1C9D">
      <w:pPr>
        <w:pStyle w:val="Smlouva-odstavec"/>
      </w:pPr>
      <w:r w:rsidRPr="00D33AE4">
        <w:t>Zálohování sestává v provádění plných a přírůstkových záloh a jejich uchovávání na serverech.</w:t>
      </w:r>
    </w:p>
    <w:p w14:paraId="0FE92EAE" w14:textId="77777777" w:rsidR="002D1C9D" w:rsidRPr="00D33AE4" w:rsidRDefault="002D1C9D" w:rsidP="002D1C9D">
      <w:pPr>
        <w:pStyle w:val="Smlouva-odstavec"/>
      </w:pPr>
      <w:r w:rsidRPr="00D33AE4">
        <w:t>Plné zálohování se provádí minimálně jednou týdně a zálohy jsou uchovávány po dobu 6 týdnů.</w:t>
      </w:r>
    </w:p>
    <w:p w14:paraId="7FB09290" w14:textId="77777777" w:rsidR="002D1C9D" w:rsidRPr="00D33AE4" w:rsidRDefault="002D1C9D" w:rsidP="002D1C9D">
      <w:pPr>
        <w:pStyle w:val="Smlouva-odstavec"/>
      </w:pPr>
      <w:r w:rsidRPr="00D33AE4">
        <w:t>Přírůstkové zálohování se provádí minimálně jednou denně a zálohy jsou uchovávány po dobu 6 týdnů</w:t>
      </w:r>
    </w:p>
    <w:p w14:paraId="33F397D9" w14:textId="77777777" w:rsidR="002D1C9D" w:rsidRPr="00D33AE4" w:rsidRDefault="002D1C9D" w:rsidP="002D1C9D">
      <w:pPr>
        <w:pStyle w:val="Smlouva-odstavec"/>
      </w:pPr>
      <w:r w:rsidRPr="00D33AE4">
        <w:t>Zálohy prováděné poskytovatelem dle článku 2.1 jsou uloženy na zálohovacích prostředcích Poskytovatele a nejsou předávány Objednateli bez předchozí žádosti oprávněné osoby Objednatele, a to pro každé jednotlivé předání, jež bude specifikovat formu a způsob zabezpečeného předání zálohy.  Tato služba je zpoplatněna dle ceníku Služby uvedené na webových stránkách Poskytovatele www.didanet.cz.</w:t>
      </w:r>
    </w:p>
    <w:p w14:paraId="23152B49" w14:textId="77777777" w:rsidR="002D1C9D" w:rsidRPr="00D33AE4" w:rsidRDefault="002D1C9D" w:rsidP="002D1C9D">
      <w:pPr>
        <w:pStyle w:val="Smlouva-odstavec"/>
      </w:pPr>
      <w:r w:rsidRPr="00D33AE4">
        <w:t xml:space="preserve">Po uplynutí doby pro uchování jsou zálohy zničeny. </w:t>
      </w:r>
    </w:p>
    <w:p w14:paraId="7E2A65FC" w14:textId="77777777" w:rsidR="002D1C9D" w:rsidRPr="00D33AE4" w:rsidRDefault="002D1C9D" w:rsidP="002D1C9D">
      <w:pPr>
        <w:pStyle w:val="Smlouva-odstavec"/>
      </w:pPr>
      <w:r w:rsidRPr="00D33AE4">
        <w:t>Objednatel bere na vědomí, že Poskytovatel provádí logování přístupů k hostované Databázi v rámci Služby. Tyto záznamy je Poskytovatel oprávněn ukládat a dále zpracovávat pouze pro potřeby monitoringu a zajišťování kvality Služby. Tyto záznamy neobsahují osobní data dle nařízení GDPR.</w:t>
      </w:r>
    </w:p>
    <w:p w14:paraId="3B9765EA" w14:textId="77777777" w:rsidR="002D1C9D" w:rsidRPr="00D33AE4" w:rsidRDefault="002D1C9D" w:rsidP="002D1C9D">
      <w:pPr>
        <w:pStyle w:val="Smlouva-odstavec"/>
      </w:pPr>
      <w:r w:rsidRPr="00D33AE4">
        <w:t>Specifikace služby je Poskytovatel oprávněn změnit zejména z důvodu technologických změn v používaných prostředcích a v souvislosti s dalšími okolnostmi. Poskytovatel zajistí, aby parametry služby po případné změně byly dodrženy a odpovídaly dané úrovni služby. Poskytovatel oznámí a zveřejní změny ve specifikacích služby na stránkách Poskytovatele, nebo příslušného produktu.</w:t>
      </w:r>
    </w:p>
    <w:p w14:paraId="3A2D951B" w14:textId="77777777" w:rsidR="002D1C9D" w:rsidRPr="00D33AE4" w:rsidRDefault="002D1C9D" w:rsidP="002D1C9D">
      <w:pPr>
        <w:pStyle w:val="Smlouva-lnek"/>
      </w:pPr>
      <w:r w:rsidRPr="00D33AE4">
        <w:t>PROVOZ, HLÁŠENÍ NEDOSTUPNOSTI A POŽADAVKŮ</w:t>
      </w:r>
    </w:p>
    <w:p w14:paraId="01BDF126" w14:textId="77777777" w:rsidR="002D1C9D" w:rsidRPr="00D33AE4" w:rsidRDefault="002D1C9D" w:rsidP="002D1C9D">
      <w:pPr>
        <w:pStyle w:val="Smlouva-odstavec"/>
      </w:pPr>
      <w:r w:rsidRPr="00D33AE4">
        <w:t>Poskytovatel zajistí provoz služeb tak, jak vyplývá z jejich specifikace uvedených v této smlouvě a na stránkách Poskytovatele, vždy s nejvyšším úsilím na zajištění jejich maximální dostupnosti a využitelnosti.</w:t>
      </w:r>
    </w:p>
    <w:p w14:paraId="6ED8E517" w14:textId="77777777" w:rsidR="002D1C9D" w:rsidRPr="00D33AE4" w:rsidRDefault="002D1C9D" w:rsidP="002D1C9D">
      <w:pPr>
        <w:pStyle w:val="Smlouva-odstavec"/>
      </w:pPr>
      <w:r w:rsidRPr="00D33AE4">
        <w:t>V případě úplné nebo částečné nefunkčnosti služby zajistí Poskytovatel v rámci svých možností bez zbytečného odkladu znovuobnovení funkčnosti.</w:t>
      </w:r>
    </w:p>
    <w:p w14:paraId="11D99C98" w14:textId="77777777" w:rsidR="002D1C9D" w:rsidRPr="00D33AE4" w:rsidRDefault="002D1C9D" w:rsidP="002D1C9D">
      <w:pPr>
        <w:pStyle w:val="Smlouva-odstavec"/>
      </w:pPr>
      <w:r w:rsidRPr="00D33AE4">
        <w:t>Zřízení služby, zálohování a konfigurace je prováděno Poskytovatelem. Objednatel nemá přístup k administrátorským funkcím.</w:t>
      </w:r>
    </w:p>
    <w:p w14:paraId="645939B9" w14:textId="77777777" w:rsidR="002D1C9D" w:rsidRPr="00D33AE4" w:rsidRDefault="002D1C9D" w:rsidP="002D1C9D">
      <w:pPr>
        <w:pStyle w:val="Smlouva-odstavec"/>
      </w:pPr>
      <w:r w:rsidRPr="00D33AE4">
        <w:t xml:space="preserve">Pokud je při zřizování služby předávána Poskytovateli existující Databáze, je Objednatel povinen tuto Databázi předat ve formě zálohy MS SQL databáze vhodným zabezpečeným způsobem. Poskytovatel nepřebírá odpovědnost za ztrátu, poškození či odcizení dat, vzniklou při předávání, nebo v důsledku nedostatečného nezabezpečení </w:t>
      </w:r>
      <w:r w:rsidRPr="00D33AE4">
        <w:lastRenderedPageBreak/>
        <w:t>předávaných dat Objednatelem. Po řádném zřízení a zprovoznění služby je Poskytovatel povinen zlikvidovat všechny zálohy předávaných dat.</w:t>
      </w:r>
    </w:p>
    <w:p w14:paraId="4E086B7D" w14:textId="77777777" w:rsidR="002D1C9D" w:rsidRPr="00D33AE4" w:rsidRDefault="002D1C9D" w:rsidP="002D1C9D">
      <w:pPr>
        <w:pStyle w:val="Smlouva-odstavec"/>
      </w:pPr>
      <w:r w:rsidRPr="00D33AE4">
        <w:t>Součástí poskytovaného servisu je provoz zákaznické podpory, na kterou se Objednatel a jím oprávněné osoby mohou obrátit se svými dotazy, požadavky, či připomínkami. Zákaznická podpora zajišťuje veškerou komunikaci s Objednatelem a přijímá jejich požadavky, ale není oprávněná řešit požadavky nad rámec zákaznické podpory. Zákaznická podpora není technickou podporou pro Objednatele a jeho uživatele.</w:t>
      </w:r>
    </w:p>
    <w:p w14:paraId="341068DC" w14:textId="77777777" w:rsidR="002D1C9D" w:rsidRPr="00D33AE4" w:rsidRDefault="002D1C9D" w:rsidP="002D1C9D">
      <w:pPr>
        <w:pStyle w:val="Smlouva-odstavec"/>
      </w:pPr>
      <w:r w:rsidRPr="00D33AE4">
        <w:t xml:space="preserve">V případě zjištění nedostupnosti služby, tj. případů, kdy není možné přistupovat k databázi, nebo služba vykazuje vady (dle odst. 2.1 Smlouvy), je Objednatel povinen toto neprodleně ohlásit Poskytovateli na jeho kontaktní emailovou adresu podpora@didanet.cz, nebo prostřednictvím Zákaznické podpory. </w:t>
      </w:r>
    </w:p>
    <w:p w14:paraId="7493A094" w14:textId="77777777" w:rsidR="002D1C9D" w:rsidRPr="00D33AE4" w:rsidRDefault="002D1C9D" w:rsidP="002D1C9D">
      <w:pPr>
        <w:pStyle w:val="Smlouva-odstavec"/>
      </w:pPr>
      <w:r w:rsidRPr="00D33AE4">
        <w:t>V případě požadavků Objednatele na realizaci podpory ke Službě či dalších souvisejících služeb Poskytovatelem, je Objednatel povinen tento požadavek předat Poskytovateli na jeho kontaktní emailovou adresu podpora@didanet.cz, nebo prostřednictvím Zákaznické podpory. Poskytovatel sdělí Objednateli možnosti a cenovou náročnost splnění požadavku.</w:t>
      </w:r>
    </w:p>
    <w:p w14:paraId="5E8433BE" w14:textId="77777777" w:rsidR="002D1C9D" w:rsidRPr="00D33AE4" w:rsidRDefault="002D1C9D" w:rsidP="002D1C9D">
      <w:pPr>
        <w:pStyle w:val="Smlouva-odstavec"/>
      </w:pPr>
      <w:r w:rsidRPr="00D33AE4">
        <w:t>Poskytovatel se zaručuje odstraňovat Objednatelem nahlášené závady v nejkratším možném termínu. Pokud bude při odstraňování závady nebo poruchy zjištěno, že tato závada nebo porucha není na prostředcích Poskytovatele, ale na zařízeních Objednatele, má Poskytovatel právo na náhradu veškerých vzniklých nákladů a výdajů.</w:t>
      </w:r>
    </w:p>
    <w:p w14:paraId="10C1E21C" w14:textId="77777777" w:rsidR="002D1C9D" w:rsidRPr="00D33AE4" w:rsidRDefault="002D1C9D" w:rsidP="002D1C9D">
      <w:pPr>
        <w:pStyle w:val="Smlouva-odstavec"/>
      </w:pPr>
      <w:r w:rsidRPr="00D33AE4">
        <w:t>Poskytovatel může pro zajištění požadavku Objednatele, zejména jakéhokoli zásahu do jeho uživatelského účtu a/nebo v něm evidovaných služeb, vyžadovat ze strany Objednatele autorizovaný způsob komunikace, nebo zaslání žádosti jiným způsobem, který spolehlivě ověří identitu Objednatele (elektronický podpis, datová schránka, doporučený dopis úředně ověřeným podpisem). V případě nedodržení nutné autorizace má Poskytovatel právo požadavek na změnu odmítnout.</w:t>
      </w:r>
    </w:p>
    <w:p w14:paraId="790BF6BA" w14:textId="77777777" w:rsidR="002D1C9D" w:rsidRPr="00D33AE4" w:rsidRDefault="002D1C9D" w:rsidP="002D1C9D">
      <w:pPr>
        <w:pStyle w:val="Smlouva-odstavec"/>
      </w:pPr>
      <w:r w:rsidRPr="00D33AE4">
        <w:t>Poskytovatel si vyhrazuje právo operativně provádět nutné zásahy na svých prostředcích a na svém hardwarovém a softwarovém vybavení, jejichž pomocí provoz služeb zajišťuje. Objednatel bere na vědomí a souhlasí s tím, že v případě zjištění jakéhokoli závažného problému (např. požár atp.), který ohrožuje osoby a/nebo funkčnost poskytovaných služeb a/nebo sítě, má Poskytovatel právo okamžitě a zcela zastavit provoz poskytovaných služeb tak, aby bylo možné bez zbytečného odkladu odstranit příčinu problému. Zároveň má Poskytovatel právo v případě takovéto situace informovat Objednatele o všech skutečnostech až po zajištění bezpečnosti osob a provozu.</w:t>
      </w:r>
    </w:p>
    <w:p w14:paraId="5B05445D" w14:textId="77777777" w:rsidR="002D1C9D" w:rsidRPr="00D33AE4" w:rsidRDefault="002D1C9D" w:rsidP="002D1C9D">
      <w:pPr>
        <w:pStyle w:val="Smlouva-odstavec"/>
      </w:pPr>
      <w:r w:rsidRPr="00D33AE4">
        <w:t xml:space="preserve">Poskytovatel je oprávněn změnit přístupové údaje, upravit parametry služby nebo analyzovat data služby i bez souhlasu Objednatele, a to za předpokladu, že je toto opatření nutné k zajištění řádného poskytování příslušné služby nebo zajištění bezproblémového provozu souvisejícího zařízení a softwarového vybavení. V případě podezření týkajícího se porušení povinností Objednatele je Poskytovatel oprávněn provést kontrolu a přerušit či omezit provoz příslušné služby. O tomto je povinen Objednatele bezodkladně informovat. Jestliže Objednatel odstranil příčiny, pro které byly pozastaveny služby, Poskytovatel neprodleně obnoví jejich poskytování bez zbytečného odkladu. </w:t>
      </w:r>
    </w:p>
    <w:p w14:paraId="741C9B4B" w14:textId="77777777" w:rsidR="002D1C9D" w:rsidRPr="00D33AE4" w:rsidRDefault="002D1C9D" w:rsidP="002D1C9D">
      <w:pPr>
        <w:pStyle w:val="Smlouva-odstavec"/>
      </w:pPr>
      <w:r w:rsidRPr="00D33AE4">
        <w:t xml:space="preserve">Objednatel bere na vědomí a souhlasí s tím, že hovory či jiná forma komunikace mezi ním a Poskytovatelem mohou být nahrávány či jinak monitorovány z důvodů zkvalitnění služeb.  </w:t>
      </w:r>
    </w:p>
    <w:p w14:paraId="087E8196" w14:textId="77777777" w:rsidR="002D1C9D" w:rsidRPr="00D33AE4" w:rsidRDefault="002D1C9D" w:rsidP="002D1C9D">
      <w:pPr>
        <w:pStyle w:val="Smlouva-lnek"/>
      </w:pPr>
      <w:r w:rsidRPr="00D33AE4">
        <w:t>ODSTÁVKY</w:t>
      </w:r>
    </w:p>
    <w:p w14:paraId="783E1C59" w14:textId="77777777" w:rsidR="002D1C9D" w:rsidRPr="00D33AE4" w:rsidRDefault="002D1C9D" w:rsidP="002D1C9D">
      <w:pPr>
        <w:pStyle w:val="Smlouva-odstavec"/>
      </w:pPr>
      <w:bookmarkStart w:id="0" w:name="_Hlk62476818"/>
      <w:r w:rsidRPr="00D33AE4">
        <w:t xml:space="preserve">Poskytovatel </w:t>
      </w:r>
      <w:bookmarkEnd w:id="0"/>
      <w:r w:rsidRPr="00D33AE4">
        <w:t xml:space="preserve">si vyhrazuje právo provést u služby plánovanou odstávku v rozsahu stanoveném na stránkách Poskytovatele, nebo služby. Odstávka slouží především k </w:t>
      </w:r>
      <w:r w:rsidRPr="00D33AE4">
        <w:lastRenderedPageBreak/>
        <w:t xml:space="preserve">provedení nutných bezpečnostních upgrade softwaru a údržbě, opravám či výměně hardwaru a/nebo jiných technických zařízení nutných k provozu dané služby. </w:t>
      </w:r>
    </w:p>
    <w:p w14:paraId="01D27FC4" w14:textId="77777777" w:rsidR="002D1C9D" w:rsidRPr="00D33AE4" w:rsidRDefault="002D1C9D" w:rsidP="002D1C9D">
      <w:pPr>
        <w:pStyle w:val="Smlouva-odstavec"/>
      </w:pPr>
      <w:r w:rsidRPr="00D33AE4">
        <w:t xml:space="preserve">Pokud Poskytovatel předpokládá nutný zásah do hardware nebo software prostředků, na kterých je služba provozována, nebo které s provozem služby bezprostředně souvisejí, a pokud tento zásah omezí funkčnost služby v jednorázovém rozsahu delším než 30 minut, tak tuto plánovanou odstávku Poskytovatel oznámí adekvátním způsobem nejpozději 24 hodin před jejím započetím. Za adekvátní způsob se považuje zveřejnění informace o plánované odstávce na Internetových stránkách </w:t>
      </w:r>
      <w:r w:rsidRPr="00D33AE4">
        <w:tab/>
        <w:t xml:space="preserve">Poskytovatele nebo v aplikaci </w:t>
      </w:r>
      <w:proofErr w:type="spellStart"/>
      <w:r w:rsidRPr="00D33AE4">
        <w:t>Didanet</w:t>
      </w:r>
      <w:proofErr w:type="spellEnd"/>
      <w:r w:rsidRPr="00D33AE4">
        <w:t xml:space="preserve">. </w:t>
      </w:r>
    </w:p>
    <w:p w14:paraId="037C3861" w14:textId="77777777" w:rsidR="002D1C9D" w:rsidRPr="00D33AE4" w:rsidRDefault="002D1C9D" w:rsidP="002D1C9D">
      <w:pPr>
        <w:pStyle w:val="Smlouva-odstavec"/>
      </w:pPr>
      <w:r w:rsidRPr="00D33AE4">
        <w:t>Poskytovatel provede odstávku v nejkratší možné míře a pokud možno v době nižšího provozu, tedy především v nočních hodinách, o víkendech či svátcích. Z takto provedených odstávek Objednateli v případě předem hlášené odstávky nevzniká žádný nárok na jakoukoli náhradu neuskutečněného provozu ani případných souvisejících škod.</w:t>
      </w:r>
    </w:p>
    <w:p w14:paraId="4F8BA13B" w14:textId="77777777" w:rsidR="002D1C9D" w:rsidRPr="00D33AE4" w:rsidRDefault="002D1C9D" w:rsidP="002D1C9D">
      <w:pPr>
        <w:pStyle w:val="Smlouva-odstavec"/>
      </w:pPr>
      <w:r w:rsidRPr="00D33AE4">
        <w:t xml:space="preserve">Objednatel bere na vědomí a souhlasí s tím, že při provádění ohlášené odstávky na straně Poskytovatele nesmí službu používat. V takovém případě či při výpadku služby vlivem dalších okolností, je-li v dané době služba používána, může dojít ke ztrátě dat Objednatele. Poskytovatel za jejich ztrátu nenese žádnou odpovědnost. </w:t>
      </w:r>
    </w:p>
    <w:p w14:paraId="3AB5238D" w14:textId="77777777" w:rsidR="002D1C9D" w:rsidRPr="00D33AE4" w:rsidRDefault="002D1C9D" w:rsidP="002D1C9D">
      <w:pPr>
        <w:pStyle w:val="Smlouva-lnek"/>
      </w:pPr>
      <w:r w:rsidRPr="00D33AE4">
        <w:t>REKLAMACE A KOMPENZACE</w:t>
      </w:r>
    </w:p>
    <w:p w14:paraId="52219B95" w14:textId="77777777" w:rsidR="002D1C9D" w:rsidRPr="00D33AE4" w:rsidRDefault="002D1C9D" w:rsidP="002D1C9D">
      <w:pPr>
        <w:pStyle w:val="Smlouva-odstavec"/>
      </w:pPr>
      <w:r w:rsidRPr="00D33AE4">
        <w:t>Objednatel nemá nárok na náhradu škod souvisejících s jakýmkoliv výpadkem nebo přerušením provozu poskytovaných služeb, ale má pouze nárok na stanovenou kompenzaci neuskutečněného provozu. Rozsah kompenzace za neuskutečněný provoz je omezen (maximální částka kompenzace je shodná s měsíčním poplatkem), a je určen jako poměrná sleva z provozního poplatku, a to v rozsahu, který poměrně odpovídá rozsahu neuskutečněného provozu. Kompenzace může mít po dohodě mezi Poskytovatelem a Objednatelem jinou formu. Na kompenzaci Objednatel nemá nárok, pokud z jeho strany nebyly řádně a včas uhrazeny všechny poplatky za veškeré Objednateli poskytované služby Poskytovatelem, Smlouva je vypovězena, nebo je služba nefunkční kvůli předchozímu jednání Objednatele, nebo Objednatel písemně prokazatelným způsobem neprovede reklamaci nefunkčnosti služby.</w:t>
      </w:r>
    </w:p>
    <w:p w14:paraId="6E5A8848" w14:textId="77777777" w:rsidR="002D1C9D" w:rsidRPr="00D33AE4" w:rsidRDefault="002D1C9D" w:rsidP="002D1C9D">
      <w:pPr>
        <w:pStyle w:val="Smlouva-odstavec"/>
      </w:pPr>
      <w:r w:rsidRPr="00D33AE4">
        <w:t xml:space="preserve">Za začátek poruchy je považován okamžik jejího nahlášení Poskytovateli způsobem uvedeným v této smlouvě, nebo okamžik zjištění poruchy Poskytovatelem, přičemž hledisko počátku poruchy je skutečnost, která z výše uvedených nastane dříve.  </w:t>
      </w:r>
    </w:p>
    <w:p w14:paraId="222B143D" w14:textId="77777777" w:rsidR="002D1C9D" w:rsidRPr="00D33AE4" w:rsidRDefault="002D1C9D" w:rsidP="002D1C9D">
      <w:pPr>
        <w:pStyle w:val="Smlouva-odstavec"/>
      </w:pPr>
      <w:r w:rsidRPr="00D33AE4">
        <w:t xml:space="preserve">Objednatel bere na vědomí a souhlasí s tím, že Poskytovatel nenese žádnou zodpovědnost (a proto neposkytuje kompenzace) za poruchy v provozu služeb, které prokazatelně sám nezpůsobil, zejména poruchy a odstávky způsobené technickým nebo jiným problémem některého subdodavatele, nebo jejichž příčinou je vyšší moc. Za vyšší moc se považují dle těchto podmínek zejména případy, které nejsou závislé na vůli smluvních stran a které smluvní strany ani nemohou ovlivnit, jako např. živelní pohromy, stávky, povstání, mobilizace, válka, teroristické či hackerské útoky, neočekávané výpadky dodávek elektrické energie nezaviněné účastníky apod. </w:t>
      </w:r>
    </w:p>
    <w:p w14:paraId="69B43928" w14:textId="77777777" w:rsidR="002D1C9D" w:rsidRPr="00D33AE4" w:rsidRDefault="002D1C9D" w:rsidP="002D1C9D">
      <w:pPr>
        <w:pStyle w:val="Smlouva-odstavec"/>
      </w:pPr>
      <w:r w:rsidRPr="00D33AE4">
        <w:t>Poskytovatel neručí Objednateli ani třetím osobám za žádné ztráty finančního, materiálního nebo jiného charakteru, způsobené nefunkčností nebo přerušením poskytované služby, poškozením nebo ztrátou dat či poškozením serverů, software nebo hardware.</w:t>
      </w:r>
    </w:p>
    <w:p w14:paraId="42019AEF" w14:textId="77777777" w:rsidR="002D1C9D" w:rsidRPr="00D33AE4" w:rsidRDefault="002D1C9D" w:rsidP="002D1C9D">
      <w:pPr>
        <w:pStyle w:val="Smlouva-lnek"/>
      </w:pPr>
      <w:r w:rsidRPr="00D33AE4">
        <w:t>DALŠÍ PRÁVA A POVINNOSTI SMLUVNÍCH STRAN</w:t>
      </w:r>
    </w:p>
    <w:p w14:paraId="52A18FC6" w14:textId="77777777" w:rsidR="002D1C9D" w:rsidRPr="00D33AE4" w:rsidRDefault="002D1C9D" w:rsidP="002D1C9D">
      <w:pPr>
        <w:pStyle w:val="Smlouva-odstavec"/>
      </w:pPr>
      <w:r w:rsidRPr="00D33AE4">
        <w:t xml:space="preserve">Obě smluvní strany berou na vědomí, že originál podepsané Smlouvy může být v elektronické podobě zveřejněn v registru smluv spravovaných ministerstvem vnitra ČR https://smlouvy.gov.cz/, a to bez časového omezení. </w:t>
      </w:r>
    </w:p>
    <w:p w14:paraId="1B158DAD" w14:textId="77777777" w:rsidR="002D1C9D" w:rsidRPr="00D33AE4" w:rsidRDefault="002D1C9D" w:rsidP="002D1C9D">
      <w:pPr>
        <w:pStyle w:val="Smlouva-odstavec"/>
      </w:pPr>
      <w:r w:rsidRPr="00D33AE4">
        <w:lastRenderedPageBreak/>
        <w:t>Smluvní strany si jsou vědomy toho, že jsou povinny zachovávat mlčenlivost o všech skutečnostech, o nichž se dozvěděly v souvislosti s touto Smlouvou. Každá Smluvní strana se zavazuje nevyužít tyto informace ve svůj prospěch či ve prospěch třetí osoby. Nesmí je předávat, a to ani zprostředkovaně, třetím osobám. Toto ustanovení se týká všech informací o obchodním tajemství, know-how, projektů a plánů, jakož i obchodní i neobchodní strategie obou Smluvních stran.</w:t>
      </w:r>
    </w:p>
    <w:p w14:paraId="24E8EB29" w14:textId="77777777" w:rsidR="002D1C9D" w:rsidRPr="00D33AE4" w:rsidRDefault="002D1C9D" w:rsidP="002D1C9D">
      <w:pPr>
        <w:pStyle w:val="Smlouva-odstavec"/>
      </w:pPr>
      <w:r w:rsidRPr="00D33AE4">
        <w:t xml:space="preserve">Smluvní strany prohlašují, že skutečnosti uvedené v této Smlouvě nepovažují za obchodní tajemství a udělují svolení k jejich užití a zveřejnění bez stanovení jakýchkoli dalších podmínek. </w:t>
      </w:r>
    </w:p>
    <w:p w14:paraId="1692380C" w14:textId="77777777" w:rsidR="002D1C9D" w:rsidRPr="00D33AE4" w:rsidRDefault="002D1C9D" w:rsidP="002D1C9D">
      <w:pPr>
        <w:pStyle w:val="Smlouva-odstavec"/>
      </w:pPr>
      <w:r w:rsidRPr="00D33AE4">
        <w:t xml:space="preserve">Obě smluvní strany se zavazuji udržovat v tajnosti a nezpřístupnit třetím osobám důvěrné informace (jak jsou vymezeny níže). Povinnost poskytovat informace podle zákona č. 106/1999 Sb., o svobodném přístupu k informacím, ve znění pozdějších předpisů, není tímto ustanovením dotčena. </w:t>
      </w:r>
    </w:p>
    <w:p w14:paraId="027CE806" w14:textId="77777777" w:rsidR="002D1C9D" w:rsidRPr="00D33AE4" w:rsidRDefault="002D1C9D" w:rsidP="002D1C9D">
      <w:pPr>
        <w:pStyle w:val="Smlouva-odstavec"/>
      </w:pPr>
      <w:r w:rsidRPr="00D33AE4">
        <w:t xml:space="preserve">Za důvěrné informace se považuji veškeré následující informace: </w:t>
      </w:r>
    </w:p>
    <w:p w14:paraId="0CDDE27C" w14:textId="77777777" w:rsidR="002D1C9D" w:rsidRPr="00D33AE4" w:rsidRDefault="002D1C9D" w:rsidP="002D1C9D">
      <w:pPr>
        <w:pStyle w:val="Smlouva-odstavec"/>
        <w:numPr>
          <w:ilvl w:val="2"/>
          <w:numId w:val="1"/>
        </w:numPr>
        <w:ind w:left="1560" w:hanging="851"/>
      </w:pPr>
      <w:r w:rsidRPr="00D33AE4">
        <w:t xml:space="preserve">veškeré informace poskytnuté Objednatelem Poskytovateli v souvislosti s touto Smlouvou; </w:t>
      </w:r>
    </w:p>
    <w:p w14:paraId="37465A49" w14:textId="77777777" w:rsidR="002D1C9D" w:rsidRPr="00D33AE4" w:rsidRDefault="002D1C9D" w:rsidP="002D1C9D">
      <w:pPr>
        <w:pStyle w:val="Smlouva-odstavec"/>
        <w:numPr>
          <w:ilvl w:val="2"/>
          <w:numId w:val="1"/>
        </w:numPr>
        <w:ind w:left="1560" w:hanging="851"/>
      </w:pPr>
      <w:r w:rsidRPr="00D33AE4">
        <w:t xml:space="preserve">informace, na která se vztahuje zákonem uložená povinnost mlčenlivosti Objednatele. </w:t>
      </w:r>
    </w:p>
    <w:p w14:paraId="21026593" w14:textId="77777777" w:rsidR="002D1C9D" w:rsidRPr="00D33AE4" w:rsidRDefault="002D1C9D" w:rsidP="002D1C9D">
      <w:pPr>
        <w:pStyle w:val="Smlouva-odstavec"/>
      </w:pPr>
      <w:r w:rsidRPr="00D33AE4">
        <w:t xml:space="preserve">Povinnost zachovávat mlčenlivost uvedená se nevztahuje na informace: </w:t>
      </w:r>
    </w:p>
    <w:p w14:paraId="73FF7265" w14:textId="0E9AD7B0" w:rsidR="002D1C9D" w:rsidRPr="00D33AE4" w:rsidRDefault="002D1C9D" w:rsidP="002D1C9D">
      <w:pPr>
        <w:pStyle w:val="Smlouva-odstavec"/>
        <w:numPr>
          <w:ilvl w:val="2"/>
          <w:numId w:val="1"/>
        </w:numPr>
        <w:ind w:left="1560" w:hanging="851"/>
      </w:pPr>
      <w:r w:rsidRPr="00D33AE4">
        <w:t xml:space="preserve">které je Objednatel povinen poskytnout třetím osobám podle zákona Č. 106/1999 </w:t>
      </w:r>
      <w:r w:rsidR="00826788" w:rsidRPr="00826788">
        <w:t>Sb., o svobodném přístupu k informacím, ve znění pozdějších předpisů</w:t>
      </w:r>
    </w:p>
    <w:p w14:paraId="57D25A18" w14:textId="77777777" w:rsidR="002D1C9D" w:rsidRPr="00D33AE4" w:rsidRDefault="002D1C9D" w:rsidP="002D1C9D">
      <w:pPr>
        <w:pStyle w:val="Smlouva-odstavec"/>
        <w:numPr>
          <w:ilvl w:val="2"/>
          <w:numId w:val="1"/>
        </w:numPr>
        <w:ind w:left="1560" w:hanging="851"/>
      </w:pPr>
      <w:r w:rsidRPr="00D33AE4">
        <w:t xml:space="preserve">které jsou nebo se stanou všeobecně a veřejně přístupnými jinak než porušením právních povinností ze strany Poskytovatele, </w:t>
      </w:r>
    </w:p>
    <w:p w14:paraId="3BD74082" w14:textId="77777777" w:rsidR="002D1C9D" w:rsidRPr="00D33AE4" w:rsidRDefault="002D1C9D" w:rsidP="002D1C9D">
      <w:pPr>
        <w:pStyle w:val="Smlouva-odstavec"/>
        <w:numPr>
          <w:ilvl w:val="2"/>
          <w:numId w:val="1"/>
        </w:numPr>
        <w:ind w:left="1560" w:hanging="851"/>
      </w:pPr>
      <w:r w:rsidRPr="00D33AE4">
        <w:t xml:space="preserve">u nichž je Poskytovatel schopen prokázat, že mu byly známy ještě před přijetím těchto informaci od Objednatele, avšak pouze za podmínky, že se na tyto informace nevztahuje povinnost mlčenlivosti z jiných důvodů, </w:t>
      </w:r>
    </w:p>
    <w:p w14:paraId="4BD28362" w14:textId="77777777" w:rsidR="002D1C9D" w:rsidRPr="00D33AE4" w:rsidRDefault="002D1C9D" w:rsidP="002D1C9D">
      <w:pPr>
        <w:pStyle w:val="Smlouva-odstavec"/>
        <w:numPr>
          <w:ilvl w:val="2"/>
          <w:numId w:val="1"/>
        </w:numPr>
        <w:ind w:left="1560" w:hanging="851"/>
      </w:pPr>
      <w:r w:rsidRPr="00D33AE4">
        <w:t xml:space="preserve">které budou Poskytovateli po uzavření této Smlouvy sděleny bez závazku mlčenlivosti třetí stranou, jež rovněž není ve vztahu k nim nijak vázána, </w:t>
      </w:r>
    </w:p>
    <w:p w14:paraId="66071D5E" w14:textId="77777777" w:rsidR="002D1C9D" w:rsidRPr="00D33AE4" w:rsidRDefault="002D1C9D" w:rsidP="002D1C9D">
      <w:pPr>
        <w:pStyle w:val="Smlouva-odstavec"/>
        <w:numPr>
          <w:ilvl w:val="2"/>
          <w:numId w:val="1"/>
        </w:numPr>
        <w:ind w:left="1560" w:hanging="851"/>
      </w:pPr>
      <w:r w:rsidRPr="00D33AE4">
        <w:t xml:space="preserve">jejichž sdělení se vyžaduje ze zákona. </w:t>
      </w:r>
    </w:p>
    <w:p w14:paraId="39FE8607" w14:textId="77777777" w:rsidR="002D1C9D" w:rsidRPr="00D33AE4" w:rsidRDefault="002D1C9D" w:rsidP="002D1C9D">
      <w:pPr>
        <w:pStyle w:val="Smlouva-odstavec"/>
      </w:pPr>
      <w:r w:rsidRPr="00D33AE4">
        <w:t xml:space="preserve">Důvěrné informace zahrnují rovněž veškeré informace získané náhodně nebo bez vědomí Objednatele a dále veškeré informace získané od jakékoliv třetí strany, které se týkají Objednatele či plnění této Smlouvy. </w:t>
      </w:r>
    </w:p>
    <w:p w14:paraId="74687D14" w14:textId="77777777" w:rsidR="002D1C9D" w:rsidRPr="00D33AE4" w:rsidRDefault="002D1C9D" w:rsidP="002D1C9D">
      <w:pPr>
        <w:pStyle w:val="Smlouva-odstavec"/>
      </w:pPr>
      <w:r w:rsidRPr="00D33AE4">
        <w:t xml:space="preserve">Smluvní strany se zavazuji, že nezpřístupní jakékoliv třetí osobě důvěrné informace druhé strany bez jejího souhlasu, a to v jakékoliv formě, a že podniknou všechny nezbytné kroky k zabezpečení těchto informaci. Poskytovatel je povinen zabezpečit veškeré důvěrné informace Objednatele proti odcizení nebo jinému zneužití. </w:t>
      </w:r>
    </w:p>
    <w:p w14:paraId="67934D7E" w14:textId="77777777" w:rsidR="002D1C9D" w:rsidRPr="00D33AE4" w:rsidRDefault="002D1C9D" w:rsidP="002D1C9D">
      <w:pPr>
        <w:pStyle w:val="Smlouva-odstavec"/>
      </w:pPr>
      <w:r w:rsidRPr="00D33AE4">
        <w:t xml:space="preserve">Poskytovatel se zavazuje, že důvěrné informace užije pouze za účelem plnění této Smlouvy. Jiná použití nejsou bez písemného svolení Objednatele přípustná. </w:t>
      </w:r>
    </w:p>
    <w:p w14:paraId="1910C3E7" w14:textId="77777777" w:rsidR="002D1C9D" w:rsidRPr="00D33AE4" w:rsidRDefault="002D1C9D" w:rsidP="002D1C9D">
      <w:pPr>
        <w:pStyle w:val="Smlouva-odstavec"/>
      </w:pPr>
      <w:r w:rsidRPr="00D33AE4">
        <w:t xml:space="preserve">Trvání povinnosti mlčenlivosti podle tohoto článku je stanoveno po neomezenou dobu i po ukončení smluvního vztahu. </w:t>
      </w:r>
    </w:p>
    <w:p w14:paraId="33382253" w14:textId="77777777" w:rsidR="002D1C9D" w:rsidRPr="00D33AE4" w:rsidRDefault="002D1C9D" w:rsidP="002D1C9D">
      <w:pPr>
        <w:pStyle w:val="Smlouva-lnek"/>
      </w:pPr>
      <w:r w:rsidRPr="00D33AE4">
        <w:t>SOUČINNOST A VZÁJEMNÁ KOMUNIKACE</w:t>
      </w:r>
    </w:p>
    <w:p w14:paraId="0B89A6D8" w14:textId="77777777" w:rsidR="002D1C9D" w:rsidRPr="00D33AE4" w:rsidRDefault="002D1C9D" w:rsidP="002D1C9D">
      <w:pPr>
        <w:pStyle w:val="Smlouva-odstavec"/>
      </w:pPr>
      <w:r w:rsidRPr="00D33AE4">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3AD25408" w14:textId="77777777" w:rsidR="002D1C9D" w:rsidRPr="00D33AE4" w:rsidRDefault="002D1C9D" w:rsidP="002D1C9D">
      <w:pPr>
        <w:pStyle w:val="Smlouva-odstavec"/>
      </w:pPr>
      <w:r w:rsidRPr="00D33AE4">
        <w:lastRenderedPageBreak/>
        <w:t xml:space="preserve">Smluvní strany jsou povinny plnit své závazky vyplývající ze Smlouvy tak, aby nedocházelo k prodlení s plněním jednotlivých termínů a s prodlením splatnosti jednotlivých finančních závazků. </w:t>
      </w:r>
    </w:p>
    <w:p w14:paraId="31EE8D26" w14:textId="77777777" w:rsidR="002D1C9D" w:rsidRPr="00D33AE4" w:rsidRDefault="002D1C9D" w:rsidP="002D1C9D">
      <w:pPr>
        <w:pStyle w:val="Smlouva-odstavec"/>
      </w:pPr>
      <w:r w:rsidRPr="00D33AE4">
        <w:t xml:space="preserve">Veškerá oznámení, tj. jakákoliv komunikace na základě Smlouvy, kromě případů uvedených v čl. 6., bude probíhat v souladu s tímto článkem Smlouvy, není-li stanoveno jinak. Jakékoli oznámení, žádost či jiné sdělení, jež má být učiněno či dáno Smluvní straně dle Smlouvy, bude učiněno či dáno písemně. Za účinné se považuje osobní doručování, doručování doporučenou poštou, kurýrní službou, datovou schránkou na adresy Smluvních stran uvedené v záhlaví Smlouvy či elektronickou poštou na adresy Oprávněných osob uvedených v odst. 12.2 a 12.3 Smlouvy nebo na takové adresy, které si Smluvní strany vzájemně písemně oznámí. </w:t>
      </w:r>
    </w:p>
    <w:p w14:paraId="27A9C745" w14:textId="77777777" w:rsidR="002D1C9D" w:rsidRPr="00D33AE4" w:rsidRDefault="002D1C9D" w:rsidP="002D1C9D">
      <w:pPr>
        <w:pStyle w:val="Smlouva-odstavec"/>
        <w:numPr>
          <w:ilvl w:val="2"/>
          <w:numId w:val="1"/>
        </w:numPr>
        <w:ind w:left="1560" w:hanging="851"/>
      </w:pPr>
      <w:r w:rsidRPr="00D33AE4">
        <w:t xml:space="preserve">Oznámení správně adresovaná se považují za doručená dnem, o němž tak stanoví zákon č. 300/2008 Sb., o elektronických úkonech a autorizované konverzi dokumentů, ve znění pozdějších předpisů (dále jen „ZDS“), je-li oznámení zasíláno prostřednictvím datové zprávy do datové schránky ve smyslu ZDS; nebo </w:t>
      </w:r>
    </w:p>
    <w:p w14:paraId="374E5B16" w14:textId="77777777" w:rsidR="002D1C9D" w:rsidRPr="00D33AE4" w:rsidRDefault="002D1C9D" w:rsidP="002D1C9D">
      <w:pPr>
        <w:pStyle w:val="Smlouva-odstavec"/>
        <w:numPr>
          <w:ilvl w:val="2"/>
          <w:numId w:val="1"/>
        </w:numPr>
        <w:ind w:left="1560" w:hanging="851"/>
      </w:pPr>
      <w:r w:rsidRPr="00D33AE4">
        <w:t xml:space="preserve">dnem fyzického předání oznámení, je-li oznámení zasíláno prostřednictvím kurýra nebo doručováno osobně; nebo </w:t>
      </w:r>
    </w:p>
    <w:p w14:paraId="54093D99" w14:textId="77777777" w:rsidR="002D1C9D" w:rsidRPr="00D33AE4" w:rsidRDefault="002D1C9D" w:rsidP="002D1C9D">
      <w:pPr>
        <w:pStyle w:val="Smlouva-odstavec"/>
        <w:numPr>
          <w:ilvl w:val="2"/>
          <w:numId w:val="1"/>
        </w:numPr>
        <w:ind w:left="1560" w:hanging="851"/>
      </w:pPr>
      <w:r w:rsidRPr="00D33AE4">
        <w:t xml:space="preserve">dnem doručení potvrzeným na doručence, je-li oznámení zasíláno doporučenou poštou; nebo </w:t>
      </w:r>
    </w:p>
    <w:p w14:paraId="018CF1EC" w14:textId="77777777" w:rsidR="002D1C9D" w:rsidRPr="00D33AE4" w:rsidRDefault="002D1C9D" w:rsidP="002D1C9D">
      <w:pPr>
        <w:pStyle w:val="Smlouva-odstavec"/>
        <w:numPr>
          <w:ilvl w:val="2"/>
          <w:numId w:val="1"/>
        </w:numPr>
        <w:ind w:left="1560" w:hanging="851"/>
      </w:pPr>
      <w:r w:rsidRPr="00D33AE4">
        <w:t xml:space="preserve">v případě, že doručení výše uvedeným způsobem nebude z jakéhokoli důvodu možné, a oznámení bude zasláno doporučenou poštou na adresu Smluvní strany, avšak k jeho převzetí z jakéhokoli důvodu nedojde, a to ani ve lhůtě tří (3) pracovních dnů od jeho uložení na příslušné pobočce pošty, dnem následujícím po uplynutí výše uvedené lhůty. </w:t>
      </w:r>
    </w:p>
    <w:p w14:paraId="1729AE53" w14:textId="77777777" w:rsidR="002D1C9D" w:rsidRPr="00D33AE4" w:rsidRDefault="002D1C9D" w:rsidP="002D1C9D">
      <w:pPr>
        <w:pStyle w:val="Smlouva-lnek"/>
      </w:pPr>
      <w:r w:rsidRPr="00D33AE4">
        <w:t xml:space="preserve">OPRÁVNĚNÉ OSOBY </w:t>
      </w:r>
    </w:p>
    <w:p w14:paraId="3511537C" w14:textId="77777777" w:rsidR="002D1C9D" w:rsidRPr="00D33AE4" w:rsidRDefault="002D1C9D" w:rsidP="002D1C9D">
      <w:pPr>
        <w:pStyle w:val="Smlouva-odstavec"/>
      </w:pPr>
      <w:r w:rsidRPr="00D33AE4">
        <w:t xml:space="preserve">Smluvní strany se dohodly na určení níže uvedených oprávněných osob (dále jen „Oprávněná osoba“). </w:t>
      </w:r>
    </w:p>
    <w:p w14:paraId="74BC9D43" w14:textId="59EA7AA0" w:rsidR="002D1C9D" w:rsidRPr="00D33AE4" w:rsidRDefault="002D1C9D" w:rsidP="002D1C9D">
      <w:pPr>
        <w:pStyle w:val="Smlouva-odstavec"/>
        <w:jc w:val="left"/>
      </w:pPr>
      <w:r w:rsidRPr="00D33AE4">
        <w:t>Oprávněná osoba Poskytovatele:</w:t>
      </w:r>
      <w:r w:rsidRPr="00D33AE4">
        <w:br/>
        <w:t xml:space="preserve">Ing Petr Houdek, </w:t>
      </w:r>
      <w:r w:rsidR="00395CE7">
        <w:t xml:space="preserve">X XXX </w:t>
      </w:r>
      <w:proofErr w:type="spellStart"/>
      <w:r w:rsidR="00395CE7">
        <w:t>XXX</w:t>
      </w:r>
      <w:proofErr w:type="spellEnd"/>
      <w:r w:rsidR="00395CE7">
        <w:t xml:space="preserve"> </w:t>
      </w:r>
      <w:proofErr w:type="spellStart"/>
      <w:r w:rsidR="00395CE7">
        <w:t>XXX</w:t>
      </w:r>
      <w:proofErr w:type="spellEnd"/>
      <w:r w:rsidR="00395CE7">
        <w:t xml:space="preserve"> </w:t>
      </w:r>
      <w:proofErr w:type="spellStart"/>
      <w:r w:rsidR="00395CE7">
        <w:t>XXX</w:t>
      </w:r>
      <w:proofErr w:type="spellEnd"/>
      <w:r w:rsidRPr="00D33AE4">
        <w:t>,</w:t>
      </w:r>
      <w:r w:rsidR="00395CE7">
        <w:t xml:space="preserve"> </w:t>
      </w:r>
      <w:bookmarkStart w:id="1" w:name="_GoBack"/>
      <w:bookmarkEnd w:id="1"/>
      <w:r w:rsidR="00395CE7">
        <w:t>XXXXXXXX</w:t>
      </w:r>
      <w:r w:rsidR="00395CE7" w:rsidRPr="00D33AE4">
        <w:t xml:space="preserve"> </w:t>
      </w:r>
    </w:p>
    <w:p w14:paraId="02EA1A67" w14:textId="77777777" w:rsidR="002D1C9D" w:rsidRPr="00D33AE4" w:rsidRDefault="002D1C9D" w:rsidP="002D1C9D">
      <w:pPr>
        <w:pStyle w:val="Smlouva-odstavec"/>
        <w:jc w:val="left"/>
      </w:pPr>
      <w:r w:rsidRPr="00D33AE4">
        <w:t>Oprávněnou osobu Objednatele určí statutární zástupce Objednatele. Do doby určení oprávněné osoby je oprávněnou osobou statutární zástupce Objednatele.</w:t>
      </w:r>
    </w:p>
    <w:p w14:paraId="6A039172" w14:textId="77777777" w:rsidR="002D1C9D" w:rsidRPr="00D33AE4" w:rsidRDefault="002D1C9D" w:rsidP="002D1C9D">
      <w:pPr>
        <w:pStyle w:val="Smlouva-odstavec"/>
      </w:pPr>
      <w:r w:rsidRPr="00D33AE4">
        <w:t xml:space="preserve">Obě Smluvní strany jsou oprávněny jednostranně změnit Oprávněnou osobu a kontaktní údaje bez nutnosti uzavření dodatku ke Smlouvě. Takové oznámení změny musí být písemné a je účinné vůči druhé Smluvní straně prvním pracovním dnem následujícím po doručení oznámení. </w:t>
      </w:r>
    </w:p>
    <w:p w14:paraId="25EFACD1" w14:textId="77777777" w:rsidR="002D1C9D" w:rsidRPr="00D33AE4" w:rsidRDefault="002D1C9D" w:rsidP="002D1C9D">
      <w:pPr>
        <w:pStyle w:val="Smlouva-lnek"/>
      </w:pPr>
      <w:r w:rsidRPr="00D33AE4">
        <w:t xml:space="preserve">OSTATNÍ UJEDNÁNÍ </w:t>
      </w:r>
    </w:p>
    <w:p w14:paraId="76C595B4" w14:textId="77777777" w:rsidR="002D1C9D" w:rsidRPr="00D33AE4" w:rsidRDefault="002D1C9D" w:rsidP="002D1C9D">
      <w:pPr>
        <w:pStyle w:val="Smlouva-odstavec"/>
      </w:pPr>
      <w:r w:rsidRPr="00D33AE4">
        <w:t xml:space="preserve">Práva a povinnosti vyplývající z této Smlouvy nelze bez souhlasu druhé Smluvní strany převádět na třetí stranu. </w:t>
      </w:r>
    </w:p>
    <w:p w14:paraId="150D1B0C" w14:textId="77777777" w:rsidR="002D1C9D" w:rsidRPr="00D33AE4" w:rsidRDefault="002D1C9D" w:rsidP="002D1C9D">
      <w:pPr>
        <w:pStyle w:val="Smlouva-odstavec"/>
      </w:pPr>
      <w:r w:rsidRPr="00D33AE4">
        <w:t xml:space="preserve">Smluvní strany nejsou oprávněny postoupit tuto Smlouvu nebo její část bez předchozího písemného souhlasu druhé Smluvní strany. </w:t>
      </w:r>
    </w:p>
    <w:p w14:paraId="32D34A31" w14:textId="77777777" w:rsidR="002D1C9D" w:rsidRPr="00D33AE4" w:rsidRDefault="002D1C9D" w:rsidP="002D1C9D">
      <w:pPr>
        <w:pStyle w:val="Smlouva-lnek"/>
      </w:pPr>
      <w:r w:rsidRPr="00D33AE4">
        <w:t xml:space="preserve">UKONČENÍ SMLOUVY </w:t>
      </w:r>
    </w:p>
    <w:p w14:paraId="6ED2016E" w14:textId="77777777" w:rsidR="002D1C9D" w:rsidRPr="00D33AE4" w:rsidRDefault="002D1C9D" w:rsidP="002D1C9D">
      <w:pPr>
        <w:pStyle w:val="Smlouva-odstavec"/>
      </w:pPr>
      <w:r w:rsidRPr="00D33AE4">
        <w:t xml:space="preserve">Odstoupením od této Smlouvy se závazek touto Smlouvou založený zrušuje jen ohledně nesplněného zbytku plnění okamžikem účinnosti odstoupení od Smlouvy (ex </w:t>
      </w:r>
      <w:proofErr w:type="spellStart"/>
      <w:r w:rsidRPr="00D33AE4">
        <w:t>nunc</w:t>
      </w:r>
      <w:proofErr w:type="spellEnd"/>
      <w:r w:rsidRPr="00D33AE4">
        <w:t xml:space="preserve">). Smluvní strany si jsou povinny vyrovnat dosavadní vzájemné závazky ze Smlouvy, a to bez zbytečného odkladu, nejpozději však do 30 dnů od doručení oznámení Smluvní strany o odstoupení od této Smlouvy. </w:t>
      </w:r>
    </w:p>
    <w:p w14:paraId="098DCBAE" w14:textId="77777777" w:rsidR="002D1C9D" w:rsidRPr="00D33AE4" w:rsidRDefault="002D1C9D" w:rsidP="002D1C9D">
      <w:pPr>
        <w:pStyle w:val="Smlouva-odstavec"/>
      </w:pPr>
      <w:r w:rsidRPr="00D33AE4">
        <w:lastRenderedPageBreak/>
        <w:t xml:space="preserve">Odstoupení od Smlouvy nabývá právní účinnosti dnem doručení písemného oznámení o odstoupení od Smlouvy druhé Smluvní straně. </w:t>
      </w:r>
    </w:p>
    <w:p w14:paraId="1FCB8949" w14:textId="77777777" w:rsidR="002D1C9D" w:rsidRPr="00D33AE4" w:rsidRDefault="002D1C9D" w:rsidP="002D1C9D">
      <w:pPr>
        <w:pStyle w:val="Smlouva-lnek"/>
        <w:rPr>
          <w:caps/>
        </w:rPr>
      </w:pPr>
      <w:r w:rsidRPr="00D33AE4">
        <w:rPr>
          <w:caps/>
        </w:rPr>
        <w:t>Ochrana osobních údajů</w:t>
      </w:r>
    </w:p>
    <w:p w14:paraId="5E5E7C66" w14:textId="77777777" w:rsidR="002D1C9D" w:rsidRPr="00D33AE4" w:rsidRDefault="002D1C9D" w:rsidP="002D1C9D">
      <w:pPr>
        <w:pStyle w:val="Smlouva-odstavec"/>
      </w:pPr>
      <w:r w:rsidRPr="00D33AE4">
        <w:t>Poskytovatel potvrzuje, že splňuje všechny zákony požadované předpoklady, které se týkají ochrany osobních údajů, a to v souladu s příslušnými právními předpisy. Objednatel souhlasí se zpracováváním a uchováváním jeho osobních údajů v souladu s nařízením EU č. 2016/679 (GDPR) a zák. č. 110/2019Sb. v platném znění. Způsoby zpracování a uchovávání osobních údajů jsou o uvedeny v dokumentu Zásady zpracování osobních údajů, který je zveřejněn na webových stránkách Poskytovatele.</w:t>
      </w:r>
    </w:p>
    <w:p w14:paraId="69D74ED0" w14:textId="77777777" w:rsidR="002D1C9D" w:rsidRPr="00D33AE4" w:rsidRDefault="002D1C9D" w:rsidP="002D1C9D">
      <w:pPr>
        <w:pStyle w:val="Smlouva-odstavec"/>
      </w:pPr>
      <w:r w:rsidRPr="00D33AE4">
        <w:t xml:space="preserve">Poskytovatel prohlašuje, že veškeré osobní údaje jsou důvěrné, budou použity pouze k uskutečnění plnění smlouvy se Objednatelem a nebudou jinak zveřejněny, poskytnuty třetí osobě apod. </w:t>
      </w:r>
    </w:p>
    <w:p w14:paraId="03F761C6" w14:textId="77777777" w:rsidR="002D1C9D" w:rsidRPr="00D33AE4" w:rsidRDefault="002D1C9D" w:rsidP="002D1C9D">
      <w:pPr>
        <w:pStyle w:val="Smlouva-lnek"/>
      </w:pPr>
      <w:r w:rsidRPr="00D33AE4">
        <w:t xml:space="preserve">ZÁVĚREČNÁ USTANOVENÍ </w:t>
      </w:r>
    </w:p>
    <w:p w14:paraId="446EA519" w14:textId="77777777" w:rsidR="002D1C9D" w:rsidRPr="00D33AE4" w:rsidRDefault="002D1C9D" w:rsidP="002D1C9D">
      <w:pPr>
        <w:pStyle w:val="Smlouva-odstavec"/>
      </w:pPr>
      <w:r w:rsidRPr="00D33AE4">
        <w:t xml:space="preserve">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 </w:t>
      </w:r>
    </w:p>
    <w:p w14:paraId="63C08473" w14:textId="77777777" w:rsidR="002D1C9D" w:rsidRPr="00D33AE4" w:rsidRDefault="002D1C9D" w:rsidP="002D1C9D">
      <w:pPr>
        <w:pStyle w:val="Smlouva-odstavec"/>
      </w:pPr>
      <w:r w:rsidRPr="00D33AE4">
        <w:t xml:space="preserve">Tato Smlouva obsahuje úplnou dohodu Smluvních stran týkající se Předmětu plnění podle této Smlouvy. </w:t>
      </w:r>
    </w:p>
    <w:p w14:paraId="6BA61DD8" w14:textId="77777777" w:rsidR="002D1C9D" w:rsidRPr="00D33AE4" w:rsidRDefault="002D1C9D" w:rsidP="002D1C9D">
      <w:pPr>
        <w:pStyle w:val="Smlouva-odstavec"/>
      </w:pPr>
      <w:r w:rsidRPr="00D33AE4">
        <w:t xml:space="preserve">Smluvní strany se ve smyslu § 1758 Občanského zákoníku dohodly, že Smlouvu lze měnit a doplňovat po dohodě Smluvních stran pouze písemnými dodatky v listinné podobě takto označovanými, a podepsanými oprávněnými zástupci obou Smluvních stran, a to s podpisy na jedné listině. Jiná ujednání jsou neplatná.  </w:t>
      </w:r>
    </w:p>
    <w:p w14:paraId="5ED3E127" w14:textId="77777777" w:rsidR="002D1C9D" w:rsidRPr="00D33AE4" w:rsidRDefault="002D1C9D" w:rsidP="002D1C9D">
      <w:pPr>
        <w:pStyle w:val="Smlouva-odstavec"/>
      </w:pPr>
      <w:r w:rsidRPr="00D33AE4">
        <w:t xml:space="preserve">Tato Smlouva nabývá platnosti a účinnosti dnem jejího podpisu oběma Smluvními stranami. </w:t>
      </w:r>
    </w:p>
    <w:p w14:paraId="01716E69" w14:textId="77777777" w:rsidR="002D1C9D" w:rsidRPr="00D33AE4" w:rsidRDefault="002D1C9D" w:rsidP="002D1C9D">
      <w:pPr>
        <w:pStyle w:val="Smlouva-odstavec"/>
      </w:pPr>
      <w:r w:rsidRPr="00D33AE4">
        <w:t xml:space="preserve">Tato Smlouva je vyhotovena ve 2 (dvou) stejnopisech s platností originálu, přičemž Objednatel obdrží 1 (jeden) stejnopis a Poskytovatel 1 (jeden) stejnopis. </w:t>
      </w:r>
    </w:p>
    <w:p w14:paraId="77A5726E" w14:textId="77777777" w:rsidR="002D1C9D" w:rsidRPr="00D33AE4" w:rsidRDefault="002D1C9D" w:rsidP="002D1C9D">
      <w:pPr>
        <w:pStyle w:val="Smlouva-odstavec"/>
      </w:pPr>
      <w:r w:rsidRPr="00D33AE4">
        <w:t xml:space="preserve">Veškeré přílohy této Smlouvy tvoří její nedílnou součást. V případě rozporu obsahu Smlouvy s obsahem Příloh mají přednost ustanovení Smlouvy. </w:t>
      </w:r>
    </w:p>
    <w:p w14:paraId="2123E052" w14:textId="77777777" w:rsidR="002D1C9D" w:rsidRPr="00D33AE4" w:rsidRDefault="002D1C9D" w:rsidP="002D1C9D">
      <w:pPr>
        <w:pStyle w:val="Smlouva-odstavec"/>
      </w:pPr>
      <w:r w:rsidRPr="00D33AE4">
        <w:t xml:space="preserve">Smluvní strany prohlašují, že si tuto Smlouvu přečetly, s jejím zněním souhlasí a na důkaz pravé a svobodné vůle připojují níže své podpisy. </w:t>
      </w:r>
    </w:p>
    <w:p w14:paraId="786180A1" w14:textId="067EA563" w:rsidR="002D1C9D" w:rsidRPr="00D33AE4" w:rsidRDefault="002D1C9D" w:rsidP="002D1C9D">
      <w:pPr>
        <w:spacing w:before="360"/>
        <w:ind w:left="0" w:hanging="11"/>
      </w:pPr>
      <w:r w:rsidRPr="00D33AE4">
        <w:t xml:space="preserve">V Praze dne </w:t>
      </w:r>
      <w:r w:rsidR="00747875">
        <w:t>31</w:t>
      </w:r>
      <w:r w:rsidR="00DF4435">
        <w:t xml:space="preserve">. </w:t>
      </w:r>
      <w:r w:rsidR="00747875">
        <w:t>1</w:t>
      </w:r>
      <w:r w:rsidR="00DF4435">
        <w:t>. 2022</w:t>
      </w:r>
      <w:r w:rsidR="00DF4435">
        <w:tab/>
      </w:r>
      <w:r w:rsidRPr="00D33AE4">
        <w:tab/>
      </w:r>
      <w:r w:rsidRPr="00D33AE4">
        <w:tab/>
      </w:r>
      <w:sdt>
        <w:sdtPr>
          <w:id w:val="362951017"/>
          <w:placeholder>
            <w:docPart w:val="DefaultPlaceholder_-1854013440"/>
          </w:placeholder>
          <w:text/>
        </w:sdtPr>
        <w:sdtEndPr/>
        <w:sdtContent>
          <w:r w:rsidR="00DF4435" w:rsidRPr="00DF4435">
            <w:t>V Poděbradech</w:t>
          </w:r>
        </w:sdtContent>
      </w:sdt>
      <w:r w:rsidRPr="00D33AE4">
        <w:t xml:space="preserve"> dne</w:t>
      </w:r>
      <w:r w:rsidR="000C55E3">
        <w:t xml:space="preserve"> 1. 2. 2022</w:t>
      </w:r>
      <w:r w:rsidRPr="00D33AE4">
        <w:t xml:space="preserve"> </w:t>
      </w:r>
    </w:p>
    <w:p w14:paraId="4F908E55" w14:textId="77777777" w:rsidR="002D1C9D" w:rsidRPr="00D33AE4" w:rsidRDefault="002D1C9D" w:rsidP="002D1C9D">
      <w:pPr>
        <w:ind w:left="0"/>
      </w:pPr>
      <w:r w:rsidRPr="00D33AE4">
        <w:t xml:space="preserve">Poskytovatel: </w:t>
      </w:r>
      <w:r w:rsidRPr="00D33AE4">
        <w:tab/>
      </w:r>
      <w:r w:rsidRPr="00D33AE4">
        <w:tab/>
      </w:r>
      <w:r w:rsidRPr="00D33AE4">
        <w:tab/>
      </w:r>
      <w:r w:rsidRPr="00D33AE4">
        <w:tab/>
        <w:t xml:space="preserve">Objednatel: </w:t>
      </w:r>
    </w:p>
    <w:p w14:paraId="77B137CE" w14:textId="07DA61DE" w:rsidR="002D1C9D" w:rsidRDefault="002D1C9D" w:rsidP="00DF4435">
      <w:pPr>
        <w:spacing w:before="960" w:after="0"/>
        <w:ind w:left="0" w:hanging="11"/>
        <w:jc w:val="left"/>
      </w:pPr>
      <w:r w:rsidRPr="00D33AE4">
        <w:t>__________________________</w:t>
      </w:r>
      <w:r w:rsidRPr="00D33AE4">
        <w:tab/>
      </w:r>
      <w:r w:rsidRPr="00D33AE4">
        <w:tab/>
        <w:t>_____________________________</w:t>
      </w:r>
      <w:r w:rsidRPr="00D33AE4">
        <w:br/>
        <w:t>Za Poskytovatele: Ing. Petr Houdek</w:t>
      </w:r>
      <w:r w:rsidRPr="00D33AE4">
        <w:tab/>
        <w:t xml:space="preserve">Za Objednatele: </w:t>
      </w:r>
      <w:sdt>
        <w:sdtPr>
          <w:id w:val="-1625918402"/>
          <w:placeholder>
            <w:docPart w:val="DefaultPlaceholder_-1854013440"/>
          </w:placeholder>
          <w:text/>
        </w:sdtPr>
        <w:sdtEndPr/>
        <w:sdtContent>
          <w:r w:rsidR="00DF4435" w:rsidRPr="00DF4435">
            <w:t>Mgr. Pavlína Mladá</w:t>
          </w:r>
        </w:sdtContent>
      </w:sdt>
    </w:p>
    <w:p w14:paraId="77975400" w14:textId="77777777" w:rsidR="00E94D74" w:rsidRDefault="00E94D74"/>
    <w:sectPr w:rsidR="00E94D74" w:rsidSect="00AE35C8">
      <w:footerReference w:type="default" r:id="rId7"/>
      <w:pgSz w:w="11906" w:h="16838"/>
      <w:pgMar w:top="1417" w:right="1133" w:bottom="993" w:left="141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8C10D" w14:textId="77777777" w:rsidR="008E5725" w:rsidRDefault="008E5725">
      <w:pPr>
        <w:spacing w:after="0" w:line="240" w:lineRule="auto"/>
      </w:pPr>
      <w:r>
        <w:separator/>
      </w:r>
    </w:p>
  </w:endnote>
  <w:endnote w:type="continuationSeparator" w:id="0">
    <w:p w14:paraId="22E78D84" w14:textId="77777777" w:rsidR="008E5725" w:rsidRDefault="008E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32870"/>
      <w:docPartObj>
        <w:docPartGallery w:val="Page Numbers (Bottom of Page)"/>
        <w:docPartUnique/>
      </w:docPartObj>
    </w:sdtPr>
    <w:sdtEndPr/>
    <w:sdtContent>
      <w:sdt>
        <w:sdtPr>
          <w:id w:val="-1769616900"/>
          <w:docPartObj>
            <w:docPartGallery w:val="Page Numbers (Top of Page)"/>
            <w:docPartUnique/>
          </w:docPartObj>
        </w:sdtPr>
        <w:sdtEndPr/>
        <w:sdtContent>
          <w:p w14:paraId="7B5EF8F1" w14:textId="77777777" w:rsidR="00AE35C8" w:rsidRDefault="002D1C9D" w:rsidP="00AE35C8">
            <w:pPr>
              <w:pStyle w:val="Zpat"/>
              <w:spacing w:before="120"/>
              <w:ind w:left="2115" w:hanging="11"/>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812F50" w14:textId="77777777" w:rsidR="003A317D" w:rsidRDefault="008E57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DCA4" w14:textId="77777777" w:rsidR="008E5725" w:rsidRDefault="008E5725">
      <w:pPr>
        <w:spacing w:after="0" w:line="240" w:lineRule="auto"/>
      </w:pPr>
      <w:r>
        <w:separator/>
      </w:r>
    </w:p>
  </w:footnote>
  <w:footnote w:type="continuationSeparator" w:id="0">
    <w:p w14:paraId="08B28385" w14:textId="77777777" w:rsidR="008E5725" w:rsidRDefault="008E5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61B79"/>
    <w:multiLevelType w:val="multilevel"/>
    <w:tmpl w:val="82348A02"/>
    <w:lvl w:ilvl="0">
      <w:start w:val="1"/>
      <w:numFmt w:val="decimal"/>
      <w:pStyle w:val="Smlouva-lnek"/>
      <w:lvlText w:val="%1"/>
      <w:lvlJc w:val="left"/>
      <w:pPr>
        <w:ind w:left="450" w:hanging="450"/>
      </w:pPr>
      <w:rPr>
        <w:rFonts w:hint="default"/>
      </w:rPr>
    </w:lvl>
    <w:lvl w:ilvl="1">
      <w:start w:val="1"/>
      <w:numFmt w:val="decimal"/>
      <w:pStyle w:val="Smlouva-odstavec"/>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380" w:hanging="144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2055" w:hanging="2160"/>
      </w:pPr>
      <w:rPr>
        <w:rFonts w:hint="default"/>
      </w:rPr>
    </w:lvl>
    <w:lvl w:ilvl="8">
      <w:start w:val="1"/>
      <w:numFmt w:val="decimal"/>
      <w:lvlText w:val="%1.%2.%3.%4.%5.%6.%7.%8.%9"/>
      <w:lvlJc w:val="left"/>
      <w:pPr>
        <w:ind w:left="2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9D"/>
    <w:rsid w:val="000C55E3"/>
    <w:rsid w:val="000D4326"/>
    <w:rsid w:val="00226FC9"/>
    <w:rsid w:val="0024569E"/>
    <w:rsid w:val="002D1C9D"/>
    <w:rsid w:val="00341A76"/>
    <w:rsid w:val="00395CE7"/>
    <w:rsid w:val="006E2949"/>
    <w:rsid w:val="00747875"/>
    <w:rsid w:val="00781771"/>
    <w:rsid w:val="007971A8"/>
    <w:rsid w:val="00826788"/>
    <w:rsid w:val="008E5725"/>
    <w:rsid w:val="009C5504"/>
    <w:rsid w:val="00A4226B"/>
    <w:rsid w:val="00AF79B9"/>
    <w:rsid w:val="00C02A2E"/>
    <w:rsid w:val="00C97C05"/>
    <w:rsid w:val="00D26D74"/>
    <w:rsid w:val="00D33AE4"/>
    <w:rsid w:val="00D56D10"/>
    <w:rsid w:val="00D947D5"/>
    <w:rsid w:val="00DE776B"/>
    <w:rsid w:val="00DF4435"/>
    <w:rsid w:val="00E94D74"/>
    <w:rsid w:val="00EA6C8C"/>
    <w:rsid w:val="00EF59D2"/>
    <w:rsid w:val="00F74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5ABA"/>
  <w15:chartTrackingRefBased/>
  <w15:docId w15:val="{D7E8B04B-4739-4F1C-A8FB-2C46512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1C9D"/>
    <w:pPr>
      <w:spacing w:after="111" w:line="250" w:lineRule="auto"/>
      <w:ind w:left="2113" w:right="1043" w:hanging="10"/>
      <w:jc w:val="both"/>
    </w:pPr>
    <w:rPr>
      <w:rFonts w:ascii="Verdana" w:eastAsia="Verdana" w:hAnsi="Verdana" w:cs="Verdana"/>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2D1C9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Smlouva-lnek">
    <w:name w:val="Smlouva-článek"/>
    <w:basedOn w:val="Odstavecseseznamem"/>
    <w:link w:val="Smlouva-lnekChar"/>
    <w:qFormat/>
    <w:rsid w:val="002D1C9D"/>
    <w:pPr>
      <w:keepNext/>
      <w:numPr>
        <w:numId w:val="1"/>
      </w:numPr>
      <w:spacing w:before="360" w:after="120"/>
      <w:ind w:left="448" w:right="0" w:hanging="448"/>
      <w:contextualSpacing w:val="0"/>
      <w:jc w:val="center"/>
      <w:outlineLvl w:val="1"/>
    </w:pPr>
    <w:rPr>
      <w:b/>
      <w:bCs/>
    </w:rPr>
  </w:style>
  <w:style w:type="paragraph" w:customStyle="1" w:styleId="Smlouva-odstavec">
    <w:name w:val="Smlouva-odstavec"/>
    <w:basedOn w:val="Odstavecseseznamem"/>
    <w:link w:val="Smlouva-odstavecChar"/>
    <w:qFormat/>
    <w:rsid w:val="002D1C9D"/>
    <w:pPr>
      <w:numPr>
        <w:ilvl w:val="1"/>
        <w:numId w:val="1"/>
      </w:numPr>
      <w:spacing w:before="120" w:after="120"/>
      <w:ind w:left="703" w:right="0"/>
      <w:contextualSpacing w:val="0"/>
    </w:pPr>
  </w:style>
  <w:style w:type="character" w:customStyle="1" w:styleId="Smlouva-lnekChar">
    <w:name w:val="Smlouva-článek Char"/>
    <w:basedOn w:val="Standardnpsmoodstavce"/>
    <w:link w:val="Smlouva-lnek"/>
    <w:rsid w:val="002D1C9D"/>
    <w:rPr>
      <w:rFonts w:ascii="Verdana" w:eastAsia="Verdana" w:hAnsi="Verdana" w:cs="Verdana"/>
      <w:b/>
      <w:bCs/>
      <w:color w:val="000000"/>
      <w:sz w:val="20"/>
      <w:lang w:eastAsia="cs-CZ"/>
    </w:rPr>
  </w:style>
  <w:style w:type="character" w:styleId="Hypertextovodkaz">
    <w:name w:val="Hyperlink"/>
    <w:basedOn w:val="Standardnpsmoodstavce"/>
    <w:uiPriority w:val="99"/>
    <w:unhideWhenUsed/>
    <w:rsid w:val="002D1C9D"/>
    <w:rPr>
      <w:color w:val="0563C1" w:themeColor="hyperlink"/>
      <w:u w:val="single"/>
    </w:rPr>
  </w:style>
  <w:style w:type="character" w:customStyle="1" w:styleId="Smlouva-odstavecChar">
    <w:name w:val="Smlouva-odstavec Char"/>
    <w:basedOn w:val="Standardnpsmoodstavce"/>
    <w:link w:val="Smlouva-odstavec"/>
    <w:rsid w:val="002D1C9D"/>
    <w:rPr>
      <w:rFonts w:ascii="Verdana" w:eastAsia="Verdana" w:hAnsi="Verdana" w:cs="Verdana"/>
      <w:color w:val="000000"/>
      <w:sz w:val="20"/>
      <w:lang w:eastAsia="cs-CZ"/>
    </w:rPr>
  </w:style>
  <w:style w:type="paragraph" w:styleId="Zpat">
    <w:name w:val="footer"/>
    <w:basedOn w:val="Normln"/>
    <w:link w:val="ZpatChar"/>
    <w:uiPriority w:val="99"/>
    <w:unhideWhenUsed/>
    <w:rsid w:val="002D1C9D"/>
    <w:pPr>
      <w:tabs>
        <w:tab w:val="center" w:pos="4536"/>
        <w:tab w:val="right" w:pos="9072"/>
      </w:tabs>
      <w:spacing w:after="0" w:line="240" w:lineRule="auto"/>
    </w:pPr>
  </w:style>
  <w:style w:type="character" w:customStyle="1" w:styleId="ZpatChar">
    <w:name w:val="Zápatí Char"/>
    <w:basedOn w:val="Standardnpsmoodstavce"/>
    <w:link w:val="Zpat"/>
    <w:uiPriority w:val="99"/>
    <w:rsid w:val="002D1C9D"/>
    <w:rPr>
      <w:rFonts w:ascii="Verdana" w:eastAsia="Verdana" w:hAnsi="Verdana" w:cs="Verdana"/>
      <w:color w:val="000000"/>
      <w:sz w:val="20"/>
      <w:lang w:eastAsia="cs-CZ"/>
    </w:rPr>
  </w:style>
  <w:style w:type="paragraph" w:styleId="Odstavecseseznamem">
    <w:name w:val="List Paragraph"/>
    <w:basedOn w:val="Normln"/>
    <w:uiPriority w:val="34"/>
    <w:qFormat/>
    <w:rsid w:val="002D1C9D"/>
    <w:pPr>
      <w:ind w:left="720"/>
      <w:contextualSpacing/>
    </w:pPr>
  </w:style>
  <w:style w:type="character" w:styleId="Zstupntext">
    <w:name w:val="Placeholder Text"/>
    <w:basedOn w:val="Standardnpsmoodstavce"/>
    <w:uiPriority w:val="99"/>
    <w:semiHidden/>
    <w:rsid w:val="00DE7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6ACB8B08-EC5C-44E2-9C23-C0EEBDBC4327}"/>
      </w:docPartPr>
      <w:docPartBody>
        <w:p w:rsidR="005E583F" w:rsidRDefault="005029EF">
          <w:r w:rsidRPr="00F7271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EF"/>
    <w:rsid w:val="002C59EB"/>
    <w:rsid w:val="005029EF"/>
    <w:rsid w:val="005B2CB1"/>
    <w:rsid w:val="005E583F"/>
    <w:rsid w:val="00663284"/>
    <w:rsid w:val="00923A06"/>
    <w:rsid w:val="00CE67C6"/>
    <w:rsid w:val="00EA4D87"/>
    <w:rsid w:val="00EE3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29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3336</Words>
  <Characters>19686</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Štefanič</dc:creator>
  <cp:keywords/>
  <dc:description/>
  <cp:lastModifiedBy>Iva Havránkova</cp:lastModifiedBy>
  <cp:revision>8</cp:revision>
  <cp:lastPrinted>2021-01-28T15:53:00Z</cp:lastPrinted>
  <dcterms:created xsi:type="dcterms:W3CDTF">2022-02-10T16:05:00Z</dcterms:created>
  <dcterms:modified xsi:type="dcterms:W3CDTF">2022-02-21T16:22:00Z</dcterms:modified>
</cp:coreProperties>
</file>