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753" w14:textId="77777777" w:rsidR="00661829" w:rsidRPr="002C4FC3" w:rsidRDefault="00661829" w:rsidP="00661829">
      <w:pPr>
        <w:jc w:val="center"/>
        <w:rPr>
          <w:b/>
          <w:bCs/>
          <w:spacing w:val="80"/>
          <w:sz w:val="28"/>
        </w:rPr>
      </w:pPr>
      <w:r w:rsidRPr="002C4FC3">
        <w:rPr>
          <w:b/>
          <w:bCs/>
          <w:spacing w:val="80"/>
          <w:sz w:val="28"/>
        </w:rPr>
        <w:t>SMLOUVA O DÍLO</w:t>
      </w:r>
    </w:p>
    <w:p w14:paraId="449D6D6B" w14:textId="77777777" w:rsidR="00661829" w:rsidRPr="002C4FC3" w:rsidRDefault="00661829" w:rsidP="00661829">
      <w:pPr>
        <w:rPr>
          <w:b/>
          <w:bCs/>
        </w:rPr>
      </w:pPr>
    </w:p>
    <w:p w14:paraId="667B7BC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A48A6A9" w14:textId="77777777" w:rsidR="00661829" w:rsidRPr="002C4FC3" w:rsidRDefault="00661829" w:rsidP="00661829">
      <w:pPr>
        <w:rPr>
          <w:b/>
          <w:bCs/>
        </w:rPr>
      </w:pPr>
    </w:p>
    <w:p w14:paraId="402E76AA" w14:textId="77777777" w:rsidR="00661829" w:rsidRPr="002C4FC3" w:rsidRDefault="00661829" w:rsidP="00661829">
      <w:pPr>
        <w:pStyle w:val="ZkladntextIMP"/>
        <w:spacing w:line="240" w:lineRule="auto"/>
        <w:jc w:val="center"/>
        <w:rPr>
          <w:b/>
          <w:szCs w:val="24"/>
        </w:rPr>
      </w:pPr>
      <w:r w:rsidRPr="002C4FC3">
        <w:rPr>
          <w:b/>
          <w:szCs w:val="24"/>
        </w:rPr>
        <w:t>I.</w:t>
      </w:r>
    </w:p>
    <w:p w14:paraId="518B265B"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624B5FA7" w14:textId="77777777" w:rsidR="00661829" w:rsidRPr="002C4FC3" w:rsidRDefault="00661829" w:rsidP="00661829">
      <w:pPr>
        <w:pStyle w:val="ZkladntextIMP"/>
        <w:spacing w:line="240" w:lineRule="auto"/>
        <w:jc w:val="both"/>
        <w:rPr>
          <w:szCs w:val="24"/>
        </w:rPr>
      </w:pPr>
    </w:p>
    <w:p w14:paraId="00A16768" w14:textId="77777777" w:rsidR="00661829" w:rsidRPr="002C4FC3" w:rsidRDefault="00661829" w:rsidP="00661829">
      <w:pPr>
        <w:jc w:val="both"/>
        <w:rPr>
          <w:b/>
        </w:rPr>
      </w:pPr>
      <w:r w:rsidRPr="002C4FC3">
        <w:rPr>
          <w:b/>
        </w:rPr>
        <w:t>OBJEDNATEL</w:t>
      </w:r>
    </w:p>
    <w:p w14:paraId="4B08BD2C" w14:textId="77777777" w:rsidR="00661829" w:rsidRPr="002C4FC3" w:rsidRDefault="00661829" w:rsidP="00661829">
      <w:pPr>
        <w:tabs>
          <w:tab w:val="left" w:pos="3240"/>
          <w:tab w:val="left" w:pos="7020"/>
        </w:tabs>
        <w:jc w:val="both"/>
        <w:rPr>
          <w:b/>
        </w:rPr>
      </w:pPr>
      <w:r w:rsidRPr="002C4FC3">
        <w:rPr>
          <w:b/>
        </w:rPr>
        <w:t>název</w:t>
      </w:r>
      <w:r w:rsidRPr="002C4FC3">
        <w:rPr>
          <w:b/>
        </w:rPr>
        <w:tab/>
        <w:t>: Město Nový Bor</w:t>
      </w:r>
    </w:p>
    <w:p w14:paraId="294E2A43" w14:textId="77777777" w:rsidR="00661829" w:rsidRPr="002C4FC3" w:rsidRDefault="00661829" w:rsidP="00661829">
      <w:pPr>
        <w:pStyle w:val="Nadpis7"/>
        <w:numPr>
          <w:ilvl w:val="6"/>
          <w:numId w:val="2"/>
        </w:numPr>
        <w:tabs>
          <w:tab w:val="left" w:pos="0"/>
          <w:tab w:val="left" w:pos="3240"/>
        </w:tabs>
        <w:spacing w:before="0" w:after="0"/>
        <w:jc w:val="both"/>
      </w:pPr>
      <w:r w:rsidRPr="002C4FC3">
        <w:rPr>
          <w:bCs/>
        </w:rPr>
        <w:t>sídlo</w:t>
      </w:r>
      <w:r w:rsidRPr="002C4FC3">
        <w:tab/>
        <w:t>: nám. Míru 1, 473 01 Nový Bor</w:t>
      </w:r>
    </w:p>
    <w:p w14:paraId="36B81326" w14:textId="77777777" w:rsidR="00661829" w:rsidRPr="002C4FC3" w:rsidRDefault="00661829" w:rsidP="00661829">
      <w:pPr>
        <w:pStyle w:val="Nadpis7"/>
        <w:numPr>
          <w:ilvl w:val="6"/>
          <w:numId w:val="2"/>
        </w:numPr>
        <w:tabs>
          <w:tab w:val="left" w:pos="0"/>
          <w:tab w:val="left" w:pos="3240"/>
        </w:tabs>
        <w:spacing w:before="0" w:after="0"/>
        <w:jc w:val="both"/>
      </w:pPr>
      <w:r w:rsidRPr="002C4FC3">
        <w:rPr>
          <w:rFonts w:eastAsia="MS Mincho"/>
          <w:bCs/>
        </w:rPr>
        <w:t>právní forma</w:t>
      </w:r>
      <w:r w:rsidRPr="002C4FC3">
        <w:rPr>
          <w:rFonts w:eastAsia="MS Mincho"/>
          <w:bCs/>
        </w:rPr>
        <w:tab/>
        <w:t>:</w:t>
      </w:r>
      <w:r w:rsidRPr="002C4FC3">
        <w:t xml:space="preserve"> obec</w:t>
      </w:r>
    </w:p>
    <w:p w14:paraId="4EC3653B" w14:textId="77777777" w:rsidR="00661829" w:rsidRPr="002C4FC3" w:rsidRDefault="00661829" w:rsidP="00661829">
      <w:pPr>
        <w:tabs>
          <w:tab w:val="left" w:pos="3240"/>
          <w:tab w:val="left" w:pos="3780"/>
        </w:tabs>
        <w:jc w:val="both"/>
      </w:pPr>
      <w:r w:rsidRPr="002C4FC3">
        <w:rPr>
          <w:rFonts w:eastAsia="MS Mincho"/>
          <w:bCs/>
        </w:rPr>
        <w:t>IČ</w:t>
      </w:r>
      <w:r w:rsidRPr="002C4FC3">
        <w:rPr>
          <w:rFonts w:eastAsia="MS Mincho"/>
          <w:bCs/>
        </w:rPr>
        <w:tab/>
        <w:t xml:space="preserve">: </w:t>
      </w:r>
      <w:r w:rsidRPr="002C4FC3">
        <w:t>00260771</w:t>
      </w:r>
    </w:p>
    <w:p w14:paraId="390F6CC3" w14:textId="77777777" w:rsidR="00661829" w:rsidRPr="002C4FC3" w:rsidRDefault="00661829" w:rsidP="00661829">
      <w:pPr>
        <w:tabs>
          <w:tab w:val="left" w:pos="3240"/>
        </w:tabs>
        <w:jc w:val="both"/>
      </w:pPr>
      <w:r w:rsidRPr="002C4FC3">
        <w:rPr>
          <w:rFonts w:eastAsia="MS Mincho"/>
          <w:bCs/>
        </w:rPr>
        <w:t>DIČ</w:t>
      </w:r>
      <w:r w:rsidRPr="002C4FC3">
        <w:rPr>
          <w:rFonts w:eastAsia="MS Mincho"/>
          <w:bCs/>
        </w:rPr>
        <w:tab/>
        <w:t>:</w:t>
      </w:r>
      <w:r w:rsidRPr="002C4FC3">
        <w:t xml:space="preserve"> </w:t>
      </w:r>
      <w:r w:rsidRPr="002C4FC3">
        <w:rPr>
          <w:bCs/>
        </w:rPr>
        <w:t>CZ00260771</w:t>
      </w:r>
      <w:r w:rsidRPr="002C4FC3">
        <w:tab/>
      </w:r>
    </w:p>
    <w:p w14:paraId="1FCC5700" w14:textId="77777777" w:rsidR="00661829" w:rsidRPr="002C4FC3" w:rsidRDefault="00661829" w:rsidP="00661829">
      <w:pPr>
        <w:pStyle w:val="ZkladntextIMP"/>
        <w:tabs>
          <w:tab w:val="left" w:pos="3240"/>
        </w:tabs>
        <w:jc w:val="both"/>
        <w:rPr>
          <w:szCs w:val="24"/>
        </w:rPr>
      </w:pPr>
      <w:r w:rsidRPr="002C4FC3">
        <w:rPr>
          <w:szCs w:val="24"/>
        </w:rPr>
        <w:t>zápis v OR</w:t>
      </w:r>
      <w:r w:rsidRPr="002C4FC3">
        <w:rPr>
          <w:szCs w:val="24"/>
        </w:rPr>
        <w:tab/>
        <w:t>: nezapsané v OR</w:t>
      </w:r>
    </w:p>
    <w:p w14:paraId="7D324C86" w14:textId="53AF8D38" w:rsidR="00661829" w:rsidRPr="002C4FC3" w:rsidRDefault="00661829" w:rsidP="00661829">
      <w:pPr>
        <w:pStyle w:val="ZkladntextIMP"/>
        <w:tabs>
          <w:tab w:val="left" w:pos="3240"/>
        </w:tabs>
        <w:jc w:val="both"/>
        <w:rPr>
          <w:szCs w:val="24"/>
        </w:rPr>
      </w:pPr>
      <w:r w:rsidRPr="002C4FC3">
        <w:rPr>
          <w:szCs w:val="24"/>
        </w:rPr>
        <w:t>jednající</w:t>
      </w:r>
      <w:r w:rsidRPr="002C4FC3">
        <w:rPr>
          <w:szCs w:val="24"/>
        </w:rPr>
        <w:tab/>
        <w:t xml:space="preserve">: </w:t>
      </w:r>
      <w:r w:rsidR="00EE1AAE">
        <w:rPr>
          <w:szCs w:val="24"/>
        </w:rPr>
        <w:t>RNDr. Alena Forgáčová</w:t>
      </w:r>
      <w:r w:rsidRPr="002C4FC3">
        <w:rPr>
          <w:szCs w:val="24"/>
        </w:rPr>
        <w:t xml:space="preserve">, </w:t>
      </w:r>
      <w:r w:rsidR="00EE1AAE">
        <w:rPr>
          <w:szCs w:val="24"/>
        </w:rPr>
        <w:t>vedoucí odboru ŠKS</w:t>
      </w:r>
      <w:r w:rsidRPr="002C4FC3">
        <w:rPr>
          <w:szCs w:val="24"/>
        </w:rPr>
        <w:t xml:space="preserve"> </w:t>
      </w:r>
    </w:p>
    <w:p w14:paraId="0DAEB35C" w14:textId="77777777" w:rsidR="00661829" w:rsidRPr="002C4FC3" w:rsidRDefault="00661829" w:rsidP="00661829">
      <w:pPr>
        <w:pStyle w:val="ZkladntextIMP"/>
        <w:tabs>
          <w:tab w:val="left" w:pos="3240"/>
        </w:tabs>
        <w:jc w:val="both"/>
        <w:rPr>
          <w:szCs w:val="24"/>
        </w:rPr>
      </w:pPr>
      <w:r w:rsidRPr="002C4FC3">
        <w:rPr>
          <w:szCs w:val="24"/>
        </w:rPr>
        <w:t>bankovní spojení:</w:t>
      </w:r>
      <w:r w:rsidRPr="002C4FC3">
        <w:rPr>
          <w:szCs w:val="24"/>
        </w:rPr>
        <w:tab/>
        <w:t xml:space="preserve">: KB, a.s., č. </w:t>
      </w:r>
      <w:proofErr w:type="spellStart"/>
      <w:r w:rsidRPr="002C4FC3">
        <w:rPr>
          <w:szCs w:val="24"/>
        </w:rPr>
        <w:t>ú.</w:t>
      </w:r>
      <w:proofErr w:type="spellEnd"/>
      <w:r w:rsidRPr="002C4FC3">
        <w:rPr>
          <w:szCs w:val="24"/>
        </w:rPr>
        <w:t xml:space="preserve"> 525421/0100</w:t>
      </w:r>
    </w:p>
    <w:p w14:paraId="02237B82" w14:textId="77777777" w:rsidR="00661829" w:rsidRPr="002E4B1D" w:rsidRDefault="00661829" w:rsidP="00661829">
      <w:pPr>
        <w:pStyle w:val="ZkladntextIMP"/>
        <w:tabs>
          <w:tab w:val="left" w:pos="3240"/>
        </w:tabs>
        <w:jc w:val="both"/>
        <w:rPr>
          <w:szCs w:val="24"/>
        </w:rPr>
      </w:pPr>
      <w:r w:rsidRPr="002E4B1D">
        <w:rPr>
          <w:szCs w:val="24"/>
        </w:rPr>
        <w:t>zástupce ve věcech technických</w:t>
      </w:r>
      <w:r w:rsidRPr="002E4B1D">
        <w:rPr>
          <w:szCs w:val="24"/>
        </w:rPr>
        <w:tab/>
        <w:t xml:space="preserve">: </w:t>
      </w:r>
      <w:r w:rsidR="00E541AE">
        <w:rPr>
          <w:szCs w:val="24"/>
        </w:rPr>
        <w:t xml:space="preserve">Magdaléna Riedelová, </w:t>
      </w:r>
      <w:proofErr w:type="spellStart"/>
      <w:r w:rsidR="00E541AE">
        <w:rPr>
          <w:szCs w:val="24"/>
        </w:rPr>
        <w:t>DiS</w:t>
      </w:r>
      <w:proofErr w:type="spellEnd"/>
      <w:r w:rsidR="00E541AE">
        <w:rPr>
          <w:szCs w:val="24"/>
        </w:rPr>
        <w:t>.</w:t>
      </w:r>
    </w:p>
    <w:p w14:paraId="63E396B5" w14:textId="1D44285C" w:rsidR="00661829" w:rsidRPr="002E4B1D" w:rsidRDefault="00E541AE" w:rsidP="00661829">
      <w:pPr>
        <w:pStyle w:val="ZkladntextIMP"/>
        <w:tabs>
          <w:tab w:val="left" w:pos="3240"/>
        </w:tabs>
        <w:jc w:val="both"/>
        <w:rPr>
          <w:szCs w:val="24"/>
        </w:rPr>
      </w:pPr>
      <w:r>
        <w:rPr>
          <w:szCs w:val="24"/>
        </w:rPr>
        <w:t xml:space="preserve">telefon </w:t>
      </w:r>
      <w:r>
        <w:rPr>
          <w:szCs w:val="24"/>
        </w:rPr>
        <w:tab/>
        <w:t>: 487 712 456</w:t>
      </w:r>
      <w:r w:rsidR="00661829" w:rsidRPr="002E4B1D">
        <w:rPr>
          <w:szCs w:val="24"/>
        </w:rPr>
        <w:tab/>
      </w:r>
    </w:p>
    <w:p w14:paraId="2D197F63" w14:textId="77777777" w:rsidR="00661829" w:rsidRPr="002E4B1D" w:rsidRDefault="00661829" w:rsidP="00661829">
      <w:pPr>
        <w:pStyle w:val="ZkladntextIMP"/>
        <w:tabs>
          <w:tab w:val="left" w:pos="3240"/>
        </w:tabs>
        <w:jc w:val="both"/>
        <w:rPr>
          <w:szCs w:val="24"/>
        </w:rPr>
      </w:pPr>
      <w:r w:rsidRPr="002E4B1D">
        <w:rPr>
          <w:szCs w:val="24"/>
        </w:rPr>
        <w:t>fax</w:t>
      </w:r>
      <w:r w:rsidRPr="002E4B1D">
        <w:rPr>
          <w:szCs w:val="24"/>
        </w:rPr>
        <w:tab/>
        <w:t>: 487 726 160</w:t>
      </w:r>
    </w:p>
    <w:p w14:paraId="4638C671" w14:textId="77777777" w:rsidR="00DC5FA1" w:rsidRDefault="00661829" w:rsidP="004A335B">
      <w:pPr>
        <w:tabs>
          <w:tab w:val="left" w:pos="3240"/>
        </w:tabs>
        <w:overflowPunct w:val="0"/>
        <w:autoSpaceDE w:val="0"/>
        <w:spacing w:line="276" w:lineRule="auto"/>
        <w:textAlignment w:val="baseline"/>
      </w:pPr>
      <w:r w:rsidRPr="002E4B1D">
        <w:t>e-mail</w:t>
      </w:r>
      <w:r w:rsidRPr="002E4B1D">
        <w:tab/>
        <w:t xml:space="preserve">: </w:t>
      </w:r>
      <w:hyperlink r:id="rId7" w:history="1">
        <w:r w:rsidR="00E541AE" w:rsidRPr="003440BA">
          <w:rPr>
            <w:rStyle w:val="Hypertextovodkaz"/>
          </w:rPr>
          <w:t>mriedelova@novy-bor.cz</w:t>
        </w:r>
      </w:hyperlink>
    </w:p>
    <w:p w14:paraId="0B21AFDA" w14:textId="77777777" w:rsidR="00E541AE" w:rsidRDefault="00E541AE" w:rsidP="004A335B">
      <w:pPr>
        <w:tabs>
          <w:tab w:val="left" w:pos="3240"/>
        </w:tabs>
        <w:overflowPunct w:val="0"/>
        <w:autoSpaceDE w:val="0"/>
        <w:spacing w:line="276" w:lineRule="auto"/>
        <w:textAlignment w:val="baseline"/>
      </w:pPr>
    </w:p>
    <w:p w14:paraId="2663E6A9" w14:textId="77777777" w:rsidR="004A335B" w:rsidRDefault="004A335B" w:rsidP="00661829">
      <w:pPr>
        <w:pStyle w:val="ZkladntextIMP"/>
        <w:tabs>
          <w:tab w:val="left" w:pos="3240"/>
        </w:tabs>
        <w:jc w:val="both"/>
        <w:rPr>
          <w:szCs w:val="24"/>
        </w:rPr>
      </w:pPr>
    </w:p>
    <w:p w14:paraId="6194982A" w14:textId="77777777" w:rsidR="00661829" w:rsidRPr="002C4FC3" w:rsidRDefault="00661829" w:rsidP="00661829">
      <w:pPr>
        <w:pStyle w:val="ZkladntextIMP"/>
        <w:tabs>
          <w:tab w:val="left" w:pos="3240"/>
        </w:tabs>
        <w:jc w:val="both"/>
        <w:rPr>
          <w:szCs w:val="24"/>
        </w:rPr>
      </w:pPr>
      <w:r>
        <w:rPr>
          <w:szCs w:val="24"/>
        </w:rPr>
        <w:tab/>
        <w:t xml:space="preserve">  </w:t>
      </w:r>
    </w:p>
    <w:p w14:paraId="1C9E7AFF" w14:textId="77777777" w:rsidR="00661829" w:rsidRPr="002C4FC3" w:rsidRDefault="00661829" w:rsidP="00661829">
      <w:pPr>
        <w:pStyle w:val="ZkladntextIMP"/>
        <w:jc w:val="both"/>
        <w:rPr>
          <w:b/>
          <w:szCs w:val="24"/>
        </w:rPr>
      </w:pPr>
      <w:r w:rsidRPr="002C4FC3">
        <w:rPr>
          <w:b/>
          <w:szCs w:val="24"/>
        </w:rPr>
        <w:t>ZHOTOVITEL</w:t>
      </w:r>
    </w:p>
    <w:p w14:paraId="06E14628" w14:textId="1CFA8FB5" w:rsidR="00661829" w:rsidRPr="002C4FC3" w:rsidRDefault="00661829" w:rsidP="00661829">
      <w:pPr>
        <w:pStyle w:val="ZkladntextIMP"/>
        <w:tabs>
          <w:tab w:val="left" w:pos="3240"/>
        </w:tabs>
        <w:jc w:val="both"/>
        <w:rPr>
          <w:b/>
          <w:szCs w:val="24"/>
        </w:rPr>
      </w:pPr>
      <w:r w:rsidRPr="002C4FC3">
        <w:rPr>
          <w:b/>
          <w:szCs w:val="24"/>
        </w:rPr>
        <w:t>obchodní firma</w:t>
      </w:r>
      <w:r w:rsidRPr="002C4FC3">
        <w:rPr>
          <w:b/>
          <w:szCs w:val="24"/>
        </w:rPr>
        <w:tab/>
      </w:r>
      <w:r w:rsidRPr="002C4FC3">
        <w:rPr>
          <w:szCs w:val="24"/>
        </w:rPr>
        <w:t>:</w:t>
      </w:r>
      <w:r w:rsidRPr="002C4FC3">
        <w:rPr>
          <w:b/>
          <w:szCs w:val="24"/>
        </w:rPr>
        <w:t xml:space="preserve">  </w:t>
      </w:r>
      <w:r w:rsidR="00E17AB8">
        <w:rPr>
          <w:b/>
          <w:szCs w:val="24"/>
        </w:rPr>
        <w:t xml:space="preserve">Josef Tichý </w:t>
      </w:r>
    </w:p>
    <w:p w14:paraId="0B4D24E2" w14:textId="56AE5EF0" w:rsidR="00661829" w:rsidRPr="002C4FC3" w:rsidRDefault="00661829" w:rsidP="00661829">
      <w:pPr>
        <w:pStyle w:val="ZkladntextIMP"/>
        <w:tabs>
          <w:tab w:val="left" w:pos="3240"/>
        </w:tabs>
        <w:jc w:val="both"/>
        <w:rPr>
          <w:szCs w:val="24"/>
        </w:rPr>
      </w:pPr>
      <w:r w:rsidRPr="002C4FC3">
        <w:rPr>
          <w:szCs w:val="24"/>
        </w:rPr>
        <w:t xml:space="preserve">sídlo </w:t>
      </w:r>
      <w:r w:rsidRPr="002C4FC3">
        <w:rPr>
          <w:szCs w:val="24"/>
        </w:rPr>
        <w:tab/>
        <w:t xml:space="preserve">:  </w:t>
      </w:r>
      <w:r w:rsidR="005E620E" w:rsidRPr="005E620E">
        <w:rPr>
          <w:szCs w:val="24"/>
        </w:rPr>
        <w:t>Zlatá výšina 571, Hrádek nad Nisou, 463 34</w:t>
      </w:r>
      <w:r w:rsidR="005E620E">
        <w:rPr>
          <w:szCs w:val="24"/>
        </w:rPr>
        <w:t xml:space="preserve"> </w:t>
      </w:r>
    </w:p>
    <w:p w14:paraId="298C95FE" w14:textId="1D3CCCBF" w:rsidR="00661829" w:rsidRPr="002C4FC3" w:rsidRDefault="00661829" w:rsidP="00661829">
      <w:pPr>
        <w:pStyle w:val="ZkladntextIMP"/>
        <w:tabs>
          <w:tab w:val="left" w:pos="3240"/>
        </w:tabs>
        <w:jc w:val="both"/>
        <w:rPr>
          <w:szCs w:val="24"/>
        </w:rPr>
      </w:pPr>
      <w:r w:rsidRPr="002C4FC3">
        <w:rPr>
          <w:szCs w:val="24"/>
        </w:rPr>
        <w:t xml:space="preserve">právní forma </w:t>
      </w:r>
      <w:proofErr w:type="gramStart"/>
      <w:r w:rsidRPr="002C4FC3">
        <w:rPr>
          <w:szCs w:val="24"/>
        </w:rPr>
        <w:tab/>
        <w:t xml:space="preserve">:  </w:t>
      </w:r>
      <w:r w:rsidR="000659CE">
        <w:rPr>
          <w:szCs w:val="24"/>
        </w:rPr>
        <w:t>Fyzická</w:t>
      </w:r>
      <w:proofErr w:type="gramEnd"/>
      <w:r w:rsidR="000659CE">
        <w:rPr>
          <w:szCs w:val="24"/>
        </w:rPr>
        <w:t xml:space="preserve"> osoba</w:t>
      </w:r>
      <w:r w:rsidR="00F47F25">
        <w:rPr>
          <w:szCs w:val="24"/>
        </w:rPr>
        <w:t xml:space="preserve"> podnikající</w:t>
      </w:r>
    </w:p>
    <w:p w14:paraId="11630B57" w14:textId="70D77F0E" w:rsidR="00661829" w:rsidRPr="002C4FC3" w:rsidRDefault="00661829" w:rsidP="00661829">
      <w:pPr>
        <w:pStyle w:val="ZkladntextIMP"/>
        <w:tabs>
          <w:tab w:val="left" w:pos="3240"/>
        </w:tabs>
        <w:jc w:val="both"/>
        <w:rPr>
          <w:szCs w:val="24"/>
        </w:rPr>
      </w:pPr>
      <w:r w:rsidRPr="002C4FC3">
        <w:rPr>
          <w:szCs w:val="24"/>
        </w:rPr>
        <w:t xml:space="preserve">IČ </w:t>
      </w:r>
      <w:proofErr w:type="gramStart"/>
      <w:r w:rsidRPr="002C4FC3">
        <w:rPr>
          <w:szCs w:val="24"/>
        </w:rPr>
        <w:tab/>
        <w:t xml:space="preserve">: </w:t>
      </w:r>
      <w:r w:rsidRPr="005E620E">
        <w:rPr>
          <w:szCs w:val="24"/>
        </w:rPr>
        <w:t xml:space="preserve"> </w:t>
      </w:r>
      <w:r w:rsidR="005E620E" w:rsidRPr="005E620E">
        <w:rPr>
          <w:szCs w:val="24"/>
          <w:shd w:val="clear" w:color="auto" w:fill="FFFFFF"/>
        </w:rPr>
        <w:t>65070801</w:t>
      </w:r>
      <w:proofErr w:type="gramEnd"/>
    </w:p>
    <w:p w14:paraId="1FB6C8D2" w14:textId="432EDF33" w:rsidR="00661829" w:rsidRPr="002C4FC3" w:rsidRDefault="00661829" w:rsidP="00661829">
      <w:pPr>
        <w:pStyle w:val="ZkladntextIMP"/>
        <w:tabs>
          <w:tab w:val="left" w:pos="3240"/>
        </w:tabs>
        <w:jc w:val="both"/>
        <w:rPr>
          <w:szCs w:val="24"/>
        </w:rPr>
      </w:pPr>
      <w:r w:rsidRPr="002C4FC3">
        <w:rPr>
          <w:szCs w:val="24"/>
        </w:rPr>
        <w:t xml:space="preserve">DIČ </w:t>
      </w:r>
      <w:r w:rsidRPr="002C4FC3">
        <w:rPr>
          <w:szCs w:val="24"/>
        </w:rPr>
        <w:tab/>
        <w:t xml:space="preserve">:  </w:t>
      </w:r>
      <w:r w:rsidR="008543C3">
        <w:rPr>
          <w:szCs w:val="24"/>
        </w:rPr>
        <w:t xml:space="preserve"> není plátce DPH</w:t>
      </w:r>
    </w:p>
    <w:p w14:paraId="4242ED51" w14:textId="77777777" w:rsidR="00661829" w:rsidRPr="002C4FC3" w:rsidRDefault="00661829" w:rsidP="00661829">
      <w:pPr>
        <w:pStyle w:val="ZkladntextIMP"/>
        <w:tabs>
          <w:tab w:val="left" w:pos="3240"/>
        </w:tabs>
        <w:jc w:val="both"/>
        <w:rPr>
          <w:szCs w:val="24"/>
        </w:rPr>
      </w:pPr>
      <w:r w:rsidRPr="002C4FC3">
        <w:rPr>
          <w:szCs w:val="24"/>
        </w:rPr>
        <w:t>zápis v OR</w:t>
      </w:r>
      <w:r w:rsidRPr="002C4FC3">
        <w:rPr>
          <w:szCs w:val="24"/>
        </w:rPr>
        <w:tab/>
        <w:t xml:space="preserve">: </w:t>
      </w:r>
      <w:r w:rsidRPr="002C4FC3">
        <w:rPr>
          <w:bCs/>
          <w:color w:val="000000"/>
          <w:szCs w:val="24"/>
        </w:rPr>
        <w:t xml:space="preserve"> </w:t>
      </w:r>
    </w:p>
    <w:p w14:paraId="1C970BC7" w14:textId="18A87780" w:rsidR="00661829" w:rsidRPr="002C4FC3" w:rsidRDefault="00661829" w:rsidP="00BF77F6">
      <w:pPr>
        <w:pStyle w:val="ZkladntextIMP"/>
        <w:tabs>
          <w:tab w:val="left" w:pos="3240"/>
        </w:tabs>
        <w:jc w:val="both"/>
        <w:rPr>
          <w:szCs w:val="24"/>
        </w:rPr>
      </w:pPr>
      <w:r w:rsidRPr="002C4FC3">
        <w:rPr>
          <w:szCs w:val="24"/>
        </w:rPr>
        <w:t>jednající</w:t>
      </w:r>
      <w:r w:rsidRPr="002C4FC3">
        <w:rPr>
          <w:szCs w:val="24"/>
        </w:rPr>
        <w:tab/>
        <w:t xml:space="preserve">: </w:t>
      </w:r>
      <w:r w:rsidRPr="002C4FC3">
        <w:rPr>
          <w:color w:val="000000"/>
          <w:szCs w:val="24"/>
        </w:rPr>
        <w:t xml:space="preserve"> </w:t>
      </w:r>
      <w:r w:rsidR="005E620E">
        <w:rPr>
          <w:color w:val="000000"/>
          <w:szCs w:val="24"/>
        </w:rPr>
        <w:t>Josef Tichý</w:t>
      </w:r>
    </w:p>
    <w:p w14:paraId="69AB927A" w14:textId="47E0481D" w:rsidR="00661829" w:rsidRPr="002C4FC3" w:rsidRDefault="00661829" w:rsidP="00661829">
      <w:pPr>
        <w:pStyle w:val="ZkladntextIMP"/>
        <w:tabs>
          <w:tab w:val="left" w:pos="3240"/>
        </w:tabs>
        <w:jc w:val="both"/>
        <w:rPr>
          <w:szCs w:val="24"/>
        </w:rPr>
      </w:pPr>
      <w:r w:rsidRPr="002C4FC3">
        <w:rPr>
          <w:szCs w:val="24"/>
        </w:rPr>
        <w:t>ve věcech smluvních</w:t>
      </w:r>
      <w:r w:rsidRPr="002C4FC3">
        <w:rPr>
          <w:szCs w:val="24"/>
        </w:rPr>
        <w:tab/>
        <w:t xml:space="preserve">: </w:t>
      </w:r>
      <w:r w:rsidRPr="002C4FC3">
        <w:rPr>
          <w:color w:val="000000"/>
          <w:szCs w:val="24"/>
        </w:rPr>
        <w:t xml:space="preserve"> </w:t>
      </w:r>
      <w:r w:rsidR="005E620E">
        <w:rPr>
          <w:szCs w:val="24"/>
        </w:rPr>
        <w:t xml:space="preserve">Josef Tichý </w:t>
      </w:r>
    </w:p>
    <w:p w14:paraId="761F5392" w14:textId="740D8AFB" w:rsidR="00661829" w:rsidRPr="002C4FC3" w:rsidRDefault="00661829" w:rsidP="00661829">
      <w:pPr>
        <w:pStyle w:val="ZkladntextIMP"/>
        <w:tabs>
          <w:tab w:val="left" w:pos="3240"/>
        </w:tabs>
        <w:jc w:val="both"/>
        <w:rPr>
          <w:szCs w:val="24"/>
        </w:rPr>
      </w:pPr>
      <w:r w:rsidRPr="002C4FC3">
        <w:rPr>
          <w:szCs w:val="24"/>
        </w:rPr>
        <w:t>ve věcech technických</w:t>
      </w:r>
      <w:r w:rsidRPr="002C4FC3">
        <w:rPr>
          <w:szCs w:val="24"/>
        </w:rPr>
        <w:tab/>
        <w:t xml:space="preserve">: </w:t>
      </w:r>
      <w:r w:rsidR="000659CE">
        <w:rPr>
          <w:szCs w:val="24"/>
        </w:rPr>
        <w:t xml:space="preserve"> </w:t>
      </w:r>
      <w:r w:rsidR="005E620E">
        <w:rPr>
          <w:szCs w:val="24"/>
        </w:rPr>
        <w:t>Josef Tichý</w:t>
      </w:r>
      <w:r w:rsidRPr="002C4FC3">
        <w:rPr>
          <w:color w:val="000000"/>
          <w:szCs w:val="24"/>
        </w:rPr>
        <w:t xml:space="preserve"> </w:t>
      </w:r>
      <w:r w:rsidRPr="002C4FC3">
        <w:rPr>
          <w:szCs w:val="24"/>
        </w:rPr>
        <w:t xml:space="preserve"> </w:t>
      </w:r>
    </w:p>
    <w:p w14:paraId="2AD5EE8B" w14:textId="77777777" w:rsidR="00661829" w:rsidRPr="002C4FC3" w:rsidRDefault="00661829" w:rsidP="00661829">
      <w:pPr>
        <w:pStyle w:val="ZkladntextIMP"/>
        <w:tabs>
          <w:tab w:val="left" w:pos="3240"/>
        </w:tabs>
        <w:spacing w:line="240" w:lineRule="auto"/>
        <w:jc w:val="both"/>
        <w:rPr>
          <w:szCs w:val="24"/>
        </w:rPr>
      </w:pPr>
    </w:p>
    <w:p w14:paraId="6C2D108D" w14:textId="6B87AE95" w:rsidR="00661829" w:rsidRPr="002C4FC3" w:rsidRDefault="00661829" w:rsidP="00661829">
      <w:pPr>
        <w:pStyle w:val="ZkladntextIMP"/>
        <w:tabs>
          <w:tab w:val="left" w:pos="3240"/>
        </w:tabs>
        <w:jc w:val="both"/>
        <w:rPr>
          <w:szCs w:val="24"/>
        </w:rPr>
      </w:pPr>
      <w:r w:rsidRPr="002C4FC3">
        <w:rPr>
          <w:szCs w:val="24"/>
        </w:rPr>
        <w:t xml:space="preserve">bankovní spojení </w:t>
      </w:r>
      <w:r w:rsidRPr="002C4FC3">
        <w:rPr>
          <w:szCs w:val="24"/>
        </w:rPr>
        <w:tab/>
        <w:t xml:space="preserve">:  </w:t>
      </w:r>
      <w:r w:rsidR="008543C3">
        <w:rPr>
          <w:szCs w:val="24"/>
        </w:rPr>
        <w:t>Česká spořitelna a.s.</w:t>
      </w:r>
    </w:p>
    <w:p w14:paraId="17E0EB0F" w14:textId="515AE3E3" w:rsidR="00661829" w:rsidRPr="002C4FC3" w:rsidRDefault="00661829" w:rsidP="00661829">
      <w:pPr>
        <w:pStyle w:val="ZkladntextIMP"/>
        <w:tabs>
          <w:tab w:val="left" w:pos="3240"/>
        </w:tabs>
        <w:jc w:val="both"/>
        <w:rPr>
          <w:szCs w:val="24"/>
        </w:rPr>
      </w:pPr>
      <w:r w:rsidRPr="002C4FC3">
        <w:rPr>
          <w:szCs w:val="24"/>
        </w:rPr>
        <w:t xml:space="preserve">č. účtu </w:t>
      </w:r>
      <w:r w:rsidRPr="002C4FC3">
        <w:rPr>
          <w:szCs w:val="24"/>
        </w:rPr>
        <w:tab/>
        <w:t xml:space="preserve">: </w:t>
      </w:r>
      <w:r w:rsidR="008543C3">
        <w:rPr>
          <w:szCs w:val="24"/>
        </w:rPr>
        <w:t xml:space="preserve"> </w:t>
      </w:r>
      <w:r w:rsidR="008543C3" w:rsidRPr="008543C3">
        <w:rPr>
          <w:szCs w:val="24"/>
        </w:rPr>
        <w:t>934945083/0800</w:t>
      </w:r>
    </w:p>
    <w:p w14:paraId="2AA65F6A" w14:textId="0E71E32A" w:rsidR="00661829" w:rsidRPr="002C4FC3" w:rsidRDefault="006F6BD5" w:rsidP="00661829">
      <w:pPr>
        <w:pStyle w:val="ZkladntextIMP"/>
        <w:tabs>
          <w:tab w:val="left" w:pos="3240"/>
        </w:tabs>
        <w:jc w:val="both"/>
        <w:rPr>
          <w:szCs w:val="24"/>
        </w:rPr>
      </w:pPr>
      <w:r>
        <w:rPr>
          <w:szCs w:val="24"/>
        </w:rPr>
        <w:t>telefon</w:t>
      </w:r>
      <w:r>
        <w:rPr>
          <w:szCs w:val="24"/>
        </w:rPr>
        <w:tab/>
        <w:t xml:space="preserve">: </w:t>
      </w:r>
      <w:r w:rsidR="008543C3">
        <w:rPr>
          <w:szCs w:val="24"/>
        </w:rPr>
        <w:t xml:space="preserve"> 725 677 243</w:t>
      </w:r>
    </w:p>
    <w:p w14:paraId="4BA72B7E" w14:textId="202D2EF3" w:rsidR="00661829" w:rsidRDefault="00661829" w:rsidP="00661829">
      <w:pPr>
        <w:pStyle w:val="ZkladntextIMP"/>
        <w:tabs>
          <w:tab w:val="left" w:pos="3240"/>
        </w:tabs>
        <w:jc w:val="both"/>
        <w:rPr>
          <w:szCs w:val="24"/>
        </w:rPr>
      </w:pPr>
      <w:r w:rsidRPr="002C4FC3">
        <w:rPr>
          <w:szCs w:val="24"/>
        </w:rPr>
        <w:t>e-mail</w:t>
      </w:r>
      <w:r w:rsidRPr="002C4FC3">
        <w:rPr>
          <w:szCs w:val="24"/>
        </w:rPr>
        <w:tab/>
        <w:t xml:space="preserve">: </w:t>
      </w:r>
      <w:r w:rsidR="00CB32F4">
        <w:rPr>
          <w:szCs w:val="24"/>
        </w:rPr>
        <w:t xml:space="preserve"> tichy.josef@post.cz</w:t>
      </w:r>
    </w:p>
    <w:p w14:paraId="673C4D46" w14:textId="77777777" w:rsidR="00661829" w:rsidRDefault="00661829" w:rsidP="00661829">
      <w:pPr>
        <w:pStyle w:val="ZkladntextIMP"/>
        <w:tabs>
          <w:tab w:val="left" w:pos="3240"/>
        </w:tabs>
        <w:jc w:val="both"/>
        <w:rPr>
          <w:szCs w:val="24"/>
        </w:rPr>
      </w:pPr>
    </w:p>
    <w:p w14:paraId="0F6D61BB" w14:textId="77777777" w:rsidR="00661829" w:rsidRDefault="00661829" w:rsidP="00661829">
      <w:pPr>
        <w:pStyle w:val="ZkladntextIMP"/>
        <w:tabs>
          <w:tab w:val="left" w:pos="3240"/>
        </w:tabs>
        <w:jc w:val="both"/>
        <w:rPr>
          <w:szCs w:val="24"/>
        </w:rPr>
        <w:sectPr w:rsidR="00661829" w:rsidSect="00EA0444">
          <w:pgSz w:w="11906" w:h="16838"/>
          <w:pgMar w:top="1417" w:right="1417" w:bottom="1417" w:left="1417" w:header="708" w:footer="708" w:gutter="0"/>
          <w:cols w:space="708"/>
          <w:docGrid w:linePitch="360"/>
        </w:sectPr>
      </w:pPr>
    </w:p>
    <w:p w14:paraId="724AFA9A"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417CE493"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6F59B457" w14:textId="77777777" w:rsidR="00661829" w:rsidRPr="002C4FC3" w:rsidRDefault="00661829" w:rsidP="00661829">
      <w:pPr>
        <w:pStyle w:val="ZkladntextIMP"/>
        <w:spacing w:line="240" w:lineRule="auto"/>
        <w:jc w:val="both"/>
        <w:rPr>
          <w:b/>
          <w:szCs w:val="24"/>
        </w:rPr>
      </w:pPr>
    </w:p>
    <w:p w14:paraId="5F685EBF" w14:textId="77777777" w:rsidR="00661829" w:rsidRPr="002C4FC3" w:rsidRDefault="00661829" w:rsidP="00661829">
      <w:pPr>
        <w:jc w:val="both"/>
      </w:pPr>
    </w:p>
    <w:p w14:paraId="4207AA04" w14:textId="71745A29" w:rsidR="00661829" w:rsidRPr="000E74E6" w:rsidRDefault="00E541AE" w:rsidP="000E74E6">
      <w:pPr>
        <w:tabs>
          <w:tab w:val="center" w:pos="4680"/>
        </w:tabs>
        <w:jc w:val="both"/>
        <w:rPr>
          <w:b/>
          <w:szCs w:val="26"/>
        </w:rPr>
      </w:pPr>
      <w:r>
        <w:t>Předmětem této smlouvy jsou</w:t>
      </w:r>
      <w:r w:rsidR="00661829" w:rsidRPr="00C12853">
        <w:t xml:space="preserve"> </w:t>
      </w:r>
      <w:r>
        <w:t xml:space="preserve">restaurátorské práce </w:t>
      </w:r>
      <w:r w:rsidR="00661829" w:rsidRPr="00A23625">
        <w:t xml:space="preserve">v rámci projektu </w:t>
      </w:r>
      <w:r w:rsidR="008F7F13" w:rsidRPr="008F7F13">
        <w:rPr>
          <w:b/>
          <w:szCs w:val="26"/>
        </w:rPr>
        <w:t>„</w:t>
      </w:r>
      <w:r>
        <w:rPr>
          <w:b/>
          <w:szCs w:val="26"/>
        </w:rPr>
        <w:t xml:space="preserve">Restaurování </w:t>
      </w:r>
      <w:r w:rsidR="00CD2101">
        <w:rPr>
          <w:b/>
          <w:szCs w:val="26"/>
        </w:rPr>
        <w:t>předloženého schodiště, vstupního portálu a pískovcového soklu</w:t>
      </w:r>
      <w:r>
        <w:rPr>
          <w:b/>
          <w:szCs w:val="26"/>
        </w:rPr>
        <w:t xml:space="preserve"> </w:t>
      </w:r>
      <w:r w:rsidR="00EB4E8E">
        <w:rPr>
          <w:b/>
          <w:szCs w:val="26"/>
        </w:rPr>
        <w:t xml:space="preserve">ve Sklářském muzeu </w:t>
      </w:r>
      <w:r>
        <w:rPr>
          <w:b/>
          <w:szCs w:val="26"/>
        </w:rPr>
        <w:t xml:space="preserve">Nový Bor </w:t>
      </w:r>
      <w:r w:rsidR="002260C9" w:rsidRPr="002260C9">
        <w:rPr>
          <w:b/>
          <w:szCs w:val="26"/>
        </w:rPr>
        <w:t>“</w:t>
      </w:r>
      <w:r w:rsidR="00B97299">
        <w:rPr>
          <w:b/>
          <w:szCs w:val="26"/>
        </w:rPr>
        <w:t xml:space="preserve">. </w:t>
      </w:r>
    </w:p>
    <w:p w14:paraId="3B12331F" w14:textId="77777777" w:rsidR="00661829" w:rsidRDefault="00661829" w:rsidP="00661829">
      <w:pPr>
        <w:tabs>
          <w:tab w:val="left" w:pos="1191"/>
          <w:tab w:val="left" w:pos="1588"/>
        </w:tabs>
        <w:spacing w:after="120"/>
        <w:jc w:val="both"/>
      </w:pPr>
    </w:p>
    <w:p w14:paraId="443FF3AB"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6473C4EE" w14:textId="77777777" w:rsidR="00661829" w:rsidRDefault="00661829" w:rsidP="00661829">
      <w:pPr>
        <w:tabs>
          <w:tab w:val="left" w:pos="1191"/>
          <w:tab w:val="left" w:pos="1588"/>
        </w:tabs>
        <w:spacing w:after="120"/>
        <w:jc w:val="both"/>
      </w:pPr>
    </w:p>
    <w:p w14:paraId="4856C82F"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444A983A" w14:textId="616D55D4" w:rsidR="00661829" w:rsidRDefault="00E541AE" w:rsidP="00571083">
      <w:pPr>
        <w:numPr>
          <w:ilvl w:val="0"/>
          <w:numId w:val="4"/>
        </w:numPr>
        <w:suppressAutoHyphens w:val="0"/>
        <w:spacing w:after="120"/>
        <w:jc w:val="both"/>
      </w:pPr>
      <w:r>
        <w:t>rozhodnutí orgánu státní památkové péče</w:t>
      </w:r>
      <w:r w:rsidR="00635BA6">
        <w:t xml:space="preserve"> Městského úřadu v Novém Boru -</w:t>
      </w:r>
      <w:r>
        <w:t xml:space="preserve"> č. j. </w:t>
      </w:r>
      <w:r w:rsidR="00CD2101">
        <w:t>47257</w:t>
      </w:r>
      <w:r w:rsidR="00EB4E8E">
        <w:t>/2021</w:t>
      </w:r>
      <w:r>
        <w:t xml:space="preserve"> ze dne </w:t>
      </w:r>
      <w:r w:rsidR="00CD2101">
        <w:t>13.10</w:t>
      </w:r>
      <w:r>
        <w:t>.20</w:t>
      </w:r>
      <w:r w:rsidR="00EB4E8E">
        <w:t>21</w:t>
      </w:r>
    </w:p>
    <w:p w14:paraId="7CBECB26" w14:textId="2AB74791" w:rsidR="00661829" w:rsidRPr="00F23914" w:rsidRDefault="00E541AE" w:rsidP="00661829">
      <w:pPr>
        <w:numPr>
          <w:ilvl w:val="0"/>
          <w:numId w:val="4"/>
        </w:numPr>
        <w:suppressAutoHyphens w:val="0"/>
        <w:spacing w:after="120"/>
        <w:jc w:val="both"/>
      </w:pPr>
      <w:r>
        <w:t>restaurátorského záměru „</w:t>
      </w:r>
      <w:r w:rsidR="00CD2101">
        <w:t>Městské muzeum v Novém Boru – oprava předloženého schodiště, vstupního portálu a pískovcového soklu</w:t>
      </w:r>
      <w:r w:rsidR="00635BA6">
        <w:t xml:space="preserve">“ zpracované </w:t>
      </w:r>
      <w:r w:rsidR="00CD2101">
        <w:t>Josefem Tichým, Zlatá výšina 571, Hrádek nad Nisou</w:t>
      </w:r>
    </w:p>
    <w:p w14:paraId="3E846817" w14:textId="77777777" w:rsidR="00661829" w:rsidRPr="00F23914" w:rsidRDefault="00661829" w:rsidP="00661829">
      <w:pPr>
        <w:tabs>
          <w:tab w:val="left" w:pos="1191"/>
          <w:tab w:val="left" w:pos="1588"/>
        </w:tabs>
        <w:jc w:val="both"/>
      </w:pPr>
    </w:p>
    <w:p w14:paraId="789A1AC9" w14:textId="77777777" w:rsidR="00661829" w:rsidRPr="00C95CBC" w:rsidRDefault="00661829" w:rsidP="00661829">
      <w:pPr>
        <w:spacing w:after="200"/>
        <w:jc w:val="both"/>
      </w:pPr>
      <w:r w:rsidRPr="00C95CBC">
        <w:rPr>
          <w:u w:val="single"/>
        </w:rPr>
        <w:t xml:space="preserve">Předmětem plnění díla je realizace </w:t>
      </w:r>
      <w:r w:rsidR="00635BA6">
        <w:rPr>
          <w:u w:val="single"/>
        </w:rPr>
        <w:t>restaurátorských</w:t>
      </w:r>
      <w:r w:rsidRPr="00C95CBC">
        <w:rPr>
          <w:u w:val="single"/>
        </w:rPr>
        <w:t xml:space="preserve"> prací:</w:t>
      </w:r>
      <w:r w:rsidRPr="00C95CBC">
        <w:t xml:space="preserve">   </w:t>
      </w:r>
    </w:p>
    <w:p w14:paraId="4B028874" w14:textId="380CC1AE" w:rsidR="00635BA6" w:rsidRDefault="008F7F13" w:rsidP="007A5A5E">
      <w:pPr>
        <w:contextualSpacing/>
        <w:jc w:val="both"/>
        <w:rPr>
          <w:rFonts w:cstheme="minorHAnsi"/>
          <w:lang w:bidi="cs-CZ"/>
        </w:rPr>
      </w:pPr>
      <w:r w:rsidRPr="002B58D8">
        <w:rPr>
          <w:rFonts w:cstheme="minorHAnsi"/>
          <w:lang w:bidi="cs-CZ"/>
        </w:rPr>
        <w:t xml:space="preserve">Předmětem plnění je provedení </w:t>
      </w:r>
      <w:r w:rsidR="00635BA6">
        <w:rPr>
          <w:rFonts w:cstheme="minorHAnsi"/>
          <w:lang w:bidi="cs-CZ"/>
        </w:rPr>
        <w:t>restaurátorských</w:t>
      </w:r>
      <w:r w:rsidRPr="002B58D8">
        <w:rPr>
          <w:rFonts w:cstheme="minorHAnsi"/>
          <w:lang w:bidi="cs-CZ"/>
        </w:rPr>
        <w:t xml:space="preserve"> prací spočívajících </w:t>
      </w:r>
      <w:r w:rsidR="00635BA6">
        <w:rPr>
          <w:rFonts w:cstheme="minorHAnsi"/>
          <w:lang w:bidi="cs-CZ"/>
        </w:rPr>
        <w:t xml:space="preserve">v restaurování </w:t>
      </w:r>
      <w:r w:rsidR="00CD2101">
        <w:rPr>
          <w:rFonts w:cstheme="minorHAnsi"/>
          <w:lang w:bidi="cs-CZ"/>
        </w:rPr>
        <w:t>předloženého schodiště, vstupního portálu a pískovcového soklu na Sklářském muzeu Nový Bor</w:t>
      </w:r>
    </w:p>
    <w:p w14:paraId="3B39B8A9" w14:textId="77777777" w:rsidR="00B97299" w:rsidRPr="00C95CBC" w:rsidRDefault="00B97299" w:rsidP="00661829">
      <w:pPr>
        <w:contextualSpacing/>
        <w:jc w:val="both"/>
        <w:rPr>
          <w:color w:val="FF0000"/>
        </w:rPr>
      </w:pPr>
    </w:p>
    <w:p w14:paraId="306E022A"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0755C5C6" w14:textId="77777777"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 xml:space="preserve">vyhotovení </w:t>
      </w:r>
      <w:r w:rsidR="00635BA6">
        <w:rPr>
          <w:rFonts w:ascii="Times New Roman" w:hAnsi="Times New Roman"/>
          <w:sz w:val="24"/>
          <w:szCs w:val="24"/>
        </w:rPr>
        <w:t>restaurátorské zprávy v počtu</w:t>
      </w:r>
      <w:r w:rsidRPr="00D863FC">
        <w:rPr>
          <w:rFonts w:ascii="Times New Roman" w:hAnsi="Times New Roman"/>
          <w:sz w:val="24"/>
          <w:szCs w:val="24"/>
        </w:rPr>
        <w:t xml:space="preserve"> 3</w:t>
      </w:r>
      <w:r w:rsidR="00635BA6">
        <w:rPr>
          <w:rFonts w:ascii="Times New Roman" w:hAnsi="Times New Roman"/>
          <w:sz w:val="24"/>
          <w:szCs w:val="24"/>
        </w:rPr>
        <w:t xml:space="preserve"> tištěných</w:t>
      </w:r>
      <w:r w:rsidRPr="00D863FC">
        <w:rPr>
          <w:rFonts w:ascii="Times New Roman" w:hAnsi="Times New Roman"/>
          <w:sz w:val="24"/>
          <w:szCs w:val="24"/>
        </w:rPr>
        <w:t xml:space="preserve"> </w:t>
      </w:r>
      <w:proofErr w:type="spellStart"/>
      <w:r w:rsidR="00635BA6">
        <w:rPr>
          <w:rFonts w:ascii="Times New Roman" w:hAnsi="Times New Roman"/>
          <w:sz w:val="24"/>
          <w:szCs w:val="24"/>
        </w:rPr>
        <w:t>paré</w:t>
      </w:r>
      <w:proofErr w:type="spellEnd"/>
      <w:r w:rsidRPr="00D863FC">
        <w:rPr>
          <w:rFonts w:ascii="Times New Roman" w:hAnsi="Times New Roman"/>
          <w:sz w:val="24"/>
          <w:szCs w:val="24"/>
        </w:rPr>
        <w:t xml:space="preserve"> </w:t>
      </w:r>
      <w:r w:rsidR="00635BA6">
        <w:rPr>
          <w:rFonts w:ascii="Times New Roman" w:hAnsi="Times New Roman"/>
          <w:sz w:val="24"/>
          <w:szCs w:val="24"/>
        </w:rPr>
        <w:t>včetně fotodokumentace</w:t>
      </w:r>
    </w:p>
    <w:p w14:paraId="0090FF78" w14:textId="77777777" w:rsidR="00661829" w:rsidRDefault="00661829" w:rsidP="00635BA6">
      <w:pPr>
        <w:pStyle w:val="ZkladntextIMP"/>
        <w:numPr>
          <w:ilvl w:val="0"/>
          <w:numId w:val="5"/>
        </w:numPr>
        <w:jc w:val="both"/>
      </w:pPr>
      <w:r w:rsidRPr="00C53E43">
        <w:t>zajištění bezpečnosti práce a ochrany životního prostředí,</w:t>
      </w:r>
    </w:p>
    <w:p w14:paraId="55A55D75" w14:textId="77777777" w:rsidR="00635BA6" w:rsidRPr="00C53E43" w:rsidRDefault="00635BA6" w:rsidP="00635BA6">
      <w:pPr>
        <w:pStyle w:val="ZkladntextIMP"/>
        <w:ind w:left="786"/>
        <w:jc w:val="both"/>
      </w:pPr>
    </w:p>
    <w:p w14:paraId="43FF3A8E" w14:textId="77777777" w:rsidR="00661829" w:rsidRPr="002C4FC3" w:rsidRDefault="00661829" w:rsidP="00661829">
      <w:pPr>
        <w:pStyle w:val="ZkladntextIMP"/>
        <w:numPr>
          <w:ilvl w:val="0"/>
          <w:numId w:val="3"/>
        </w:numPr>
        <w:jc w:val="both"/>
      </w:pPr>
      <w:r w:rsidRPr="002C4FC3">
        <w:t xml:space="preserve">Cena díla uvedená v článku III je stanovena na základě </w:t>
      </w:r>
      <w:r w:rsidR="00635BA6">
        <w:t>restaurátorského záměru a rozpočtu restaurátorských prací</w:t>
      </w:r>
    </w:p>
    <w:p w14:paraId="317631DA"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1E6350FD"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6326B6C0" w14:textId="77777777" w:rsidR="00661829" w:rsidRPr="002C4FC3" w:rsidRDefault="00661829" w:rsidP="00661829">
      <w:pPr>
        <w:pStyle w:val="ZkladntextIMP"/>
        <w:spacing w:line="240" w:lineRule="auto"/>
        <w:jc w:val="both"/>
        <w:rPr>
          <w:b/>
          <w:szCs w:val="24"/>
        </w:rPr>
      </w:pPr>
    </w:p>
    <w:p w14:paraId="5F3DD078" w14:textId="77777777" w:rsidR="00661829" w:rsidRPr="002C4FC3" w:rsidRDefault="00661829" w:rsidP="00661829">
      <w:pPr>
        <w:pStyle w:val="ZkladntextIMP"/>
        <w:spacing w:line="240" w:lineRule="auto"/>
        <w:jc w:val="both"/>
        <w:rPr>
          <w:b/>
          <w:szCs w:val="24"/>
        </w:rPr>
      </w:pPr>
    </w:p>
    <w:p w14:paraId="61737AEF" w14:textId="77777777" w:rsidR="00661829" w:rsidRPr="002C4FC3" w:rsidRDefault="00661829" w:rsidP="00661829">
      <w:pPr>
        <w:pStyle w:val="ZkladntextIMP"/>
        <w:spacing w:line="240" w:lineRule="auto"/>
        <w:jc w:val="center"/>
        <w:rPr>
          <w:b/>
          <w:szCs w:val="24"/>
        </w:rPr>
      </w:pPr>
      <w:r w:rsidRPr="002C4FC3">
        <w:rPr>
          <w:b/>
          <w:szCs w:val="24"/>
        </w:rPr>
        <w:t>III.</w:t>
      </w:r>
    </w:p>
    <w:p w14:paraId="26401FE2"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3F1F9A0C" w14:textId="77777777" w:rsidR="00B66192"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 xml:space="preserve">zahrnuje veškeré náklady spojené se splněním předmětu díla v rozsahu článku </w:t>
      </w:r>
    </w:p>
    <w:p w14:paraId="67222779" w14:textId="77777777" w:rsidR="00B66192" w:rsidRDefault="00B66192" w:rsidP="00B66192">
      <w:pPr>
        <w:tabs>
          <w:tab w:val="left" w:pos="1191"/>
          <w:tab w:val="left" w:pos="1588"/>
        </w:tabs>
        <w:jc w:val="both"/>
      </w:pPr>
    </w:p>
    <w:p w14:paraId="5A9A5724" w14:textId="77777777" w:rsidR="00B66192" w:rsidRDefault="00B66192" w:rsidP="00B66192">
      <w:pPr>
        <w:tabs>
          <w:tab w:val="left" w:pos="1191"/>
          <w:tab w:val="left" w:pos="1588"/>
        </w:tabs>
        <w:jc w:val="both"/>
      </w:pPr>
    </w:p>
    <w:p w14:paraId="0513DAA7" w14:textId="2451363C" w:rsidR="00661829" w:rsidRPr="00DB2A87" w:rsidRDefault="00661829" w:rsidP="00B66192">
      <w:pPr>
        <w:tabs>
          <w:tab w:val="left" w:pos="1191"/>
          <w:tab w:val="left" w:pos="1588"/>
        </w:tabs>
        <w:jc w:val="both"/>
      </w:pPr>
      <w:r w:rsidRPr="00DB2A87">
        <w:lastRenderedPageBreak/>
        <w:t>II</w:t>
      </w:r>
      <w:r>
        <w:t xml:space="preserve">. </w:t>
      </w:r>
      <w:r w:rsidRPr="00DB2A87">
        <w:t>Předmět smlouvy takto:</w:t>
      </w:r>
    </w:p>
    <w:p w14:paraId="65B7D8F6" w14:textId="77777777" w:rsidR="00661829" w:rsidRPr="00DB2A87" w:rsidRDefault="00661829" w:rsidP="00661829">
      <w:pPr>
        <w:jc w:val="both"/>
      </w:pPr>
    </w:p>
    <w:p w14:paraId="590B3A38"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1EC562EB" w14:textId="4FF550FF" w:rsidR="001D2045" w:rsidRPr="00447ABE" w:rsidRDefault="001D2045" w:rsidP="001D2045">
      <w:pPr>
        <w:pStyle w:val="Odstavecseseznamem"/>
        <w:tabs>
          <w:tab w:val="right" w:pos="7371"/>
        </w:tabs>
        <w:spacing w:after="0" w:line="240" w:lineRule="auto"/>
        <w:ind w:left="1134"/>
        <w:jc w:val="both"/>
        <w:rPr>
          <w:rFonts w:ascii="Times New Roman" w:hAnsi="Times New Roman"/>
          <w:b/>
          <w:sz w:val="24"/>
          <w:szCs w:val="24"/>
        </w:rPr>
      </w:pPr>
      <w:r w:rsidRPr="00AE1872">
        <w:rPr>
          <w:rFonts w:ascii="Times New Roman" w:hAnsi="Times New Roman"/>
          <w:b/>
          <w:sz w:val="24"/>
          <w:szCs w:val="24"/>
          <w:u w:val="single"/>
        </w:rPr>
        <w:t>Celková cena bez DPH:</w:t>
      </w:r>
      <w:r w:rsidR="006A47F1">
        <w:rPr>
          <w:rFonts w:ascii="Times New Roman" w:hAnsi="Times New Roman"/>
          <w:b/>
          <w:sz w:val="24"/>
          <w:szCs w:val="24"/>
        </w:rPr>
        <w:t xml:space="preserve">                                            </w:t>
      </w:r>
      <w:r w:rsidR="00CD2101">
        <w:rPr>
          <w:rFonts w:ascii="Times New Roman" w:hAnsi="Times New Roman"/>
          <w:b/>
          <w:sz w:val="24"/>
          <w:szCs w:val="24"/>
        </w:rPr>
        <w:t>190</w:t>
      </w:r>
      <w:r w:rsidR="00303E68">
        <w:rPr>
          <w:rFonts w:ascii="Times New Roman" w:hAnsi="Times New Roman"/>
          <w:b/>
          <w:sz w:val="24"/>
          <w:szCs w:val="24"/>
        </w:rPr>
        <w:t>.000</w:t>
      </w:r>
      <w:r w:rsidR="006A47F1">
        <w:rPr>
          <w:rFonts w:ascii="Times New Roman" w:hAnsi="Times New Roman"/>
          <w:b/>
          <w:sz w:val="24"/>
          <w:szCs w:val="24"/>
        </w:rPr>
        <w:t xml:space="preserve"> </w:t>
      </w:r>
      <w:r w:rsidRPr="00447ABE">
        <w:rPr>
          <w:rFonts w:ascii="Times New Roman" w:hAnsi="Times New Roman"/>
          <w:b/>
          <w:sz w:val="24"/>
          <w:szCs w:val="24"/>
        </w:rPr>
        <w:t>Kč</w:t>
      </w:r>
      <w:r w:rsidRPr="00447ABE">
        <w:rPr>
          <w:rFonts w:ascii="Times New Roman" w:hAnsi="Times New Roman"/>
          <w:b/>
          <w:sz w:val="24"/>
          <w:szCs w:val="24"/>
        </w:rPr>
        <w:tab/>
        <w:t xml:space="preserve"> </w:t>
      </w:r>
    </w:p>
    <w:p w14:paraId="15708C6B" w14:textId="7A54E672" w:rsidR="001D2045" w:rsidRPr="00447ABE" w:rsidRDefault="006A47F1" w:rsidP="001D2045">
      <w:pPr>
        <w:pStyle w:val="Odstavecseseznamem"/>
        <w:tabs>
          <w:tab w:val="right" w:pos="7371"/>
        </w:tabs>
        <w:spacing w:after="0" w:line="240" w:lineRule="auto"/>
        <w:ind w:left="1134"/>
        <w:jc w:val="both"/>
        <w:rPr>
          <w:rFonts w:ascii="Times New Roman" w:hAnsi="Times New Roman"/>
          <w:b/>
          <w:sz w:val="24"/>
          <w:szCs w:val="24"/>
        </w:rPr>
      </w:pPr>
      <w:r>
        <w:rPr>
          <w:rFonts w:ascii="Times New Roman" w:hAnsi="Times New Roman"/>
          <w:b/>
          <w:sz w:val="24"/>
          <w:szCs w:val="24"/>
        </w:rPr>
        <w:t>Výše DPH:</w:t>
      </w:r>
      <w:r>
        <w:rPr>
          <w:rFonts w:ascii="Times New Roman" w:hAnsi="Times New Roman"/>
          <w:b/>
          <w:sz w:val="24"/>
          <w:szCs w:val="24"/>
        </w:rPr>
        <w:tab/>
      </w:r>
      <w:r w:rsidR="00CD2101">
        <w:rPr>
          <w:rFonts w:ascii="Times New Roman" w:hAnsi="Times New Roman"/>
          <w:b/>
          <w:sz w:val="24"/>
          <w:szCs w:val="24"/>
        </w:rPr>
        <w:t>není plátce DPH</w:t>
      </w:r>
    </w:p>
    <w:p w14:paraId="19C79D72" w14:textId="5C6EF84A" w:rsidR="001D2045" w:rsidRPr="00447ABE" w:rsidRDefault="001D2045" w:rsidP="001D2045">
      <w:pPr>
        <w:pStyle w:val="Odstavecseseznamem"/>
        <w:tabs>
          <w:tab w:val="right" w:pos="7371"/>
        </w:tabs>
        <w:spacing w:after="0" w:line="240" w:lineRule="auto"/>
        <w:ind w:left="1134"/>
        <w:jc w:val="both"/>
        <w:rPr>
          <w:rFonts w:ascii="Times New Roman" w:hAnsi="Times New Roman"/>
          <w:b/>
          <w:sz w:val="24"/>
          <w:szCs w:val="24"/>
        </w:rPr>
      </w:pPr>
      <w:r w:rsidRPr="00447ABE">
        <w:rPr>
          <w:rFonts w:ascii="Times New Roman" w:hAnsi="Times New Roman"/>
          <w:b/>
          <w:sz w:val="24"/>
          <w:szCs w:val="24"/>
        </w:rPr>
        <w:tab/>
        <w:t xml:space="preserve"> </w:t>
      </w:r>
    </w:p>
    <w:p w14:paraId="21200052" w14:textId="5A5FB756"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447ABE">
        <w:rPr>
          <w:rFonts w:ascii="Times New Roman" w:hAnsi="Times New Roman"/>
          <w:b/>
          <w:sz w:val="24"/>
          <w:szCs w:val="24"/>
        </w:rPr>
        <w:t xml:space="preserve">[slovy:  </w:t>
      </w:r>
      <w:proofErr w:type="spellStart"/>
      <w:r w:rsidR="00CD2101">
        <w:rPr>
          <w:rFonts w:ascii="Times New Roman" w:hAnsi="Times New Roman"/>
          <w:b/>
          <w:sz w:val="24"/>
          <w:szCs w:val="24"/>
        </w:rPr>
        <w:t>jednosto</w:t>
      </w:r>
      <w:r w:rsidR="00CB0189">
        <w:rPr>
          <w:rFonts w:ascii="Times New Roman" w:hAnsi="Times New Roman"/>
          <w:b/>
          <w:sz w:val="24"/>
          <w:szCs w:val="24"/>
        </w:rPr>
        <w:t>devadesát</w:t>
      </w:r>
      <w:r w:rsidR="00CD2101">
        <w:rPr>
          <w:rFonts w:ascii="Times New Roman" w:hAnsi="Times New Roman"/>
          <w:b/>
          <w:sz w:val="24"/>
          <w:szCs w:val="24"/>
        </w:rPr>
        <w:t>tisí</w:t>
      </w:r>
      <w:r w:rsidR="00CB0189">
        <w:rPr>
          <w:rFonts w:ascii="Times New Roman" w:hAnsi="Times New Roman"/>
          <w:b/>
          <w:sz w:val="24"/>
          <w:szCs w:val="24"/>
        </w:rPr>
        <w:t>c</w:t>
      </w:r>
      <w:r w:rsidR="00CD2101">
        <w:rPr>
          <w:rFonts w:ascii="Times New Roman" w:hAnsi="Times New Roman"/>
          <w:b/>
          <w:sz w:val="24"/>
          <w:szCs w:val="24"/>
        </w:rPr>
        <w:t>korunčeských</w:t>
      </w:r>
      <w:proofErr w:type="spellEnd"/>
      <w:r w:rsidRPr="00447ABE">
        <w:rPr>
          <w:rFonts w:ascii="Times New Roman" w:hAnsi="Times New Roman"/>
          <w:b/>
          <w:sz w:val="24"/>
          <w:szCs w:val="24"/>
        </w:rPr>
        <w:t>]</w:t>
      </w:r>
    </w:p>
    <w:p w14:paraId="63B90B20" w14:textId="77777777" w:rsidR="00661829" w:rsidRPr="00DB2A87" w:rsidRDefault="00661829" w:rsidP="00661829">
      <w:pPr>
        <w:pStyle w:val="Odstavecseseznamem"/>
        <w:tabs>
          <w:tab w:val="right" w:pos="7371"/>
        </w:tabs>
        <w:spacing w:after="0" w:line="240" w:lineRule="auto"/>
        <w:ind w:left="2268"/>
        <w:jc w:val="both"/>
      </w:pPr>
    </w:p>
    <w:p w14:paraId="2FAD210A"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1FD94371" w14:textId="77777777" w:rsidR="00C15B24" w:rsidRPr="00260DCE" w:rsidRDefault="00C15B24" w:rsidP="00661829">
      <w:pPr>
        <w:jc w:val="both"/>
        <w:rPr>
          <w:lang w:bidi="cs-CZ"/>
        </w:rPr>
      </w:pPr>
      <w:r w:rsidRPr="00260DCE">
        <w:rPr>
          <w:lang w:bidi="cs-CZ"/>
        </w:rPr>
        <w:t>Sjednaná cena obsahuje veškeré náklady a zisk zhotovitele nezbytné k řádnému a včasnému provedení díla.</w:t>
      </w:r>
    </w:p>
    <w:p w14:paraId="6CFD127A"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43BAB6A6"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6CFDE089" w14:textId="77777777" w:rsidR="00260DCE" w:rsidRPr="00FD48B5" w:rsidRDefault="00260DCE" w:rsidP="00661829">
      <w:pPr>
        <w:jc w:val="both"/>
        <w:rPr>
          <w:lang w:bidi="cs-CZ"/>
        </w:rPr>
      </w:pPr>
    </w:p>
    <w:p w14:paraId="629BC6A1" w14:textId="77777777" w:rsidR="00C15B24" w:rsidRPr="00F23914" w:rsidRDefault="00C15B24" w:rsidP="00661829">
      <w:pPr>
        <w:jc w:val="both"/>
        <w:rPr>
          <w:lang w:bidi="cs-CZ"/>
        </w:rPr>
      </w:pPr>
      <w:r w:rsidRPr="00F23914">
        <w:rPr>
          <w:lang w:bidi="cs-CZ"/>
        </w:rPr>
        <w:t>Podmínky pro změnu ceny</w:t>
      </w:r>
    </w:p>
    <w:p w14:paraId="0D1FE6D5"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1BE732C7"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0F93B50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30942130"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DC9F3E6"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079E80A5"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stav konstrukcí</w:t>
      </w:r>
      <w:r w:rsidRPr="00F23914">
        <w:rPr>
          <w:color w:val="000000"/>
          <w:sz w:val="24"/>
          <w:szCs w:val="24"/>
          <w:lang w:eastAsia="cs-CZ" w:bidi="cs-CZ"/>
        </w:rPr>
        <w:t>, apod.),</w:t>
      </w:r>
    </w:p>
    <w:p w14:paraId="0706A5D7" w14:textId="14BD781D"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r w:rsidR="00CB0189">
        <w:rPr>
          <w:sz w:val="24"/>
          <w:szCs w:val="24"/>
          <w:lang w:bidi="cs-CZ"/>
        </w:rPr>
        <w:t>:</w:t>
      </w:r>
    </w:p>
    <w:p w14:paraId="2514CD4C"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2A14AC2F" w14:textId="77777777"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 prací</w:t>
      </w:r>
      <w:r w:rsidRPr="005367AE">
        <w:rPr>
          <w:sz w:val="24"/>
          <w:szCs w:val="24"/>
          <w:lang w:bidi="cs-CZ"/>
        </w:rPr>
        <w:t>.</w:t>
      </w:r>
    </w:p>
    <w:p w14:paraId="761E5D2A" w14:textId="77777777"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r w:rsidRPr="005367AE">
        <w:rPr>
          <w:sz w:val="24"/>
          <w:szCs w:val="24"/>
          <w:lang w:bidi="cs-CZ"/>
        </w:rPr>
        <w:t>.</w:t>
      </w:r>
    </w:p>
    <w:p w14:paraId="05E90926"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5810B811"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Objednatel je povinen vyjádřit se k návrhu zhotovitele nejpozději do 10-ti dnů ode dne písemného předložení návrhu zhotovitele.</w:t>
      </w:r>
    </w:p>
    <w:p w14:paraId="14724609"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xml:space="preserve">, který tvoří přílohu této smlouvy, obsahují všechny náklady související se zhotovením díla, vedlejší náklady související s umístěním stavby, zařízením staveniště a také ostatní náklady související s plněním předmětu díla, zvláště náklady </w:t>
      </w:r>
      <w:r w:rsidRPr="00260DCE">
        <w:rPr>
          <w:sz w:val="24"/>
          <w:szCs w:val="24"/>
          <w:lang w:bidi="cs-CZ"/>
        </w:rPr>
        <w:lastRenderedPageBreak/>
        <w:t>spojené se splněním dalších činností souvisejících s realizací díla, které zhotovitel zajistí pro úspěšný průběh díla.</w:t>
      </w:r>
    </w:p>
    <w:p w14:paraId="7EF58349" w14:textId="77777777" w:rsidR="00661829" w:rsidRPr="002C4FC3" w:rsidRDefault="00661829" w:rsidP="00661829">
      <w:pPr>
        <w:ind w:left="360" w:firstLine="9285"/>
        <w:jc w:val="both"/>
      </w:pPr>
    </w:p>
    <w:p w14:paraId="2BBA7451" w14:textId="77777777" w:rsidR="00661829" w:rsidRDefault="00661829" w:rsidP="00661829">
      <w:pPr>
        <w:spacing w:after="120"/>
        <w:jc w:val="both"/>
      </w:pPr>
      <w:r w:rsidRPr="002C4FC3">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B0D1760" w14:textId="77777777" w:rsidR="005774AE" w:rsidRDefault="005774AE" w:rsidP="00661829">
      <w:pPr>
        <w:spacing w:after="120"/>
        <w:jc w:val="both"/>
      </w:pPr>
    </w:p>
    <w:p w14:paraId="30469072" w14:textId="77777777" w:rsidR="005774AE" w:rsidRPr="002C4FC3" w:rsidRDefault="005774AE" w:rsidP="00661829">
      <w:pPr>
        <w:spacing w:after="120"/>
        <w:jc w:val="both"/>
      </w:pPr>
    </w:p>
    <w:p w14:paraId="1E2045B3" w14:textId="77777777" w:rsidR="00661829" w:rsidRPr="002C4FC3" w:rsidRDefault="00661829" w:rsidP="00661829">
      <w:pPr>
        <w:pStyle w:val="ZkladntextIMP"/>
        <w:spacing w:line="240" w:lineRule="auto"/>
        <w:jc w:val="center"/>
        <w:rPr>
          <w:b/>
          <w:szCs w:val="24"/>
        </w:rPr>
      </w:pPr>
    </w:p>
    <w:p w14:paraId="571EA729"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4DFFC681"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686F314E" w14:textId="77777777" w:rsidR="00661829" w:rsidRPr="002C4FC3" w:rsidRDefault="00661829" w:rsidP="00661829">
      <w:pPr>
        <w:widowControl w:val="0"/>
        <w:numPr>
          <w:ilvl w:val="0"/>
          <w:numId w:val="2"/>
        </w:numPr>
        <w:suppressAutoHyphens w:val="0"/>
        <w:spacing w:line="240" w:lineRule="atLeast"/>
        <w:jc w:val="both"/>
      </w:pPr>
    </w:p>
    <w:p w14:paraId="0CC37380" w14:textId="77777777" w:rsidR="00661829" w:rsidRPr="002C4FC3" w:rsidRDefault="00661829" w:rsidP="00661829">
      <w:pPr>
        <w:widowControl w:val="0"/>
        <w:numPr>
          <w:ilvl w:val="0"/>
          <w:numId w:val="13"/>
        </w:numPr>
        <w:suppressAutoHyphens w:val="0"/>
        <w:spacing w:line="240" w:lineRule="atLeast"/>
        <w:jc w:val="both"/>
      </w:pPr>
      <w:r w:rsidRPr="002C4FC3">
        <w:t>Za předpokladu včasného a řádného splnění součinnosti objednatele podle článku VIII. této smlouvy se zhotovitel zavazuje provést dílo v termínech:</w:t>
      </w:r>
    </w:p>
    <w:p w14:paraId="4132BA22" w14:textId="77777777" w:rsidR="00661829" w:rsidRPr="002C4FC3" w:rsidRDefault="00661829" w:rsidP="00661829">
      <w:pPr>
        <w:widowControl w:val="0"/>
        <w:suppressAutoHyphens w:val="0"/>
        <w:spacing w:line="240" w:lineRule="atLeast"/>
        <w:jc w:val="both"/>
      </w:pPr>
    </w:p>
    <w:p w14:paraId="521B92E0" w14:textId="087AA271" w:rsidR="00C7292D" w:rsidRDefault="00661829" w:rsidP="00031D02">
      <w:pPr>
        <w:widowControl w:val="0"/>
        <w:numPr>
          <w:ilvl w:val="0"/>
          <w:numId w:val="14"/>
        </w:numPr>
        <w:suppressAutoHyphens w:val="0"/>
        <w:spacing w:line="240" w:lineRule="atLeast"/>
        <w:ind w:left="1071" w:hanging="357"/>
        <w:jc w:val="both"/>
      </w:pPr>
      <w:r w:rsidRPr="001D2045">
        <w:t xml:space="preserve">Zahájení plnění: </w:t>
      </w:r>
      <w:r w:rsidRPr="001D2045">
        <w:tab/>
      </w:r>
      <w:r w:rsidRPr="001D2045">
        <w:tab/>
      </w:r>
      <w:r w:rsidRPr="001D2045">
        <w:tab/>
      </w:r>
      <w:r w:rsidR="006A47F1">
        <w:t xml:space="preserve">            </w:t>
      </w:r>
      <w:r w:rsidR="00941A34">
        <w:t>1</w:t>
      </w:r>
      <w:r w:rsidR="006A47F1">
        <w:t xml:space="preserve">. </w:t>
      </w:r>
      <w:r w:rsidR="00D50EB9">
        <w:t>4</w:t>
      </w:r>
      <w:r w:rsidR="006A47F1">
        <w:t>. 202</w:t>
      </w:r>
      <w:r w:rsidR="00941A34">
        <w:t>2</w:t>
      </w:r>
      <w:r w:rsidR="006A47F1">
        <w:t xml:space="preserve">  </w:t>
      </w:r>
    </w:p>
    <w:p w14:paraId="06DE8421" w14:textId="77777777" w:rsidR="00661829" w:rsidRPr="002C4FC3" w:rsidRDefault="00C7292D" w:rsidP="00031D02">
      <w:pPr>
        <w:widowControl w:val="0"/>
        <w:numPr>
          <w:ilvl w:val="0"/>
          <w:numId w:val="14"/>
        </w:numPr>
        <w:suppressAutoHyphens w:val="0"/>
        <w:spacing w:line="240" w:lineRule="atLeast"/>
        <w:ind w:left="1071" w:hanging="357"/>
        <w:jc w:val="both"/>
      </w:pPr>
      <w:r>
        <w:t>Termín předání a převzetí staveniště:     na základě výzvy objednatele</w:t>
      </w:r>
      <w:r w:rsidR="00661829" w:rsidRPr="002C4FC3">
        <w:tab/>
      </w:r>
      <w:r w:rsidR="00661829" w:rsidRPr="002C4FC3">
        <w:tab/>
      </w:r>
      <w:r w:rsidR="00661829" w:rsidRPr="002C4FC3">
        <w:tab/>
      </w:r>
      <w:r w:rsidR="00661829" w:rsidRPr="002C4FC3">
        <w:tab/>
      </w:r>
      <w:r w:rsidR="001D2045">
        <w:t xml:space="preserve"> </w:t>
      </w:r>
    </w:p>
    <w:p w14:paraId="217F96EB" w14:textId="037A8BCD" w:rsidR="00661829" w:rsidRPr="002C4FC3" w:rsidRDefault="00661829" w:rsidP="00661829">
      <w:pPr>
        <w:widowControl w:val="0"/>
        <w:numPr>
          <w:ilvl w:val="0"/>
          <w:numId w:val="14"/>
        </w:numPr>
        <w:suppressAutoHyphens w:val="0"/>
        <w:spacing w:after="120" w:line="240" w:lineRule="atLeast"/>
        <w:ind w:left="1077"/>
        <w:jc w:val="both"/>
      </w:pPr>
      <w:r>
        <w:t>Termín p</w:t>
      </w:r>
      <w:r w:rsidRPr="002C4FC3">
        <w:t>ředání a převzetí díla:</w:t>
      </w:r>
      <w:r w:rsidRPr="002C4FC3">
        <w:tab/>
      </w:r>
      <w:r w:rsidR="001D2045">
        <w:tab/>
      </w:r>
      <w:r w:rsidRPr="00611DD3">
        <w:t xml:space="preserve">nejpozději do </w:t>
      </w:r>
      <w:r w:rsidR="00C972C8">
        <w:t>31</w:t>
      </w:r>
      <w:r w:rsidR="00416B14">
        <w:t>.</w:t>
      </w:r>
      <w:r w:rsidR="006A47F1">
        <w:t xml:space="preserve"> </w:t>
      </w:r>
      <w:r w:rsidR="00416B14">
        <w:t>1</w:t>
      </w:r>
      <w:r w:rsidR="00941A34">
        <w:t>2</w:t>
      </w:r>
      <w:r w:rsidR="00416B14">
        <w:t>.</w:t>
      </w:r>
      <w:r w:rsidR="006A47F1">
        <w:t xml:space="preserve"> </w:t>
      </w:r>
      <w:r w:rsidR="00416B14">
        <w:t>202</w:t>
      </w:r>
      <w:r w:rsidR="00941A34">
        <w:t>2</w:t>
      </w:r>
    </w:p>
    <w:p w14:paraId="36CD804D" w14:textId="77777777" w:rsidR="00661829" w:rsidRPr="002B4F81" w:rsidRDefault="00661829" w:rsidP="00661829">
      <w:pPr>
        <w:widowControl w:val="0"/>
        <w:spacing w:line="240" w:lineRule="atLeast"/>
        <w:jc w:val="both"/>
      </w:pPr>
    </w:p>
    <w:p w14:paraId="04BFD607"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4E828C08" w14:textId="77777777" w:rsidR="00661829" w:rsidRPr="002B4F81" w:rsidRDefault="00661829" w:rsidP="00661829">
      <w:pPr>
        <w:pStyle w:val="Odstavecseseznamem"/>
        <w:spacing w:after="0"/>
        <w:rPr>
          <w:rFonts w:ascii="Times New Roman" w:hAnsi="Times New Roman"/>
          <w:sz w:val="24"/>
          <w:szCs w:val="24"/>
        </w:rPr>
      </w:pPr>
    </w:p>
    <w:p w14:paraId="0142DF4F" w14:textId="2481B04B" w:rsidR="00661829" w:rsidRDefault="00416B14" w:rsidP="00661829">
      <w:pPr>
        <w:widowControl w:val="0"/>
        <w:numPr>
          <w:ilvl w:val="0"/>
          <w:numId w:val="13"/>
        </w:numPr>
        <w:suppressAutoHyphens w:val="0"/>
        <w:spacing w:line="240" w:lineRule="atLeast"/>
        <w:jc w:val="both"/>
      </w:pPr>
      <w:r>
        <w:t>Místem plnění je pozemková</w:t>
      </w:r>
      <w:r w:rsidR="00661829" w:rsidRPr="002B4F81">
        <w:t xml:space="preserve"> parcel</w:t>
      </w:r>
      <w:r>
        <w:t>a</w:t>
      </w:r>
      <w:r w:rsidR="00661829" w:rsidRPr="002B4F81">
        <w:t xml:space="preserve"> </w:t>
      </w:r>
      <w:proofErr w:type="spellStart"/>
      <w:r w:rsidR="00894540">
        <w:t>st.p.č</w:t>
      </w:r>
      <w:proofErr w:type="spellEnd"/>
      <w:r w:rsidR="00894540">
        <w:t>.</w:t>
      </w:r>
      <w:r w:rsidR="00A55808" w:rsidRPr="00416B14">
        <w:rPr>
          <w:rFonts w:asciiTheme="minorHAnsi" w:hAnsiTheme="minorHAnsi" w:cstheme="minorHAnsi"/>
        </w:rPr>
        <w:t xml:space="preserve"> </w:t>
      </w:r>
      <w:r w:rsidR="00941A34">
        <w:t>148</w:t>
      </w:r>
      <w:r w:rsidR="000E74E6">
        <w:t xml:space="preserve">, </w:t>
      </w:r>
      <w:r w:rsidR="000E74E6" w:rsidRPr="000E74E6">
        <w:t>objekt č.</w:t>
      </w:r>
      <w:r>
        <w:t xml:space="preserve"> </w:t>
      </w:r>
      <w:r w:rsidR="000E74E6" w:rsidRPr="000E74E6">
        <w:t xml:space="preserve">p. </w:t>
      </w:r>
      <w:r w:rsidR="00941A34">
        <w:t>105</w:t>
      </w:r>
      <w:r w:rsidR="000E74E6" w:rsidRPr="000E74E6">
        <w:t xml:space="preserve">, </w:t>
      </w:r>
      <w:proofErr w:type="spellStart"/>
      <w:r w:rsidR="000E74E6" w:rsidRPr="000E74E6">
        <w:t>k.ú</w:t>
      </w:r>
      <w:proofErr w:type="spellEnd"/>
      <w:r w:rsidR="000E74E6" w:rsidRPr="000E74E6">
        <w:t xml:space="preserve">. </w:t>
      </w:r>
      <w:r>
        <w:t>Nový Bor</w:t>
      </w:r>
      <w:r w:rsidR="00661829" w:rsidRPr="002B4F81">
        <w:t xml:space="preserve">. </w:t>
      </w:r>
    </w:p>
    <w:p w14:paraId="7D7D895A" w14:textId="77777777" w:rsidR="00661829" w:rsidRDefault="00661829" w:rsidP="00661829">
      <w:pPr>
        <w:tabs>
          <w:tab w:val="right" w:pos="7560"/>
        </w:tabs>
        <w:jc w:val="both"/>
      </w:pPr>
    </w:p>
    <w:p w14:paraId="540B2F9E" w14:textId="77777777" w:rsidR="00661829" w:rsidRPr="002C4FC3" w:rsidRDefault="00661829" w:rsidP="00661829">
      <w:pPr>
        <w:tabs>
          <w:tab w:val="right" w:pos="7560"/>
        </w:tabs>
        <w:jc w:val="both"/>
      </w:pPr>
    </w:p>
    <w:p w14:paraId="4C2E9165" w14:textId="77777777" w:rsidR="00661829" w:rsidRPr="002C4FC3" w:rsidRDefault="00661829" w:rsidP="00661829">
      <w:pPr>
        <w:pStyle w:val="ZkladntextIMP"/>
        <w:spacing w:line="240" w:lineRule="auto"/>
        <w:jc w:val="center"/>
        <w:rPr>
          <w:b/>
          <w:szCs w:val="24"/>
        </w:rPr>
      </w:pPr>
      <w:r w:rsidRPr="002C4FC3">
        <w:rPr>
          <w:b/>
          <w:szCs w:val="24"/>
        </w:rPr>
        <w:t>V.</w:t>
      </w:r>
    </w:p>
    <w:p w14:paraId="318CB718"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7E58E0AB" w14:textId="77777777" w:rsidR="00661829" w:rsidRPr="002C4FC3" w:rsidRDefault="00661829" w:rsidP="00661829">
      <w:pPr>
        <w:tabs>
          <w:tab w:val="right" w:pos="7560"/>
        </w:tabs>
        <w:jc w:val="both"/>
      </w:pPr>
    </w:p>
    <w:p w14:paraId="111E7443" w14:textId="77777777" w:rsidR="00BB0631" w:rsidRPr="002C4FC3" w:rsidRDefault="00BB0631" w:rsidP="00BB0631">
      <w:pPr>
        <w:numPr>
          <w:ilvl w:val="0"/>
          <w:numId w:val="16"/>
        </w:numPr>
        <w:spacing w:after="120"/>
        <w:jc w:val="both"/>
      </w:pPr>
      <w:r w:rsidRPr="00BB0631">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r>
        <w:t xml:space="preserve"> Zhotovitel odpovídá i za škodu způsobenou činností těch, kteří pro něj dílo provádějí.</w:t>
      </w:r>
    </w:p>
    <w:p w14:paraId="52A6F55B" w14:textId="77777777" w:rsidR="00C972C8" w:rsidRDefault="00C972C8" w:rsidP="00B66192">
      <w:pPr>
        <w:spacing w:after="120"/>
        <w:jc w:val="both"/>
        <w:rPr>
          <w:b/>
        </w:rPr>
      </w:pPr>
    </w:p>
    <w:p w14:paraId="7833E006" w14:textId="77777777" w:rsidR="00CB0189" w:rsidRDefault="00CB0189" w:rsidP="00661829">
      <w:pPr>
        <w:spacing w:after="120"/>
        <w:ind w:left="397"/>
        <w:jc w:val="both"/>
        <w:rPr>
          <w:b/>
        </w:rPr>
      </w:pPr>
    </w:p>
    <w:p w14:paraId="7E21FF61" w14:textId="473C87D5" w:rsidR="00661829" w:rsidRPr="002C4FC3" w:rsidRDefault="00661829" w:rsidP="00661829">
      <w:pPr>
        <w:spacing w:after="120"/>
        <w:ind w:left="397"/>
        <w:jc w:val="both"/>
        <w:rPr>
          <w:b/>
        </w:rPr>
      </w:pPr>
      <w:r w:rsidRPr="002C4FC3">
        <w:rPr>
          <w:b/>
        </w:rPr>
        <w:t>Platební a obchodní podmínky</w:t>
      </w:r>
    </w:p>
    <w:p w14:paraId="794F222C"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6BDEEE96"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6273F364" w14:textId="77777777" w:rsidR="00BB0631" w:rsidRPr="00BB0631" w:rsidRDefault="00661829" w:rsidP="00661829">
      <w:pPr>
        <w:numPr>
          <w:ilvl w:val="0"/>
          <w:numId w:val="16"/>
        </w:numPr>
        <w:spacing w:after="120"/>
        <w:jc w:val="both"/>
        <w:rPr>
          <w:bCs/>
        </w:rPr>
      </w:pPr>
      <w:r w:rsidRPr="002C4FC3">
        <w:lastRenderedPageBreak/>
        <w:t xml:space="preserve">Cena díla bude </w:t>
      </w:r>
      <w:r w:rsidR="00416B14">
        <w:t>u</w:t>
      </w:r>
      <w:r w:rsidRPr="002C4FC3">
        <w:t xml:space="preserve">hrazena </w:t>
      </w:r>
      <w:r w:rsidR="00416B14">
        <w:t>na základě daňového dokladu (dále jen faktur) vystaveného</w:t>
      </w:r>
      <w:r w:rsidRPr="002C4FC3">
        <w:t xml:space="preserve"> zhotovitelem </w:t>
      </w:r>
      <w:r w:rsidR="00416B14">
        <w:t xml:space="preserve">po ukončení díla. </w:t>
      </w:r>
      <w:r w:rsidR="00BB0631">
        <w:t>Platby budou probíhat zásadně bezhotovostním způsobem na účet zhotovitele. Veškeré platby budou probíhat výhradně v Kč a rovněž veškeré cenové údaje budou v této měně.</w:t>
      </w:r>
    </w:p>
    <w:p w14:paraId="154D29C2"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w:t>
      </w:r>
    </w:p>
    <w:p w14:paraId="4C47B691"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7633B044"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37FE0781"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2772C1CC" w14:textId="77777777" w:rsidR="00661829" w:rsidRPr="002C4FC3" w:rsidRDefault="00661829" w:rsidP="00661829">
      <w:pPr>
        <w:tabs>
          <w:tab w:val="right" w:pos="7560"/>
        </w:tabs>
        <w:jc w:val="both"/>
      </w:pPr>
    </w:p>
    <w:p w14:paraId="78817218" w14:textId="77777777" w:rsidR="00661829" w:rsidRPr="002C4FC3" w:rsidRDefault="00661829" w:rsidP="00661829">
      <w:pPr>
        <w:pStyle w:val="ZkladntextIMP"/>
        <w:spacing w:line="240" w:lineRule="auto"/>
        <w:jc w:val="center"/>
        <w:rPr>
          <w:b/>
          <w:szCs w:val="24"/>
        </w:rPr>
      </w:pPr>
      <w:r w:rsidRPr="002C4FC3">
        <w:rPr>
          <w:b/>
          <w:szCs w:val="24"/>
        </w:rPr>
        <w:t>VI.</w:t>
      </w:r>
    </w:p>
    <w:p w14:paraId="1902EB65"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200D5217" w14:textId="77777777" w:rsidR="00661829" w:rsidRPr="002C4FC3" w:rsidRDefault="00661829" w:rsidP="00661829">
      <w:pPr>
        <w:pStyle w:val="ZkladntextIMP"/>
        <w:spacing w:line="240" w:lineRule="auto"/>
        <w:jc w:val="center"/>
        <w:rPr>
          <w:b/>
          <w:szCs w:val="24"/>
        </w:rPr>
      </w:pPr>
    </w:p>
    <w:p w14:paraId="3A131260"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08B4B4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177ACBB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5CE5C03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projevuje případně další informace podstatné pro posouzení vady. Oznámení o vadě je považováno za výzvu k jejímu odstranění, neuplatňuje-li objednatel v tomto oznámení jiný nárok.</w:t>
      </w:r>
    </w:p>
    <w:p w14:paraId="750CA3B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00F0E51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34908B5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lastRenderedPageBreak/>
        <w:t>Zhotovitel je povinen v záruční době odstranit i vady, které jsou sporné z titulu své odpovědnosti. V takovém případě se vzájemné vypořádání mezi smluvními stranami uskuteční následně dle dohody.</w:t>
      </w:r>
    </w:p>
    <w:p w14:paraId="283DDA4E"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67EC9792"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7A7FAB31" w14:textId="77777777" w:rsidR="00661829" w:rsidRPr="002C4FC3" w:rsidRDefault="00661829" w:rsidP="00661829">
      <w:pPr>
        <w:pStyle w:val="ZkladntextIMP"/>
        <w:spacing w:after="120" w:line="240" w:lineRule="auto"/>
        <w:ind w:left="397"/>
        <w:jc w:val="both"/>
        <w:rPr>
          <w:szCs w:val="24"/>
        </w:rPr>
      </w:pPr>
    </w:p>
    <w:p w14:paraId="0ED77595" w14:textId="77777777" w:rsidR="00661829" w:rsidRPr="002C4FC3" w:rsidRDefault="00661829" w:rsidP="00661829">
      <w:pPr>
        <w:pStyle w:val="ZkladntextIMP"/>
        <w:spacing w:line="240" w:lineRule="auto"/>
        <w:jc w:val="center"/>
        <w:rPr>
          <w:b/>
          <w:szCs w:val="24"/>
        </w:rPr>
      </w:pPr>
      <w:r w:rsidRPr="002C4FC3">
        <w:rPr>
          <w:b/>
          <w:szCs w:val="24"/>
        </w:rPr>
        <w:t>VII.</w:t>
      </w:r>
    </w:p>
    <w:p w14:paraId="7AC6957D" w14:textId="77777777" w:rsidR="00661829" w:rsidRDefault="00661829" w:rsidP="00661829">
      <w:pPr>
        <w:pStyle w:val="ZkladntextIMP"/>
        <w:spacing w:line="240" w:lineRule="auto"/>
        <w:jc w:val="center"/>
        <w:rPr>
          <w:b/>
          <w:szCs w:val="24"/>
        </w:rPr>
      </w:pPr>
      <w:r w:rsidRPr="002C4FC3">
        <w:rPr>
          <w:b/>
          <w:szCs w:val="24"/>
        </w:rPr>
        <w:t>Smluvní pokuty</w:t>
      </w:r>
    </w:p>
    <w:p w14:paraId="2F61DDBD" w14:textId="77777777" w:rsidR="00780EAF" w:rsidRPr="002C4FC3" w:rsidRDefault="00780EAF" w:rsidP="00661829">
      <w:pPr>
        <w:pStyle w:val="ZkladntextIMP"/>
        <w:spacing w:line="240" w:lineRule="auto"/>
        <w:jc w:val="center"/>
        <w:rPr>
          <w:b/>
          <w:szCs w:val="24"/>
        </w:rPr>
      </w:pPr>
    </w:p>
    <w:p w14:paraId="588462EA" w14:textId="77777777" w:rsidR="00661829" w:rsidRPr="00D05398" w:rsidRDefault="00661829" w:rsidP="00661829">
      <w:pPr>
        <w:keepNext/>
        <w:keepLines/>
        <w:numPr>
          <w:ilvl w:val="0"/>
          <w:numId w:val="18"/>
        </w:numPr>
        <w:spacing w:after="120"/>
        <w:jc w:val="both"/>
      </w:pPr>
      <w:r w:rsidRPr="00D05398">
        <w:t xml:space="preserve">V případě, že zhotovitel nepřevezme od objednatele staveniště ve lhůtě do 5 kalendářních dnů od podpisu této smlouvy nebo písemného vyzvání objednatele, je objednatel oprávněn účtovat zhotoviteli smluvní pokutu ve výši </w:t>
      </w:r>
      <w:r w:rsidRPr="00D05398">
        <w:rPr>
          <w:b/>
        </w:rPr>
        <w:t>0,</w:t>
      </w:r>
      <w:r w:rsidR="00FA5B80">
        <w:rPr>
          <w:b/>
        </w:rPr>
        <w:t>0</w:t>
      </w:r>
      <w:r w:rsidRPr="00D05398">
        <w:rPr>
          <w:b/>
        </w:rPr>
        <w:t>5% z ceny díla</w:t>
      </w:r>
      <w:r w:rsidRPr="00D05398">
        <w:t xml:space="preserve"> za každý i započatý den prodlení. </w:t>
      </w:r>
    </w:p>
    <w:p w14:paraId="69D3A13E" w14:textId="77777777" w:rsidR="00661829" w:rsidRPr="00D05398" w:rsidRDefault="00661829" w:rsidP="00661829">
      <w:pPr>
        <w:keepNext/>
        <w:keepLines/>
        <w:numPr>
          <w:ilvl w:val="0"/>
          <w:numId w:val="18"/>
        </w:numPr>
        <w:spacing w:after="120"/>
        <w:jc w:val="both"/>
        <w:rPr>
          <w:b/>
        </w:rPr>
      </w:pPr>
      <w:r w:rsidRPr="00D05398">
        <w:t xml:space="preserve">V případě, že je zhotovitel v prodlení se splněním </w:t>
      </w:r>
      <w:r w:rsidR="00364D2A" w:rsidRPr="00D05398">
        <w:t>nejzazšího termínu předání díla</w:t>
      </w:r>
      <w:r w:rsidRPr="00D05398">
        <w:t xml:space="preserve"> ve smluveném rozsahu, je objednatel oprávněn účtovat zhotoviteli smluvní pokutu ve výši </w:t>
      </w:r>
      <w:r w:rsidRPr="00D05398">
        <w:rPr>
          <w:b/>
        </w:rPr>
        <w:t>0,</w:t>
      </w:r>
      <w:r w:rsidR="00FA5B80">
        <w:rPr>
          <w:b/>
        </w:rPr>
        <w:t>0</w:t>
      </w:r>
      <w:r w:rsidR="001864E5" w:rsidRPr="00D05398">
        <w:rPr>
          <w:b/>
        </w:rPr>
        <w:t xml:space="preserve">5 </w:t>
      </w:r>
      <w:r w:rsidRPr="00D05398">
        <w:rPr>
          <w:b/>
        </w:rPr>
        <w:t>% z ceny díla</w:t>
      </w:r>
      <w:r w:rsidRPr="00D05398">
        <w:t xml:space="preserve"> za každý i započatý den prodlení. </w:t>
      </w:r>
    </w:p>
    <w:p w14:paraId="76DDB97D" w14:textId="77777777" w:rsidR="00661829" w:rsidRPr="00D05398" w:rsidRDefault="00661829" w:rsidP="00661829">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00C47C8A" w:rsidRPr="00D05398">
        <w:t>1</w:t>
      </w:r>
      <w:r w:rsidRPr="00D05398">
        <w:t>000,- Kč  za každou vadu a započatý den prodlení.</w:t>
      </w:r>
    </w:p>
    <w:p w14:paraId="3321D4D1" w14:textId="77777777" w:rsidR="00661829" w:rsidRPr="001864E5" w:rsidRDefault="00661829" w:rsidP="00661829">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r w:rsidRPr="00D05398">
        <w:rPr>
          <w:b/>
        </w:rPr>
        <w:t>0,05% z ceny díla</w:t>
      </w:r>
      <w:r w:rsidRPr="00D05398">
        <w:t xml:space="preserve"> za každou reklamovanou </w:t>
      </w:r>
      <w:r w:rsidRPr="001864E5">
        <w:t>vadu a započatý den prodlení.</w:t>
      </w:r>
    </w:p>
    <w:p w14:paraId="33EE18B0" w14:textId="77777777" w:rsidR="00661829" w:rsidRPr="00D05398" w:rsidRDefault="00661829" w:rsidP="00BE231C">
      <w:pPr>
        <w:keepNext/>
        <w:keepLines/>
        <w:numPr>
          <w:ilvl w:val="0"/>
          <w:numId w:val="18"/>
        </w:numPr>
        <w:spacing w:after="120"/>
        <w:jc w:val="both"/>
        <w:rPr>
          <w:b/>
        </w:rPr>
      </w:pPr>
      <w:r w:rsidRPr="00D05398">
        <w:t xml:space="preserve">Při prodlení s úhradou peněžitého plnění dle této smlouvy je zhotovitel oprávněn účtovat objednateli smluvní pokutu ve výši </w:t>
      </w:r>
      <w:r w:rsidRPr="00D05398">
        <w:rPr>
          <w:b/>
        </w:rPr>
        <w:t>0,</w:t>
      </w:r>
      <w:r w:rsidR="00FA5B80">
        <w:rPr>
          <w:b/>
        </w:rPr>
        <w:t>0</w:t>
      </w:r>
      <w:r w:rsidR="001864E5" w:rsidRPr="00D05398">
        <w:rPr>
          <w:b/>
        </w:rPr>
        <w:t>5</w:t>
      </w:r>
      <w:r w:rsidRPr="00D05398">
        <w:rPr>
          <w:b/>
        </w:rPr>
        <w:t xml:space="preserve"> %</w:t>
      </w:r>
      <w:r w:rsidRPr="00D05398">
        <w:t xml:space="preserve"> z dlužné částky za každý den prodlení. </w:t>
      </w:r>
    </w:p>
    <w:p w14:paraId="5035EBB5" w14:textId="77777777" w:rsidR="00FE1F95" w:rsidRPr="002C4FC3" w:rsidRDefault="00FE1F95" w:rsidP="0006780C">
      <w:pPr>
        <w:numPr>
          <w:ilvl w:val="0"/>
          <w:numId w:val="18"/>
        </w:numPr>
        <w:spacing w:after="120"/>
        <w:jc w:val="both"/>
      </w:pPr>
      <w:r>
        <w:t xml:space="preserve">V případě neoznámení podzhotovitele objednateli je objednatel oprávněn </w:t>
      </w:r>
      <w:r w:rsidRPr="001864E5">
        <w:t xml:space="preserve">účtovat zhotoviteli smluvní pokutu </w:t>
      </w:r>
      <w:r>
        <w:t>až do</w:t>
      </w:r>
      <w:r w:rsidRPr="001864E5">
        <w:t xml:space="preserve"> výš</w:t>
      </w:r>
      <w:r>
        <w:t>e 20.000,- Kč</w:t>
      </w:r>
    </w:p>
    <w:p w14:paraId="3FA05B71"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5E0CBFB"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1BFE0C11"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7C219E45" w14:textId="77777777" w:rsidR="00661829" w:rsidRDefault="00661829" w:rsidP="00661829">
      <w:pPr>
        <w:tabs>
          <w:tab w:val="right" w:pos="7560"/>
        </w:tabs>
        <w:jc w:val="both"/>
      </w:pPr>
    </w:p>
    <w:p w14:paraId="30C1C2D1" w14:textId="77777777" w:rsidR="00661829" w:rsidRDefault="00661829" w:rsidP="00661829">
      <w:pPr>
        <w:tabs>
          <w:tab w:val="right" w:pos="7560"/>
        </w:tabs>
        <w:jc w:val="both"/>
      </w:pPr>
    </w:p>
    <w:p w14:paraId="145B883F" w14:textId="77777777" w:rsidR="00661829" w:rsidRPr="002C4FC3" w:rsidRDefault="00661829" w:rsidP="00661829">
      <w:pPr>
        <w:pStyle w:val="ZkladntextIMP"/>
        <w:spacing w:line="240" w:lineRule="auto"/>
        <w:jc w:val="center"/>
        <w:rPr>
          <w:b/>
          <w:szCs w:val="24"/>
        </w:rPr>
      </w:pPr>
      <w:r w:rsidRPr="002C4FC3">
        <w:rPr>
          <w:b/>
          <w:szCs w:val="24"/>
        </w:rPr>
        <w:t>VIII.</w:t>
      </w:r>
    </w:p>
    <w:p w14:paraId="168694D5" w14:textId="77777777" w:rsidR="00661829" w:rsidRPr="002C4FC3" w:rsidRDefault="00661829" w:rsidP="00661829">
      <w:pPr>
        <w:pStyle w:val="ZkladntextIMP"/>
        <w:spacing w:line="240" w:lineRule="auto"/>
        <w:jc w:val="center"/>
        <w:rPr>
          <w:b/>
          <w:szCs w:val="24"/>
        </w:rPr>
      </w:pPr>
      <w:r w:rsidRPr="002C4FC3">
        <w:rPr>
          <w:b/>
          <w:szCs w:val="24"/>
        </w:rPr>
        <w:t>Součinnost</w:t>
      </w:r>
    </w:p>
    <w:p w14:paraId="44086ED8" w14:textId="77777777" w:rsidR="00661829" w:rsidRPr="002C4FC3" w:rsidRDefault="00661829" w:rsidP="00661829">
      <w:pPr>
        <w:widowControl w:val="0"/>
        <w:spacing w:line="240" w:lineRule="atLeast"/>
        <w:rPr>
          <w:b/>
        </w:rPr>
      </w:pPr>
    </w:p>
    <w:p w14:paraId="1291288B"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65CD0854"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05C56253"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0059BB89" w14:textId="77777777" w:rsidR="00661829" w:rsidRDefault="00661829" w:rsidP="00661829">
      <w:pPr>
        <w:pStyle w:val="ZkladntextIMP"/>
        <w:spacing w:line="240" w:lineRule="auto"/>
        <w:jc w:val="center"/>
        <w:rPr>
          <w:b/>
          <w:szCs w:val="24"/>
        </w:rPr>
      </w:pPr>
    </w:p>
    <w:p w14:paraId="0D7C1EC9" w14:textId="77777777" w:rsidR="00661829" w:rsidRPr="002C4FC3" w:rsidRDefault="00661829" w:rsidP="00665075">
      <w:pPr>
        <w:pStyle w:val="ZkladntextIMP"/>
        <w:spacing w:line="240" w:lineRule="auto"/>
        <w:rPr>
          <w:b/>
          <w:szCs w:val="24"/>
        </w:rPr>
      </w:pPr>
    </w:p>
    <w:p w14:paraId="6DB5B858" w14:textId="77777777" w:rsidR="00661829" w:rsidRPr="002C4FC3" w:rsidRDefault="00661829" w:rsidP="00661829">
      <w:pPr>
        <w:pStyle w:val="ZkladntextIMP"/>
        <w:spacing w:line="240" w:lineRule="auto"/>
        <w:jc w:val="center"/>
        <w:rPr>
          <w:b/>
          <w:szCs w:val="24"/>
        </w:rPr>
      </w:pPr>
      <w:r w:rsidRPr="002C4FC3">
        <w:rPr>
          <w:b/>
          <w:szCs w:val="24"/>
        </w:rPr>
        <w:t>IX</w:t>
      </w:r>
      <w:r>
        <w:rPr>
          <w:b/>
          <w:szCs w:val="24"/>
        </w:rPr>
        <w:t xml:space="preserve">. </w:t>
      </w:r>
    </w:p>
    <w:p w14:paraId="6F6E006F" w14:textId="77777777" w:rsidR="00661829" w:rsidRPr="002C4FC3" w:rsidRDefault="00661829" w:rsidP="00661829">
      <w:pPr>
        <w:pStyle w:val="ZkladntextIMP"/>
        <w:spacing w:line="240" w:lineRule="auto"/>
        <w:jc w:val="center"/>
        <w:rPr>
          <w:b/>
          <w:szCs w:val="24"/>
        </w:rPr>
      </w:pPr>
      <w:r w:rsidRPr="002C4FC3">
        <w:rPr>
          <w:b/>
          <w:szCs w:val="24"/>
        </w:rPr>
        <w:t>Podzhotovitel (subdodavatel)</w:t>
      </w:r>
    </w:p>
    <w:p w14:paraId="6A13871A" w14:textId="77777777" w:rsidR="00661829" w:rsidRPr="00DE21F7" w:rsidRDefault="00661829" w:rsidP="00661829">
      <w:pPr>
        <w:tabs>
          <w:tab w:val="left" w:pos="1588"/>
          <w:tab w:val="right" w:pos="8751"/>
        </w:tabs>
        <w:ind w:left="397"/>
        <w:jc w:val="both"/>
        <w:rPr>
          <w:sz w:val="28"/>
        </w:rPr>
      </w:pPr>
    </w:p>
    <w:p w14:paraId="0A32D620"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5B4D4FC2"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3FF99FE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 xml:space="preserve">hotovitel je oprávněn využít pro zhotovení dílčích částí díla spolupráce </w:t>
      </w:r>
      <w:r w:rsidR="00416B14">
        <w:rPr>
          <w:rFonts w:ascii="Times New Roman" w:hAnsi="Times New Roman"/>
          <w:sz w:val="24"/>
          <w:szCs w:val="24"/>
        </w:rPr>
        <w:t>sub</w:t>
      </w:r>
      <w:r w:rsidRPr="007C65AE">
        <w:rPr>
          <w:rFonts w:ascii="Times New Roman" w:hAnsi="Times New Roman"/>
          <w:sz w:val="24"/>
          <w:szCs w:val="24"/>
        </w:rPr>
        <w:t>dodavatel</w:t>
      </w:r>
      <w:r>
        <w:rPr>
          <w:rFonts w:ascii="Times New Roman" w:hAnsi="Times New Roman"/>
          <w:sz w:val="24"/>
          <w:szCs w:val="24"/>
        </w:rPr>
        <w:t>ů.</w:t>
      </w:r>
    </w:p>
    <w:p w14:paraId="6678B710"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4013BF99"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50AA21CE"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29DFB1C8"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05B40640" w14:textId="77777777" w:rsidR="00661829" w:rsidRPr="002C4FC3" w:rsidRDefault="00661829" w:rsidP="00661829">
      <w:pPr>
        <w:tabs>
          <w:tab w:val="right" w:pos="7560"/>
        </w:tabs>
        <w:jc w:val="both"/>
      </w:pPr>
    </w:p>
    <w:p w14:paraId="66606864" w14:textId="77777777" w:rsidR="00661829" w:rsidRPr="002C4FC3" w:rsidRDefault="00661829" w:rsidP="00661829">
      <w:pPr>
        <w:pStyle w:val="ZkladntextIMP"/>
        <w:spacing w:line="240" w:lineRule="auto"/>
        <w:jc w:val="center"/>
        <w:rPr>
          <w:b/>
          <w:szCs w:val="24"/>
        </w:rPr>
      </w:pPr>
      <w:r w:rsidRPr="002C4FC3">
        <w:rPr>
          <w:b/>
          <w:szCs w:val="24"/>
        </w:rPr>
        <w:t>X.</w:t>
      </w:r>
    </w:p>
    <w:p w14:paraId="1B91A570"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3D847CC0" w14:textId="77777777" w:rsidR="00661829" w:rsidRPr="002C4FC3" w:rsidRDefault="00661829" w:rsidP="00661829">
      <w:pPr>
        <w:tabs>
          <w:tab w:val="right" w:pos="7560"/>
        </w:tabs>
        <w:jc w:val="both"/>
      </w:pPr>
    </w:p>
    <w:p w14:paraId="1EB29B08"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44F24E1C" w14:textId="25D9722D"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Pr="002C4FC3">
        <w:t xml:space="preserve"> </w:t>
      </w:r>
      <w:r w:rsidR="00941A34">
        <w:t xml:space="preserve"> Magdaléna Riedelová, </w:t>
      </w:r>
      <w:proofErr w:type="spellStart"/>
      <w:r w:rsidR="00941A34">
        <w:t>DiS</w:t>
      </w:r>
      <w:proofErr w:type="spellEnd"/>
      <w:r w:rsidR="00941A34">
        <w:t>.</w:t>
      </w:r>
    </w:p>
    <w:p w14:paraId="1EAB5799" w14:textId="72D4B8D4" w:rsidR="00661829" w:rsidRDefault="00661829" w:rsidP="00661829">
      <w:pPr>
        <w:tabs>
          <w:tab w:val="left" w:pos="360"/>
          <w:tab w:val="left" w:pos="2268"/>
          <w:tab w:val="right" w:pos="7560"/>
        </w:tabs>
        <w:jc w:val="both"/>
      </w:pPr>
      <w:r w:rsidRPr="002C4FC3">
        <w:lastRenderedPageBreak/>
        <w:tab/>
        <w:t xml:space="preserve">Za zhotovitele: </w:t>
      </w:r>
      <w:r w:rsidRPr="002C4FC3">
        <w:tab/>
      </w:r>
      <w:r w:rsidR="00941A34">
        <w:t xml:space="preserve">  </w:t>
      </w:r>
      <w:r w:rsidR="00CB0189">
        <w:t>Josef Tichý</w:t>
      </w:r>
    </w:p>
    <w:p w14:paraId="65C39E1D" w14:textId="1C95BD8B" w:rsidR="00B66192" w:rsidRDefault="00B66192" w:rsidP="00661829">
      <w:pPr>
        <w:tabs>
          <w:tab w:val="left" w:pos="360"/>
          <w:tab w:val="left" w:pos="2268"/>
          <w:tab w:val="right" w:pos="7560"/>
        </w:tabs>
        <w:jc w:val="both"/>
      </w:pPr>
    </w:p>
    <w:p w14:paraId="37952C67" w14:textId="77777777" w:rsidR="00B66192" w:rsidRPr="002C4FC3" w:rsidRDefault="00B66192" w:rsidP="00661829">
      <w:pPr>
        <w:tabs>
          <w:tab w:val="left" w:pos="360"/>
          <w:tab w:val="left" w:pos="2268"/>
          <w:tab w:val="right" w:pos="7560"/>
        </w:tabs>
        <w:jc w:val="both"/>
        <w:rPr>
          <w:shd w:val="clear" w:color="auto" w:fill="FFFF00"/>
        </w:rPr>
      </w:pPr>
    </w:p>
    <w:p w14:paraId="2E4C50BD"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40C2396D" w14:textId="6E52773A" w:rsidR="00661829" w:rsidRPr="002C4FC3" w:rsidRDefault="00661829" w:rsidP="00661829">
      <w:pPr>
        <w:tabs>
          <w:tab w:val="left" w:pos="360"/>
          <w:tab w:val="left" w:pos="2268"/>
          <w:tab w:val="right" w:pos="7560"/>
        </w:tabs>
        <w:jc w:val="both"/>
      </w:pPr>
      <w:r w:rsidRPr="002C4FC3">
        <w:tab/>
      </w:r>
      <w:r w:rsidRPr="001D2045">
        <w:t>Za objednatele:</w:t>
      </w:r>
      <w:r w:rsidR="001D2045">
        <w:tab/>
      </w:r>
      <w:r w:rsidR="00FE1F95">
        <w:t xml:space="preserve"> </w:t>
      </w:r>
      <w:r w:rsidR="00941A34">
        <w:t xml:space="preserve">  Magdaléna Riedelová, </w:t>
      </w:r>
      <w:proofErr w:type="spellStart"/>
      <w:r w:rsidR="00941A34">
        <w:t>DiS</w:t>
      </w:r>
      <w:proofErr w:type="spellEnd"/>
      <w:r w:rsidR="00941A34">
        <w:t>.</w:t>
      </w:r>
    </w:p>
    <w:p w14:paraId="7621F179" w14:textId="17C9C757"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00941A34">
        <w:t xml:space="preserve">          </w:t>
      </w:r>
      <w:r w:rsidR="00CB0189">
        <w:t>Josef Tichý</w:t>
      </w:r>
    </w:p>
    <w:p w14:paraId="0F3997DC" w14:textId="77777777" w:rsidR="00661829" w:rsidRPr="002C4FC3" w:rsidRDefault="00661829" w:rsidP="00661829">
      <w:pPr>
        <w:spacing w:after="120"/>
        <w:ind w:left="397"/>
        <w:jc w:val="both"/>
      </w:pPr>
    </w:p>
    <w:p w14:paraId="2F8391CA" w14:textId="77777777" w:rsidR="00661829" w:rsidRDefault="00661829" w:rsidP="00661829">
      <w:pPr>
        <w:pStyle w:val="ZkladntextIMP"/>
        <w:spacing w:line="240" w:lineRule="auto"/>
        <w:jc w:val="center"/>
        <w:rPr>
          <w:b/>
          <w:szCs w:val="24"/>
        </w:rPr>
      </w:pPr>
      <w:r w:rsidRPr="002C4FC3">
        <w:rPr>
          <w:b/>
          <w:szCs w:val="24"/>
        </w:rPr>
        <w:t>XI.</w:t>
      </w:r>
    </w:p>
    <w:p w14:paraId="657CB511" w14:textId="77777777" w:rsidR="007B7CE0" w:rsidRDefault="007B7CE0" w:rsidP="00661829">
      <w:pPr>
        <w:pStyle w:val="ZkladntextIMP"/>
        <w:spacing w:line="240" w:lineRule="auto"/>
        <w:jc w:val="center"/>
        <w:rPr>
          <w:b/>
          <w:szCs w:val="24"/>
        </w:rPr>
      </w:pPr>
      <w:r>
        <w:rPr>
          <w:b/>
          <w:szCs w:val="24"/>
        </w:rPr>
        <w:t>Staveniště</w:t>
      </w:r>
    </w:p>
    <w:p w14:paraId="7C3B4056" w14:textId="77777777" w:rsidR="007B7CE0" w:rsidRDefault="007B7CE0" w:rsidP="00661829">
      <w:pPr>
        <w:pStyle w:val="ZkladntextIMP"/>
        <w:spacing w:line="240" w:lineRule="auto"/>
        <w:jc w:val="center"/>
        <w:rPr>
          <w:b/>
          <w:szCs w:val="24"/>
        </w:rPr>
      </w:pPr>
    </w:p>
    <w:p w14:paraId="08202A6B" w14:textId="77777777" w:rsidR="00355733" w:rsidRDefault="007B7CE0" w:rsidP="007B7CE0">
      <w:pPr>
        <w:pStyle w:val="ZkladntextIMP"/>
        <w:spacing w:line="240" w:lineRule="auto"/>
        <w:jc w:val="both"/>
      </w:pPr>
      <w:r>
        <w:t>Předání a převzetí staveniště</w:t>
      </w:r>
    </w:p>
    <w:p w14:paraId="5507F20F"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2CDE0337" w14:textId="77777777" w:rsidR="007B7CE0" w:rsidRDefault="007B7CE0" w:rsidP="007B7CE0">
      <w:pPr>
        <w:pStyle w:val="ZkladntextIMP"/>
        <w:spacing w:line="240" w:lineRule="auto"/>
        <w:jc w:val="both"/>
        <w:rPr>
          <w:b/>
          <w:szCs w:val="24"/>
        </w:rPr>
      </w:pPr>
    </w:p>
    <w:p w14:paraId="5C2E1FAF"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70825A15" w14:textId="77777777" w:rsidR="007B7CE0" w:rsidRDefault="007B7CE0" w:rsidP="007B7CE0">
      <w:pPr>
        <w:pStyle w:val="ZkladntextIMP"/>
        <w:spacing w:line="240" w:lineRule="auto"/>
        <w:jc w:val="both"/>
      </w:pPr>
    </w:p>
    <w:p w14:paraId="53C6CBD8" w14:textId="77777777" w:rsidR="007B7CE0" w:rsidRDefault="007B7CE0" w:rsidP="00661829">
      <w:pPr>
        <w:pStyle w:val="ZkladntextIMP"/>
        <w:spacing w:line="240" w:lineRule="auto"/>
        <w:jc w:val="center"/>
        <w:rPr>
          <w:b/>
          <w:szCs w:val="24"/>
        </w:rPr>
      </w:pPr>
    </w:p>
    <w:p w14:paraId="0C86ECD2" w14:textId="77777777" w:rsidR="007B7CE0" w:rsidRDefault="007B7CE0" w:rsidP="00661829">
      <w:pPr>
        <w:pStyle w:val="ZkladntextIMP"/>
        <w:spacing w:line="240" w:lineRule="auto"/>
        <w:jc w:val="center"/>
        <w:rPr>
          <w:b/>
          <w:szCs w:val="24"/>
        </w:rPr>
      </w:pPr>
    </w:p>
    <w:p w14:paraId="2F37F57A" w14:textId="77777777" w:rsidR="00FF09ED" w:rsidRDefault="00FF09ED" w:rsidP="00661829">
      <w:pPr>
        <w:pStyle w:val="ZkladntextIMP"/>
        <w:spacing w:line="240" w:lineRule="auto"/>
        <w:jc w:val="center"/>
        <w:rPr>
          <w:b/>
          <w:szCs w:val="24"/>
        </w:rPr>
      </w:pPr>
      <w:r>
        <w:rPr>
          <w:b/>
          <w:szCs w:val="24"/>
        </w:rPr>
        <w:t>XII.</w:t>
      </w:r>
    </w:p>
    <w:p w14:paraId="10D12436" w14:textId="77777777" w:rsidR="00FF09ED" w:rsidRDefault="0097269B" w:rsidP="00661829">
      <w:pPr>
        <w:pStyle w:val="ZkladntextIMP"/>
        <w:spacing w:line="240" w:lineRule="auto"/>
        <w:jc w:val="center"/>
        <w:rPr>
          <w:b/>
          <w:szCs w:val="24"/>
        </w:rPr>
      </w:pPr>
      <w:r>
        <w:rPr>
          <w:b/>
          <w:szCs w:val="24"/>
        </w:rPr>
        <w:t>K</w:t>
      </w:r>
      <w:r w:rsidR="00200C99">
        <w:rPr>
          <w:b/>
          <w:szCs w:val="24"/>
        </w:rPr>
        <w:t>ontrolní dny</w:t>
      </w:r>
    </w:p>
    <w:p w14:paraId="4266EBC2" w14:textId="77777777" w:rsidR="00FF09ED" w:rsidRDefault="00FF09ED" w:rsidP="00661829">
      <w:pPr>
        <w:pStyle w:val="ZkladntextIMP"/>
        <w:spacing w:line="240" w:lineRule="auto"/>
        <w:jc w:val="center"/>
        <w:rPr>
          <w:b/>
          <w:szCs w:val="24"/>
        </w:rPr>
      </w:pPr>
    </w:p>
    <w:p w14:paraId="016F378A" w14:textId="77777777" w:rsidR="00FF09ED" w:rsidRDefault="003041CC" w:rsidP="00CB0189">
      <w:pPr>
        <w:pStyle w:val="ZkladntextIMP"/>
        <w:spacing w:line="240" w:lineRule="auto"/>
        <w:jc w:val="both"/>
        <w:rPr>
          <w:szCs w:val="24"/>
        </w:rPr>
      </w:pPr>
      <w:r w:rsidRPr="003041CC">
        <w:rPr>
          <w:szCs w:val="24"/>
        </w:rPr>
        <w:t>Kontrolní dny</w:t>
      </w:r>
    </w:p>
    <w:p w14:paraId="22B2563E" w14:textId="77777777" w:rsidR="003041CC" w:rsidRDefault="003041CC" w:rsidP="00CB0189">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EA34957" w14:textId="77777777" w:rsidR="003041CC" w:rsidRDefault="003041CC" w:rsidP="00CB0189">
      <w:pPr>
        <w:pStyle w:val="ZkladntextIMP"/>
        <w:spacing w:line="240" w:lineRule="auto"/>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49415227" w14:textId="77777777" w:rsidR="00FF09ED" w:rsidRDefault="00FF09ED" w:rsidP="0097269B">
      <w:pPr>
        <w:pStyle w:val="ZkladntextIMP"/>
        <w:spacing w:line="240" w:lineRule="auto"/>
        <w:rPr>
          <w:b/>
          <w:szCs w:val="24"/>
        </w:rPr>
      </w:pPr>
    </w:p>
    <w:p w14:paraId="69F9858F" w14:textId="77777777" w:rsidR="00FF09ED" w:rsidRDefault="00FF09ED" w:rsidP="00661829">
      <w:pPr>
        <w:pStyle w:val="ZkladntextIMP"/>
        <w:spacing w:line="240" w:lineRule="auto"/>
        <w:jc w:val="center"/>
        <w:rPr>
          <w:b/>
          <w:szCs w:val="24"/>
        </w:rPr>
      </w:pPr>
    </w:p>
    <w:p w14:paraId="2485A9F3"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36D59171" w14:textId="77777777" w:rsidR="003041CC" w:rsidRDefault="003041CC" w:rsidP="00661829">
      <w:pPr>
        <w:pStyle w:val="ZkladntextIMP"/>
        <w:spacing w:line="240" w:lineRule="auto"/>
        <w:jc w:val="center"/>
        <w:rPr>
          <w:b/>
          <w:szCs w:val="24"/>
        </w:rPr>
      </w:pPr>
      <w:r>
        <w:rPr>
          <w:b/>
          <w:szCs w:val="24"/>
        </w:rPr>
        <w:t>Předání a převzetí díla</w:t>
      </w:r>
    </w:p>
    <w:p w14:paraId="3A395E70" w14:textId="77777777" w:rsidR="003041CC" w:rsidRDefault="003041CC" w:rsidP="00661829">
      <w:pPr>
        <w:pStyle w:val="ZkladntextIMP"/>
        <w:spacing w:line="240" w:lineRule="auto"/>
        <w:jc w:val="center"/>
        <w:rPr>
          <w:b/>
          <w:szCs w:val="24"/>
        </w:rPr>
      </w:pPr>
    </w:p>
    <w:p w14:paraId="45E8C5FB"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0DFFF91E"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0049997" w14:textId="77777777" w:rsidR="00EC3435" w:rsidRPr="003041CC" w:rsidRDefault="003041CC" w:rsidP="00EC3435">
      <w:pPr>
        <w:pStyle w:val="ZkladntextIMP"/>
        <w:jc w:val="both"/>
        <w:rPr>
          <w:szCs w:val="24"/>
        </w:rPr>
      </w:pPr>
      <w:r>
        <w:rPr>
          <w:szCs w:val="24"/>
        </w:rPr>
        <w:t xml:space="preserve">Objednatel je povinen k předání a převzetí stavby </w:t>
      </w:r>
      <w:r w:rsidR="0097269B">
        <w:rPr>
          <w:szCs w:val="24"/>
        </w:rPr>
        <w:t>přizvat orgán památkov</w:t>
      </w:r>
      <w:r w:rsidR="00B56E62">
        <w:rPr>
          <w:szCs w:val="24"/>
        </w:rPr>
        <w:t>é péče Městského úřadu Nový Bor</w:t>
      </w:r>
    </w:p>
    <w:p w14:paraId="3B84F758" w14:textId="77777777" w:rsidR="00CE2E45" w:rsidRPr="00CE2E45" w:rsidRDefault="00CE2E45" w:rsidP="00CE2E45">
      <w:pPr>
        <w:pStyle w:val="ZkladntextIMP"/>
        <w:spacing w:line="240" w:lineRule="auto"/>
        <w:jc w:val="both"/>
        <w:rPr>
          <w:szCs w:val="24"/>
        </w:rPr>
      </w:pPr>
    </w:p>
    <w:p w14:paraId="7711BB5D" w14:textId="77777777" w:rsidR="00EC3435" w:rsidRDefault="00EC3435" w:rsidP="00661829">
      <w:pPr>
        <w:pStyle w:val="ZkladntextIMP"/>
        <w:spacing w:line="240" w:lineRule="auto"/>
        <w:jc w:val="center"/>
        <w:rPr>
          <w:b/>
          <w:szCs w:val="24"/>
        </w:rPr>
      </w:pPr>
      <w:r>
        <w:rPr>
          <w:b/>
          <w:szCs w:val="24"/>
        </w:rPr>
        <w:t>XVI.</w:t>
      </w:r>
    </w:p>
    <w:p w14:paraId="7E4DDB2A" w14:textId="77777777" w:rsidR="00661829" w:rsidRDefault="00661829" w:rsidP="00661829">
      <w:pPr>
        <w:pStyle w:val="ZkladntextIMP"/>
        <w:spacing w:line="240" w:lineRule="auto"/>
        <w:jc w:val="center"/>
        <w:rPr>
          <w:b/>
          <w:szCs w:val="24"/>
        </w:rPr>
      </w:pPr>
      <w:r w:rsidRPr="002C4FC3">
        <w:rPr>
          <w:b/>
          <w:szCs w:val="24"/>
        </w:rPr>
        <w:t>Závěrečná ustanovení</w:t>
      </w:r>
    </w:p>
    <w:p w14:paraId="0BDDC82E" w14:textId="77777777" w:rsidR="00661829" w:rsidRPr="002C4FC3" w:rsidRDefault="00661829" w:rsidP="00EC3435">
      <w:pPr>
        <w:pStyle w:val="ZkladntextIMP"/>
        <w:spacing w:line="240" w:lineRule="auto"/>
        <w:rPr>
          <w:b/>
          <w:szCs w:val="24"/>
        </w:rPr>
      </w:pPr>
    </w:p>
    <w:p w14:paraId="5655522B" w14:textId="77777777" w:rsidR="007B7CE0" w:rsidRPr="00B56E62" w:rsidRDefault="00661829" w:rsidP="00B56E62">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lastRenderedPageBreak/>
        <w:t>Zhotovitel přebírá nebezpečí změny okolností ve smyslu § 1765 odst. 2 občanského zákoníku.</w:t>
      </w:r>
    </w:p>
    <w:p w14:paraId="223E2413"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44FAA852" w14:textId="77777777" w:rsidR="00661829" w:rsidRPr="004D38CC" w:rsidRDefault="00661829" w:rsidP="00661829">
      <w:pPr>
        <w:pStyle w:val="Odstavecseseznamem"/>
        <w:numPr>
          <w:ilvl w:val="0"/>
          <w:numId w:val="9"/>
        </w:numPr>
        <w:spacing w:line="240" w:lineRule="auto"/>
        <w:jc w:val="both"/>
        <w:rPr>
          <w:rFonts w:ascii="Times New Roman" w:hAnsi="Times New Roman"/>
          <w:bCs/>
          <w:iCs/>
          <w:sz w:val="24"/>
        </w:rPr>
      </w:pPr>
      <w:r w:rsidRPr="00A82DE5">
        <w:rPr>
          <w:rFonts w:ascii="Times New Roman" w:hAnsi="Times New Roman"/>
          <w:bCs/>
          <w:iCs/>
          <w:sz w:val="24"/>
          <w:szCs w:val="24"/>
        </w:rPr>
        <w:t>Objednatel</w:t>
      </w:r>
      <w:r>
        <w:rPr>
          <w:rFonts w:ascii="Times New Roman" w:hAnsi="Times New Roman"/>
          <w:bCs/>
          <w:iCs/>
          <w:sz w:val="24"/>
        </w:rPr>
        <w:t xml:space="preserve"> p</w:t>
      </w:r>
      <w:r w:rsidRPr="004D38CC">
        <w:rPr>
          <w:rFonts w:ascii="Times New Roman" w:hAnsi="Times New Roman"/>
          <w:bCs/>
          <w:iCs/>
          <w:sz w:val="24"/>
        </w:rPr>
        <w:t xml:space="preserve">rohlašuje, že služba, kterou u </w:t>
      </w:r>
      <w:r>
        <w:rPr>
          <w:rFonts w:ascii="Times New Roman" w:hAnsi="Times New Roman"/>
          <w:bCs/>
          <w:iCs/>
          <w:sz w:val="24"/>
        </w:rPr>
        <w:t>Zhotovitele</w:t>
      </w:r>
      <w:r w:rsidRPr="004D38CC">
        <w:rPr>
          <w:rFonts w:ascii="Times New Roman" w:hAnsi="Times New Roman"/>
          <w:bCs/>
          <w:iCs/>
          <w:sz w:val="24"/>
        </w:rPr>
        <w:t xml:space="preserve"> objednává</w:t>
      </w:r>
      <w:r>
        <w:rPr>
          <w:rFonts w:ascii="Times New Roman" w:hAnsi="Times New Roman"/>
          <w:bCs/>
          <w:iCs/>
          <w:sz w:val="24"/>
        </w:rPr>
        <w:t xml:space="preserve">, </w:t>
      </w:r>
      <w:r w:rsidRPr="004D38CC">
        <w:rPr>
          <w:rFonts w:ascii="Times New Roman" w:hAnsi="Times New Roman"/>
          <w:bCs/>
          <w:iCs/>
          <w:sz w:val="24"/>
        </w:rPr>
        <w:t>je určena pro hlavní činnost obce, tj. pro veřejnou správu, nevztahuje se na ní režim § 92a Zákona o dani z přidané hodnoty a město Nový Bor pro tento obchodní případ není osobou povinnou k dani (tzn. nakupuje službu včetně DPH).</w:t>
      </w:r>
    </w:p>
    <w:p w14:paraId="5F182D33" w14:textId="77777777" w:rsidR="00661829" w:rsidRPr="002C4FC3" w:rsidRDefault="00661829" w:rsidP="00661829">
      <w:pPr>
        <w:numPr>
          <w:ilvl w:val="0"/>
          <w:numId w:val="9"/>
        </w:numPr>
        <w:tabs>
          <w:tab w:val="left" w:pos="1191"/>
          <w:tab w:val="left" w:pos="1588"/>
          <w:tab w:val="right" w:pos="8751"/>
        </w:tabs>
        <w:spacing w:after="120"/>
        <w:jc w:val="both"/>
      </w:pPr>
      <w:r w:rsidRPr="002C4FC3">
        <w:t>Vztahy neupravené touto smlouvou se řídí platným právním řádem ČR.</w:t>
      </w:r>
    </w:p>
    <w:p w14:paraId="3D8AEE72"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15EA5AFE"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AB17200" w14:textId="77777777" w:rsidR="00661829" w:rsidRDefault="00661829" w:rsidP="00661829">
      <w:pPr>
        <w:numPr>
          <w:ilvl w:val="0"/>
          <w:numId w:val="9"/>
        </w:numPr>
        <w:tabs>
          <w:tab w:val="left" w:pos="1191"/>
          <w:tab w:val="left" w:pos="1588"/>
          <w:tab w:val="right" w:pos="8751"/>
        </w:tabs>
        <w:spacing w:after="120"/>
        <w:jc w:val="both"/>
      </w:pPr>
      <w:r w:rsidRPr="002C4FC3">
        <w:t>Tato smlouva je vyhotovena ve čtyřech stejnopisech, přičemž objednatel obdrží tři stejnopisy a zhotovitel jeden stejnopis.</w:t>
      </w:r>
    </w:p>
    <w:p w14:paraId="646F5EE3"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1F981218"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5E2B9FFF"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4AA5E66F"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1:  </w:t>
      </w:r>
      <w:r w:rsidRPr="002C4FC3">
        <w:tab/>
      </w:r>
      <w:r w:rsidR="00B56E62">
        <w:t>Restaurátorský záměr</w:t>
      </w:r>
      <w:r w:rsidRPr="002C4FC3">
        <w:t xml:space="preserve"> </w:t>
      </w:r>
    </w:p>
    <w:p w14:paraId="59860045" w14:textId="4A104D76" w:rsidR="00661829" w:rsidRDefault="00661829" w:rsidP="00030287">
      <w:pPr>
        <w:tabs>
          <w:tab w:val="left" w:pos="2211"/>
          <w:tab w:val="left" w:pos="2948"/>
        </w:tabs>
        <w:spacing w:after="120"/>
        <w:ind w:left="737" w:right="284"/>
        <w:jc w:val="both"/>
      </w:pPr>
    </w:p>
    <w:p w14:paraId="04C55001" w14:textId="77777777" w:rsidR="00661829" w:rsidRDefault="00661829" w:rsidP="00661829"/>
    <w:p w14:paraId="209AF049" w14:textId="77777777" w:rsidR="00B56E62" w:rsidRPr="002C4FC3" w:rsidRDefault="00B56E62" w:rsidP="00661829"/>
    <w:p w14:paraId="7300E3A7" w14:textId="0AAD5DA2" w:rsidR="00661829" w:rsidRPr="002C4FC3" w:rsidRDefault="00661829" w:rsidP="00661829">
      <w:pPr>
        <w:tabs>
          <w:tab w:val="left" w:pos="5529"/>
        </w:tabs>
        <w:ind w:left="360"/>
        <w:jc w:val="both"/>
      </w:pPr>
      <w:r w:rsidRPr="002C4FC3">
        <w:t xml:space="preserve">V Novém Boru, dne                 </w:t>
      </w:r>
      <w:r w:rsidRPr="002C4FC3">
        <w:tab/>
      </w:r>
      <w:r w:rsidR="00CB0189">
        <w:t>V Hrádku nad Nisou</w:t>
      </w:r>
      <w:r w:rsidRPr="002C4FC3">
        <w:t xml:space="preserve">, dne  </w:t>
      </w:r>
    </w:p>
    <w:p w14:paraId="042A7449" w14:textId="77777777" w:rsidR="00661829" w:rsidRPr="002C4FC3" w:rsidRDefault="00661829" w:rsidP="00661829">
      <w:pPr>
        <w:tabs>
          <w:tab w:val="left" w:pos="6300"/>
        </w:tabs>
        <w:jc w:val="both"/>
      </w:pPr>
    </w:p>
    <w:p w14:paraId="6BBBB64F" w14:textId="77777777" w:rsidR="00661829" w:rsidRPr="002C4FC3" w:rsidRDefault="00661829" w:rsidP="00661829">
      <w:pPr>
        <w:tabs>
          <w:tab w:val="left" w:pos="6300"/>
        </w:tabs>
        <w:jc w:val="both"/>
      </w:pPr>
    </w:p>
    <w:p w14:paraId="1B4DF1D5" w14:textId="77777777" w:rsidR="00661829" w:rsidRPr="002C4FC3" w:rsidRDefault="00661829" w:rsidP="00661829">
      <w:pPr>
        <w:tabs>
          <w:tab w:val="left" w:pos="5529"/>
        </w:tabs>
        <w:ind w:left="360"/>
        <w:jc w:val="both"/>
      </w:pPr>
      <w:r w:rsidRPr="002C4FC3">
        <w:t>………………………………………                       …………..……………………..……</w:t>
      </w:r>
    </w:p>
    <w:p w14:paraId="1843390B" w14:textId="77777777" w:rsidR="00661829" w:rsidRPr="002C4FC3" w:rsidRDefault="00661829" w:rsidP="00661829">
      <w:pPr>
        <w:tabs>
          <w:tab w:val="left" w:pos="6660"/>
        </w:tabs>
        <w:ind w:left="360"/>
        <w:jc w:val="both"/>
      </w:pPr>
      <w:r w:rsidRPr="002C4FC3">
        <w:t>objednatel</w:t>
      </w:r>
      <w:r w:rsidRPr="002C4FC3">
        <w:tab/>
        <w:t>zhotovitel</w:t>
      </w:r>
      <w:r w:rsidRPr="002C4FC3">
        <w:tab/>
      </w:r>
    </w:p>
    <w:p w14:paraId="65F02B78" w14:textId="781B0745" w:rsidR="00661829" w:rsidRPr="00B302B5" w:rsidRDefault="00EE1AAE" w:rsidP="00661829">
      <w:pPr>
        <w:ind w:left="360"/>
        <w:jc w:val="both"/>
        <w:rPr>
          <w:b/>
        </w:rPr>
      </w:pPr>
      <w:r>
        <w:rPr>
          <w:b/>
        </w:rPr>
        <w:t>RNDr. Alena Forgáčová</w:t>
      </w:r>
      <w:r w:rsidR="00661829" w:rsidRPr="00B302B5">
        <w:rPr>
          <w:b/>
        </w:rPr>
        <w:t xml:space="preserve">, </w:t>
      </w:r>
      <w:r w:rsidR="00661829">
        <w:rPr>
          <w:b/>
        </w:rPr>
        <w:tab/>
      </w:r>
      <w:r w:rsidR="00661829">
        <w:rPr>
          <w:b/>
        </w:rPr>
        <w:tab/>
      </w:r>
      <w:r w:rsidR="00661829">
        <w:rPr>
          <w:b/>
        </w:rPr>
        <w:tab/>
      </w:r>
      <w:r w:rsidR="00661829">
        <w:rPr>
          <w:b/>
        </w:rPr>
        <w:tab/>
      </w:r>
      <w:r w:rsidR="00941A34">
        <w:rPr>
          <w:b/>
        </w:rPr>
        <w:t xml:space="preserve">            </w:t>
      </w:r>
      <w:r>
        <w:rPr>
          <w:b/>
        </w:rPr>
        <w:t xml:space="preserve">   </w:t>
      </w:r>
      <w:r w:rsidR="00CB0189">
        <w:rPr>
          <w:b/>
        </w:rPr>
        <w:t>Josef Tichý</w:t>
      </w:r>
      <w:r w:rsidR="00661829">
        <w:rPr>
          <w:b/>
        </w:rPr>
        <w:tab/>
      </w:r>
    </w:p>
    <w:p w14:paraId="49C07794" w14:textId="3AB24277" w:rsidR="00EC1727" w:rsidRDefault="00EE1AAE" w:rsidP="004F095A">
      <w:pPr>
        <w:ind w:left="360"/>
        <w:jc w:val="both"/>
      </w:pPr>
      <w:r>
        <w:t>Vedoucí odboru ŠKS</w:t>
      </w:r>
      <w:r w:rsidR="00661829">
        <w:tab/>
      </w:r>
      <w:r w:rsidR="006F6BD5">
        <w:t xml:space="preserve">                                                                restaurátor</w:t>
      </w:r>
    </w:p>
    <w:p w14:paraId="77B85290" w14:textId="77777777" w:rsidR="00EC1727" w:rsidRDefault="00EC1727" w:rsidP="004F095A">
      <w:pPr>
        <w:ind w:left="360"/>
        <w:jc w:val="both"/>
      </w:pPr>
    </w:p>
    <w:p w14:paraId="75444A6E" w14:textId="77777777" w:rsidR="00EC1727" w:rsidRDefault="00EC1727" w:rsidP="004F095A">
      <w:pPr>
        <w:ind w:left="360"/>
        <w:jc w:val="both"/>
      </w:pPr>
    </w:p>
    <w:p w14:paraId="57E8625C" w14:textId="77777777" w:rsidR="00EC1727" w:rsidRDefault="00EC1727" w:rsidP="004F095A">
      <w:pPr>
        <w:ind w:left="360"/>
        <w:jc w:val="both"/>
      </w:pPr>
    </w:p>
    <w:p w14:paraId="09123BC4" w14:textId="77777777" w:rsidR="00EC1727" w:rsidRDefault="00EC1727" w:rsidP="006A47F1">
      <w:pPr>
        <w:jc w:val="both"/>
      </w:pPr>
    </w:p>
    <w:p w14:paraId="1B8B879A" w14:textId="77777777" w:rsidR="00EC1727" w:rsidRDefault="00EC1727" w:rsidP="004F095A">
      <w:pPr>
        <w:ind w:left="360"/>
        <w:jc w:val="both"/>
      </w:pPr>
    </w:p>
    <w:p w14:paraId="6C2D7404" w14:textId="77777777" w:rsidR="00EC1727" w:rsidRDefault="00EC1727" w:rsidP="00941A34">
      <w:pPr>
        <w:jc w:val="both"/>
      </w:pPr>
    </w:p>
    <w:sectPr w:rsidR="00EC1727" w:rsidSect="00EA04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53E3" w14:textId="77777777" w:rsidR="00581454" w:rsidRDefault="00581454" w:rsidP="00661829">
      <w:r>
        <w:separator/>
      </w:r>
    </w:p>
  </w:endnote>
  <w:endnote w:type="continuationSeparator" w:id="0">
    <w:p w14:paraId="4A3A415D" w14:textId="77777777" w:rsidR="00581454" w:rsidRDefault="00581454"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CD3"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A8ED" w14:textId="77777777" w:rsidR="00581454" w:rsidRDefault="00581454" w:rsidP="00661829">
      <w:r>
        <w:separator/>
      </w:r>
    </w:p>
  </w:footnote>
  <w:footnote w:type="continuationSeparator" w:id="0">
    <w:p w14:paraId="1F1024BE" w14:textId="77777777" w:rsidR="00581454" w:rsidRDefault="00581454"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45CAE1D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3E2EF1"/>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9757F6"/>
    <w:multiLevelType w:val="hybridMultilevel"/>
    <w:tmpl w:val="12B88816"/>
    <w:lvl w:ilvl="0" w:tplc="5B229ED8">
      <w:start w:val="1"/>
      <w:numFmt w:val="lowerLetter"/>
      <w:lvlText w:val="%1)"/>
      <w:lvlJc w:val="left"/>
      <w:pPr>
        <w:ind w:left="1080" w:hanging="360"/>
      </w:pPr>
      <w:rPr>
        <w:rFonts w:cs="Times New Roman" w:hint="default"/>
      </w:rPr>
    </w:lvl>
    <w:lvl w:ilvl="1" w:tplc="37287E00">
      <w:start w:val="8"/>
      <w:numFmt w:val="decimal"/>
      <w:lvlText w:val="%2"/>
      <w:lvlJc w:val="left"/>
      <w:pPr>
        <w:tabs>
          <w:tab w:val="num" w:pos="1800"/>
        </w:tabs>
        <w:ind w:left="1800" w:hanging="360"/>
      </w:pPr>
      <w:rPr>
        <w:rFonts w:cs="Times New Roman" w:hint="default"/>
      </w:rPr>
    </w:lvl>
    <w:lvl w:ilvl="2" w:tplc="14C8A71A">
      <w:start w:val="12"/>
      <w:numFmt w:val="decimal"/>
      <w:lvlText w:val="%3."/>
      <w:lvlJc w:val="left"/>
      <w:pPr>
        <w:tabs>
          <w:tab w:val="num" w:pos="2700"/>
        </w:tabs>
        <w:ind w:left="2700" w:hanging="360"/>
      </w:pPr>
      <w:rPr>
        <w:rFonts w:cs="Times New Roman" w:hint="default"/>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6"/>
  </w:num>
  <w:num w:numId="4">
    <w:abstractNumId w:val="18"/>
  </w:num>
  <w:num w:numId="5">
    <w:abstractNumId w:val="12"/>
  </w:num>
  <w:num w:numId="6">
    <w:abstractNumId w:val="11"/>
  </w:num>
  <w:num w:numId="7">
    <w:abstractNumId w:val="13"/>
  </w:num>
  <w:num w:numId="8">
    <w:abstractNumId w:val="2"/>
  </w:num>
  <w:num w:numId="9">
    <w:abstractNumId w:val="3"/>
  </w:num>
  <w:num w:numId="10">
    <w:abstractNumId w:val="4"/>
  </w:num>
  <w:num w:numId="11">
    <w:abstractNumId w:val="5"/>
  </w:num>
  <w:num w:numId="12">
    <w:abstractNumId w:val="7"/>
  </w:num>
  <w:num w:numId="13">
    <w:abstractNumId w:val="15"/>
  </w:num>
  <w:num w:numId="14">
    <w:abstractNumId w:val="23"/>
  </w:num>
  <w:num w:numId="15">
    <w:abstractNumId w:val="9"/>
  </w:num>
  <w:num w:numId="16">
    <w:abstractNumId w:val="8"/>
  </w:num>
  <w:num w:numId="17">
    <w:abstractNumId w:val="14"/>
  </w:num>
  <w:num w:numId="18">
    <w:abstractNumId w:val="16"/>
  </w:num>
  <w:num w:numId="19">
    <w:abstractNumId w:val="17"/>
  </w:num>
  <w:num w:numId="20">
    <w:abstractNumId w:val="10"/>
  </w:num>
  <w:num w:numId="21">
    <w:abstractNumId w:val="20"/>
  </w:num>
  <w:num w:numId="22">
    <w:abstractNumId w:val="19"/>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29"/>
    <w:rsid w:val="00017E36"/>
    <w:rsid w:val="000259FB"/>
    <w:rsid w:val="00030287"/>
    <w:rsid w:val="00031D02"/>
    <w:rsid w:val="00047155"/>
    <w:rsid w:val="00053997"/>
    <w:rsid w:val="000646C0"/>
    <w:rsid w:val="000659CE"/>
    <w:rsid w:val="0006780C"/>
    <w:rsid w:val="000729E0"/>
    <w:rsid w:val="00075124"/>
    <w:rsid w:val="00093DD6"/>
    <w:rsid w:val="000A2D33"/>
    <w:rsid w:val="000D1088"/>
    <w:rsid w:val="000E74E6"/>
    <w:rsid w:val="000F61EC"/>
    <w:rsid w:val="00184F81"/>
    <w:rsid w:val="001864E5"/>
    <w:rsid w:val="00186DD6"/>
    <w:rsid w:val="001A7120"/>
    <w:rsid w:val="001B368A"/>
    <w:rsid w:val="001B76A8"/>
    <w:rsid w:val="001C1259"/>
    <w:rsid w:val="001D2045"/>
    <w:rsid w:val="00200C99"/>
    <w:rsid w:val="00224303"/>
    <w:rsid w:val="002260C9"/>
    <w:rsid w:val="00260DCE"/>
    <w:rsid w:val="00262CF6"/>
    <w:rsid w:val="00271AE5"/>
    <w:rsid w:val="00274A2C"/>
    <w:rsid w:val="002B4F81"/>
    <w:rsid w:val="002C67AB"/>
    <w:rsid w:val="002C76DC"/>
    <w:rsid w:val="002D1733"/>
    <w:rsid w:val="002E7A62"/>
    <w:rsid w:val="002F4774"/>
    <w:rsid w:val="00303E68"/>
    <w:rsid w:val="003041CC"/>
    <w:rsid w:val="003370CD"/>
    <w:rsid w:val="00343910"/>
    <w:rsid w:val="00353862"/>
    <w:rsid w:val="00355733"/>
    <w:rsid w:val="00364D2A"/>
    <w:rsid w:val="00366EF0"/>
    <w:rsid w:val="003833BF"/>
    <w:rsid w:val="003B12C3"/>
    <w:rsid w:val="003B7546"/>
    <w:rsid w:val="003C0D7E"/>
    <w:rsid w:val="003C2599"/>
    <w:rsid w:val="003E1141"/>
    <w:rsid w:val="003E3585"/>
    <w:rsid w:val="003E6622"/>
    <w:rsid w:val="003F0750"/>
    <w:rsid w:val="004012EA"/>
    <w:rsid w:val="00416B14"/>
    <w:rsid w:val="0044241C"/>
    <w:rsid w:val="00447ABE"/>
    <w:rsid w:val="00460900"/>
    <w:rsid w:val="00477EC4"/>
    <w:rsid w:val="00484859"/>
    <w:rsid w:val="00487E20"/>
    <w:rsid w:val="004934BA"/>
    <w:rsid w:val="004A335B"/>
    <w:rsid w:val="004A6F0B"/>
    <w:rsid w:val="004D22FA"/>
    <w:rsid w:val="004F095A"/>
    <w:rsid w:val="00507716"/>
    <w:rsid w:val="005172C4"/>
    <w:rsid w:val="00523188"/>
    <w:rsid w:val="005367AE"/>
    <w:rsid w:val="00571083"/>
    <w:rsid w:val="00572E9A"/>
    <w:rsid w:val="005774AE"/>
    <w:rsid w:val="00581454"/>
    <w:rsid w:val="00586C17"/>
    <w:rsid w:val="00592888"/>
    <w:rsid w:val="00597098"/>
    <w:rsid w:val="005A456B"/>
    <w:rsid w:val="005E620E"/>
    <w:rsid w:val="005F7F7E"/>
    <w:rsid w:val="006212C8"/>
    <w:rsid w:val="00622F9A"/>
    <w:rsid w:val="00635BA6"/>
    <w:rsid w:val="00661829"/>
    <w:rsid w:val="00665075"/>
    <w:rsid w:val="00666907"/>
    <w:rsid w:val="0067228E"/>
    <w:rsid w:val="00686890"/>
    <w:rsid w:val="00696D1A"/>
    <w:rsid w:val="006A47F1"/>
    <w:rsid w:val="006D3754"/>
    <w:rsid w:val="006D5394"/>
    <w:rsid w:val="006E25D2"/>
    <w:rsid w:val="006E3A52"/>
    <w:rsid w:val="006E4602"/>
    <w:rsid w:val="006E4AD6"/>
    <w:rsid w:val="006F6BD5"/>
    <w:rsid w:val="007331C9"/>
    <w:rsid w:val="00746E3B"/>
    <w:rsid w:val="00773372"/>
    <w:rsid w:val="00780EAF"/>
    <w:rsid w:val="007A5352"/>
    <w:rsid w:val="007A5A5E"/>
    <w:rsid w:val="007A7CD5"/>
    <w:rsid w:val="007B10DD"/>
    <w:rsid w:val="007B63C8"/>
    <w:rsid w:val="007B7CE0"/>
    <w:rsid w:val="007C65AE"/>
    <w:rsid w:val="00805EC6"/>
    <w:rsid w:val="008543C3"/>
    <w:rsid w:val="0085459A"/>
    <w:rsid w:val="00891328"/>
    <w:rsid w:val="00894540"/>
    <w:rsid w:val="008A2710"/>
    <w:rsid w:val="008D447F"/>
    <w:rsid w:val="008F7F13"/>
    <w:rsid w:val="00941A34"/>
    <w:rsid w:val="0097269B"/>
    <w:rsid w:val="00983F54"/>
    <w:rsid w:val="00987800"/>
    <w:rsid w:val="00991B4C"/>
    <w:rsid w:val="009A2639"/>
    <w:rsid w:val="009B171F"/>
    <w:rsid w:val="009C5ABB"/>
    <w:rsid w:val="009D01D8"/>
    <w:rsid w:val="00A14339"/>
    <w:rsid w:val="00A2104F"/>
    <w:rsid w:val="00A448DE"/>
    <w:rsid w:val="00A55808"/>
    <w:rsid w:val="00A82DE5"/>
    <w:rsid w:val="00A900FD"/>
    <w:rsid w:val="00AB144F"/>
    <w:rsid w:val="00AD48AD"/>
    <w:rsid w:val="00AE1872"/>
    <w:rsid w:val="00AF2811"/>
    <w:rsid w:val="00B04821"/>
    <w:rsid w:val="00B41CBE"/>
    <w:rsid w:val="00B477F8"/>
    <w:rsid w:val="00B56E62"/>
    <w:rsid w:val="00B60173"/>
    <w:rsid w:val="00B66192"/>
    <w:rsid w:val="00B97299"/>
    <w:rsid w:val="00BB0631"/>
    <w:rsid w:val="00BB5D0E"/>
    <w:rsid w:val="00BB7847"/>
    <w:rsid w:val="00BE231C"/>
    <w:rsid w:val="00BE4450"/>
    <w:rsid w:val="00BE6646"/>
    <w:rsid w:val="00BF2BE0"/>
    <w:rsid w:val="00BF4B90"/>
    <w:rsid w:val="00BF77F6"/>
    <w:rsid w:val="00C15B24"/>
    <w:rsid w:val="00C20BF6"/>
    <w:rsid w:val="00C25C68"/>
    <w:rsid w:val="00C33EDC"/>
    <w:rsid w:val="00C47C8A"/>
    <w:rsid w:val="00C7292D"/>
    <w:rsid w:val="00C85BE2"/>
    <w:rsid w:val="00C92378"/>
    <w:rsid w:val="00C9461B"/>
    <w:rsid w:val="00C95CBC"/>
    <w:rsid w:val="00C972C8"/>
    <w:rsid w:val="00CA27F1"/>
    <w:rsid w:val="00CB0189"/>
    <w:rsid w:val="00CB32F4"/>
    <w:rsid w:val="00CB77E1"/>
    <w:rsid w:val="00CD2101"/>
    <w:rsid w:val="00CD3883"/>
    <w:rsid w:val="00CE2E45"/>
    <w:rsid w:val="00CF17BF"/>
    <w:rsid w:val="00D013EE"/>
    <w:rsid w:val="00D05398"/>
    <w:rsid w:val="00D15A1E"/>
    <w:rsid w:val="00D37751"/>
    <w:rsid w:val="00D50EB9"/>
    <w:rsid w:val="00DC3C79"/>
    <w:rsid w:val="00DC4713"/>
    <w:rsid w:val="00DC5FA1"/>
    <w:rsid w:val="00E11FB5"/>
    <w:rsid w:val="00E17AB8"/>
    <w:rsid w:val="00E541AE"/>
    <w:rsid w:val="00E61BC5"/>
    <w:rsid w:val="00E83D15"/>
    <w:rsid w:val="00E91A2B"/>
    <w:rsid w:val="00EA0444"/>
    <w:rsid w:val="00EA0A82"/>
    <w:rsid w:val="00EB4E8E"/>
    <w:rsid w:val="00EC1727"/>
    <w:rsid w:val="00EC1E74"/>
    <w:rsid w:val="00EC3435"/>
    <w:rsid w:val="00EE1AAE"/>
    <w:rsid w:val="00F23914"/>
    <w:rsid w:val="00F47F25"/>
    <w:rsid w:val="00F56F4C"/>
    <w:rsid w:val="00F57D71"/>
    <w:rsid w:val="00FA5B80"/>
    <w:rsid w:val="00FB4DEF"/>
    <w:rsid w:val="00FC5E21"/>
    <w:rsid w:val="00FD17FB"/>
    <w:rsid w:val="00FD48B5"/>
    <w:rsid w:val="00FE1F95"/>
    <w:rsid w:val="00FE6AD3"/>
    <w:rsid w:val="00FE7C6C"/>
    <w:rsid w:val="00FF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1148E7E"/>
  <w15:docId w15:val="{E5A6FE30-9FB3-4469-9185-E141994D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uiPriority w:val="99"/>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riedelova@novy-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2738</Words>
  <Characters>16156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Sobotová Olga</dc:creator>
  <cp:lastModifiedBy>Riedelová Magdaléna</cp:lastModifiedBy>
  <cp:revision>12</cp:revision>
  <cp:lastPrinted>2022-02-04T07:45:00Z</cp:lastPrinted>
  <dcterms:created xsi:type="dcterms:W3CDTF">2022-01-31T12:35:00Z</dcterms:created>
  <dcterms:modified xsi:type="dcterms:W3CDTF">2022-02-04T07:47:00Z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1413649410</vt:i4>
  </property>
  <property fmtid="{D5CDD505-2E9C-101B-9397-08002B2CF9AE}" pid="3" name="_NewReviewCycle">
    <vt:lpwstr/>
  </property>
  <property fmtid="{D5CDD505-2E9C-101B-9397-08002B2CF9AE}" pid="4" name="_EmailSubject">
    <vt:lpwstr>Smlouva</vt:lpwstr>
  </property>
  <property fmtid="{D5CDD505-2E9C-101B-9397-08002B2CF9AE}" pid="5" name="_AuthorEmail">
    <vt:lpwstr>kousekbasus@seznam.cz</vt:lpwstr>
  </property>
  <property fmtid="{D5CDD505-2E9C-101B-9397-08002B2CF9AE}" pid="6" name="_AuthorEmailDisplayName">
    <vt:lpwstr>Restaurovani</vt:lpwstr>
  </property>
  <property fmtid="{D5CDD505-2E9C-101B-9397-08002B2CF9AE}" pid="7" name="_ReviewingToolsShownOnce">
    <vt:lpwstr/>
  </property>
</Properties>
</file>