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aps/>
          <w:color w:val="000000"/>
          <w:sz w:val="36"/>
          <w:szCs w:val="36"/>
          <w:lang w:val="cs-CZ" w:eastAsia="cs-CZ"/>
        </w:rPr>
        <w:t>K</w:t>
      </w:r>
      <w:r>
        <w:rPr>
          <w:b/>
          <w:color w:val="000000"/>
          <w:sz w:val="36"/>
          <w:szCs w:val="36"/>
          <w:lang w:val="cs-CZ" w:eastAsia="cs-CZ"/>
        </w:rPr>
        <w:t xml:space="preserve">upní smlouva </w:t>
      </w:r>
    </w:p>
    <w:p>
      <w:pPr>
        <w:pStyle w:val="Normal"/>
        <w:jc w:val="center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>č.SML – 0011/17</w:t>
      </w:r>
    </w:p>
    <w:p>
      <w:pPr>
        <w:pStyle w:val="Normal"/>
        <w:jc w:val="center"/>
        <w:rPr>
          <w:lang w:val="cs-CZ" w:eastAsia="cs-CZ"/>
        </w:rPr>
      </w:pPr>
      <w:r>
        <w:rPr>
          <w:lang w:val="cs-CZ" w:eastAsia="cs-CZ"/>
        </w:rPr>
        <w:t xml:space="preserve">uzavřená  ve smyslu  ustanovení § 2079  a násl. zákona č. 89/2012 Sb., Občanský zákoník 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center"/>
        <w:rPr>
          <w:b/>
          <w:b/>
          <w:lang w:val="cs-CZ" w:eastAsia="cs-CZ"/>
        </w:rPr>
      </w:pPr>
      <w:r>
        <w:rPr>
          <w:b/>
          <w:lang w:val="cs-CZ" w:eastAsia="cs-CZ"/>
        </w:rPr>
        <w:t>níže uvedeného dne, měsíce a roku mezi smluvními stranami, kterými jsou: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</w:r>
    </w:p>
    <w:p>
      <w:pPr>
        <w:pStyle w:val="Nadpis1"/>
        <w:numPr>
          <w:ilvl w:val="0"/>
          <w:numId w:val="1"/>
        </w:numPr>
        <w:rPr>
          <w:b w:val="false"/>
          <w:b w:val="false"/>
          <w:i/>
          <w:i/>
          <w:iCs/>
          <w:color w:val="000000"/>
        </w:rPr>
      </w:pPr>
      <w:r>
        <w:rPr>
          <w:b w:val="false"/>
          <w:i/>
          <w:iCs/>
          <w:color w:val="000000"/>
        </w:rPr>
        <w:br/>
        <w:t>Obchodní firma/jméno</w:t>
        <w:tab/>
        <w:tab/>
        <w:tab/>
      </w:r>
    </w:p>
    <w:p>
      <w:pPr>
        <w:pStyle w:val="Nadpis1"/>
        <w:numPr>
          <w:ilvl w:val="0"/>
          <w:numId w:val="1"/>
        </w:numPr>
        <w:rPr>
          <w:b w:val="false"/>
          <w:b w:val="false"/>
          <w:i/>
          <w:i/>
          <w:iCs/>
          <w:color w:val="000000"/>
        </w:rPr>
      </w:pPr>
      <w:r>
        <w:rPr>
          <w:b w:val="false"/>
          <w:i/>
          <w:iCs/>
          <w:color w:val="000000"/>
        </w:rPr>
      </w:r>
    </w:p>
    <w:p>
      <w:pPr>
        <w:pStyle w:val="Nadpis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Jaromír Landa</w:t>
        <w:tab/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 xml:space="preserve">se sídlem   </w:t>
        <w:tab/>
        <w:t>Palackého 413 / 17, 589 01  Třešť</w:t>
        <w:tab/>
        <w:tab/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 xml:space="preserve">IČO: </w:t>
        <w:tab/>
        <w:tab/>
        <w:t>680 49 854</w:t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>DIČ:</w:t>
        <w:tab/>
        <w:tab/>
        <w:t>CZ6904222985</w:t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>Zastoupený: Jaromírem Landou</w:t>
      </w:r>
    </w:p>
    <w:p>
      <w:pPr>
        <w:pStyle w:val="Zkladntext2"/>
        <w:rPr/>
      </w:pPr>
      <w:r>
        <w:rPr/>
        <w:t>bankovní spojení:   ………….</w:t>
      </w:r>
    </w:p>
    <w:p>
      <w:pPr>
        <w:pStyle w:val="Zkladntext2"/>
        <w:rPr/>
      </w:pPr>
      <w:r>
        <w:rPr/>
      </w:r>
    </w:p>
    <w:p>
      <w:pPr>
        <w:pStyle w:val="Normal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>/dále jako "prodávající" na straně jedné/</w:t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</w:r>
    </w:p>
    <w:p>
      <w:pPr>
        <w:pStyle w:val="Normal"/>
        <w:jc w:val="both"/>
        <w:rPr>
          <w:b/>
          <w:b/>
          <w:bCs/>
          <w:color w:val="000000"/>
          <w:sz w:val="24"/>
          <w:szCs w:val="24"/>
          <w:lang w:val="cs-CZ" w:eastAsia="cs-CZ"/>
        </w:rPr>
      </w:pPr>
      <w:r>
        <w:rPr>
          <w:b/>
          <w:bCs/>
          <w:color w:val="000000"/>
          <w:sz w:val="24"/>
          <w:szCs w:val="24"/>
          <w:lang w:val="cs-CZ" w:eastAsia="cs-CZ"/>
        </w:rPr>
        <w:t>a</w:t>
      </w:r>
    </w:p>
    <w:p>
      <w:pPr>
        <w:pStyle w:val="Normal"/>
        <w:jc w:val="both"/>
        <w:rPr>
          <w:b/>
          <w:b/>
          <w:bCs/>
          <w:color w:val="000000"/>
          <w:sz w:val="24"/>
          <w:szCs w:val="24"/>
          <w:lang w:val="cs-CZ" w:eastAsia="cs-CZ"/>
        </w:rPr>
      </w:pPr>
      <w:r>
        <w:rPr>
          <w:b/>
          <w:bCs/>
          <w:color w:val="000000"/>
          <w:sz w:val="24"/>
          <w:szCs w:val="24"/>
          <w:lang w:val="cs-CZ" w:eastAsia="cs-CZ"/>
        </w:rPr>
      </w:r>
    </w:p>
    <w:p>
      <w:pPr>
        <w:pStyle w:val="Nadpis3"/>
        <w:numPr>
          <w:ilvl w:val="2"/>
          <w:numId w:val="1"/>
        </w:numPr>
        <w:rPr>
          <w:b w:val="false"/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>Obchodní firma/jméno</w:t>
      </w:r>
    </w:p>
    <w:p>
      <w:pPr>
        <w:pStyle w:val="Normal"/>
        <w:rPr>
          <w:b/>
          <w:b/>
          <w:bCs/>
          <w:color w:val="000000"/>
          <w:sz w:val="24"/>
          <w:szCs w:val="24"/>
          <w:lang w:val="cs-CZ" w:eastAsia="cs-CZ"/>
        </w:rPr>
      </w:pPr>
      <w:r>
        <w:rPr>
          <w:b/>
          <w:bCs/>
          <w:color w:val="000000"/>
          <w:sz w:val="24"/>
          <w:szCs w:val="24"/>
          <w:lang w:val="cs-CZ" w:eastAsia="cs-CZ"/>
        </w:rPr>
      </w:r>
    </w:p>
    <w:p>
      <w:pPr>
        <w:pStyle w:val="Nadpis4"/>
        <w:numPr>
          <w:ilvl w:val="3"/>
          <w:numId w:val="1"/>
        </w:numPr>
        <w:rPr>
          <w:rFonts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Psychiatrická nemocnice Jihlava</w:t>
      </w:r>
    </w:p>
    <w:p>
      <w:pPr>
        <w:pStyle w:val="Nadpis4"/>
        <w:numPr>
          <w:ilvl w:val="3"/>
          <w:numId w:val="1"/>
        </w:num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se sídlem </w:t>
        <w:tab/>
        <w:t>Brněnská 455/54, 586 24 Jihlava</w:t>
      </w:r>
    </w:p>
    <w:p>
      <w:pPr>
        <w:pStyle w:val="Nadpis4"/>
        <w:numPr>
          <w:ilvl w:val="3"/>
          <w:numId w:val="1"/>
        </w:num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IČO:                00600601</w:t>
        <w:tab/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>DIČ:</w:t>
        <w:tab/>
        <w:t xml:space="preserve">            CZ00600601</w:t>
      </w:r>
    </w:p>
    <w:p>
      <w:pPr>
        <w:pStyle w:val="NormalWeb"/>
        <w:spacing w:before="0" w:after="0"/>
        <w:rPr>
          <w:color w:val="000000"/>
        </w:rPr>
      </w:pPr>
      <w:r>
        <w:rPr>
          <w:color w:val="000000"/>
        </w:rPr>
        <w:t xml:space="preserve">Zastoupený: MUDr. Zdeňkou Drlíkovou – ředitelkou </w:t>
      </w:r>
    </w:p>
    <w:p>
      <w:pPr>
        <w:pStyle w:val="NormalWeb"/>
        <w:spacing w:before="0" w:after="0"/>
        <w:rPr>
          <w:color w:val="000000"/>
        </w:rPr>
      </w:pPr>
      <w:r>
        <w:rPr>
          <w:color w:val="000000"/>
        </w:rPr>
        <w:t xml:space="preserve">bankovní spojení:   ČNB, pobočka Brno </w:t>
      </w:r>
    </w:p>
    <w:p>
      <w:pPr>
        <w:pStyle w:val="NormalWeb"/>
        <w:spacing w:before="0" w:after="0"/>
        <w:rPr>
          <w:color w:val="000000"/>
        </w:rPr>
      </w:pPr>
      <w:r>
        <w:rPr>
          <w:color w:val="000000"/>
        </w:rPr>
        <w:t>číslo účtu:  …………..</w:t>
      </w:r>
    </w:p>
    <w:p>
      <w:pPr>
        <w:pStyle w:val="Normal"/>
        <w:jc w:val="both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</w:r>
    </w:p>
    <w:p>
      <w:pPr>
        <w:pStyle w:val="Normal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  <w:t>/dále jako "kupující" na straně druhé/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left"/>
        <w:rPr>
          <w:color w:val="000000"/>
          <w:sz w:val="24"/>
          <w:szCs w:val="24"/>
          <w:lang w:val="cs-CZ" w:eastAsia="cs-CZ"/>
        </w:rPr>
      </w:pPr>
      <w:r>
        <w:rPr>
          <w:color w:val="000000"/>
          <w:sz w:val="24"/>
          <w:szCs w:val="24"/>
          <w:lang w:val="cs-CZ" w:eastAsia="cs-CZ"/>
        </w:rPr>
      </w:r>
    </w:p>
    <w:p>
      <w:pPr>
        <w:pStyle w:val="Nadpis"/>
        <w:tabs>
          <w:tab w:val="left" w:pos="284" w:leader="none"/>
          <w:tab w:val="left" w:pos="567" w:leader="none"/>
          <w:tab w:val="left" w:pos="851" w:leader="none"/>
        </w:tabs>
        <w:spacing w:before="0" w:after="0"/>
        <w:rPr/>
      </w:pPr>
      <w:r>
        <w:rPr>
          <w:b w:val="false"/>
          <w:bCs w:val="false"/>
          <w:sz w:val="24"/>
          <w:szCs w:val="24"/>
          <w:lang w:val="cs-CZ" w:eastAsia="cs-CZ"/>
        </w:rPr>
        <w:tab/>
        <w:tab/>
        <w:tab/>
        <w:tab/>
        <w:tab/>
        <w:tab/>
        <w:tab/>
        <w:tab/>
      </w:r>
      <w:r>
        <w:rPr>
          <w:sz w:val="24"/>
          <w:szCs w:val="24"/>
          <w:lang w:val="cs-CZ" w:eastAsia="cs-CZ"/>
        </w:rPr>
        <w:t>takto: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right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Předmět smlouvy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Prodávající se zavazuje dodat kupujícímu nábytek do pracovny arteterapeuta, pracovny vedoucí pracovní terapie, pracovny úseku veřejný zakázek a to řádně, včas a v dohodnuté kvalitě a kupující se zavazuje tento předmět koupě převzít a zaplatit za něj cenu podle čl. III této smlouvy.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II.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Předmět plnění</w:t>
      </w:r>
    </w:p>
    <w:p>
      <w:pPr>
        <w:pStyle w:val="Default"/>
        <w:jc w:val="both"/>
        <w:rPr/>
      </w:pPr>
      <w:r>
        <w:rPr/>
        <w:t xml:space="preserve">Prodávající se zavazuje dodat kupujícímu kancelářský nábytek, který je specifikován v </w:t>
      </w:r>
      <w:r>
        <w:rPr>
          <w:b/>
        </w:rPr>
        <w:t>Přílohách</w:t>
      </w:r>
      <w:r>
        <w:rPr>
          <w:b/>
          <w:bCs/>
        </w:rPr>
        <w:t xml:space="preserve"> č. 1, č.2, č.3  této smlouvy odpovídající Cenové nabídce vložené do systému Tendermarket k ID veřejné zakázky T 0</w:t>
      </w:r>
      <w:r>
        <w:rPr>
          <w:b/>
        </w:rPr>
        <w:t>04/17V/00000438 - Doplnění sestav kancelářského nábytku</w:t>
      </w:r>
      <w:r>
        <w:rPr/>
        <w:t xml:space="preserve"> dle specifikace plnění obsaženého ve Výzvě kupujícího. Místo určení je sídlo objednatele.</w:t>
      </w:r>
    </w:p>
    <w:p>
      <w:pPr>
        <w:pStyle w:val="Default"/>
        <w:rPr>
          <w:rStyle w:val="Trzistetableoutputtext"/>
        </w:rPr>
      </w:pPr>
      <w:r>
        <w:rPr/>
      </w:r>
    </w:p>
    <w:p>
      <w:pPr>
        <w:pStyle w:val="Default"/>
        <w:rPr/>
      </w:pPr>
      <w:r>
        <w:rPr>
          <w:rStyle w:val="Trzistetableoutputtext"/>
        </w:rPr>
        <w:t xml:space="preserve">                                                                            </w:t>
      </w:r>
      <w:r>
        <w:rPr>
          <w:b/>
          <w:bCs/>
        </w:rPr>
        <w:t>III.</w:t>
      </w:r>
    </w:p>
    <w:p>
      <w:pPr>
        <w:pStyle w:val="Default"/>
        <w:rPr/>
      </w:pPr>
      <w:r>
        <w:rPr/>
        <w:t xml:space="preserve">                                                                         </w:t>
      </w:r>
      <w:r>
        <w:rPr>
          <w:b/>
        </w:rPr>
        <w:t>Cena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Tlotextu"/>
        <w:tabs>
          <w:tab w:val="left" w:pos="284" w:leader="none"/>
          <w:tab w:val="left" w:pos="567" w:leader="none"/>
          <w:tab w:val="left" w:pos="720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/>
      </w:pPr>
      <w:r>
        <w:rPr>
          <w:sz w:val="24"/>
          <w:szCs w:val="24"/>
          <w:lang w:val="cs-CZ" w:eastAsia="cs-CZ"/>
        </w:rPr>
        <w:t>Cena předmětu plnění popsaného v č</w:t>
      </w:r>
      <w:r>
        <w:rPr>
          <w:sz w:val="24"/>
          <w:szCs w:val="24"/>
          <w:lang w:val="cs-CZ" w:eastAsia="cs-CZ"/>
        </w:rPr>
        <w:t xml:space="preserve">l. </w:t>
      </w:r>
      <w:r>
        <w:rPr>
          <w:sz w:val="24"/>
          <w:szCs w:val="24"/>
          <w:lang w:val="cs-CZ" w:eastAsia="cs-CZ"/>
        </w:rPr>
        <w:t xml:space="preserve">II. této smlouvy byla dohodnuta mezi smluvními stranami na  celkovou částku </w:t>
      </w:r>
      <w:r>
        <w:rPr>
          <w:b/>
          <w:sz w:val="24"/>
          <w:szCs w:val="24"/>
          <w:lang w:val="cs-CZ" w:eastAsia="cs-CZ"/>
        </w:rPr>
        <w:t>145.613,- Kč</w:t>
      </w:r>
      <w:r>
        <w:rPr>
          <w:sz w:val="24"/>
          <w:szCs w:val="24"/>
          <w:lang w:val="cs-CZ" w:eastAsia="cs-CZ"/>
        </w:rPr>
        <w:t xml:space="preserve">  bez 21% DPH,  </w:t>
      </w:r>
      <w:r>
        <w:rPr>
          <w:b/>
          <w:sz w:val="24"/>
          <w:szCs w:val="24"/>
          <w:lang w:val="cs-CZ" w:eastAsia="cs-CZ"/>
        </w:rPr>
        <w:t>176.192,-Kč</w:t>
      </w:r>
      <w:r>
        <w:rPr>
          <w:sz w:val="24"/>
          <w:szCs w:val="24"/>
          <w:lang w:val="cs-CZ" w:eastAsia="cs-CZ"/>
        </w:rPr>
        <w:t xml:space="preserve">  včetně 21% DPH.</w:t>
      </w:r>
    </w:p>
    <w:p>
      <w:pPr>
        <w:pStyle w:val="Tlotextu"/>
        <w:tabs>
          <w:tab w:val="left" w:pos="284" w:leader="none"/>
          <w:tab w:val="left" w:pos="567" w:leader="none"/>
          <w:tab w:val="left" w:pos="720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lotextu"/>
        <w:tabs>
          <w:tab w:val="left" w:pos="284" w:leader="none"/>
          <w:tab w:val="left" w:pos="567" w:leader="none"/>
          <w:tab w:val="left" w:pos="720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IV.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Platební podmínky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3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Cenu předmětu plnění uhradí kupující prodávajícímu bezhotovostně a to následovně :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převodem na bankovní účet uvedený v záhlaví této smlouvy. Doba splatnosti daňového dokladu bude 30 kalendářních dnů od data jejího prokazatelného doručení kupujícímu. Zálohová platba je nepřípustná.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3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Daňový doklad musí obsahovat náležitosti dle §29 zákona č.235/2004 Sb.,o dani z přidané hodnoty ve znění pozdějších předpisů a náležitosti dle §435 zákona č.89/2012 Sb., občanský zákoník.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3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Kupující je plátcem DPH a podléhá režimu přenesení daňové povinnosti dle §92a zákona o DPH.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3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Daňový doklad se považuje za proplacený okamžikem odepsání fakturované částky z účtu kupujícího ve prospěch prodávajícího.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3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Kupující není v prodlení s placením fakturovaných částek, jestliže vrátí daňový doklad prodávajícímu do 7 kalendářních dnů od jeho doručení proto, že obsahuje nesprávné údaje nebo byl vystaven v rozporu s obchodními a platebními podmínkami, uvedenými ve výzvě. Konkrétní důvody je kupující povinen uvést zároveň s vrácením daňového dokladu. U nového nebo opraveného dokladu běží nová lhůta splatnosti.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V.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Doba plnění</w:t>
      </w:r>
    </w:p>
    <w:p>
      <w:pPr>
        <w:pStyle w:val="Tlotextu"/>
        <w:tabs>
          <w:tab w:val="left" w:pos="284" w:leader="none"/>
          <w:tab w:val="left" w:pos="426" w:leader="none"/>
          <w:tab w:val="left" w:pos="567" w:leader="none"/>
          <w:tab w:val="left" w:pos="851" w:leader="none"/>
          <w:tab w:val="left" w:pos="1200" w:leader="none"/>
          <w:tab w:val="left" w:pos="1398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Smluvní strany se dohodly, že kupující zajistí prostory určené k montáži a uskladnění nábytku   tak, aby prodávající mohl nábytek dodat dle dohody do 07.04.2017. Nábytek bude dodán    v demontovaném stavu v originálním balení výrobce a následně odborně instalován. </w:t>
      </w:r>
    </w:p>
    <w:p>
      <w:pPr>
        <w:pStyle w:val="Tlotextu"/>
        <w:tabs>
          <w:tab w:val="left" w:pos="284" w:leader="none"/>
          <w:tab w:val="left" w:pos="426" w:leader="none"/>
          <w:tab w:val="left" w:pos="567" w:leader="none"/>
          <w:tab w:val="left" w:pos="851" w:leader="none"/>
          <w:tab w:val="left" w:pos="1200" w:leader="none"/>
          <w:tab w:val="left" w:pos="1398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Dodávka zboží a služeb musí proběhnout od pondělí do pátku v čase od 7.00 do 15.00 hodin nebo dle domluvy.</w:t>
      </w:r>
    </w:p>
    <w:p>
      <w:pPr>
        <w:pStyle w:val="Tlotextu"/>
        <w:tabs>
          <w:tab w:val="left" w:pos="284" w:leader="none"/>
          <w:tab w:val="left" w:pos="426" w:leader="none"/>
          <w:tab w:val="left" w:pos="567" w:leader="none"/>
          <w:tab w:val="left" w:pos="851" w:leader="none"/>
          <w:tab w:val="left" w:pos="1200" w:leader="none"/>
          <w:tab w:val="left" w:pos="1398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Potvrzení dodacího listu zástupcem kupujícího je podkladem k fakturaci.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VI.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Odpovědnost za vady</w:t>
      </w:r>
    </w:p>
    <w:p>
      <w:pPr>
        <w:pStyle w:val="Tlotextu"/>
        <w:numPr>
          <w:ilvl w:val="0"/>
          <w:numId w:val="7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Záruka na jakost plnění  je  2 roky.</w:t>
      </w:r>
    </w:p>
    <w:p>
      <w:pPr>
        <w:pStyle w:val="Tlotextu"/>
        <w:numPr>
          <w:ilvl w:val="0"/>
          <w:numId w:val="7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Smluvní strany se dohodly na tom, že pro ostatní vztahy vyplývající z této smlouvy platí příslušná ustanovení občanského zákoníku - § 2099 a následující. </w:t>
      </w:r>
    </w:p>
    <w:p>
      <w:pPr>
        <w:pStyle w:val="Tlotextu"/>
        <w:numPr>
          <w:ilvl w:val="0"/>
          <w:numId w:val="7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/>
      </w:pPr>
      <w:r>
        <w:rPr>
          <w:sz w:val="24"/>
          <w:szCs w:val="24"/>
          <w:lang w:val="cs-CZ" w:eastAsia="cs-CZ"/>
        </w:rPr>
        <w:t>Reklamaci vady je kupující povinen provést u prodávajícího písemně, s technickým popisem vady. V případě, že prodávající neodstraní řádně a oprávněně reklamované vady v zákonem stanovené lhůtě, je kupující oprávněn po dodatečné písemné výzvě prodávajícímu a stanovení dodatečné přiměřené, nejméně pětidenní lhůty k odstranění vady, zajistit odstranění vady a prodávající se zavazuje uhradit kupujícímu náklady vzniklé v souvislosti s takovýmto odstraněním vad.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VII.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Dodání zboží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Závazek prodávajícího k dodání zboží je splněn okamžikem doručení a předáním kompletního zboží na místo určené kupujícím a to na základě objednávky zboží  a  plnění bodu IV. a V. této smlouvy  v termínu  do 07.04.2017.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VIII.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Sankční ustanovení</w:t>
      </w:r>
    </w:p>
    <w:p>
      <w:pPr>
        <w:pStyle w:val="Tlotextu"/>
        <w:numPr>
          <w:ilvl w:val="0"/>
          <w:numId w:val="4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V případě prodlení s platbou faktury je dodavatel oprávněn účtovat objednateli úroky ve výši stanovené  nařízením vlády č. 351/2013 Sb.</w:t>
        <w:tab/>
        <w:tab/>
        <w:tab/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4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V případě prodlení s dodáním zboží (nedodržení termínu dodání objednaného zboží) je kupující oprávněn vyúčtovat prodávajícímu smluvní pokutu ve výši 1000,-Kč za každý započatý den prodlení, toto neplatí,  pokud je prodlení způsobeno zásahem vyšší moci.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4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V případě nesplnění (nedodání objednaného zboží) ze strany prodávajícího je kupující oprávněn vyúčtovat prodávajícímu smluvní pokutu ve výši 20% z hodnoty objednaného zboží, které nebylo dodáno.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4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Prodávající není oprávněn převést svou pohledávku za kupujícím, vzniklou z tohoto smluvního vztahu, na jinou osobu bez předchozího písemného souhlasu kupujícího.</w:t>
      </w:r>
    </w:p>
    <w:p>
      <w:pPr>
        <w:pStyle w:val="Odstavecseseznamem"/>
        <w:rPr>
          <w:b/>
          <w:b/>
          <w:bCs/>
          <w:color w:val="000000"/>
          <w:sz w:val="24"/>
          <w:szCs w:val="24"/>
          <w:lang w:val="cs-CZ" w:eastAsia="cs-CZ"/>
        </w:rPr>
      </w:pPr>
      <w:r>
        <w:rPr>
          <w:b/>
          <w:bCs/>
          <w:color w:val="000000"/>
          <w:sz w:val="24"/>
          <w:szCs w:val="24"/>
          <w:lang w:val="cs-CZ" w:eastAsia="cs-CZ"/>
        </w:rPr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3" w:right="0" w:hanging="0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IX.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Změny smlouvy, odstoupení</w:t>
      </w:r>
    </w:p>
    <w:p>
      <w:pPr>
        <w:pStyle w:val="Tlotextu"/>
        <w:numPr>
          <w:ilvl w:val="0"/>
          <w:numId w:val="5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Tuto smlouvu lze změnit pouze číslovanými dodatky podepsaným oprávněnými zástupci obou smluvních stran. Toto ujednání se týká zejména podnětu k omezení rozsahu plnění této smlouvy nebo k jeho rozšíření nad rámec této smlouvy, popřípadě jiných změn týkajících se zboží.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1" w:right="0" w:hanging="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 xml:space="preserve"> </w:t>
      </w:r>
    </w:p>
    <w:p>
      <w:pPr>
        <w:pStyle w:val="Tlotextu"/>
        <w:numPr>
          <w:ilvl w:val="0"/>
          <w:numId w:val="5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Kupující je oprávněn od této smlouvy odstoupit ze zákonných důvodů, zejména pak v případech, kdy: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- prodávající se dostane do prodlení s dodáním zboží a toto prodlení je větší než 14 dnů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- na prodávajícího byl prohlášen konkurz nebo zahájeno nucené vyrovnání.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5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Prodávající je oprávněn od této smlouvy odstoupit ze zákonných důvodů, zejména pak v případě, jestliže je kupující v prodlení s placením faktur větším než 30 dnů.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2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/>
      </w:pPr>
      <w:r>
        <w:rPr>
          <w:sz w:val="24"/>
          <w:szCs w:val="24"/>
          <w:lang w:val="cs-CZ" w:eastAsia="cs-CZ"/>
        </w:rPr>
        <w:t>V případě oprávněného odstoupení kterékoli ze smluvních stran od této smlouvy jsou smluvní strany povinny uhradit si navzájem účelně vynaložené náklady spojené s plněním této smlouvy a případnou náhradu vzniklé škody.</w:t>
      </w:r>
      <w:r>
        <w:rPr>
          <w:b/>
          <w:bCs/>
          <w:sz w:val="24"/>
          <w:szCs w:val="24"/>
          <w:lang w:val="cs-CZ" w:eastAsia="cs-CZ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 xml:space="preserve">  </w:t>
        <w:tab/>
        <w:t xml:space="preserve">       X.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spacing w:before="0" w:after="120"/>
        <w:ind w:left="284" w:right="0" w:hanging="284"/>
        <w:jc w:val="center"/>
        <w:rPr>
          <w:b/>
          <w:b/>
          <w:bCs/>
          <w:sz w:val="24"/>
          <w:szCs w:val="24"/>
          <w:lang w:val="cs-CZ" w:eastAsia="cs-CZ"/>
        </w:rPr>
      </w:pPr>
      <w:r>
        <w:rPr>
          <w:b/>
          <w:bCs/>
          <w:sz w:val="24"/>
          <w:szCs w:val="24"/>
          <w:lang w:val="cs-CZ" w:eastAsia="cs-CZ"/>
        </w:rPr>
        <w:t>Závěrečná ustanovení</w:t>
      </w:r>
    </w:p>
    <w:p>
      <w:pPr>
        <w:pStyle w:val="Tlotextu"/>
        <w:numPr>
          <w:ilvl w:val="0"/>
          <w:numId w:val="6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Tato smlouva je vyhotovena ve dvou vyhotoveních, z nichž každá smluvní strana obdrží jeden exemplář.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6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Přílohami této smlouvy jsou: Příloha č.1,  č.2,  č.3 –  specifikace dodaného nábytku.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3" w:right="0" w:hanging="0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6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Pokud nebylo v této smlouvě ujednáno jinak, řídí se právní vztahy z ní vyplývající a vznikající platným právním řádem ČR.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6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Tato smlouva nabývá účinnosti podpisem obou smluvních stran.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6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/>
      </w:pPr>
      <w:r>
        <w:rPr>
          <w:sz w:val="24"/>
          <w:szCs w:val="24"/>
          <w:lang w:val="cs-CZ" w:eastAsia="cs-CZ"/>
        </w:rPr>
        <w:t xml:space="preserve">Oprávnění zástupci smluvních </w:t>
      </w:r>
      <w:r>
        <w:rPr>
          <w:sz w:val="24"/>
          <w:szCs w:val="24"/>
          <w:lang w:val="cs-CZ" w:eastAsia="cs-CZ"/>
        </w:rPr>
        <w:t>stran prohlašují, že si smlouvu přečetli a její text odpovídá pravé a svobodné vůli smluvních stran. Na důkaz toho připojují své podpisy.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numPr>
          <w:ilvl w:val="0"/>
          <w:numId w:val="6"/>
        </w:numPr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rPr>
          <w:sz w:val="24"/>
          <w:szCs w:val="24"/>
        </w:rPr>
      </w:pPr>
      <w:r>
        <w:rPr>
          <w:sz w:val="24"/>
          <w:szCs w:val="24"/>
        </w:rPr>
        <w:t>Prodávající souhlasí se zveřejněním smlouvy v souladu se zákonem č. 134/2016 Sb., o zadávání   veřejných zakázek a zákonem č. 340/2015 Sb.,o registru smluv.</w:t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Tlotextu"/>
        <w:tabs>
          <w:tab w:val="left" w:pos="284" w:leader="none"/>
          <w:tab w:val="left" w:pos="567" w:leader="none"/>
          <w:tab w:val="left" w:pos="851" w:leader="none"/>
          <w:tab w:val="left" w:pos="1200" w:leader="none"/>
          <w:tab w:val="left" w:pos="1470" w:leader="none"/>
          <w:tab w:val="left" w:pos="1755" w:leader="none"/>
          <w:tab w:val="left" w:pos="2055" w:leader="none"/>
          <w:tab w:val="left" w:pos="2340" w:leader="none"/>
          <w:tab w:val="left" w:pos="2610" w:leader="none"/>
          <w:tab w:val="left" w:pos="2895" w:leader="none"/>
          <w:tab w:val="left" w:pos="3192" w:leader="none"/>
          <w:tab w:val="left" w:pos="3480" w:leader="none"/>
        </w:tabs>
        <w:ind w:left="284" w:right="0" w:hanging="284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</w:r>
    </w:p>
    <w:p>
      <w:pPr>
        <w:pStyle w:val="Normlnweb"/>
        <w:rPr/>
      </w:pPr>
      <w:r>
        <w:rPr/>
        <w:t xml:space="preserve">V Jihlavě dne: </w:t>
      </w:r>
    </w:p>
    <w:p>
      <w:pPr>
        <w:pStyle w:val="Normlnweb"/>
        <w:rPr/>
      </w:pPr>
      <w:r>
        <w:rPr/>
      </w:r>
    </w:p>
    <w:p>
      <w:pPr>
        <w:pStyle w:val="Normlnweb"/>
        <w:rPr/>
      </w:pPr>
      <w:r>
        <w:rPr/>
      </w:r>
    </w:p>
    <w:p>
      <w:pPr>
        <w:pStyle w:val="Normlnweb"/>
        <w:rPr/>
      </w:pPr>
      <w:r>
        <w:rPr/>
        <w:t xml:space="preserve">    ………………………</w:t>
      </w:r>
      <w:r>
        <w:rPr/>
        <w:t>.                         </w:t>
        <w:tab/>
        <w:tab/>
        <w:t xml:space="preserve">                     …………………………</w:t>
        <w:br/>
        <w:t xml:space="preserve">             Jaromír Landa                                                                        MUDr.Zdeňka Drlíková         </w:t>
      </w:r>
    </w:p>
    <w:p>
      <w:pPr>
        <w:pStyle w:val="Normlnweb"/>
        <w:rPr/>
      </w:pPr>
      <w:r>
        <w:rPr/>
        <w:t xml:space="preserve">                                                                                               </w:t>
      </w:r>
      <w:r>
        <w:rPr/>
        <w:t xml:space="preserve">Ředitelka Psychiatrické nemocnice Jihlava                                                                                                      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>
      <w:pPr>
        <w:pStyle w:val="Nadpis2"/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lang w:val="cs-CZ" w:eastAsia="cs-CZ"/>
        </w:rPr>
      </w:pPr>
      <w:r>
        <w:rPr>
          <w:color w:val="000000"/>
          <w:lang w:val="cs-CZ" w:eastAsia="cs-CZ"/>
        </w:rPr>
      </w:r>
    </w:p>
    <w:p>
      <w:pPr>
        <w:pStyle w:val="Normal"/>
        <w:rPr>
          <w:color w:val="000000"/>
          <w:lang w:val="cs-CZ" w:eastAsia="cs-CZ"/>
        </w:rPr>
      </w:pPr>
      <w:r>
        <w:rPr>
          <w:color w:val="000000"/>
          <w:lang w:val="cs-CZ" w:eastAsia="cs-CZ"/>
        </w:rPr>
      </w:r>
    </w:p>
    <w:p>
      <w:pPr>
        <w:pStyle w:val="Normlnweb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aps/>
          <w:color w:val="000000"/>
          <w:sz w:val="36"/>
          <w:szCs w:val="36"/>
          <w:lang w:val="cs-CZ" w:eastAsia="cs-CZ"/>
        </w:rPr>
      </w:pPr>
      <w:r>
        <w:rPr>
          <w:caps/>
          <w:color w:val="000000"/>
          <w:sz w:val="36"/>
          <w:szCs w:val="36"/>
          <w:lang w:val="cs-CZ" w:eastAsia="cs-CZ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85" w:header="1797" w:top="1853" w:footer="1797" w:bottom="185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largest"/>
              <wp:docPr id="1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45pt;margin-top:0.05pt;mso-position-vertical-relative:text;margin-left:244.65pt;mso-position-horizontal:center;mso-position-horizontal-relative:margin">
              <v:fill opacity="0f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largest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45pt;margin-top:0.05pt;mso-position-vertical-relative:text;margin-left:244.65pt;mso-position-horizontal:center;mso-position-horizontal-relative:margin">
              <v:fill opacity="0f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</w:r>
  </w:p>
  <w:p>
    <w:pPr>
      <w:pStyle w:val="Tlotextu"/>
      <w:tabs>
        <w:tab w:val="center" w:pos="1200" w:leader="dot"/>
        <w:tab w:val="left" w:pos="1470" w:leader="none"/>
        <w:tab w:val="left" w:pos="1755" w:leader="none"/>
        <w:tab w:val="left" w:pos="2055" w:leader="none"/>
        <w:tab w:val="left" w:pos="2340" w:leader="none"/>
        <w:tab w:val="left" w:pos="2610" w:leader="none"/>
        <w:tab w:val="left" w:pos="2895" w:leader="none"/>
        <w:tab w:val="left" w:pos="3192" w:leader="none"/>
        <w:tab w:val="left" w:pos="3480" w:leader="none"/>
      </w:tabs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left" w:pos="720" w:leader="none"/>
      </w:tabs>
      <w:ind w:left="360" w:right="0" w:hanging="0"/>
      <w:jc w:val="right"/>
      <w:rPr/>
    </w:pPr>
    <w:r>
      <w:rPr/>
    </w:r>
  </w:p>
  <w:p>
    <w:pPr>
      <w:pStyle w:val="Tlotextu"/>
      <w:tabs>
        <w:tab w:val="center" w:pos="1200" w:leader="dot"/>
        <w:tab w:val="left" w:pos="1470" w:leader="none"/>
        <w:tab w:val="left" w:pos="1755" w:leader="none"/>
        <w:tab w:val="left" w:pos="2055" w:leader="none"/>
        <w:tab w:val="left" w:pos="2340" w:leader="none"/>
        <w:tab w:val="left" w:pos="2610" w:leader="none"/>
        <w:tab w:val="left" w:pos="2895" w:leader="none"/>
        <w:tab w:val="left" w:pos="3192" w:leader="none"/>
        <w:tab w:val="left" w:pos="3480" w:leader="none"/>
      </w:tabs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2"/>
        <w:i w:val="false"/>
        <w:b w:val="false"/>
        <w:szCs w:val="22"/>
        <w:bCs/>
        <w:rFonts w:ascii="Times New Roman" w:hAnsi="Times New Roman" w:cs="Times New Roman"/>
        <w:color w:val="000000"/>
        <w:lang w:val="cs-CZ" w:eastAsia="cs-CZ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ascii="Times New Roman" w:hAnsi="Times New Roman" w:cs="Times New Roman"/>
        <w:lang w:val="cs-CZ" w:eastAsia="cs-CZ"/>
      </w:rPr>
    </w:lvl>
  </w:abstractNum>
  <w:abstractNum w:abstractNumId="4"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2"/>
        <w:i w:val="false"/>
        <w:b w:val="false"/>
        <w:szCs w:val="22"/>
        <w:rFonts w:ascii="Times New Roman" w:hAnsi="Times New Roman" w:cs="Times New Roman"/>
        <w:color w:val="000000"/>
        <w:lang w:val="cs-CZ" w:eastAsia="cs-CZ"/>
      </w:rPr>
    </w:lvl>
  </w:abstractNum>
  <w:abstractNum w:abstractNumId="5">
    <w:lvl w:ilvl="0">
      <w:start w:val="1"/>
      <w:numFmt w:val="decimal"/>
      <w:lvlText w:val="%1. "/>
      <w:lvlJc w:val="left"/>
      <w:pPr>
        <w:tabs>
          <w:tab w:val="num" w:pos="283"/>
        </w:tabs>
        <w:ind w:left="284" w:hanging="283"/>
      </w:pPr>
      <w:rPr>
        <w:sz w:val="22"/>
        <w:i w:val="false"/>
        <w:b w:val="false"/>
        <w:szCs w:val="22"/>
        <w:rFonts w:ascii="Times New Roman" w:hAnsi="Times New Roman" w:cs="Times New Roman"/>
        <w:color w:val="000000"/>
      </w:rPr>
    </w:lvl>
  </w:abstractNum>
  <w:abstractNum w:abstractNumId="6"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2"/>
        <w:i w:val="false"/>
        <w:b w:val="false"/>
        <w:szCs w:val="22"/>
        <w:rFonts w:ascii="Times New Roman" w:hAnsi="Times New Roman" w:cs="Times New Roman"/>
        <w:color w:val="000000"/>
        <w:lang w:val="cs-CZ"/>
      </w:rPr>
    </w:lvl>
  </w:abstractNum>
  <w:abstractNum w:abstractNumId="7"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2"/>
        <w:i w:val="false"/>
        <w:b w:val="false"/>
        <w:szCs w:val="22"/>
        <w:rFonts w:ascii="Times New Roman" w:hAnsi="Times New Roman" w:cs="Times New Roman"/>
        <w:color w:val="000000"/>
        <w:lang w:val="cs-CZ"/>
      </w:rPr>
    </w:lvl>
  </w:abstractNum>
  <w:abstractNum w:abstractNumId="8">
    <w:lvl w:ilvl="0">
      <w:start w:val="1"/>
      <w:numFmt w:val="decimal"/>
      <w:lvlText w:val="·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eastAsia="cs-CZ" w:bidi="ar-SA"/>
    </w:rPr>
  </w:style>
  <w:style w:type="paragraph" w:styleId="Nadpis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rFonts w:ascii="Arial" w:hAnsi="Arial" w:cs="Arial"/>
      <w:b/>
      <w:bCs/>
      <w:sz w:val="28"/>
      <w:lang w:val="cs-CZ"/>
    </w:rPr>
  </w:style>
  <w:style w:type="paragraph" w:styleId="Nadpis3">
    <w:name w:val="Heading 3"/>
    <w:basedOn w:val="Normal"/>
    <w:next w:val="Normal"/>
    <w:qFormat/>
    <w:pPr>
      <w:keepNext/>
      <w:numPr>
        <w:ilvl w:val="2"/>
        <w:numId w:val="1"/>
      </w:numPr>
      <w:autoSpaceDE w:val="true"/>
      <w:jc w:val="both"/>
      <w:outlineLvl w:val="2"/>
      <w:outlineLvl w:val="2"/>
    </w:pPr>
    <w:rPr>
      <w:b/>
      <w:bCs/>
      <w:i/>
      <w:iCs/>
      <w:sz w:val="22"/>
      <w:szCs w:val="22"/>
      <w:lang w:val="cs-CZ"/>
    </w:rPr>
  </w:style>
  <w:style w:type="paragraph" w:styleId="Nadpis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rFonts w:cs="Courier New"/>
      <w:sz w:val="28"/>
      <w:lang w:val="cs-CZ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Times New Roman"/>
    </w:rPr>
  </w:style>
  <w:style w:type="character" w:styleId="WW8Num11z0">
    <w:name w:val="WW8Num11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12z0">
    <w:name w:val="WW8Num12z0"/>
    <w:qFormat/>
    <w:rPr>
      <w:rFonts w:ascii="Times New Roman" w:hAnsi="Times New Roman" w:cs="Times New Roman"/>
      <w:b w:val="false"/>
      <w:bCs/>
      <w:i w:val="false"/>
      <w:color w:val="000000"/>
      <w:sz w:val="22"/>
      <w:szCs w:val="22"/>
      <w:lang w:val="cs-CZ" w:eastAsia="cs-CZ"/>
    </w:rPr>
  </w:style>
  <w:style w:type="character" w:styleId="WW8Num13z0">
    <w:name w:val="WW8Num13z0"/>
    <w:qFormat/>
    <w:rPr>
      <w:b w:val="false"/>
      <w:i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16z0">
    <w:name w:val="WW8Num16z0"/>
    <w:qFormat/>
    <w:rPr>
      <w:rFonts w:ascii="Times New Roman" w:hAnsi="Times New Roman" w:cs="Times New Roman"/>
      <w:sz w:val="24"/>
      <w:szCs w:val="24"/>
      <w:lang w:val="cs-CZ" w:eastAsia="cs-CZ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20z0">
    <w:name w:val="WW8Num20z0"/>
    <w:qFormat/>
    <w:rPr>
      <w:rFonts w:ascii="Times New Roman" w:hAnsi="Times New Roman" w:cs="Times New Roman"/>
      <w:b w:val="false"/>
      <w:i w:val="false"/>
      <w:color w:val="000000"/>
      <w:sz w:val="22"/>
      <w:szCs w:val="22"/>
      <w:lang w:val="cs-CZ" w:eastAsia="cs-CZ"/>
    </w:rPr>
  </w:style>
  <w:style w:type="character" w:styleId="WW8Num21z0">
    <w:name w:val="WW8Num21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color w:val="000000"/>
      <w:sz w:val="22"/>
      <w:szCs w:val="22"/>
      <w:lang w:val="cs-CZ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25z0">
    <w:name w:val="WW8Num25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26z0">
    <w:name w:val="WW8Num26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color w:val="000000"/>
      <w:sz w:val="22"/>
      <w:szCs w:val="22"/>
      <w:lang w:val="cs-CZ"/>
    </w:rPr>
  </w:style>
  <w:style w:type="character" w:styleId="WW8NumSt17z0">
    <w:name w:val="WW8NumSt17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St20z0">
    <w:name w:val="WW8NumSt20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St21z0">
    <w:name w:val="WW8NumSt21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St25z0">
    <w:name w:val="WW8NumSt25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WW8NumSt26z0">
    <w:name w:val="WW8NumSt26z0"/>
    <w:qFormat/>
    <w:rPr>
      <w:rFonts w:ascii="Times New Roman" w:hAnsi="Times New Roman" w:cs="Times New Roman"/>
      <w:b w:val="false"/>
      <w:i w:val="false"/>
      <w:color w:val="000000"/>
      <w:sz w:val="22"/>
      <w:szCs w:val="22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basedOn w:val="Standardnpsmoodstavce"/>
    <w:rPr>
      <w:color w:val="0000FF"/>
      <w:u w:val="single"/>
    </w:rPr>
  </w:style>
  <w:style w:type="character" w:styleId="Trzistetableoutputtext">
    <w:name w:val="trzistetableoutputtext"/>
    <w:basedOn w:val="Standardnpsmoodstavce"/>
    <w:qFormat/>
    <w:rPr/>
  </w:style>
  <w:style w:type="character" w:styleId="Slostrnky">
    <w:name w:val="Číslo stránky"/>
    <w:basedOn w:val="Standardnpsmoodstavce"/>
    <w:rPr/>
  </w:style>
  <w:style w:type="paragraph" w:styleId="Nadpis">
    <w:name w:val="Nadpis"/>
    <w:basedOn w:val="Normal"/>
    <w:next w:val="Tlotextu"/>
    <w:qFormat/>
    <w:pPr>
      <w:widowControl w:val="false"/>
      <w:spacing w:before="141" w:after="73"/>
    </w:pPr>
    <w:rPr>
      <w:b/>
      <w:bCs/>
      <w:color w:val="000000"/>
      <w:sz w:val="36"/>
      <w:szCs w:val="36"/>
    </w:rPr>
  </w:style>
  <w:style w:type="paragraph" w:styleId="Tlotextu">
    <w:name w:val="Body Text"/>
    <w:basedOn w:val="Normal"/>
    <w:pPr>
      <w:widowControl w:val="false"/>
      <w:tabs>
        <w:tab w:val="left" w:pos="1200" w:leader="none"/>
        <w:tab w:val="left" w:pos="1470" w:leader="none"/>
        <w:tab w:val="left" w:pos="1755" w:leader="none"/>
        <w:tab w:val="left" w:pos="2055" w:leader="none"/>
        <w:tab w:val="left" w:pos="2340" w:leader="none"/>
        <w:tab w:val="left" w:pos="2610" w:leader="none"/>
        <w:tab w:val="left" w:pos="2895" w:leader="none"/>
        <w:tab w:val="left" w:pos="3192" w:leader="none"/>
        <w:tab w:val="left" w:pos="3480" w:leader="none"/>
      </w:tabs>
      <w:jc w:val="both"/>
    </w:pPr>
    <w:rPr>
      <w:color w:val="000000"/>
      <w:sz w:val="22"/>
      <w:szCs w:val="22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tavec">
    <w:name w:val="Odstavec"/>
    <w:basedOn w:val="Tlotextu"/>
    <w:qFormat/>
    <w:pPr>
      <w:spacing w:before="0" w:after="115"/>
      <w:ind w:left="0" w:right="0" w:firstLine="480"/>
    </w:pPr>
    <w:rPr/>
  </w:style>
  <w:style w:type="paragraph" w:styleId="Poznmka">
    <w:name w:val="Poznámka"/>
    <w:basedOn w:val="Tlotextu"/>
    <w:qFormat/>
    <w:pPr>
      <w:spacing w:lineRule="auto" w:line="216"/>
    </w:pPr>
    <w:rPr>
      <w:i/>
      <w:iCs/>
      <w:sz w:val="20"/>
      <w:szCs w:val="20"/>
    </w:rPr>
  </w:style>
  <w:style w:type="paragraph" w:styleId="Stnovannadpis">
    <w:name w:val="Stínovaný nadpis"/>
    <w:basedOn w:val="Nadpis"/>
    <w:next w:val="Odstavec"/>
    <w:qFormat/>
    <w:pPr>
      <w:jc w:val="center"/>
    </w:pPr>
    <w:rPr>
      <w:color w:val="FFFFFF"/>
    </w:rPr>
  </w:style>
  <w:style w:type="paragraph" w:styleId="Seznamsodrkami">
    <w:name w:val="Seznam s odrážkami"/>
    <w:basedOn w:val="Tlotextu"/>
    <w:qFormat/>
    <w:pPr>
      <w:numPr>
        <w:ilvl w:val="0"/>
        <w:numId w:val="8"/>
      </w:numPr>
      <w:spacing w:lineRule="auto" w:line="216"/>
      <w:ind w:left="480" w:right="0" w:hanging="480"/>
    </w:pPr>
    <w:rPr/>
  </w:style>
  <w:style w:type="paragraph" w:styleId="Seznamoslovan">
    <w:name w:val="Seznam oèíslovaný"/>
    <w:basedOn w:val="Tlotextu"/>
    <w:qFormat/>
    <w:pPr>
      <w:numPr>
        <w:ilvl w:val="0"/>
        <w:numId w:val="9"/>
      </w:numPr>
      <w:spacing w:lineRule="auto" w:line="216"/>
      <w:ind w:left="480" w:right="0" w:hanging="480"/>
    </w:pPr>
    <w:rPr/>
  </w:style>
  <w:style w:type="paragraph" w:styleId="Dka">
    <w:name w:val="Øádka"/>
    <w:basedOn w:val="Normal"/>
    <w:qFormat/>
    <w:pPr>
      <w:widowControl w:val="false"/>
    </w:pPr>
    <w:rPr>
      <w:color w:val="000000"/>
    </w:rPr>
  </w:style>
  <w:style w:type="paragraph" w:styleId="Znaka">
    <w:name w:val="Znaèka"/>
    <w:basedOn w:val="Normal"/>
    <w:qFormat/>
    <w:pPr>
      <w:widowControl w:val="false"/>
      <w:tabs>
        <w:tab w:val="left" w:pos="0" w:leader="underscore"/>
      </w:tabs>
      <w:ind w:left="340" w:right="0" w:hanging="340"/>
    </w:pPr>
    <w:rPr>
      <w:color w:val="000000"/>
      <w:sz w:val="22"/>
      <w:szCs w:val="22"/>
    </w:rPr>
  </w:style>
  <w:style w:type="paragraph" w:styleId="Znaka1">
    <w:name w:val="Znaèka 1"/>
    <w:basedOn w:val="Normal"/>
    <w:qFormat/>
    <w:pPr>
      <w:widowControl w:val="false"/>
      <w:ind w:left="629" w:right="0" w:hanging="340"/>
    </w:pPr>
    <w:rPr>
      <w:color w:val="000000"/>
      <w:sz w:val="22"/>
      <w:szCs w:val="22"/>
    </w:rPr>
  </w:style>
  <w:style w:type="paragraph" w:styleId="Sloseznamu">
    <w:name w:val="Èíslo seznamu"/>
    <w:basedOn w:val="Normal"/>
    <w:qFormat/>
    <w:pPr>
      <w:widowControl w:val="false"/>
      <w:ind w:left="357" w:right="0" w:hanging="301"/>
    </w:pPr>
    <w:rPr>
      <w:color w:val="000000"/>
      <w:sz w:val="22"/>
      <w:szCs w:val="22"/>
    </w:rPr>
  </w:style>
  <w:style w:type="paragraph" w:styleId="Podnadpis">
    <w:name w:val="Podnadpis"/>
    <w:basedOn w:val="Normal"/>
    <w:qFormat/>
    <w:pPr>
      <w:widowControl w:val="false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al"/>
    <w:pPr>
      <w:widowControl w:val="false"/>
    </w:pPr>
    <w:rPr>
      <w:color w:val="000000"/>
    </w:rPr>
  </w:style>
  <w:style w:type="paragraph" w:styleId="Pata">
    <w:name w:val="Pata"/>
    <w:basedOn w:val="Normal"/>
    <w:qFormat/>
    <w:pPr>
      <w:widowControl w:val="false"/>
    </w:pPr>
    <w:rPr>
      <w:color w:val="000000"/>
    </w:rPr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ormlnweb">
    <w:name w:val="Normální (web)"/>
    <w:basedOn w:val="Normal"/>
    <w:qFormat/>
    <w:pPr>
      <w:autoSpaceDE w:val="true"/>
      <w:spacing w:before="100" w:after="100"/>
    </w:pPr>
    <w:rPr>
      <w:color w:val="000000"/>
      <w:sz w:val="24"/>
      <w:szCs w:val="24"/>
      <w:lang w:val="cs-CZ"/>
    </w:rPr>
  </w:style>
  <w:style w:type="paragraph" w:styleId="Zkladntext2">
    <w:name w:val="Základní text 2"/>
    <w:basedOn w:val="Normal"/>
    <w:qFormat/>
    <w:pPr/>
    <w:rPr>
      <w:sz w:val="22"/>
      <w:szCs w:val="22"/>
      <w:lang w:val="cs-CZ"/>
    </w:rPr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cs-CZ" w:bidi="ar-SA" w:eastAsia="zh-CN"/>
    </w:rPr>
  </w:style>
  <w:style w:type="paragraph" w:styleId="NormalWeb">
    <w:name w:val="Normal (Web)"/>
    <w:basedOn w:val="Normal"/>
    <w:qFormat/>
    <w:pPr>
      <w:autoSpaceDE w:val="true"/>
      <w:spacing w:before="280" w:after="119"/>
    </w:pPr>
    <w:rPr>
      <w:sz w:val="24"/>
      <w:szCs w:val="24"/>
      <w:lang w:val="cs-CZ"/>
    </w:rPr>
  </w:style>
  <w:style w:type="paragraph" w:styleId="Rozvrendokumentu">
    <w:name w:val="Rozvržení dokumentu"/>
    <w:basedOn w:val="Normal"/>
    <w:qFormat/>
    <w:pPr/>
    <w:rPr>
      <w:rFonts w:ascii="Tahoma" w:hAnsi="Tahoma" w:cs="Tahoma"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StyleNum">
    <w:name w:val="WW8StyleNum"/>
    <w:qFormat/>
  </w:style>
  <w:style w:type="numbering" w:styleId="WW8StyleNum1">
    <w:name w:val="WW8Style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324</TotalTime>
  <Application>LibreOffice/5.3.1.2$Windows_x86 LibreOffice_project/e80a0e0fd1875e1696614d24c32df0f95f03deb2</Application>
  <Pages>4</Pages>
  <Words>974</Words>
  <Characters>5624</Characters>
  <CharactersWithSpaces>7460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2016-11-14T10:55:00Z</dcterms:created>
  <dc:creator>pravni.pravni</dc:creator>
  <dc:description/>
  <dc:language>cs-CZ</dc:language>
  <cp:lastModifiedBy/>
  <cp:lastPrinted>2017-04-10T13:26:00Z</cp:lastPrinted>
  <dcterms:modified xsi:type="dcterms:W3CDTF">2017-04-12T10:40:07Z</dcterms:modified>
  <cp:revision>84</cp:revision>
  <dc:subject>základní formát</dc:subject>
  <dc:title>SMLOUVA O DÍLO</dc:title>
</cp:coreProperties>
</file>