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CF6A42">
        <w:rPr>
          <w:rFonts w:ascii="Union" w:hAnsi="Union"/>
          <w:b/>
        </w:rPr>
        <w:t xml:space="preserve"> 1</w:t>
      </w:r>
      <w:r w:rsidR="00C62593">
        <w:rPr>
          <w:rFonts w:ascii="Union" w:hAnsi="Union"/>
          <w:b/>
        </w:rPr>
        <w:t>/202</w:t>
      </w:r>
      <w:r w:rsidR="00CF6A42">
        <w:rPr>
          <w:rFonts w:ascii="Union" w:hAnsi="Union"/>
          <w:b/>
        </w:rPr>
        <w:t>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6160EA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Alšova jihočeská galeri</w:t>
      </w:r>
      <w:r w:rsidR="008546FF">
        <w:rPr>
          <w:rFonts w:ascii="Rhymes" w:hAnsi="Rhymes" w:cs="Arial"/>
          <w:b/>
        </w:rPr>
        <w:t>e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E84302" w:rsidRPr="00E84302">
        <w:rPr>
          <w:rFonts w:ascii="Rhymes" w:hAnsi="Rhymes" w:cs="Helvetica"/>
          <w:color w:val="444444"/>
          <w:sz w:val="24"/>
          <w:szCs w:val="24"/>
        </w:rPr>
        <w:t>00073512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 w:cs="Arial"/>
        </w:rPr>
        <w:t>Hluboká nad Vltavou</w:t>
      </w:r>
      <w:r w:rsidR="000A35EB">
        <w:rPr>
          <w:rFonts w:ascii="Rhymes" w:hAnsi="Rhymes" w:cs="Arial"/>
        </w:rPr>
        <w:t xml:space="preserve"> č. p.</w:t>
      </w:r>
      <w:r>
        <w:rPr>
          <w:rFonts w:ascii="Rhymes" w:hAnsi="Rhymes" w:cs="Arial"/>
        </w:rPr>
        <w:t xml:space="preserve"> 144, 373 41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>
        <w:rPr>
          <w:rFonts w:ascii="Rhymes" w:hAnsi="Rhymes" w:cs="Arial"/>
        </w:rPr>
        <w:t xml:space="preserve">em Mgr. Alešem Seifertem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33334A">
        <w:rPr>
          <w:rFonts w:ascii="Rhymes" w:eastAsia="Times New Roman" w:hAnsi="Rhymes" w:cs="DejaVu Sans"/>
          <w:b/>
          <w:sz w:val="24"/>
          <w:szCs w:val="24"/>
        </w:rPr>
        <w:t>XXXXXXXXXXXXXXXX</w:t>
      </w:r>
      <w:r w:rsidR="00687346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33334A">
        <w:rPr>
          <w:rFonts w:ascii="Rhymes" w:hAnsi="Rhymes" w:cs="Arial"/>
        </w:rPr>
        <w:t>XXXXXXXXXXXXXXXXXXX</w:t>
      </w:r>
      <w:r w:rsidR="006160EA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33334A">
        <w:rPr>
          <w:rFonts w:ascii="Rhymes" w:hAnsi="Rhymes" w:cs="Arial"/>
          <w:b/>
        </w:rPr>
        <w:t>XXXXXXXXX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33334A">
        <w:rPr>
          <w:rFonts w:ascii="Rhymes" w:hAnsi="Rhymes" w:cs="Arial"/>
          <w:b/>
        </w:rPr>
        <w:t>XXXXXXXXXX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A52E58">
        <w:rPr>
          <w:rFonts w:ascii="Rhymes" w:hAnsi="Rhymes"/>
          <w:b/>
        </w:rPr>
        <w:t>XXXXXXXXXXXX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CD2456">
        <w:rPr>
          <w:rFonts w:ascii="Rhymes" w:hAnsi="Rhymes"/>
        </w:rPr>
        <w:t>14. února</w:t>
      </w:r>
      <w:r w:rsidR="000A35EB">
        <w:rPr>
          <w:rFonts w:ascii="Rhymes" w:hAnsi="Rhymes"/>
        </w:rPr>
        <w:t xml:space="preserve"> 2022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0A35EB">
        <w:rPr>
          <w:rFonts w:ascii="Rhymes" w:hAnsi="Rhymes"/>
        </w:rPr>
        <w:t> Hluboké nad Vltavou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>Mgr. Aleš Seifert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Alšovy jihočeské galerie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0A35EB">
        <w:rPr>
          <w:rFonts w:ascii="Rhymes" w:hAnsi="Rhymes"/>
        </w:rPr>
        <w:t>Hluboká nad Vltavou</w:t>
      </w:r>
      <w:r w:rsidR="00853B0E"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D73B37" w:rsidRDefault="00D73B37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E74D41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FD" w:rsidRDefault="00930AFD" w:rsidP="0004754D">
      <w:pPr>
        <w:spacing w:after="0" w:line="240" w:lineRule="auto"/>
      </w:pPr>
      <w:r>
        <w:separator/>
      </w:r>
    </w:p>
  </w:endnote>
  <w:endnote w:type="continuationSeparator" w:id="0">
    <w:p w:rsidR="00930AFD" w:rsidRDefault="00930AFD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FD" w:rsidRPr="003D07E9" w:rsidRDefault="00930AFD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FD" w:rsidRDefault="00930AFD" w:rsidP="0004754D">
      <w:pPr>
        <w:spacing w:after="0" w:line="240" w:lineRule="auto"/>
      </w:pPr>
      <w:r>
        <w:separator/>
      </w:r>
    </w:p>
  </w:footnote>
  <w:footnote w:type="continuationSeparator" w:id="0">
    <w:p w:rsidR="00930AFD" w:rsidRDefault="00930AFD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FD" w:rsidRPr="00242904" w:rsidRDefault="003840C4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930AFD" w:rsidRDefault="00930AFD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930AFD" w:rsidRPr="0004754D">
      <w:rPr>
        <w:rFonts w:ascii="Rhymes" w:hAnsi="Rhymes"/>
        <w:sz w:val="96"/>
        <w:szCs w:val="96"/>
      </w:rPr>
      <w:t>G</w:t>
    </w:r>
    <w:r w:rsidR="00930AFD">
      <w:rPr>
        <w:rFonts w:ascii="Rhymes" w:hAnsi="Rhymes"/>
        <w:sz w:val="16"/>
        <w:szCs w:val="16"/>
      </w:rPr>
      <w:tab/>
    </w:r>
    <w:r w:rsidR="00930AFD" w:rsidRPr="0004754D">
      <w:rPr>
        <w:rFonts w:ascii="Union" w:hAnsi="Union"/>
        <w:sz w:val="96"/>
        <w:szCs w:val="96"/>
      </w:rPr>
      <w:t>M</w:t>
    </w:r>
    <w:r w:rsidR="00930AFD">
      <w:rPr>
        <w:rFonts w:ascii="Union" w:hAnsi="Union"/>
        <w:sz w:val="96"/>
        <w:szCs w:val="96"/>
      </w:rPr>
      <w:tab/>
    </w:r>
    <w:r w:rsidR="00930AFD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90D49"/>
    <w:rsid w:val="000A35EB"/>
    <w:rsid w:val="000C2EED"/>
    <w:rsid w:val="000C453F"/>
    <w:rsid w:val="001245B8"/>
    <w:rsid w:val="00152758"/>
    <w:rsid w:val="001D0DC1"/>
    <w:rsid w:val="0021222A"/>
    <w:rsid w:val="00233A91"/>
    <w:rsid w:val="002355DC"/>
    <w:rsid w:val="00242904"/>
    <w:rsid w:val="0029070C"/>
    <w:rsid w:val="002A3B47"/>
    <w:rsid w:val="002B7B99"/>
    <w:rsid w:val="002D4168"/>
    <w:rsid w:val="002D5470"/>
    <w:rsid w:val="002E4FF2"/>
    <w:rsid w:val="002E7CB7"/>
    <w:rsid w:val="0033334A"/>
    <w:rsid w:val="00364206"/>
    <w:rsid w:val="003840C4"/>
    <w:rsid w:val="00397FC1"/>
    <w:rsid w:val="003D07E9"/>
    <w:rsid w:val="00406E2D"/>
    <w:rsid w:val="00407BF7"/>
    <w:rsid w:val="004162B6"/>
    <w:rsid w:val="004A35EC"/>
    <w:rsid w:val="004E56F4"/>
    <w:rsid w:val="005008F3"/>
    <w:rsid w:val="00554854"/>
    <w:rsid w:val="00555723"/>
    <w:rsid w:val="00577EFC"/>
    <w:rsid w:val="00593CDA"/>
    <w:rsid w:val="005A16F2"/>
    <w:rsid w:val="005B7266"/>
    <w:rsid w:val="005B741C"/>
    <w:rsid w:val="00603EB7"/>
    <w:rsid w:val="006160EA"/>
    <w:rsid w:val="0062444C"/>
    <w:rsid w:val="00625A8F"/>
    <w:rsid w:val="00664F1D"/>
    <w:rsid w:val="006816E8"/>
    <w:rsid w:val="00687346"/>
    <w:rsid w:val="006C3B56"/>
    <w:rsid w:val="006E2050"/>
    <w:rsid w:val="00721991"/>
    <w:rsid w:val="007B4FA0"/>
    <w:rsid w:val="007B6D1B"/>
    <w:rsid w:val="007C5823"/>
    <w:rsid w:val="00805A73"/>
    <w:rsid w:val="0081721A"/>
    <w:rsid w:val="00844A50"/>
    <w:rsid w:val="00853B0E"/>
    <w:rsid w:val="008546FF"/>
    <w:rsid w:val="0086124A"/>
    <w:rsid w:val="00883498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A34347"/>
    <w:rsid w:val="00A40ED7"/>
    <w:rsid w:val="00A52E58"/>
    <w:rsid w:val="00A64198"/>
    <w:rsid w:val="00A64A2B"/>
    <w:rsid w:val="00A92932"/>
    <w:rsid w:val="00AA6A1F"/>
    <w:rsid w:val="00AB0D6F"/>
    <w:rsid w:val="00B26B85"/>
    <w:rsid w:val="00B404B7"/>
    <w:rsid w:val="00B56462"/>
    <w:rsid w:val="00B8458C"/>
    <w:rsid w:val="00BA20E0"/>
    <w:rsid w:val="00BC197C"/>
    <w:rsid w:val="00BF5DCA"/>
    <w:rsid w:val="00C14659"/>
    <w:rsid w:val="00C35455"/>
    <w:rsid w:val="00C62593"/>
    <w:rsid w:val="00C66B69"/>
    <w:rsid w:val="00C7491E"/>
    <w:rsid w:val="00C9181E"/>
    <w:rsid w:val="00CC7B37"/>
    <w:rsid w:val="00CC7C67"/>
    <w:rsid w:val="00CD2456"/>
    <w:rsid w:val="00CD49C5"/>
    <w:rsid w:val="00CE1DFA"/>
    <w:rsid w:val="00CE3281"/>
    <w:rsid w:val="00CF6A42"/>
    <w:rsid w:val="00D237FB"/>
    <w:rsid w:val="00D350D2"/>
    <w:rsid w:val="00D73B37"/>
    <w:rsid w:val="00D924EE"/>
    <w:rsid w:val="00DB7208"/>
    <w:rsid w:val="00E00FE1"/>
    <w:rsid w:val="00E25C7F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D2D1A"/>
    <w:rsid w:val="00EE47D8"/>
    <w:rsid w:val="00F30B90"/>
    <w:rsid w:val="00F65503"/>
    <w:rsid w:val="00F66934"/>
    <w:rsid w:val="00F8224D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0BCC-2B0F-4EC1-B59E-A06EC7BD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414</TotalTime>
  <Pages>3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65</cp:revision>
  <cp:lastPrinted>2020-07-15T09:11:00Z</cp:lastPrinted>
  <dcterms:created xsi:type="dcterms:W3CDTF">2020-05-04T08:29:00Z</dcterms:created>
  <dcterms:modified xsi:type="dcterms:W3CDTF">2022-02-21T09:48:00Z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