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1E75" w14:textId="77777777" w:rsidR="002E0BC1" w:rsidRPr="003A7F46" w:rsidRDefault="000F38AC">
      <w:pPr>
        <w:spacing w:before="360" w:after="0"/>
        <w:jc w:val="center"/>
        <w:rPr>
          <w:rFonts w:ascii="Arial" w:hAnsi="Arial" w:cs="Arial"/>
          <w:b/>
          <w:sz w:val="28"/>
          <w:szCs w:val="28"/>
        </w:rPr>
      </w:pPr>
      <w:r w:rsidRPr="003A7F46">
        <w:rPr>
          <w:rFonts w:ascii="Arial" w:hAnsi="Arial" w:cs="Arial"/>
          <w:b/>
          <w:sz w:val="28"/>
          <w:szCs w:val="28"/>
        </w:rPr>
        <w:t>Smlouva o provádění úklidových služeb</w:t>
      </w:r>
    </w:p>
    <w:p w14:paraId="36672E45" w14:textId="77777777" w:rsidR="002E0BC1" w:rsidRPr="003A7F46" w:rsidRDefault="002E0BC1">
      <w:pPr>
        <w:spacing w:after="120"/>
        <w:rPr>
          <w:rFonts w:ascii="Arial" w:hAnsi="Arial" w:cs="Arial"/>
        </w:rPr>
      </w:pPr>
    </w:p>
    <w:p w14:paraId="2F66D6A6" w14:textId="77777777" w:rsidR="002E0BC1" w:rsidRPr="003A7F46" w:rsidRDefault="000F38AC">
      <w:pPr>
        <w:spacing w:after="0"/>
        <w:jc w:val="center"/>
        <w:rPr>
          <w:rFonts w:ascii="Arial" w:hAnsi="Arial" w:cs="Arial"/>
        </w:rPr>
      </w:pPr>
      <w:r w:rsidRPr="003A7F46">
        <w:rPr>
          <w:rFonts w:ascii="Arial" w:hAnsi="Arial" w:cs="Arial"/>
        </w:rPr>
        <w:t>Smluvní strany</w:t>
      </w:r>
    </w:p>
    <w:p w14:paraId="17456005" w14:textId="77777777" w:rsidR="002E0BC1" w:rsidRPr="003A7F46" w:rsidRDefault="002E0BC1">
      <w:pPr>
        <w:spacing w:after="120"/>
        <w:rPr>
          <w:rFonts w:ascii="Arial" w:hAnsi="Arial" w:cs="Arial"/>
          <w:b/>
        </w:rPr>
      </w:pPr>
    </w:p>
    <w:p w14:paraId="5B815EC1" w14:textId="77777777" w:rsidR="002E0BC1" w:rsidRPr="003A7F46" w:rsidRDefault="000F38AC">
      <w:pPr>
        <w:spacing w:after="120"/>
        <w:rPr>
          <w:rFonts w:ascii="Arial" w:hAnsi="Arial" w:cs="Arial"/>
        </w:rPr>
      </w:pPr>
      <w:r w:rsidRPr="003A7F46">
        <w:rPr>
          <w:rFonts w:ascii="Arial" w:hAnsi="Arial" w:cs="Arial"/>
          <w:b/>
        </w:rPr>
        <w:t>Objednatel:</w:t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  <w:t>Česká republika - Úřad práce České republiky</w:t>
      </w:r>
    </w:p>
    <w:p w14:paraId="0D1D0222" w14:textId="77777777" w:rsidR="002E0BC1" w:rsidRPr="003A7F46" w:rsidRDefault="000F38AC">
      <w:pPr>
        <w:spacing w:after="120"/>
        <w:rPr>
          <w:rFonts w:ascii="Arial" w:hAnsi="Arial" w:cs="Arial"/>
        </w:rPr>
      </w:pPr>
      <w:r w:rsidRPr="003A7F46">
        <w:rPr>
          <w:rFonts w:ascii="Arial" w:hAnsi="Arial" w:cs="Arial"/>
        </w:rPr>
        <w:t>Sídlo:</w:t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  <w:t>Dobrovského 1278/25, Praha 7</w:t>
      </w:r>
    </w:p>
    <w:p w14:paraId="2CE79B09" w14:textId="0E0AE9D2" w:rsidR="002E0BC1" w:rsidRPr="003A7F46" w:rsidRDefault="000F38AC">
      <w:pPr>
        <w:spacing w:after="120"/>
        <w:ind w:left="3544" w:hanging="3544"/>
        <w:rPr>
          <w:rFonts w:ascii="Arial" w:hAnsi="Arial" w:cs="Arial"/>
        </w:rPr>
      </w:pPr>
      <w:r w:rsidRPr="003A7F46">
        <w:rPr>
          <w:rFonts w:ascii="Arial" w:hAnsi="Arial" w:cs="Arial"/>
        </w:rPr>
        <w:t>Zastoupena:</w:t>
      </w:r>
      <w:r w:rsidRPr="003A7F46">
        <w:rPr>
          <w:rFonts w:ascii="Arial" w:hAnsi="Arial" w:cs="Arial"/>
        </w:rPr>
        <w:tab/>
        <w:t xml:space="preserve">Ing. </w:t>
      </w:r>
      <w:r w:rsidR="00104DEB" w:rsidRPr="003A7F46">
        <w:rPr>
          <w:rFonts w:ascii="Arial" w:hAnsi="Arial" w:cs="Arial"/>
        </w:rPr>
        <w:t>Jiřím Frolcem</w:t>
      </w:r>
      <w:r w:rsidRPr="003A7F46">
        <w:rPr>
          <w:rFonts w:ascii="Arial" w:hAnsi="Arial" w:cs="Arial"/>
        </w:rPr>
        <w:t xml:space="preserve">, </w:t>
      </w:r>
      <w:r w:rsidR="00104DEB" w:rsidRPr="003A7F46">
        <w:rPr>
          <w:rFonts w:ascii="Arial" w:hAnsi="Arial" w:cs="Arial"/>
        </w:rPr>
        <w:t xml:space="preserve">zastupujícím </w:t>
      </w:r>
      <w:r w:rsidRPr="003A7F46">
        <w:rPr>
          <w:rFonts w:ascii="Arial" w:hAnsi="Arial" w:cs="Arial"/>
        </w:rPr>
        <w:t xml:space="preserve">ředitele Krajské pobočky ÚP ČR v </w:t>
      </w:r>
      <w:r w:rsidR="00FF4C93" w:rsidRPr="003A7F46">
        <w:rPr>
          <w:rFonts w:ascii="Arial" w:hAnsi="Arial" w:cs="Arial"/>
        </w:rPr>
        <w:t>Brně</w:t>
      </w:r>
    </w:p>
    <w:p w14:paraId="4C336316" w14:textId="77777777" w:rsidR="002E0BC1" w:rsidRPr="003A7F46" w:rsidRDefault="000F38AC">
      <w:pPr>
        <w:spacing w:after="120"/>
        <w:rPr>
          <w:rStyle w:val="okbold1"/>
          <w:rFonts w:ascii="Arial" w:hAnsi="Arial" w:cs="Arial"/>
          <w:b w:val="0"/>
          <w:bCs w:val="0"/>
        </w:rPr>
      </w:pPr>
      <w:r w:rsidRPr="003A7F46">
        <w:rPr>
          <w:rFonts w:ascii="Arial" w:hAnsi="Arial" w:cs="Arial"/>
        </w:rPr>
        <w:t>IČO:</w:t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Fonts w:ascii="Arial" w:hAnsi="Arial" w:cs="Arial"/>
        </w:rPr>
        <w:tab/>
      </w:r>
      <w:r w:rsidRPr="003A7F46">
        <w:rPr>
          <w:rStyle w:val="okbold1"/>
          <w:rFonts w:ascii="Arial" w:hAnsi="Arial" w:cs="Arial"/>
          <w:b w:val="0"/>
          <w:bCs w:val="0"/>
        </w:rPr>
        <w:t>724 96 991</w:t>
      </w:r>
    </w:p>
    <w:p w14:paraId="6A6D3362" w14:textId="77777777" w:rsidR="002E0BC1" w:rsidRPr="003A7F46" w:rsidRDefault="000F38AC">
      <w:pPr>
        <w:spacing w:after="120"/>
        <w:rPr>
          <w:rFonts w:ascii="Arial" w:hAnsi="Arial" w:cs="Arial"/>
          <w:b/>
        </w:rPr>
      </w:pPr>
      <w:r w:rsidRPr="003A7F46">
        <w:rPr>
          <w:rStyle w:val="okbold1"/>
          <w:rFonts w:ascii="Arial" w:hAnsi="Arial" w:cs="Arial"/>
          <w:bCs w:val="0"/>
        </w:rPr>
        <w:t>Kontaktní a fakturační adresa:</w:t>
      </w:r>
      <w:r w:rsidRPr="003A7F46">
        <w:rPr>
          <w:rStyle w:val="okbold1"/>
          <w:rFonts w:ascii="Arial" w:hAnsi="Arial" w:cs="Arial"/>
          <w:bCs w:val="0"/>
        </w:rPr>
        <w:tab/>
        <w:t>Č</w:t>
      </w:r>
      <w:r w:rsidRPr="003A7F46">
        <w:rPr>
          <w:rFonts w:ascii="Arial" w:hAnsi="Arial" w:cs="Arial"/>
          <w:b/>
        </w:rPr>
        <w:t>eská republika – Úřad práce České republiky</w:t>
      </w:r>
    </w:p>
    <w:p w14:paraId="7A59221F" w14:textId="77777777" w:rsidR="002E0BC1" w:rsidRPr="003A7F46" w:rsidRDefault="000F38AC">
      <w:pPr>
        <w:spacing w:after="120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  <w:t>Krajská pobočka v </w:t>
      </w:r>
      <w:r w:rsidR="001644C7" w:rsidRPr="003A7F46">
        <w:rPr>
          <w:rFonts w:ascii="Arial" w:hAnsi="Arial" w:cs="Arial"/>
          <w:b/>
        </w:rPr>
        <w:t>Brně</w:t>
      </w:r>
    </w:p>
    <w:p w14:paraId="487EF234" w14:textId="77777777" w:rsidR="002E0BC1" w:rsidRPr="003A7F46" w:rsidRDefault="000F38AC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Pr="003A7F46">
        <w:rPr>
          <w:rFonts w:ascii="Arial" w:hAnsi="Arial" w:cs="Arial"/>
          <w:b/>
        </w:rPr>
        <w:tab/>
      </w:r>
      <w:r w:rsidR="001644C7" w:rsidRPr="003A7F46">
        <w:rPr>
          <w:rFonts w:ascii="Arial" w:hAnsi="Arial" w:cs="Arial"/>
          <w:b/>
        </w:rPr>
        <w:t>Polní 1011/37, 659 59 Brno</w:t>
      </w:r>
    </w:p>
    <w:p w14:paraId="491E80F1" w14:textId="337EA52C" w:rsidR="002E0BC1" w:rsidRPr="003A7F46" w:rsidRDefault="000F38AC">
      <w:pPr>
        <w:spacing w:after="120"/>
        <w:rPr>
          <w:rStyle w:val="okbold1"/>
          <w:rFonts w:ascii="Arial" w:hAnsi="Arial" w:cs="Arial"/>
          <w:bCs w:val="0"/>
          <w:iCs/>
        </w:rPr>
      </w:pPr>
      <w:r w:rsidRPr="003A7F46">
        <w:rPr>
          <w:rStyle w:val="okbold1"/>
          <w:rFonts w:ascii="Arial" w:hAnsi="Arial" w:cs="Arial"/>
          <w:bCs w:val="0"/>
        </w:rPr>
        <w:t>Bankovní spojení:</w:t>
      </w:r>
      <w:r w:rsidRPr="003A7F46">
        <w:rPr>
          <w:rStyle w:val="okbold1"/>
          <w:rFonts w:ascii="Arial" w:hAnsi="Arial" w:cs="Arial"/>
          <w:bCs w:val="0"/>
        </w:rPr>
        <w:tab/>
      </w:r>
      <w:r w:rsidRPr="003A7F46">
        <w:rPr>
          <w:rStyle w:val="okbold1"/>
          <w:rFonts w:ascii="Arial" w:hAnsi="Arial" w:cs="Arial"/>
          <w:bCs w:val="0"/>
        </w:rPr>
        <w:tab/>
      </w:r>
      <w:r w:rsidRPr="003A7F46">
        <w:rPr>
          <w:rStyle w:val="okbold1"/>
          <w:rFonts w:ascii="Arial" w:hAnsi="Arial" w:cs="Arial"/>
          <w:bCs w:val="0"/>
        </w:rPr>
        <w:tab/>
      </w:r>
      <w:r w:rsidR="006F50A3">
        <w:rPr>
          <w:rFonts w:ascii="Arial" w:hAnsi="Arial" w:cs="Arial"/>
          <w:b/>
        </w:rPr>
        <w:t>XXX</w:t>
      </w:r>
    </w:p>
    <w:p w14:paraId="32458567" w14:textId="4B4108F7" w:rsidR="002E0BC1" w:rsidRPr="003A7F46" w:rsidRDefault="000F38AC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3A7F46">
        <w:rPr>
          <w:rStyle w:val="okbold1"/>
          <w:rFonts w:ascii="Arial" w:hAnsi="Arial" w:cs="Arial"/>
          <w:bCs w:val="0"/>
        </w:rPr>
        <w:t xml:space="preserve">Číslo účtu: </w:t>
      </w:r>
      <w:r w:rsidRPr="003A7F46">
        <w:rPr>
          <w:rStyle w:val="okbold1"/>
          <w:rFonts w:ascii="Arial" w:hAnsi="Arial" w:cs="Arial"/>
          <w:bCs w:val="0"/>
        </w:rPr>
        <w:tab/>
      </w:r>
      <w:r w:rsidRPr="003A7F46">
        <w:rPr>
          <w:rStyle w:val="okbold1"/>
          <w:rFonts w:ascii="Arial" w:hAnsi="Arial" w:cs="Arial"/>
          <w:bCs w:val="0"/>
        </w:rPr>
        <w:tab/>
      </w:r>
      <w:r w:rsidRPr="003A7F46">
        <w:rPr>
          <w:rStyle w:val="okbold1"/>
          <w:rFonts w:ascii="Arial" w:hAnsi="Arial" w:cs="Arial"/>
          <w:bCs w:val="0"/>
        </w:rPr>
        <w:tab/>
      </w:r>
      <w:r w:rsidRPr="003A7F46">
        <w:rPr>
          <w:rStyle w:val="okbold1"/>
          <w:rFonts w:ascii="Arial" w:hAnsi="Arial" w:cs="Arial"/>
          <w:bCs w:val="0"/>
        </w:rPr>
        <w:tab/>
      </w:r>
      <w:r w:rsidR="006F50A3">
        <w:rPr>
          <w:rFonts w:ascii="Arial" w:hAnsi="Arial" w:cs="Arial"/>
          <w:b/>
        </w:rPr>
        <w:t>XXX</w:t>
      </w:r>
    </w:p>
    <w:p w14:paraId="301B90D1" w14:textId="72B7A02B" w:rsidR="002E0BC1" w:rsidRPr="003A7F46" w:rsidRDefault="00C91E43">
      <w:pPr>
        <w:spacing w:after="120"/>
        <w:rPr>
          <w:rStyle w:val="okbold1"/>
          <w:rFonts w:ascii="Arial" w:hAnsi="Arial" w:cs="Arial"/>
          <w:b w:val="0"/>
          <w:bCs w:val="0"/>
        </w:rPr>
      </w:pPr>
      <w:r w:rsidRPr="003A7F46">
        <w:rPr>
          <w:rStyle w:val="okbold1"/>
          <w:rFonts w:ascii="Arial" w:hAnsi="Arial" w:cs="Arial"/>
          <w:bCs w:val="0"/>
        </w:rPr>
        <w:t xml:space="preserve">ID datové schránky: </w:t>
      </w:r>
      <w:r w:rsidRPr="003A7F46">
        <w:rPr>
          <w:rStyle w:val="okbold1"/>
          <w:rFonts w:ascii="Arial" w:hAnsi="Arial" w:cs="Arial"/>
          <w:bCs w:val="0"/>
        </w:rPr>
        <w:tab/>
      </w:r>
      <w:r w:rsidRPr="003A7F46">
        <w:rPr>
          <w:rStyle w:val="okbold1"/>
          <w:rFonts w:ascii="Arial" w:hAnsi="Arial" w:cs="Arial"/>
          <w:bCs w:val="0"/>
        </w:rPr>
        <w:tab/>
      </w:r>
      <w:r w:rsidR="006F50A3">
        <w:rPr>
          <w:rFonts w:ascii="Arial" w:hAnsi="Arial" w:cs="Arial"/>
          <w:b/>
        </w:rPr>
        <w:t>XXX</w:t>
      </w:r>
    </w:p>
    <w:p w14:paraId="2C8F77F2" w14:textId="163C4FDC" w:rsidR="002E0BC1" w:rsidRPr="003A7F46" w:rsidRDefault="000F38AC">
      <w:pPr>
        <w:spacing w:after="120"/>
        <w:rPr>
          <w:rStyle w:val="okbold1"/>
          <w:rFonts w:ascii="Arial" w:hAnsi="Arial" w:cs="Arial"/>
        </w:rPr>
      </w:pPr>
      <w:r w:rsidRPr="00E853D6">
        <w:rPr>
          <w:rStyle w:val="okbold1"/>
          <w:rFonts w:ascii="Arial" w:hAnsi="Arial" w:cs="Arial"/>
          <w:b w:val="0"/>
          <w:bCs w:val="0"/>
        </w:rPr>
        <w:t xml:space="preserve">Kontaktní osoba: </w:t>
      </w:r>
      <w:r w:rsidRPr="00E853D6">
        <w:rPr>
          <w:rStyle w:val="okbold1"/>
          <w:rFonts w:ascii="Arial" w:hAnsi="Arial" w:cs="Arial"/>
          <w:b w:val="0"/>
          <w:bCs w:val="0"/>
        </w:rPr>
        <w:tab/>
      </w:r>
      <w:r w:rsidRPr="00E853D6">
        <w:rPr>
          <w:rStyle w:val="okbold1"/>
          <w:rFonts w:ascii="Arial" w:hAnsi="Arial" w:cs="Arial"/>
          <w:b w:val="0"/>
          <w:bCs w:val="0"/>
        </w:rPr>
        <w:tab/>
      </w:r>
      <w:r w:rsidRPr="00E853D6">
        <w:rPr>
          <w:rStyle w:val="okbold1"/>
          <w:rFonts w:ascii="Arial" w:hAnsi="Arial" w:cs="Arial"/>
          <w:b w:val="0"/>
          <w:bCs w:val="0"/>
        </w:rPr>
        <w:tab/>
      </w:r>
      <w:r w:rsidR="006F50A3">
        <w:rPr>
          <w:rFonts w:ascii="Arial" w:eastAsia="Times New Roman" w:hAnsi="Arial" w:cs="Arial"/>
        </w:rPr>
        <w:t>XXX</w:t>
      </w:r>
    </w:p>
    <w:p w14:paraId="16F94679" w14:textId="77777777" w:rsidR="002E0BC1" w:rsidRPr="003A7F46" w:rsidRDefault="000F38AC">
      <w:pPr>
        <w:spacing w:after="120"/>
        <w:rPr>
          <w:rStyle w:val="okbold1"/>
          <w:rFonts w:ascii="Arial" w:hAnsi="Arial" w:cs="Arial"/>
          <w:b w:val="0"/>
          <w:bCs w:val="0"/>
        </w:rPr>
      </w:pPr>
      <w:r w:rsidRPr="003A7F46">
        <w:rPr>
          <w:rStyle w:val="okbold1"/>
          <w:rFonts w:ascii="Arial" w:hAnsi="Arial" w:cs="Arial"/>
          <w:b w:val="0"/>
          <w:bCs w:val="0"/>
        </w:rPr>
        <w:t xml:space="preserve">(dále jen „objednatel“ nebo také společně </w:t>
      </w:r>
      <w:r w:rsidR="00775AD2" w:rsidRPr="003A7F46">
        <w:rPr>
          <w:rStyle w:val="okbold1"/>
          <w:rFonts w:ascii="Arial" w:hAnsi="Arial" w:cs="Arial"/>
          <w:b w:val="0"/>
          <w:bCs w:val="0"/>
        </w:rPr>
        <w:t>„</w:t>
      </w:r>
      <w:r w:rsidRPr="003A7F46">
        <w:rPr>
          <w:rStyle w:val="okbold1"/>
          <w:rFonts w:ascii="Arial" w:hAnsi="Arial" w:cs="Arial"/>
          <w:b w:val="0"/>
          <w:bCs w:val="0"/>
        </w:rPr>
        <w:t>smluvní strany</w:t>
      </w:r>
      <w:r w:rsidR="00775AD2" w:rsidRPr="003A7F46">
        <w:rPr>
          <w:rStyle w:val="okbold1"/>
          <w:rFonts w:ascii="Arial" w:hAnsi="Arial" w:cs="Arial"/>
          <w:b w:val="0"/>
          <w:bCs w:val="0"/>
        </w:rPr>
        <w:t>“</w:t>
      </w:r>
      <w:r w:rsidRPr="003A7F46">
        <w:rPr>
          <w:rStyle w:val="okbold1"/>
          <w:rFonts w:ascii="Arial" w:hAnsi="Arial" w:cs="Arial"/>
          <w:b w:val="0"/>
          <w:bCs w:val="0"/>
        </w:rPr>
        <w:t>)</w:t>
      </w:r>
    </w:p>
    <w:p w14:paraId="74115556" w14:textId="77777777" w:rsidR="002E0BC1" w:rsidRPr="003A7F46" w:rsidRDefault="000F38AC">
      <w:pPr>
        <w:spacing w:before="240" w:after="240"/>
        <w:rPr>
          <w:rFonts w:ascii="Arial" w:hAnsi="Arial" w:cs="Arial"/>
        </w:rPr>
      </w:pPr>
      <w:r w:rsidRPr="003A7F46">
        <w:rPr>
          <w:rFonts w:ascii="Arial" w:hAnsi="Arial" w:cs="Arial"/>
        </w:rPr>
        <w:t>a</w:t>
      </w:r>
    </w:p>
    <w:p w14:paraId="5803CC16" w14:textId="55579719" w:rsidR="002E0BC1" w:rsidRPr="003A7F46" w:rsidRDefault="000F38AC">
      <w:pPr>
        <w:spacing w:after="120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Dodavatel:</w:t>
      </w:r>
      <w:r w:rsidR="0026628A">
        <w:rPr>
          <w:rFonts w:ascii="Arial" w:hAnsi="Arial" w:cs="Arial"/>
          <w:b/>
        </w:rPr>
        <w:tab/>
      </w:r>
      <w:r w:rsidR="0026628A">
        <w:rPr>
          <w:rFonts w:ascii="Arial" w:hAnsi="Arial" w:cs="Arial"/>
          <w:b/>
        </w:rPr>
        <w:tab/>
      </w:r>
      <w:r w:rsidR="0026628A">
        <w:rPr>
          <w:rFonts w:ascii="Arial" w:hAnsi="Arial" w:cs="Arial"/>
          <w:b/>
        </w:rPr>
        <w:tab/>
      </w:r>
      <w:r w:rsidR="0026628A">
        <w:rPr>
          <w:rFonts w:ascii="Arial" w:hAnsi="Arial" w:cs="Arial"/>
          <w:b/>
        </w:rPr>
        <w:tab/>
        <w:t>JIMAR SERVIS s.r.o.</w:t>
      </w:r>
    </w:p>
    <w:p w14:paraId="24B94DF9" w14:textId="47618C97" w:rsidR="002E0BC1" w:rsidRPr="003A7F46" w:rsidRDefault="000F38AC">
      <w:pPr>
        <w:spacing w:after="120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Sídlo:               </w:t>
      </w:r>
      <w:r w:rsidRPr="003A7F46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  <w:t>Bystrycká 338/24, 624 00 Brno</w:t>
      </w:r>
    </w:p>
    <w:p w14:paraId="73F10519" w14:textId="6B605DFC" w:rsidR="002E0BC1" w:rsidRPr="003A7F46" w:rsidRDefault="000F38AC">
      <w:pPr>
        <w:spacing w:after="120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Jednající:     </w:t>
      </w:r>
      <w:r w:rsidRPr="003A7F46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</w:r>
      <w:r w:rsidR="00671431">
        <w:rPr>
          <w:rFonts w:ascii="Arial" w:hAnsi="Arial" w:cs="Arial"/>
        </w:rPr>
        <w:t>xxx xxx</w:t>
      </w:r>
    </w:p>
    <w:p w14:paraId="005D8067" w14:textId="0B34DB51" w:rsidR="002E0BC1" w:rsidRPr="003A7F46" w:rsidRDefault="000F38AC">
      <w:pPr>
        <w:spacing w:after="120"/>
        <w:rPr>
          <w:rStyle w:val="okbold1"/>
          <w:rFonts w:ascii="Arial" w:hAnsi="Arial" w:cs="Arial"/>
          <w:b w:val="0"/>
          <w:bCs w:val="0"/>
        </w:rPr>
      </w:pPr>
      <w:r w:rsidRPr="003A7F46">
        <w:rPr>
          <w:rFonts w:ascii="Arial" w:hAnsi="Arial" w:cs="Arial"/>
        </w:rPr>
        <w:t xml:space="preserve">IČO:                 </w:t>
      </w:r>
      <w:r w:rsidRPr="003A7F46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</w:r>
      <w:r w:rsidR="0026628A">
        <w:rPr>
          <w:rFonts w:ascii="Arial" w:hAnsi="Arial" w:cs="Arial"/>
        </w:rPr>
        <w:tab/>
        <w:t>05920353</w:t>
      </w:r>
    </w:p>
    <w:p w14:paraId="1E13ADB0" w14:textId="690823E9" w:rsidR="002E0BC1" w:rsidRPr="003A7F46" w:rsidRDefault="000F38AC">
      <w:pPr>
        <w:spacing w:after="120"/>
        <w:rPr>
          <w:rFonts w:ascii="Arial" w:hAnsi="Arial" w:cs="Arial"/>
          <w:b/>
        </w:rPr>
      </w:pPr>
      <w:r w:rsidRPr="003A7F46">
        <w:rPr>
          <w:rStyle w:val="okbold1"/>
          <w:rFonts w:ascii="Arial" w:hAnsi="Arial" w:cs="Arial"/>
          <w:bCs w:val="0"/>
        </w:rPr>
        <w:t>Kontaktní a fakturační adresa:      </w:t>
      </w:r>
      <w:r w:rsidR="0026628A" w:rsidRPr="0026628A">
        <w:rPr>
          <w:rFonts w:ascii="Arial" w:hAnsi="Arial" w:cs="Arial"/>
          <w:b/>
          <w:bCs/>
        </w:rPr>
        <w:t>Bystrycká 338/24, 624 00 Brno</w:t>
      </w:r>
      <w:r w:rsidRPr="003A7F46">
        <w:rPr>
          <w:rStyle w:val="okbold1"/>
          <w:rFonts w:ascii="Arial" w:hAnsi="Arial" w:cs="Arial"/>
          <w:bCs w:val="0"/>
        </w:rPr>
        <w:t xml:space="preserve">    </w:t>
      </w:r>
      <w:r w:rsidRPr="003A7F46">
        <w:rPr>
          <w:rStyle w:val="okbold1"/>
          <w:rFonts w:ascii="Arial" w:hAnsi="Arial" w:cs="Arial"/>
          <w:bCs w:val="0"/>
        </w:rPr>
        <w:tab/>
      </w:r>
    </w:p>
    <w:p w14:paraId="73FAEA3D" w14:textId="3CF20067" w:rsidR="002E0BC1" w:rsidRPr="003A7F46" w:rsidRDefault="000F38AC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3A7F46">
        <w:rPr>
          <w:rStyle w:val="okbold1"/>
          <w:rFonts w:ascii="Arial" w:hAnsi="Arial" w:cs="Arial"/>
          <w:bCs w:val="0"/>
        </w:rPr>
        <w:t xml:space="preserve">Bankovní spojení:       </w:t>
      </w:r>
      <w:r w:rsidR="0026628A">
        <w:rPr>
          <w:rStyle w:val="okbold1"/>
          <w:rFonts w:ascii="Arial" w:hAnsi="Arial" w:cs="Arial"/>
          <w:bCs w:val="0"/>
        </w:rPr>
        <w:tab/>
      </w:r>
      <w:r w:rsidR="0026628A">
        <w:rPr>
          <w:rStyle w:val="okbold1"/>
          <w:rFonts w:ascii="Arial" w:hAnsi="Arial" w:cs="Arial"/>
          <w:bCs w:val="0"/>
        </w:rPr>
        <w:tab/>
      </w:r>
      <w:r w:rsidR="006F50A3">
        <w:rPr>
          <w:rFonts w:ascii="Arial" w:hAnsi="Arial" w:cs="Arial"/>
          <w:b/>
        </w:rPr>
        <w:t>XXX</w:t>
      </w:r>
    </w:p>
    <w:p w14:paraId="7BF92250" w14:textId="57B1ADC7" w:rsidR="002E0BC1" w:rsidRPr="003A7F46" w:rsidRDefault="000F38AC">
      <w:pPr>
        <w:spacing w:after="120"/>
        <w:rPr>
          <w:rStyle w:val="okbold1"/>
          <w:rFonts w:ascii="Arial" w:hAnsi="Arial" w:cs="Arial"/>
          <w:bCs w:val="0"/>
          <w:i/>
          <w:iCs/>
        </w:rPr>
      </w:pPr>
      <w:r w:rsidRPr="003A7F46">
        <w:rPr>
          <w:rStyle w:val="okbold1"/>
          <w:rFonts w:ascii="Arial" w:hAnsi="Arial" w:cs="Arial"/>
          <w:bCs w:val="0"/>
        </w:rPr>
        <w:t xml:space="preserve">Číslo účtu:                   </w:t>
      </w:r>
      <w:r w:rsidRPr="003A7F46">
        <w:rPr>
          <w:rStyle w:val="okbold1"/>
          <w:rFonts w:ascii="Arial" w:hAnsi="Arial" w:cs="Arial"/>
          <w:bCs w:val="0"/>
        </w:rPr>
        <w:tab/>
      </w:r>
      <w:r w:rsidR="0026628A">
        <w:rPr>
          <w:rStyle w:val="okbold1"/>
          <w:rFonts w:ascii="Arial" w:hAnsi="Arial" w:cs="Arial"/>
          <w:bCs w:val="0"/>
        </w:rPr>
        <w:tab/>
      </w:r>
      <w:r w:rsidR="006F50A3">
        <w:rPr>
          <w:rFonts w:ascii="Arial" w:hAnsi="Arial" w:cs="Arial"/>
          <w:b/>
        </w:rPr>
        <w:t>XXX</w:t>
      </w:r>
    </w:p>
    <w:p w14:paraId="1FA65685" w14:textId="6E326D7C" w:rsidR="002E0BC1" w:rsidRPr="003A7F46" w:rsidRDefault="000F38AC">
      <w:pPr>
        <w:spacing w:after="120"/>
        <w:rPr>
          <w:rFonts w:ascii="Arial" w:hAnsi="Arial" w:cs="Arial"/>
        </w:rPr>
      </w:pPr>
      <w:r w:rsidRPr="003A7F46">
        <w:rPr>
          <w:rStyle w:val="okbold1"/>
          <w:rFonts w:ascii="Arial" w:hAnsi="Arial" w:cs="Arial"/>
          <w:bCs w:val="0"/>
        </w:rPr>
        <w:t>ID datové schránky:</w:t>
      </w:r>
      <w:r w:rsidRPr="003A7F46">
        <w:rPr>
          <w:rStyle w:val="okbold1"/>
          <w:rFonts w:ascii="Arial" w:hAnsi="Arial" w:cs="Arial"/>
          <w:b w:val="0"/>
          <w:bCs w:val="0"/>
        </w:rPr>
        <w:tab/>
      </w:r>
      <w:r w:rsidR="0026628A">
        <w:rPr>
          <w:rStyle w:val="okbold1"/>
          <w:rFonts w:ascii="Arial" w:hAnsi="Arial" w:cs="Arial"/>
          <w:b w:val="0"/>
          <w:bCs w:val="0"/>
        </w:rPr>
        <w:tab/>
      </w:r>
      <w:r w:rsidR="0026628A">
        <w:rPr>
          <w:rStyle w:val="okbold1"/>
          <w:rFonts w:ascii="Arial" w:hAnsi="Arial" w:cs="Arial"/>
          <w:b w:val="0"/>
          <w:bCs w:val="0"/>
        </w:rPr>
        <w:tab/>
      </w:r>
      <w:r w:rsidR="006F50A3">
        <w:rPr>
          <w:rStyle w:val="okbold1"/>
          <w:rFonts w:ascii="Arial" w:hAnsi="Arial" w:cs="Arial"/>
          <w:b w:val="0"/>
          <w:bCs w:val="0"/>
        </w:rPr>
        <w:t>XXX</w:t>
      </w:r>
    </w:p>
    <w:p w14:paraId="4B51DEBE" w14:textId="77777777" w:rsidR="002E0BC1" w:rsidRPr="003A7F46" w:rsidRDefault="000F38AC">
      <w:pPr>
        <w:spacing w:after="0"/>
        <w:rPr>
          <w:rFonts w:ascii="Arial" w:hAnsi="Arial" w:cs="Arial"/>
        </w:rPr>
      </w:pPr>
      <w:r w:rsidRPr="003A7F46">
        <w:rPr>
          <w:rFonts w:ascii="Arial" w:hAnsi="Arial" w:cs="Arial"/>
        </w:rPr>
        <w:t>(dále jen „</w:t>
      </w:r>
      <w:r w:rsidR="00775AD2" w:rsidRPr="003A7F46">
        <w:rPr>
          <w:rFonts w:ascii="Arial" w:hAnsi="Arial" w:cs="Arial"/>
        </w:rPr>
        <w:t>dodavatel“ nebo také společně „s</w:t>
      </w:r>
      <w:r w:rsidRPr="003A7F46">
        <w:rPr>
          <w:rFonts w:ascii="Arial" w:hAnsi="Arial" w:cs="Arial"/>
        </w:rPr>
        <w:t>mluvní strany“)</w:t>
      </w:r>
    </w:p>
    <w:p w14:paraId="1EDB023B" w14:textId="77777777" w:rsidR="002E0BC1" w:rsidRPr="003A7F46" w:rsidRDefault="000F38AC">
      <w:pPr>
        <w:tabs>
          <w:tab w:val="left" w:pos="3120"/>
        </w:tabs>
        <w:spacing w:after="120"/>
        <w:rPr>
          <w:rStyle w:val="okbold1"/>
          <w:rFonts w:ascii="Arial" w:hAnsi="Arial" w:cs="Arial"/>
          <w:b w:val="0"/>
          <w:bCs w:val="0"/>
        </w:rPr>
      </w:pPr>
      <w:r w:rsidRPr="003A7F46">
        <w:rPr>
          <w:rStyle w:val="okbold1"/>
          <w:rFonts w:ascii="Arial" w:hAnsi="Arial" w:cs="Arial"/>
          <w:b w:val="0"/>
          <w:bCs w:val="0"/>
        </w:rPr>
        <w:tab/>
      </w:r>
    </w:p>
    <w:p w14:paraId="52F157CA" w14:textId="77777777" w:rsidR="002E0BC1" w:rsidRPr="003A7F46" w:rsidRDefault="000F38AC">
      <w:pPr>
        <w:spacing w:after="120"/>
        <w:jc w:val="center"/>
        <w:rPr>
          <w:rFonts w:ascii="Arial" w:eastAsiaTheme="minorHAnsi" w:hAnsi="Arial" w:cs="Arial"/>
          <w:lang w:eastAsia="en-US"/>
        </w:rPr>
      </w:pPr>
      <w:r w:rsidRPr="003A7F46">
        <w:rPr>
          <w:rFonts w:ascii="Arial" w:eastAsiaTheme="minorHAnsi" w:hAnsi="Arial" w:cs="Arial"/>
          <w:lang w:eastAsia="en-US"/>
        </w:rPr>
        <w:t xml:space="preserve">uzavírají níže uvedenou smlouvu o poskytování úklidových služeb. </w:t>
      </w:r>
    </w:p>
    <w:p w14:paraId="0FC1CFBB" w14:textId="77777777" w:rsidR="002E0BC1" w:rsidRPr="003A7F46" w:rsidRDefault="002E0BC1">
      <w:pPr>
        <w:spacing w:after="120"/>
        <w:rPr>
          <w:rFonts w:ascii="Arial" w:hAnsi="Arial" w:cs="Arial"/>
        </w:rPr>
      </w:pPr>
    </w:p>
    <w:p w14:paraId="194AE944" w14:textId="77777777" w:rsidR="002E0BC1" w:rsidRPr="003A7F46" w:rsidRDefault="000F38AC">
      <w:pPr>
        <w:spacing w:after="12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Preambule</w:t>
      </w:r>
    </w:p>
    <w:p w14:paraId="69E38F3F" w14:textId="71A63816" w:rsidR="002E0BC1" w:rsidRPr="003A7F46" w:rsidRDefault="00707A49" w:rsidP="00600A43">
      <w:pPr>
        <w:spacing w:after="12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Tato smlouva se uzavírá na základě nabídky </w:t>
      </w:r>
      <w:r w:rsidR="000F38AC" w:rsidRPr="003A7F46">
        <w:rPr>
          <w:rFonts w:ascii="Arial" w:hAnsi="Arial" w:cs="Arial"/>
        </w:rPr>
        <w:t xml:space="preserve">dodavatele ze dne </w:t>
      </w:r>
      <w:r w:rsidR="00C1559B">
        <w:rPr>
          <w:rFonts w:ascii="Arial" w:hAnsi="Arial" w:cs="Arial"/>
        </w:rPr>
        <w:t>5</w:t>
      </w:r>
      <w:r w:rsidR="0026628A">
        <w:rPr>
          <w:rFonts w:ascii="Arial" w:hAnsi="Arial" w:cs="Arial"/>
        </w:rPr>
        <w:t>.1.2022</w:t>
      </w:r>
      <w:r w:rsidR="000F38AC" w:rsidRPr="003A7F46">
        <w:rPr>
          <w:rFonts w:ascii="Arial" w:hAnsi="Arial" w:cs="Arial"/>
        </w:rPr>
        <w:t xml:space="preserve"> na veřejnou zakázku „</w:t>
      </w:r>
      <w:r w:rsidR="00600A43" w:rsidRPr="003A7F46">
        <w:rPr>
          <w:rFonts w:ascii="Arial" w:hAnsi="Arial" w:cs="Arial"/>
          <w:b/>
          <w:bCs/>
        </w:rPr>
        <w:t xml:space="preserve">JMK – </w:t>
      </w:r>
      <w:r w:rsidR="00600A43" w:rsidRPr="003A7F46">
        <w:rPr>
          <w:rFonts w:ascii="Arial" w:hAnsi="Arial" w:cs="Arial"/>
          <w:b/>
        </w:rPr>
        <w:t>Úklidové služby pro Krajskou pobočku ÚP ČR v Brně</w:t>
      </w:r>
      <w:r w:rsidR="00600A43" w:rsidRPr="003A7F46">
        <w:rPr>
          <w:rFonts w:ascii="Arial" w:hAnsi="Arial" w:cs="Arial"/>
          <w:b/>
          <w:bCs/>
        </w:rPr>
        <w:t>, KoP Bučovice</w:t>
      </w:r>
      <w:r w:rsidR="000F38AC" w:rsidRPr="003A7F46">
        <w:rPr>
          <w:rFonts w:ascii="Arial" w:hAnsi="Arial" w:cs="Arial"/>
        </w:rPr>
        <w:t>“</w:t>
      </w:r>
    </w:p>
    <w:p w14:paraId="59FB50E8" w14:textId="77777777" w:rsidR="002E0BC1" w:rsidRPr="003A7F46" w:rsidRDefault="002E0BC1">
      <w:pPr>
        <w:spacing w:after="0"/>
        <w:jc w:val="center"/>
        <w:rPr>
          <w:rFonts w:ascii="Arial" w:hAnsi="Arial" w:cs="Arial"/>
          <w:b/>
        </w:rPr>
      </w:pPr>
    </w:p>
    <w:p w14:paraId="195BB923" w14:textId="77777777" w:rsidR="002E0BC1" w:rsidRPr="003A7F46" w:rsidRDefault="000F38AC">
      <w:pPr>
        <w:spacing w:after="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lastRenderedPageBreak/>
        <w:t>Článek I</w:t>
      </w:r>
    </w:p>
    <w:p w14:paraId="6EDA39EC" w14:textId="7B46A4F7" w:rsidR="002E0BC1" w:rsidRPr="003A7F46" w:rsidRDefault="000F38AC">
      <w:pPr>
        <w:spacing w:after="120"/>
        <w:jc w:val="center"/>
        <w:rPr>
          <w:rFonts w:ascii="Arial" w:hAnsi="Arial" w:cs="Arial"/>
        </w:rPr>
      </w:pPr>
      <w:r w:rsidRPr="003A7F46">
        <w:rPr>
          <w:rFonts w:ascii="Arial" w:hAnsi="Arial" w:cs="Arial"/>
          <w:b/>
        </w:rPr>
        <w:t>Předmět</w:t>
      </w:r>
      <w:r w:rsidR="00FC566E" w:rsidRPr="003A7F46">
        <w:rPr>
          <w:rFonts w:ascii="Arial" w:hAnsi="Arial" w:cs="Arial"/>
          <w:b/>
        </w:rPr>
        <w:t xml:space="preserve"> a</w:t>
      </w:r>
      <w:r w:rsidRPr="003A7F46">
        <w:rPr>
          <w:rFonts w:ascii="Arial" w:hAnsi="Arial" w:cs="Arial"/>
          <w:b/>
        </w:rPr>
        <w:t xml:space="preserve"> místo plnění</w:t>
      </w:r>
    </w:p>
    <w:p w14:paraId="44ECF424" w14:textId="6CE0E2C2" w:rsidR="002E0BC1" w:rsidRPr="003A7F46" w:rsidRDefault="000F38AC">
      <w:pPr>
        <w:pStyle w:val="Odstavecseseznamem"/>
        <w:numPr>
          <w:ilvl w:val="0"/>
          <w:numId w:val="1"/>
        </w:numPr>
        <w:spacing w:after="0"/>
        <w:ind w:left="426" w:hanging="431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Předmětem plnění této smlouvy je závazek dodavatele průběžně provádět pro objednatele veškeré dohodnuté úklidové práce v</w:t>
      </w:r>
      <w:r w:rsidR="00673963" w:rsidRPr="003A7F46">
        <w:rPr>
          <w:rFonts w:ascii="Arial" w:hAnsi="Arial" w:cs="Arial"/>
        </w:rPr>
        <w:t> </w:t>
      </w:r>
      <w:r w:rsidRPr="003A7F46">
        <w:rPr>
          <w:rFonts w:ascii="Arial" w:hAnsi="Arial" w:cs="Arial"/>
        </w:rPr>
        <w:t>prostorách</w:t>
      </w:r>
      <w:r w:rsidR="00673963" w:rsidRPr="003A7F46">
        <w:rPr>
          <w:rFonts w:ascii="Arial" w:hAnsi="Arial" w:cs="Arial"/>
        </w:rPr>
        <w:t xml:space="preserve"> </w:t>
      </w:r>
      <w:r w:rsidR="00DE3602" w:rsidRPr="003A7F46">
        <w:rPr>
          <w:rFonts w:ascii="Arial" w:hAnsi="Arial" w:cs="Arial"/>
        </w:rPr>
        <w:t>užívaných Krajskou pobočkou</w:t>
      </w:r>
      <w:r w:rsidR="00775AD2" w:rsidRPr="003A7F46">
        <w:rPr>
          <w:rFonts w:ascii="Arial" w:hAnsi="Arial" w:cs="Arial"/>
        </w:rPr>
        <w:t xml:space="preserve"> Úřadu práce ČR v Brně, </w:t>
      </w:r>
      <w:r w:rsidR="00600A43" w:rsidRPr="003A7F46">
        <w:rPr>
          <w:rFonts w:ascii="Arial" w:hAnsi="Arial" w:cs="Arial"/>
        </w:rPr>
        <w:t>K</w:t>
      </w:r>
      <w:r w:rsidRPr="003A7F46">
        <w:rPr>
          <w:rFonts w:ascii="Arial" w:hAnsi="Arial" w:cs="Arial"/>
        </w:rPr>
        <w:t>ontaktní</w:t>
      </w:r>
      <w:r w:rsidR="00673963" w:rsidRPr="003A7F46">
        <w:rPr>
          <w:rFonts w:ascii="Arial" w:hAnsi="Arial" w:cs="Arial"/>
        </w:rPr>
        <w:t>m</w:t>
      </w:r>
      <w:r w:rsidRPr="003A7F46">
        <w:rPr>
          <w:rFonts w:ascii="Arial" w:hAnsi="Arial" w:cs="Arial"/>
        </w:rPr>
        <w:t xml:space="preserve"> pracoviš</w:t>
      </w:r>
      <w:r w:rsidR="00673963" w:rsidRPr="003A7F46">
        <w:rPr>
          <w:rFonts w:ascii="Arial" w:hAnsi="Arial" w:cs="Arial"/>
        </w:rPr>
        <w:t>t</w:t>
      </w:r>
      <w:r w:rsidR="00DE3602" w:rsidRPr="003A7F46">
        <w:rPr>
          <w:rFonts w:ascii="Arial" w:hAnsi="Arial" w:cs="Arial"/>
        </w:rPr>
        <w:t>ě</w:t>
      </w:r>
      <w:r w:rsidR="00673963" w:rsidRPr="003A7F46">
        <w:rPr>
          <w:rFonts w:ascii="Arial" w:hAnsi="Arial" w:cs="Arial"/>
        </w:rPr>
        <w:t>m</w:t>
      </w:r>
      <w:r w:rsidRPr="003A7F46">
        <w:rPr>
          <w:rFonts w:ascii="Arial" w:hAnsi="Arial" w:cs="Arial"/>
        </w:rPr>
        <w:t xml:space="preserve"> </w:t>
      </w:r>
      <w:r w:rsidR="00600A43" w:rsidRPr="003A7F46">
        <w:rPr>
          <w:rFonts w:ascii="Arial" w:hAnsi="Arial" w:cs="Arial"/>
        </w:rPr>
        <w:t>Bučovice</w:t>
      </w:r>
    </w:p>
    <w:p w14:paraId="515EE803" w14:textId="77777777" w:rsidR="002E0BC1" w:rsidRPr="003A7F46" w:rsidRDefault="002E0BC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75E556F3" w14:textId="6A1C8FA2" w:rsidR="002E0BC1" w:rsidRPr="003A7F46" w:rsidRDefault="000F38AC" w:rsidP="00AC512D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Místem plnění jsou prostory Krajské pobočky ÚP ČR v </w:t>
      </w:r>
      <w:r w:rsidR="00FF4C93" w:rsidRPr="003A7F46">
        <w:rPr>
          <w:rFonts w:ascii="Arial" w:hAnsi="Arial" w:cs="Arial"/>
        </w:rPr>
        <w:t>Brně</w:t>
      </w:r>
      <w:r w:rsidRPr="003A7F46">
        <w:rPr>
          <w:rFonts w:ascii="Arial" w:hAnsi="Arial" w:cs="Arial"/>
        </w:rPr>
        <w:t xml:space="preserve">, </w:t>
      </w:r>
      <w:r w:rsidR="00D2765E" w:rsidRPr="003A7F46">
        <w:rPr>
          <w:rFonts w:ascii="Arial" w:hAnsi="Arial" w:cs="Arial"/>
        </w:rPr>
        <w:t>K</w:t>
      </w:r>
      <w:r w:rsidRPr="003A7F46">
        <w:rPr>
          <w:rFonts w:ascii="Arial" w:hAnsi="Arial" w:cs="Arial"/>
        </w:rPr>
        <w:t xml:space="preserve">ontaktní pracoviště </w:t>
      </w:r>
      <w:r w:rsidR="00600A43" w:rsidRPr="003A7F46">
        <w:rPr>
          <w:rFonts w:ascii="Arial" w:hAnsi="Arial" w:cs="Arial"/>
        </w:rPr>
        <w:t>Bučovice,</w:t>
      </w:r>
      <w:r w:rsidR="00600A43" w:rsidRPr="003A7F46">
        <w:rPr>
          <w:rFonts w:ascii="Arial" w:hAnsi="Arial" w:cs="Arial"/>
          <w:b/>
          <w:bCs/>
        </w:rPr>
        <w:t xml:space="preserve"> Sovětská 758, 685 01 Bučovice</w:t>
      </w:r>
      <w:r w:rsidRPr="003A7F46">
        <w:rPr>
          <w:rFonts w:ascii="Arial" w:hAnsi="Arial" w:cs="Arial"/>
        </w:rPr>
        <w:t>.</w:t>
      </w:r>
    </w:p>
    <w:p w14:paraId="7A458FFA" w14:textId="77777777" w:rsidR="002E0BC1" w:rsidRPr="003A7F46" w:rsidRDefault="002E0BC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0770386A" w14:textId="77777777" w:rsidR="002E0BC1" w:rsidRPr="003A7F46" w:rsidRDefault="000F38AC">
      <w:pPr>
        <w:spacing w:after="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Článek II</w:t>
      </w:r>
    </w:p>
    <w:p w14:paraId="7730F77F" w14:textId="77777777" w:rsidR="002E0BC1" w:rsidRPr="003A7F46" w:rsidRDefault="000F38AC">
      <w:pPr>
        <w:spacing w:after="12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Cena a platební podmínky</w:t>
      </w:r>
    </w:p>
    <w:p w14:paraId="2C93BDCC" w14:textId="5B6F864B" w:rsidR="002E0BC1" w:rsidRPr="003A7F46" w:rsidRDefault="000F38AC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Dodavatel a objednatel se dohodli, že za </w:t>
      </w:r>
      <w:r w:rsidR="00975F8A" w:rsidRPr="003A7F46">
        <w:rPr>
          <w:rFonts w:ascii="Arial" w:hAnsi="Arial" w:cs="Arial"/>
        </w:rPr>
        <w:t>práce, p</w:t>
      </w:r>
      <w:r w:rsidRPr="003A7F46">
        <w:rPr>
          <w:rFonts w:ascii="Arial" w:hAnsi="Arial" w:cs="Arial"/>
        </w:rPr>
        <w:t>rovedené dle Článku I, bod 1. této smlouvy</w:t>
      </w:r>
      <w:r w:rsidR="00975F8A" w:rsidRPr="003A7F46">
        <w:rPr>
          <w:rFonts w:ascii="Arial" w:hAnsi="Arial" w:cs="Arial"/>
        </w:rPr>
        <w:t xml:space="preserve"> v rozsahu přílohy č. 1 </w:t>
      </w:r>
      <w:r w:rsidR="00267D0B" w:rsidRPr="003A7F46">
        <w:rPr>
          <w:rFonts w:ascii="Arial" w:hAnsi="Arial" w:cs="Arial"/>
        </w:rPr>
        <w:t>smlouvy (</w:t>
      </w:r>
      <w:r w:rsidR="00975F8A" w:rsidRPr="003A7F46">
        <w:rPr>
          <w:rFonts w:ascii="Arial" w:hAnsi="Arial" w:cs="Arial"/>
        </w:rPr>
        <w:t xml:space="preserve"> Specifikace úklidových služeb </w:t>
      </w:r>
      <w:r w:rsidR="005726D6" w:rsidRPr="003A7F46">
        <w:rPr>
          <w:rFonts w:ascii="Arial" w:hAnsi="Arial" w:cs="Arial"/>
        </w:rPr>
        <w:t>)</w:t>
      </w:r>
      <w:r w:rsidRPr="003A7F46">
        <w:rPr>
          <w:rFonts w:ascii="Arial" w:hAnsi="Arial" w:cs="Arial"/>
        </w:rPr>
        <w:t xml:space="preserve">, bude objednatel hradit paušální částku </w:t>
      </w:r>
      <w:r w:rsidR="0026628A" w:rsidRPr="0026628A">
        <w:rPr>
          <w:rFonts w:ascii="Arial" w:hAnsi="Arial" w:cs="Arial"/>
          <w:b/>
          <w:bCs/>
        </w:rPr>
        <w:t>4.368</w:t>
      </w:r>
      <w:r w:rsidRPr="0026628A">
        <w:rPr>
          <w:rFonts w:ascii="Arial" w:hAnsi="Arial" w:cs="Arial"/>
          <w:b/>
          <w:bCs/>
        </w:rPr>
        <w:t xml:space="preserve">,- Kč měsíčně bez DPH, tj. </w:t>
      </w:r>
      <w:r w:rsidR="0026628A" w:rsidRPr="0026628A">
        <w:rPr>
          <w:rFonts w:ascii="Arial" w:hAnsi="Arial" w:cs="Arial"/>
          <w:b/>
          <w:bCs/>
        </w:rPr>
        <w:t>5.285,28</w:t>
      </w:r>
      <w:r w:rsidRPr="0026628A">
        <w:rPr>
          <w:rFonts w:ascii="Arial" w:hAnsi="Arial" w:cs="Arial"/>
          <w:b/>
          <w:bCs/>
        </w:rPr>
        <w:t>- Kč včetně DPH</w:t>
      </w:r>
      <w:r w:rsidRPr="003A7F46">
        <w:rPr>
          <w:rFonts w:ascii="Arial" w:hAnsi="Arial" w:cs="Arial"/>
        </w:rPr>
        <w:t xml:space="preserve"> (při současně platné výši DPH 21 %) bez zohlednění počtu dní v</w:t>
      </w:r>
      <w:r w:rsidR="005726D6" w:rsidRPr="003A7F46">
        <w:rPr>
          <w:rFonts w:ascii="Arial" w:hAnsi="Arial" w:cs="Arial"/>
        </w:rPr>
        <w:t> </w:t>
      </w:r>
      <w:r w:rsidRPr="003A7F46">
        <w:rPr>
          <w:rFonts w:ascii="Arial" w:hAnsi="Arial" w:cs="Arial"/>
        </w:rPr>
        <w:t>měsíci</w:t>
      </w:r>
      <w:r w:rsidR="005726D6" w:rsidRPr="003A7F46">
        <w:rPr>
          <w:rFonts w:ascii="Arial" w:hAnsi="Arial" w:cs="Arial"/>
        </w:rPr>
        <w:t>, za který má být hrazeno</w:t>
      </w:r>
      <w:r w:rsidRPr="003A7F46">
        <w:rPr>
          <w:rFonts w:ascii="Arial" w:hAnsi="Arial" w:cs="Arial"/>
        </w:rPr>
        <w:t xml:space="preserve">. V této částce jsou zahrnuty a rozpočítány všechny práce a veškeré náklady dodavatele s nimi spojené včetně nákladů na úklidové prostředky. </w:t>
      </w:r>
    </w:p>
    <w:p w14:paraId="3AE4FBEC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7DA16B24" w14:textId="77777777" w:rsidR="002E0BC1" w:rsidRPr="003A7F46" w:rsidRDefault="00DE3602" w:rsidP="005903C9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Objednatel se zavazuje za provádění úklidových služeb hradit dohodnutou smluvní cenu. </w:t>
      </w:r>
      <w:r w:rsidR="000F38AC" w:rsidRPr="003A7F46">
        <w:rPr>
          <w:rFonts w:ascii="Arial" w:hAnsi="Arial" w:cs="Arial"/>
        </w:rPr>
        <w:t>Dodavatel bude cenu za jednotlivé poskytnuté služby účtovat 1x měsíčně. Tato částka bude uhrazena bankovním převodem na základě faktury vystavené dodavatelem do 10 dnů po ukončení příslušného kalendářního měsíce</w:t>
      </w:r>
      <w:r w:rsidR="005726D6" w:rsidRPr="003A7F46">
        <w:rPr>
          <w:rFonts w:ascii="Arial" w:hAnsi="Arial" w:cs="Arial"/>
        </w:rPr>
        <w:t>, za který má být hrazeno</w:t>
      </w:r>
      <w:r w:rsidR="000F38AC" w:rsidRPr="003A7F46">
        <w:rPr>
          <w:rFonts w:ascii="Arial" w:hAnsi="Arial" w:cs="Arial"/>
        </w:rPr>
        <w:t xml:space="preserve">. </w:t>
      </w:r>
    </w:p>
    <w:p w14:paraId="34983F30" w14:textId="77777777" w:rsidR="002E0BC1" w:rsidRPr="003A7F46" w:rsidRDefault="002E0BC1">
      <w:pPr>
        <w:pStyle w:val="Odstavecseseznamem"/>
        <w:spacing w:after="120"/>
        <w:rPr>
          <w:rFonts w:ascii="Arial" w:hAnsi="Arial" w:cs="Arial"/>
        </w:rPr>
      </w:pPr>
    </w:p>
    <w:p w14:paraId="4FBCD8B2" w14:textId="77777777" w:rsidR="002E0BC1" w:rsidRPr="003A7F46" w:rsidRDefault="000F38AC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Faktura musí splňovat náležitosti daňového dokladu dle platných obecně závazných právních předpisů, zejména potom zákona č. 235/2004 Sb., o dani z přidané hodnoty, ve znění pozdějších předpisů. </w:t>
      </w:r>
      <w:r w:rsidR="0054513C" w:rsidRPr="003A7F46">
        <w:rPr>
          <w:rFonts w:ascii="Arial" w:hAnsi="Arial" w:cs="Arial"/>
        </w:rPr>
        <w:t xml:space="preserve">Nedílnou součástí </w:t>
      </w:r>
      <w:r w:rsidR="00B111D3" w:rsidRPr="003A7F46">
        <w:rPr>
          <w:rFonts w:ascii="Arial" w:hAnsi="Arial" w:cs="Arial"/>
        </w:rPr>
        <w:t xml:space="preserve">každé </w:t>
      </w:r>
      <w:r w:rsidR="0054513C" w:rsidRPr="003A7F46">
        <w:rPr>
          <w:rFonts w:ascii="Arial" w:hAnsi="Arial" w:cs="Arial"/>
        </w:rPr>
        <w:t>faktury bude i objednatelem potvrzen</w:t>
      </w:r>
      <w:r w:rsidR="00B111D3" w:rsidRPr="003A7F46">
        <w:rPr>
          <w:rFonts w:ascii="Arial" w:hAnsi="Arial" w:cs="Arial"/>
        </w:rPr>
        <w:t xml:space="preserve">á Příloha č. 2 této smlouvy – Potvrzení </w:t>
      </w:r>
      <w:r w:rsidR="007A47CA" w:rsidRPr="003A7F46">
        <w:rPr>
          <w:rFonts w:ascii="Arial" w:hAnsi="Arial" w:cs="Arial"/>
        </w:rPr>
        <w:t xml:space="preserve">o provedených </w:t>
      </w:r>
      <w:r w:rsidR="0095444F" w:rsidRPr="003A7F46">
        <w:rPr>
          <w:rFonts w:ascii="Arial" w:hAnsi="Arial" w:cs="Arial"/>
        </w:rPr>
        <w:t>službách</w:t>
      </w:r>
      <w:r w:rsidR="00B111D3" w:rsidRPr="003A7F46">
        <w:rPr>
          <w:rFonts w:ascii="Arial" w:hAnsi="Arial" w:cs="Arial"/>
        </w:rPr>
        <w:t>.</w:t>
      </w:r>
    </w:p>
    <w:p w14:paraId="1AD210B7" w14:textId="77777777" w:rsidR="002E0BC1" w:rsidRPr="003A7F46" w:rsidRDefault="002E0BC1">
      <w:pPr>
        <w:pStyle w:val="Odstavecseseznamem"/>
        <w:spacing w:after="120"/>
        <w:rPr>
          <w:rFonts w:ascii="Arial" w:hAnsi="Arial" w:cs="Arial"/>
        </w:rPr>
      </w:pPr>
    </w:p>
    <w:p w14:paraId="07D7ED1D" w14:textId="77777777" w:rsidR="002E0BC1" w:rsidRPr="003A7F46" w:rsidRDefault="000F38AC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Splatnost faktury je 30 dnů. Zaplacením faktury se rozumí odepsání fakturované částky z účtu objednatele. V případě, že faktura nebude mít odpovídající náležitosti, je objednatel oprávněný zaslat ji zpět dodavateli k doplnění či úpravě. Nová lhůta splatnosti počíná běžet znovu od opětovného zaslání náležitě opravené faktury.</w:t>
      </w:r>
    </w:p>
    <w:p w14:paraId="01B02098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5CDF1D64" w14:textId="77777777" w:rsidR="002E0BC1" w:rsidRPr="003A7F46" w:rsidRDefault="000F38AC">
      <w:pPr>
        <w:pStyle w:val="Odstavecseseznamem"/>
        <w:numPr>
          <w:ilvl w:val="0"/>
          <w:numId w:val="3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V případě prodlení objednatele se zaplacením faktur zaplatí objednatel dodavateli úrok z prodlení ve výši dle nařízení vlády č. 351/2013 Sb., ve znění pozdějších předpisů. Smluvní strany se výslovně dohodly, že žádné další sankce a pokuty nesmí být v případě prodlení objednatele s úhradou vystavené faktury stanoveny.</w:t>
      </w:r>
    </w:p>
    <w:p w14:paraId="76776BAE" w14:textId="77777777" w:rsidR="00D64B40" w:rsidRPr="003A7F46" w:rsidRDefault="00D64B40" w:rsidP="00D64B40">
      <w:pPr>
        <w:pStyle w:val="Odstavecseseznamem"/>
        <w:rPr>
          <w:rFonts w:ascii="Arial" w:hAnsi="Arial" w:cs="Arial"/>
        </w:rPr>
      </w:pPr>
    </w:p>
    <w:p w14:paraId="5E6AE7B2" w14:textId="77777777" w:rsidR="00D64B40" w:rsidRPr="003A7F46" w:rsidRDefault="00667D13" w:rsidP="00D64B40">
      <w:pPr>
        <w:pStyle w:val="Odstavecseseznamem"/>
        <w:numPr>
          <w:ilvl w:val="0"/>
          <w:numId w:val="3"/>
        </w:numPr>
        <w:spacing w:before="240"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Změna ceny </w:t>
      </w:r>
      <w:r w:rsidR="00D64B40" w:rsidRPr="003A7F46">
        <w:rPr>
          <w:rFonts w:ascii="Arial" w:hAnsi="Arial" w:cs="Arial"/>
        </w:rPr>
        <w:t xml:space="preserve">je možná pouze: </w:t>
      </w:r>
    </w:p>
    <w:p w14:paraId="464790AC" w14:textId="58EFF55E" w:rsidR="00D64B40" w:rsidRPr="003A7F46" w:rsidRDefault="00D64B40" w:rsidP="00667D13">
      <w:pPr>
        <w:pStyle w:val="Odstavecseseznamem"/>
        <w:numPr>
          <w:ilvl w:val="0"/>
          <w:numId w:val="14"/>
        </w:numPr>
        <w:tabs>
          <w:tab w:val="left" w:pos="0"/>
        </w:tabs>
        <w:spacing w:after="120" w:line="1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V případě, kdy dochází k úpravě výše zákonné sazby DPH. Účinností takové úpravy se cena za službu včetně DPH upravuje dle příslušné sazby DPH. </w:t>
      </w:r>
    </w:p>
    <w:p w14:paraId="3D2DAF85" w14:textId="45C06771" w:rsidR="00640969" w:rsidRPr="003A7F46" w:rsidRDefault="00640969" w:rsidP="00640969">
      <w:pPr>
        <w:pStyle w:val="Odstavecseseznamem"/>
        <w:numPr>
          <w:ilvl w:val="0"/>
          <w:numId w:val="14"/>
        </w:numPr>
        <w:tabs>
          <w:tab w:val="left" w:pos="0"/>
        </w:tabs>
        <w:spacing w:after="120" w:line="1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S účinností od 1. dubna každého kalendářního roku, je dodavatel oprávněn provést úpravu ceny plnění o přírůstek průměrného ročního indexu spotřebitelských cen (dále jen „míra inflace“) vyhlášený Českým statistickým úřadem za předcházející kalendářní rok. Zvýšení ceny je platné od okamžiku doručení písemného oznámení dodavateli o zvýšení ceny objednateli. Oznámení musí obsahovat míru inflace, zvýšenou cenu a způsob výpočtu zvýšení. Nebude-li oznámení o zvýšení ceny doručeno objednateli do 31. března kalendářního roku, právo na zvýšení ceny v daném kalendářním roce zanikne. Pro vyloučení pochybností se sjednává, že v případě záporné míry inflace se cena nesnižuje. Poprvé může zhotovitel úpravu ceny provést k 1. 4. 2023.</w:t>
      </w:r>
    </w:p>
    <w:p w14:paraId="08A50140" w14:textId="1CB34ECB" w:rsidR="00640969" w:rsidRPr="003A7F46" w:rsidRDefault="00640969" w:rsidP="00640969">
      <w:pPr>
        <w:pStyle w:val="Odstavecseseznamem"/>
        <w:numPr>
          <w:ilvl w:val="0"/>
          <w:numId w:val="14"/>
        </w:numPr>
        <w:tabs>
          <w:tab w:val="left" w:pos="0"/>
        </w:tabs>
        <w:spacing w:after="120" w:line="160" w:lineRule="atLeast"/>
        <w:ind w:left="714" w:hanging="357"/>
        <w:contextualSpacing w:val="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lastRenderedPageBreak/>
        <w:t>V případě, kdy změnou nařízení vlády č. 567/2006 Sb., o minimální mzdě, o nejnižších úrovních zaručené mzdy, o vymezení ztíženého pracovního prostředí a o výši příplatku ke mzdě za práci ve ztíženém pracovním prostředí, ve znění pozdějších předpisů, dojde během trvání této smlouvy k navýšení základní sazby minimální mzdy, je dodavatel oprávněn požádat objednatele o navýšení ceny za služby. Navýšení bude odpovídat procentu navýšení zaručené mzdy pro 1. skupinu prací, o kterou může být navýšena mzda zaměstnance dodavatele stanovená v kalkulaci nákladů dodavatele v bodě 1a a 1b. (např. zaručená mzda je zvýšena o 3,17 %, o toto procento se zvýší hodinová mzda zaměstnance dodavatele a odpovídajícím způsobem i odvody). Objednatel je oprávněn pro ověření navýšení ceny nahlédnout do mzdových listů zaměstnanců dodavatele. Navýšení ceny za služby je možné s účinností od 1. dne měsíce, ve kterém nabylo účinnosti zvýšení minimální mzdy. K úpravě ceny může dojít jen na základě dohody obou účastníků uzavřením písemného dodatku k této smlouvě.</w:t>
      </w:r>
    </w:p>
    <w:p w14:paraId="7B948F78" w14:textId="77777777" w:rsidR="00D64B40" w:rsidRPr="003A7F46" w:rsidRDefault="00D64B40" w:rsidP="00D64B40">
      <w:pPr>
        <w:pStyle w:val="Odstavecseseznamem"/>
        <w:spacing w:after="0" w:line="240" w:lineRule="auto"/>
        <w:ind w:left="426" w:hanging="426"/>
        <w:rPr>
          <w:rFonts w:ascii="Arial" w:hAnsi="Arial" w:cs="Arial"/>
          <w:sz w:val="10"/>
          <w:szCs w:val="10"/>
        </w:rPr>
      </w:pPr>
    </w:p>
    <w:p w14:paraId="0D50D985" w14:textId="77777777" w:rsidR="002E0BC1" w:rsidRPr="003A7F46" w:rsidRDefault="000F38AC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Objednatel je oprávněný kdykoliv kontrolovat provádění úklidových prací dodavatele. V případě zjištěných nedostatků je dodavatel povinen obratem zajistit jejich nápravu. Pokud objednatel písemně (e-mailem) upozorní dodavatele na nekvalitně provedené úklidové práce, a to minimálně ve 2 případech v</w:t>
      </w:r>
      <w:r w:rsidR="00177BAB" w:rsidRPr="003A7F46">
        <w:rPr>
          <w:rFonts w:ascii="Arial" w:hAnsi="Arial" w:cs="Arial"/>
        </w:rPr>
        <w:t xml:space="preserve"> jednom kalendářním </w:t>
      </w:r>
      <w:r w:rsidRPr="003A7F46">
        <w:rPr>
          <w:rFonts w:ascii="Arial" w:hAnsi="Arial" w:cs="Arial"/>
        </w:rPr>
        <w:t xml:space="preserve">měsíci, vyhrazuje si objednatel právo snížit částku za daný měsíc dohodnutou v této smlouvě </w:t>
      </w:r>
      <w:r w:rsidR="004708CC" w:rsidRPr="003A7F46">
        <w:rPr>
          <w:rFonts w:ascii="Arial" w:hAnsi="Arial" w:cs="Arial"/>
        </w:rPr>
        <w:t xml:space="preserve">až </w:t>
      </w:r>
      <w:r w:rsidRPr="003A7F46">
        <w:rPr>
          <w:rFonts w:ascii="Arial" w:hAnsi="Arial" w:cs="Arial"/>
        </w:rPr>
        <w:t xml:space="preserve">o </w:t>
      </w:r>
      <w:r w:rsidR="004708CC" w:rsidRPr="003A7F46">
        <w:rPr>
          <w:rFonts w:ascii="Arial" w:hAnsi="Arial" w:cs="Arial"/>
        </w:rPr>
        <w:t>2</w:t>
      </w:r>
      <w:r w:rsidRPr="003A7F46">
        <w:rPr>
          <w:rFonts w:ascii="Arial" w:hAnsi="Arial" w:cs="Arial"/>
        </w:rPr>
        <w:t xml:space="preserve">5 %.  </w:t>
      </w:r>
    </w:p>
    <w:p w14:paraId="71B57E95" w14:textId="77777777" w:rsidR="002E0BC1" w:rsidRPr="003A7F46" w:rsidRDefault="002E0BC1">
      <w:pPr>
        <w:spacing w:after="0"/>
        <w:ind w:left="426" w:hanging="426"/>
        <w:jc w:val="both"/>
        <w:rPr>
          <w:rFonts w:ascii="Arial" w:hAnsi="Arial" w:cs="Arial"/>
          <w:color w:val="FF0000"/>
        </w:rPr>
      </w:pPr>
    </w:p>
    <w:p w14:paraId="5AC60DF7" w14:textId="77777777" w:rsidR="002E0BC1" w:rsidRPr="003A7F46" w:rsidRDefault="000F38AC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V případě opakování nekvalitně provedených úklidových služeb</w:t>
      </w:r>
      <w:r w:rsidR="0054513C" w:rsidRPr="003A7F46">
        <w:rPr>
          <w:rFonts w:ascii="Arial" w:hAnsi="Arial" w:cs="Arial"/>
        </w:rPr>
        <w:t>,</w:t>
      </w:r>
      <w:r w:rsidRPr="003A7F46">
        <w:rPr>
          <w:rFonts w:ascii="Arial" w:hAnsi="Arial" w:cs="Arial"/>
        </w:rPr>
        <w:t xml:space="preserve"> opakovaném nezajištění nápravy objednatelem vytýkaných nedostatků úklidových prací</w:t>
      </w:r>
      <w:r w:rsidR="0054513C" w:rsidRPr="003A7F46">
        <w:rPr>
          <w:rFonts w:ascii="Arial" w:hAnsi="Arial" w:cs="Arial"/>
        </w:rPr>
        <w:t xml:space="preserve"> nebo nezajištění úklidových služeb bez účinnosti řádného ukončení smlouvy</w:t>
      </w:r>
      <w:r w:rsidRPr="003A7F46">
        <w:rPr>
          <w:rFonts w:ascii="Arial" w:hAnsi="Arial" w:cs="Arial"/>
        </w:rPr>
        <w:t xml:space="preserve"> je objednatel oprávněn snížit částku dohodnutou v této smlouvě až o </w:t>
      </w:r>
      <w:r w:rsidR="0054513C" w:rsidRPr="003A7F46">
        <w:rPr>
          <w:rFonts w:ascii="Arial" w:hAnsi="Arial" w:cs="Arial"/>
        </w:rPr>
        <w:t xml:space="preserve">50 </w:t>
      </w:r>
      <w:r w:rsidRPr="003A7F46">
        <w:rPr>
          <w:rFonts w:ascii="Arial" w:hAnsi="Arial" w:cs="Arial"/>
        </w:rPr>
        <w:t>% v</w:t>
      </w:r>
      <w:r w:rsidR="00177BAB" w:rsidRPr="003A7F46">
        <w:rPr>
          <w:rFonts w:ascii="Arial" w:hAnsi="Arial" w:cs="Arial"/>
        </w:rPr>
        <w:t> </w:t>
      </w:r>
      <w:r w:rsidRPr="003A7F46">
        <w:rPr>
          <w:rFonts w:ascii="Arial" w:hAnsi="Arial" w:cs="Arial"/>
        </w:rPr>
        <w:t>měsíci</w:t>
      </w:r>
      <w:r w:rsidR="00177BAB" w:rsidRPr="003A7F46">
        <w:rPr>
          <w:rFonts w:ascii="Arial" w:hAnsi="Arial" w:cs="Arial"/>
        </w:rPr>
        <w:t>, za který má být hrazeno</w:t>
      </w:r>
      <w:r w:rsidRPr="003A7F46">
        <w:rPr>
          <w:rFonts w:ascii="Arial" w:hAnsi="Arial" w:cs="Arial"/>
        </w:rPr>
        <w:t>.</w:t>
      </w:r>
    </w:p>
    <w:p w14:paraId="7B12B609" w14:textId="77777777" w:rsidR="002E0BC1" w:rsidRPr="003A7F46" w:rsidRDefault="002E0BC1">
      <w:pPr>
        <w:pStyle w:val="Odstavecseseznamem"/>
        <w:spacing w:after="120"/>
        <w:rPr>
          <w:rFonts w:ascii="Arial" w:hAnsi="Arial" w:cs="Arial"/>
        </w:rPr>
      </w:pPr>
    </w:p>
    <w:p w14:paraId="17DE7A66" w14:textId="2BE5E3ED" w:rsidR="002E0BC1" w:rsidRPr="003A7F46" w:rsidRDefault="000F38AC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Současně má objednatel při opakujících se nekvalitně provedených službách dodavatele právo od této smlouvy bez dalšího odstoupit. Odstoupení nabude účinnosti doručením druhé smluvní straně. Smluvní stany vylučují účinky ust. § 2004 odst. 1 občanského zákoníku. V případě odstoupení smluvní strany od této smlouvy, se závazek zrušuje ex nunc, tedy od data nabytí účinnosti odstoupení. </w:t>
      </w:r>
    </w:p>
    <w:p w14:paraId="2D65C940" w14:textId="77777777" w:rsidR="00610CEA" w:rsidRPr="003A7F46" w:rsidRDefault="00610CEA" w:rsidP="00610CEA">
      <w:pPr>
        <w:spacing w:after="0"/>
        <w:jc w:val="both"/>
        <w:rPr>
          <w:rFonts w:ascii="Arial" w:hAnsi="Arial" w:cs="Arial"/>
        </w:rPr>
      </w:pPr>
    </w:p>
    <w:p w14:paraId="37E7D800" w14:textId="37D2BB97" w:rsidR="00610CEA" w:rsidRPr="003A7F46" w:rsidRDefault="00610CE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Dodavatel bere na vědomí, že objednatel neposkytuje zálohy.</w:t>
      </w:r>
    </w:p>
    <w:p w14:paraId="4D0A49BC" w14:textId="77777777" w:rsidR="002E0BC1" w:rsidRPr="003A7F46" w:rsidRDefault="002E0BC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CC424A8" w14:textId="77777777" w:rsidR="002E0BC1" w:rsidRPr="003A7F46" w:rsidRDefault="000F38AC">
      <w:pPr>
        <w:spacing w:before="240" w:after="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Článek III</w:t>
      </w:r>
    </w:p>
    <w:p w14:paraId="2BBEF748" w14:textId="77777777" w:rsidR="002E0BC1" w:rsidRPr="003A7F46" w:rsidRDefault="000F38AC">
      <w:pPr>
        <w:spacing w:after="12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Kontaktní osoby</w:t>
      </w:r>
    </w:p>
    <w:p w14:paraId="58214C1D" w14:textId="77777777" w:rsidR="002E0BC1" w:rsidRPr="003A7F46" w:rsidRDefault="000F38AC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Za objednatele jsou pro komunikaci s dodavatelem ve věcech týkajících se této smlouvy určeny:</w:t>
      </w:r>
    </w:p>
    <w:p w14:paraId="791B29A3" w14:textId="6992011E" w:rsidR="002E0BC1" w:rsidRPr="003A7F46" w:rsidRDefault="006F50A3">
      <w:pPr>
        <w:pStyle w:val="Odstavecseseznamem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XXX</w:t>
      </w:r>
      <w:r w:rsidR="0065182E">
        <w:rPr>
          <w:rFonts w:ascii="Arial" w:eastAsia="Times New Roman" w:hAnsi="Arial" w:cs="Arial"/>
        </w:rPr>
        <w:t>,</w:t>
      </w:r>
    </w:p>
    <w:p w14:paraId="22195B7C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41D774E5" w14:textId="77777777" w:rsidR="002E0BC1" w:rsidRPr="003A7F46" w:rsidRDefault="000F38AC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Za dodavatele jsou pro komunikaci s objednatelem ve věcech týkajících se této smlouvy určeny: </w:t>
      </w:r>
    </w:p>
    <w:p w14:paraId="01AC4EA9" w14:textId="291A4258" w:rsidR="002E0BC1" w:rsidRPr="0065182E" w:rsidRDefault="006F50A3">
      <w:pPr>
        <w:pStyle w:val="Odstavecseseznamem"/>
        <w:spacing w:after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XXX</w:t>
      </w:r>
    </w:p>
    <w:p w14:paraId="4A525839" w14:textId="77777777" w:rsidR="002E0BC1" w:rsidRPr="003A7F46" w:rsidRDefault="002E0BC1">
      <w:pPr>
        <w:pStyle w:val="Odstavecseseznamem"/>
        <w:spacing w:after="0"/>
        <w:ind w:left="426"/>
        <w:jc w:val="both"/>
        <w:rPr>
          <w:rFonts w:ascii="Arial" w:hAnsi="Arial" w:cs="Arial"/>
          <w:bCs/>
          <w:iCs/>
        </w:rPr>
      </w:pPr>
    </w:p>
    <w:p w14:paraId="540F70B4" w14:textId="77777777" w:rsidR="002E0BC1" w:rsidRPr="003A7F46" w:rsidRDefault="000F38AC">
      <w:pPr>
        <w:pStyle w:val="Odstavecseseznamem"/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  <w:bCs/>
          <w:iCs/>
        </w:rPr>
        <w:t>Změna kontaktních osob bude provedena</w:t>
      </w:r>
      <w:r w:rsidRPr="003A7F46">
        <w:rPr>
          <w:rFonts w:ascii="Arial" w:hAnsi="Arial" w:cs="Arial"/>
          <w:bCs/>
          <w:iCs/>
          <w:color w:val="000000"/>
        </w:rPr>
        <w:t xml:space="preserve"> písemně bez zbytečného odkladu, nejpozději však ke dni, kdy k takové změně dojde. Písemné oznámení lze učinit i neformálně, např. formou e-mailu na e</w:t>
      </w:r>
      <w:r w:rsidRPr="003A7F46">
        <w:rPr>
          <w:rFonts w:ascii="Arial" w:hAnsi="Arial" w:cs="Arial"/>
          <w:bCs/>
          <w:iCs/>
          <w:color w:val="000000"/>
        </w:rPr>
        <w:noBreakHyphen/>
        <w:t>mailovou adresu kontaktní osoby. Změna kontaktní osoby není považována za takovou změnu nebo doplnění smlouvy, které by bylo nutné řešit formou dodatku ke smlouvě.</w:t>
      </w:r>
    </w:p>
    <w:p w14:paraId="6F638CBE" w14:textId="77777777" w:rsidR="002E0BC1" w:rsidRPr="003A7F46" w:rsidRDefault="002E0BC1">
      <w:pPr>
        <w:spacing w:after="120"/>
        <w:rPr>
          <w:rFonts w:ascii="Arial" w:hAnsi="Arial" w:cs="Arial"/>
        </w:rPr>
      </w:pPr>
    </w:p>
    <w:p w14:paraId="591B4FAE" w14:textId="77777777" w:rsidR="002E0BC1" w:rsidRPr="003A7F46" w:rsidRDefault="000F38AC">
      <w:pPr>
        <w:spacing w:after="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lastRenderedPageBreak/>
        <w:t>Článek IV</w:t>
      </w:r>
    </w:p>
    <w:p w14:paraId="07CCAD64" w14:textId="77777777" w:rsidR="002E0BC1" w:rsidRPr="003A7F46" w:rsidRDefault="000F38AC">
      <w:pPr>
        <w:spacing w:after="12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 xml:space="preserve">Práva a povinnosti objednatele </w:t>
      </w:r>
    </w:p>
    <w:p w14:paraId="52248D60" w14:textId="77777777" w:rsidR="002E0BC1" w:rsidRPr="003A7F46" w:rsidRDefault="000F38AC">
      <w:pPr>
        <w:spacing w:after="12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Objednatel je povinen:</w:t>
      </w:r>
    </w:p>
    <w:p w14:paraId="5F50709E" w14:textId="77777777" w:rsidR="002E0BC1" w:rsidRPr="003A7F46" w:rsidRDefault="000F38AC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Poskytnout dodavateli před zahájením plnění předmětu smlouvy a při plnění předmětu smlouvy potřebnou součinnost, a to zejména z hlediska specifičnosti provozu zařízení objednatele.</w:t>
      </w:r>
    </w:p>
    <w:p w14:paraId="2BFD47F3" w14:textId="77777777" w:rsidR="002E0BC1" w:rsidRPr="003A7F46" w:rsidRDefault="002E0BC1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2EBDF3FE" w14:textId="77777777" w:rsidR="002E0BC1" w:rsidRPr="003A7F46" w:rsidRDefault="000F38AC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Zaplatit dodavateli smluvní cenu.</w:t>
      </w:r>
    </w:p>
    <w:p w14:paraId="48463263" w14:textId="77777777" w:rsidR="002E0BC1" w:rsidRPr="003A7F46" w:rsidRDefault="002E0BC1">
      <w:pPr>
        <w:pStyle w:val="Odstavecseseznamem"/>
        <w:spacing w:after="120" w:line="240" w:lineRule="auto"/>
        <w:ind w:left="426"/>
        <w:jc w:val="both"/>
        <w:rPr>
          <w:rFonts w:ascii="Arial" w:hAnsi="Arial" w:cs="Arial"/>
        </w:rPr>
      </w:pPr>
    </w:p>
    <w:p w14:paraId="4807D502" w14:textId="77777777" w:rsidR="002E0BC1" w:rsidRPr="003A7F46" w:rsidRDefault="000F38AC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Poskytnout dodavateli prostor pro uskladnění pracovních pomůcek.</w:t>
      </w:r>
    </w:p>
    <w:p w14:paraId="6F838DC8" w14:textId="77777777" w:rsidR="002E0BC1" w:rsidRPr="003A7F46" w:rsidRDefault="002E0BC1">
      <w:pPr>
        <w:pStyle w:val="Odstavecseseznamem"/>
        <w:spacing w:after="120" w:line="240" w:lineRule="auto"/>
        <w:rPr>
          <w:rFonts w:ascii="Arial" w:hAnsi="Arial" w:cs="Arial"/>
        </w:rPr>
      </w:pPr>
    </w:p>
    <w:p w14:paraId="24E32C9E" w14:textId="77777777" w:rsidR="002E0BC1" w:rsidRPr="003A7F46" w:rsidRDefault="000F38AC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Bezplatně poskytovat dodavateli elektrickou energii a vodu v rozsahu nezbytně nutném pro řádný výkon předmětu smlouvy. </w:t>
      </w:r>
    </w:p>
    <w:p w14:paraId="3A335FB9" w14:textId="77777777" w:rsidR="002E0BC1" w:rsidRPr="003A7F46" w:rsidRDefault="002E0BC1">
      <w:pPr>
        <w:pStyle w:val="Odstavecseseznamem"/>
        <w:spacing w:after="120" w:line="240" w:lineRule="auto"/>
        <w:rPr>
          <w:rFonts w:ascii="Arial" w:hAnsi="Arial" w:cs="Arial"/>
        </w:rPr>
      </w:pPr>
    </w:p>
    <w:p w14:paraId="5FEC0A21" w14:textId="77777777" w:rsidR="002E0BC1" w:rsidRPr="003A7F46" w:rsidRDefault="000F38AC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Písemně upozornit dodavatele na nekvalitní plnění smluvních povinnosti se lhůtou k odstranění zjištěných nedostatků.</w:t>
      </w:r>
    </w:p>
    <w:p w14:paraId="7D4D9097" w14:textId="77777777" w:rsidR="002E0BC1" w:rsidRPr="003A7F46" w:rsidRDefault="002E0BC1">
      <w:pPr>
        <w:pStyle w:val="Odstavecseseznamem"/>
        <w:spacing w:after="120" w:line="240" w:lineRule="auto"/>
        <w:rPr>
          <w:rFonts w:ascii="Arial" w:hAnsi="Arial" w:cs="Arial"/>
        </w:rPr>
      </w:pPr>
    </w:p>
    <w:p w14:paraId="23B0F3AF" w14:textId="77777777" w:rsidR="002E0BC1" w:rsidRPr="003A7F46" w:rsidRDefault="000F38AC">
      <w:pPr>
        <w:pStyle w:val="Odstavecseseznamem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Seznámit pracovníky dodavatele s požárními a bezpečnostními předpisy specifickými pro provoz zařízeni objednatele a provozním řádem budovy.</w:t>
      </w:r>
    </w:p>
    <w:p w14:paraId="568139BE" w14:textId="77777777" w:rsidR="002E0BC1" w:rsidRPr="003A7F46" w:rsidRDefault="000F38AC">
      <w:pPr>
        <w:spacing w:after="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Objednatel si vyhrazuje právo kontroly rozsahu a kvality předmětu plnění této smlouvy.</w:t>
      </w:r>
    </w:p>
    <w:p w14:paraId="36911E91" w14:textId="77777777" w:rsidR="002E0BC1" w:rsidRPr="003A7F46" w:rsidRDefault="002E0BC1">
      <w:pPr>
        <w:spacing w:after="120"/>
        <w:rPr>
          <w:rFonts w:ascii="Arial" w:hAnsi="Arial" w:cs="Arial"/>
        </w:rPr>
      </w:pPr>
    </w:p>
    <w:p w14:paraId="784E73C5" w14:textId="77777777" w:rsidR="002E0BC1" w:rsidRPr="003A7F46" w:rsidRDefault="000F38AC">
      <w:pPr>
        <w:spacing w:after="0" w:line="240" w:lineRule="auto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Článek V</w:t>
      </w:r>
    </w:p>
    <w:p w14:paraId="74BC3743" w14:textId="77777777" w:rsidR="002E0BC1" w:rsidRPr="003A7F46" w:rsidRDefault="000F38AC">
      <w:pPr>
        <w:spacing w:after="0" w:line="240" w:lineRule="auto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Práva a povinnosti dodavatele</w:t>
      </w:r>
    </w:p>
    <w:p w14:paraId="73A0F85A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Dodavatel je povinen:</w:t>
      </w:r>
    </w:p>
    <w:p w14:paraId="01648E02" w14:textId="77777777" w:rsidR="002E0BC1" w:rsidRPr="003A7F46" w:rsidRDefault="000F38AC">
      <w:pPr>
        <w:pStyle w:val="Bezmezer"/>
        <w:numPr>
          <w:ilvl w:val="0"/>
          <w:numId w:val="7"/>
        </w:numPr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při vstupu do budovy a odchodu z ní dbát na dodržování vnitřních předpisů objednatele v souvislosti se zabezpečením budovy a majetku, zvláště správně a účinně užívat zabezpečovací zařízení,</w:t>
      </w:r>
    </w:p>
    <w:p w14:paraId="09A89934" w14:textId="57147F87" w:rsidR="002E0BC1" w:rsidRPr="003A7F46" w:rsidRDefault="000F38AC">
      <w:pPr>
        <w:pStyle w:val="Bezmezer"/>
        <w:numPr>
          <w:ilvl w:val="0"/>
          <w:numId w:val="7"/>
        </w:numPr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neprodleně oznamovat pověřenému zaměstnanci objednatele poruchy, provozní problémy apod.:  </w:t>
      </w:r>
      <w:r w:rsidR="006F50A3">
        <w:rPr>
          <w:rFonts w:ascii="Arial" w:hAnsi="Arial" w:cs="Arial"/>
          <w:b/>
          <w:bCs/>
        </w:rPr>
        <w:t>XXX</w:t>
      </w:r>
    </w:p>
    <w:p w14:paraId="240A1565" w14:textId="77777777" w:rsidR="00C75831" w:rsidRPr="003A7F46" w:rsidRDefault="000F38AC" w:rsidP="00C75831">
      <w:pPr>
        <w:pStyle w:val="Bezmezer"/>
        <w:numPr>
          <w:ilvl w:val="0"/>
          <w:numId w:val="7"/>
        </w:numPr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dodržovat obecně závazné právní předpisy a vnitřní předpisy objednatele zejména v souvislosti s dodržováním požárních předpisů, bezpečnosti a ochraně zdraví při práci, předpisů o odpadech apod. Objednatel zajistí seznámení pracovníků dodavatele s výše uved</w:t>
      </w:r>
      <w:r w:rsidR="00C75831" w:rsidRPr="003A7F46">
        <w:rPr>
          <w:rFonts w:ascii="Arial" w:hAnsi="Arial" w:cs="Arial"/>
        </w:rPr>
        <w:t>enými předpisy,</w:t>
      </w:r>
      <w:r w:rsidRPr="003A7F46">
        <w:rPr>
          <w:rFonts w:ascii="Arial" w:hAnsi="Arial" w:cs="Arial"/>
        </w:rPr>
        <w:t xml:space="preserve"> </w:t>
      </w:r>
    </w:p>
    <w:p w14:paraId="31E376D5" w14:textId="05A006ED" w:rsidR="001B21BA" w:rsidRPr="003A7F46" w:rsidRDefault="00C75831" w:rsidP="001B21BA">
      <w:pPr>
        <w:pStyle w:val="Bezmezer"/>
        <w:numPr>
          <w:ilvl w:val="0"/>
          <w:numId w:val="7"/>
        </w:numPr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provádět úklid v souladu se závazným dokumentem pro Ústřední orgány státní správy a jejich podřízené organizace „Standard úklidových služeb“</w:t>
      </w:r>
      <w:r w:rsidR="001B21BA" w:rsidRPr="003A7F46">
        <w:rPr>
          <w:rFonts w:ascii="Arial" w:hAnsi="Arial" w:cs="Arial"/>
        </w:rPr>
        <w:t xml:space="preserve">, který je Přílohou č. </w:t>
      </w:r>
      <w:r w:rsidR="004D5383" w:rsidRPr="003A7F46">
        <w:rPr>
          <w:rFonts w:ascii="Arial" w:hAnsi="Arial" w:cs="Arial"/>
        </w:rPr>
        <w:t>6</w:t>
      </w:r>
      <w:r w:rsidR="001B21BA" w:rsidRPr="003A7F46">
        <w:rPr>
          <w:rFonts w:ascii="Arial" w:hAnsi="Arial" w:cs="Arial"/>
        </w:rPr>
        <w:t xml:space="preserve"> Zadávací dokumentace veřejné zakázky „</w:t>
      </w:r>
      <w:r w:rsidR="001644C7" w:rsidRPr="003A7F46">
        <w:rPr>
          <w:rFonts w:ascii="Arial" w:hAnsi="Arial" w:cs="Arial"/>
        </w:rPr>
        <w:t>JMK- Úklidové služby pro Krajskou pobočku ÚP ČR v</w:t>
      </w:r>
      <w:r w:rsidR="00600A43" w:rsidRPr="003A7F46">
        <w:rPr>
          <w:rFonts w:ascii="Arial" w:hAnsi="Arial" w:cs="Arial"/>
        </w:rPr>
        <w:t> </w:t>
      </w:r>
      <w:r w:rsidR="001644C7" w:rsidRPr="003A7F46">
        <w:rPr>
          <w:rFonts w:ascii="Arial" w:hAnsi="Arial" w:cs="Arial"/>
        </w:rPr>
        <w:t>Brně</w:t>
      </w:r>
      <w:r w:rsidR="00600A43" w:rsidRPr="003A7F46">
        <w:rPr>
          <w:rFonts w:ascii="Arial" w:hAnsi="Arial" w:cs="Arial"/>
        </w:rPr>
        <w:t>, KoP Bučovice</w:t>
      </w:r>
      <w:r w:rsidR="001B21BA" w:rsidRPr="003A7F46">
        <w:rPr>
          <w:rFonts w:ascii="Arial" w:hAnsi="Arial" w:cs="Arial"/>
        </w:rPr>
        <w:t>“ a je dostupný na adrese</w:t>
      </w:r>
      <w:r w:rsidR="00AB74D5" w:rsidRPr="003A7F46">
        <w:rPr>
          <w:rFonts w:ascii="Arial" w:hAnsi="Arial" w:cs="Arial"/>
        </w:rPr>
        <w:t>:</w:t>
      </w:r>
      <w:r w:rsidRPr="003A7F46">
        <w:rPr>
          <w:rFonts w:ascii="Arial" w:hAnsi="Arial" w:cs="Arial"/>
        </w:rPr>
        <w:t xml:space="preserve"> </w:t>
      </w:r>
      <w:hyperlink r:id="rId8" w:history="1">
        <w:r w:rsidRPr="003A7F46">
          <w:rPr>
            <w:rStyle w:val="Hypertextovodkaz"/>
            <w:rFonts w:ascii="Arial" w:hAnsi="Arial" w:cs="Arial"/>
          </w:rPr>
          <w:t>https://www.mfcr.cz/cs/verejny-sektor/smart-governance/centralni-nakup-statu/komoditni-technicke-standardy/technicky-standard-uklidovych-sluzeb-34591</w:t>
        </w:r>
      </w:hyperlink>
      <w:r w:rsidR="00AB74D5" w:rsidRPr="003A7F46">
        <w:rPr>
          <w:rFonts w:ascii="Arial" w:hAnsi="Arial" w:cs="Arial"/>
        </w:rPr>
        <w:t>,</w:t>
      </w:r>
      <w:r w:rsidR="001B21BA" w:rsidRPr="003A7F46">
        <w:rPr>
          <w:rFonts w:ascii="Arial" w:hAnsi="Arial" w:cs="Arial"/>
        </w:rPr>
        <w:t xml:space="preserve"> </w:t>
      </w:r>
    </w:p>
    <w:p w14:paraId="7E528EDF" w14:textId="2430E6B4" w:rsidR="002E0BC1" w:rsidRPr="003A7F46" w:rsidRDefault="000F38AC" w:rsidP="00C75831">
      <w:pPr>
        <w:pStyle w:val="Bezmezer"/>
        <w:numPr>
          <w:ilvl w:val="0"/>
          <w:numId w:val="7"/>
        </w:numPr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užívat odpovídající úklidovou chemii s ohledem na druh uklízeného povrchu a s ohledem na něj volit i optimální a odpovídající postup a způsob provedení úklidu či čištění.</w:t>
      </w:r>
      <w:r w:rsidR="00A60122" w:rsidRPr="003A7F46">
        <w:rPr>
          <w:rFonts w:ascii="Arial" w:hAnsi="Arial" w:cs="Arial"/>
        </w:rPr>
        <w:t xml:space="preserve"> </w:t>
      </w:r>
      <w:r w:rsidR="00551F7F" w:rsidRPr="003A7F46">
        <w:rPr>
          <w:rFonts w:ascii="Arial" w:hAnsi="Arial" w:cs="Arial"/>
        </w:rPr>
        <w:t>Na žádost objedn</w:t>
      </w:r>
      <w:r w:rsidR="00A60122" w:rsidRPr="003A7F46">
        <w:rPr>
          <w:rFonts w:ascii="Arial" w:hAnsi="Arial" w:cs="Arial"/>
        </w:rPr>
        <w:t xml:space="preserve">atele používat prostředky se speciálním účinkem (např. v období chřipkové epidemie doporučené prostředky s virucidním </w:t>
      </w:r>
      <w:r w:rsidR="00267D0B" w:rsidRPr="003A7F46">
        <w:rPr>
          <w:rFonts w:ascii="Arial" w:hAnsi="Arial" w:cs="Arial"/>
        </w:rPr>
        <w:t>účinkem</w:t>
      </w:r>
      <w:r w:rsidR="00A60122" w:rsidRPr="003A7F46">
        <w:rPr>
          <w:rFonts w:ascii="Arial" w:hAnsi="Arial" w:cs="Arial"/>
        </w:rPr>
        <w:t xml:space="preserve"> apod.). Pokud dodavateli tímto opatřením vzniknou vícenáklady (porovnají se ceny běžných prostředků se speciálními), má nárok na fakturaci doplatku za zjištěný rozdíl při porovnání cen těchto prostředků.</w:t>
      </w:r>
    </w:p>
    <w:p w14:paraId="40400021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  <w:bCs/>
          <w:iCs/>
        </w:rPr>
        <w:t xml:space="preserve">Dodavatelem určený zaměstnanec (max. 2 osoby) po obdržení nepřenositelného bezpečnostního kódu objednatelem zodpovídá při odchodu z budovy za uzavření </w:t>
      </w:r>
      <w:r w:rsidRPr="003A7F46">
        <w:rPr>
          <w:rFonts w:ascii="Arial" w:hAnsi="Arial" w:cs="Arial"/>
          <w:bCs/>
          <w:iCs/>
        </w:rPr>
        <w:lastRenderedPageBreak/>
        <w:t xml:space="preserve">pracoviště </w:t>
      </w:r>
      <w:r w:rsidRPr="003A7F46">
        <w:rPr>
          <w:rFonts w:ascii="Arial" w:hAnsi="Arial" w:cs="Arial"/>
        </w:rPr>
        <w:t xml:space="preserve">včetně kontroly zhasnutí světel, uzavření oken a </w:t>
      </w:r>
      <w:r w:rsidRPr="003A7F46">
        <w:rPr>
          <w:rFonts w:ascii="Arial" w:hAnsi="Arial" w:cs="Arial"/>
          <w:bCs/>
          <w:iCs/>
        </w:rPr>
        <w:t>zapojení elektronické zabezpečovací signalizace</w:t>
      </w:r>
      <w:r w:rsidRPr="003A7F46">
        <w:rPr>
          <w:rFonts w:ascii="Arial" w:hAnsi="Arial" w:cs="Arial"/>
        </w:rPr>
        <w:t xml:space="preserve"> v budově</w:t>
      </w:r>
      <w:r w:rsidRPr="003A7F46">
        <w:rPr>
          <w:rFonts w:ascii="Arial" w:hAnsi="Arial" w:cs="Arial"/>
          <w:bCs/>
          <w:iCs/>
        </w:rPr>
        <w:t xml:space="preserve">. </w:t>
      </w:r>
    </w:p>
    <w:p w14:paraId="7251BEA3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  <w:bCs/>
          <w:iCs/>
          <w:color w:val="000000"/>
        </w:rPr>
        <w:t>Dodavatel se zavazuje zachovávat mlčenlivost o všech skutečnostech, o kterých se dozví od objednatele v souvislosti s plněním smlouvy</w:t>
      </w:r>
      <w:r w:rsidR="00657990" w:rsidRPr="003A7F46">
        <w:rPr>
          <w:rFonts w:ascii="Arial" w:hAnsi="Arial" w:cs="Arial"/>
          <w:bCs/>
          <w:iCs/>
          <w:color w:val="000000"/>
        </w:rPr>
        <w:t>,</w:t>
      </w:r>
      <w:r w:rsidRPr="003A7F46">
        <w:rPr>
          <w:rFonts w:ascii="Arial" w:hAnsi="Arial" w:cs="Arial"/>
          <w:bCs/>
          <w:iCs/>
          <w:color w:val="000000"/>
        </w:rPr>
        <w:t xml:space="preserve"> a které mají charakter hospodářského, bankovního, obchodního nebo jiného tajemství a o skutečnostech, jejichž prezentování navenek by se mohlo jakýmkoliv způsobem dotknout zájmů nebo dobrého jména objednatele. Povinnost zachovávat mlčenlivost se vztahuje i na veškeré pracovníky dodavatele a trvá i po zániku této smlouvy. </w:t>
      </w:r>
    </w:p>
    <w:p w14:paraId="450B6C73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K úklidu používají pracovníci dodavatele vlastní pracovní pomůcky (např. stroj na čištění koberců, kýble, úklidové vozíky apod.).  Objednatel poskytne dodavateli prostor pro uskladnění pracovních pomůcek.</w:t>
      </w:r>
    </w:p>
    <w:p w14:paraId="624C4DB8" w14:textId="74438680" w:rsidR="002E0BC1" w:rsidRPr="0026628A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26628A">
        <w:rPr>
          <w:rFonts w:ascii="Arial" w:hAnsi="Arial" w:cs="Arial"/>
        </w:rPr>
        <w:t xml:space="preserve">Pravidelný úklid bude prováděn </w:t>
      </w:r>
      <w:r w:rsidR="005C47E2" w:rsidRPr="0026628A">
        <w:rPr>
          <w:rFonts w:ascii="Arial" w:hAnsi="Arial" w:cs="Arial"/>
          <w:b/>
        </w:rPr>
        <w:t xml:space="preserve">dle </w:t>
      </w:r>
      <w:r w:rsidR="00657990" w:rsidRPr="0026628A">
        <w:rPr>
          <w:rFonts w:ascii="Arial" w:hAnsi="Arial" w:cs="Arial"/>
          <w:b/>
        </w:rPr>
        <w:t>S</w:t>
      </w:r>
      <w:r w:rsidR="005C47E2" w:rsidRPr="0026628A">
        <w:rPr>
          <w:rFonts w:ascii="Arial" w:hAnsi="Arial" w:cs="Arial"/>
          <w:b/>
        </w:rPr>
        <w:t>pecifikace</w:t>
      </w:r>
      <w:r w:rsidR="00657990" w:rsidRPr="0026628A">
        <w:rPr>
          <w:rFonts w:ascii="Arial" w:hAnsi="Arial" w:cs="Arial"/>
          <w:b/>
        </w:rPr>
        <w:t xml:space="preserve"> úklidových služeb</w:t>
      </w:r>
      <w:r w:rsidR="005C47E2" w:rsidRPr="0026628A">
        <w:rPr>
          <w:rFonts w:ascii="Arial" w:hAnsi="Arial" w:cs="Arial"/>
          <w:b/>
        </w:rPr>
        <w:t xml:space="preserve"> (Příloha č. 1)</w:t>
      </w:r>
      <w:r w:rsidRPr="0026628A">
        <w:rPr>
          <w:rFonts w:ascii="Arial" w:hAnsi="Arial" w:cs="Arial"/>
        </w:rPr>
        <w:t xml:space="preserve"> </w:t>
      </w:r>
    </w:p>
    <w:p w14:paraId="7096C59D" w14:textId="77777777" w:rsidR="002E0BC1" w:rsidRPr="003A7F46" w:rsidRDefault="000F38AC">
      <w:pPr>
        <w:spacing w:after="120"/>
        <w:ind w:left="425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Pokud budou v této době v kancelářích zaměstnanci objednatele, bude úklid proveden po dohodě s těmito zaměstnanci.</w:t>
      </w:r>
    </w:p>
    <w:p w14:paraId="6327F924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Dodavatel je povinen odevzdat věci nalezené osobami, které použije pro plnění předmětu smlouvy v místě plnění, pověřenému pracovníkovi objednatele.</w:t>
      </w:r>
    </w:p>
    <w:p w14:paraId="0F8DC381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 prove</w:t>
      </w:r>
      <w:r w:rsidR="00DE3602" w:rsidRPr="003A7F46">
        <w:rPr>
          <w:rFonts w:ascii="Arial" w:hAnsi="Arial" w:cs="Arial"/>
        </w:rPr>
        <w:t xml:space="preserve">dení úklidových služeb, </w:t>
      </w:r>
      <w:r w:rsidR="00657990" w:rsidRPr="003A7F46">
        <w:rPr>
          <w:rFonts w:ascii="Arial" w:hAnsi="Arial" w:cs="Arial"/>
        </w:rPr>
        <w:t>uzam</w:t>
      </w:r>
      <w:r w:rsidR="00A60122" w:rsidRPr="003A7F46">
        <w:rPr>
          <w:rFonts w:ascii="Arial" w:hAnsi="Arial" w:cs="Arial"/>
        </w:rPr>
        <w:t>knout</w:t>
      </w:r>
      <w:r w:rsidR="00657990" w:rsidRPr="003A7F46">
        <w:rPr>
          <w:rFonts w:ascii="Arial" w:hAnsi="Arial" w:cs="Arial"/>
        </w:rPr>
        <w:t xml:space="preserve"> </w:t>
      </w:r>
      <w:r w:rsidRPr="003A7F46">
        <w:rPr>
          <w:rFonts w:ascii="Arial" w:hAnsi="Arial" w:cs="Arial"/>
        </w:rPr>
        <w:t>vešker</w:t>
      </w:r>
      <w:r w:rsidR="00F93FF0" w:rsidRPr="003A7F46">
        <w:rPr>
          <w:rFonts w:ascii="Arial" w:hAnsi="Arial" w:cs="Arial"/>
        </w:rPr>
        <w:t>é</w:t>
      </w:r>
      <w:r w:rsidRPr="003A7F46">
        <w:rPr>
          <w:rFonts w:ascii="Arial" w:hAnsi="Arial" w:cs="Arial"/>
        </w:rPr>
        <w:t xml:space="preserve"> obvykle zamykan</w:t>
      </w:r>
      <w:r w:rsidR="00F93FF0" w:rsidRPr="003A7F46">
        <w:rPr>
          <w:rFonts w:ascii="Arial" w:hAnsi="Arial" w:cs="Arial"/>
        </w:rPr>
        <w:t xml:space="preserve">é </w:t>
      </w:r>
      <w:r w:rsidRPr="003A7F46">
        <w:rPr>
          <w:rFonts w:ascii="Arial" w:hAnsi="Arial" w:cs="Arial"/>
        </w:rPr>
        <w:t>prostor</w:t>
      </w:r>
      <w:r w:rsidR="00F93FF0" w:rsidRPr="003A7F46">
        <w:rPr>
          <w:rFonts w:ascii="Arial" w:hAnsi="Arial" w:cs="Arial"/>
        </w:rPr>
        <w:t>y</w:t>
      </w:r>
      <w:r w:rsidRPr="003A7F46">
        <w:rPr>
          <w:rFonts w:ascii="Arial" w:hAnsi="Arial" w:cs="Arial"/>
        </w:rPr>
        <w:t xml:space="preserve"> (kanceláře, zasedací místnosti atp.) a zavř</w:t>
      </w:r>
      <w:r w:rsidR="00F93FF0" w:rsidRPr="003A7F46">
        <w:rPr>
          <w:rFonts w:ascii="Arial" w:hAnsi="Arial" w:cs="Arial"/>
        </w:rPr>
        <w:t>ít</w:t>
      </w:r>
      <w:r w:rsidRPr="003A7F46">
        <w:rPr>
          <w:rFonts w:ascii="Arial" w:hAnsi="Arial" w:cs="Arial"/>
        </w:rPr>
        <w:t xml:space="preserve"> dveř</w:t>
      </w:r>
      <w:r w:rsidR="00F93FF0" w:rsidRPr="003A7F46">
        <w:rPr>
          <w:rFonts w:ascii="Arial" w:hAnsi="Arial" w:cs="Arial"/>
        </w:rPr>
        <w:t>e</w:t>
      </w:r>
      <w:r w:rsidRPr="003A7F46">
        <w:rPr>
          <w:rFonts w:ascii="Arial" w:hAnsi="Arial" w:cs="Arial"/>
        </w:rPr>
        <w:t>, které se běžně zavírají a nezamykají (WC a jiná sociální zařízení). Rovněž je nezbytné uzamykat místnosti, které se obvykle uzamykají i v průběhu úklidu, pokud se pracovník provádějící úklidové služby z místa úklidu přechodně vzdálí.</w:t>
      </w:r>
    </w:p>
    <w:p w14:paraId="4C91F525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Poučit osoby, které použije pro plnění předmětu smlouvy, že nesmějí v objektech objednatele používat telefony objednatele, počítače, kopírovací stroje, rádia, CD přehrávače a </w:t>
      </w:r>
      <w:r w:rsidR="00A60122" w:rsidRPr="003A7F46">
        <w:rPr>
          <w:rFonts w:ascii="Arial" w:hAnsi="Arial" w:cs="Arial"/>
        </w:rPr>
        <w:t>jiná zařízení</w:t>
      </w:r>
      <w:r w:rsidRPr="003A7F46">
        <w:rPr>
          <w:rFonts w:ascii="Arial" w:hAnsi="Arial" w:cs="Arial"/>
        </w:rPr>
        <w:t>, kter</w:t>
      </w:r>
      <w:r w:rsidR="00A60122" w:rsidRPr="003A7F46">
        <w:rPr>
          <w:rFonts w:ascii="Arial" w:hAnsi="Arial" w:cs="Arial"/>
        </w:rPr>
        <w:t>á</w:t>
      </w:r>
      <w:r w:rsidRPr="003A7F46">
        <w:rPr>
          <w:rFonts w:ascii="Arial" w:hAnsi="Arial" w:cs="Arial"/>
        </w:rPr>
        <w:t xml:space="preserve"> je v objektech objednatele umístěna.</w:t>
      </w:r>
    </w:p>
    <w:p w14:paraId="167658A5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Poučit osoby, které použije pro plnění předmětu smlouvy, že nesmějí manipulovat s volně položenými ani skladovanými potravinami a nápoji nebo jinými věcmi, které se nacházejí v objektech objednatele, ani tyto použít a že nesmějí otevírat skříně (i když nejsou uzamčené), nahlížet do písemných materiálů nebo tyto materiály kopírovat či odesílat.</w:t>
      </w:r>
    </w:p>
    <w:p w14:paraId="5533815D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 provedení úklidu provést kontrolu uzavření oken a otevřená okna uzavřít, zkontrolovat uzavření vodovodních kohoutků a před uzamčením zhasnout světla v uklízených prostorách.</w:t>
      </w:r>
    </w:p>
    <w:p w14:paraId="33F6BB4E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 celou dobu plnění smlouvy mít v platnosti pojistnou smlouvu pro případ způsobení škody z jeho strany třetím osobám v rozsahu pokrývajícím plně jeho možnou odpovědnost za škodu.</w:t>
      </w:r>
      <w:r w:rsidRPr="003A7F46">
        <w:rPr>
          <w:rFonts w:ascii="Arial" w:hAnsi="Arial" w:cs="Arial"/>
          <w:color w:val="FF0000"/>
        </w:rPr>
        <w:t xml:space="preserve"> </w:t>
      </w:r>
      <w:r w:rsidRPr="003A7F46">
        <w:rPr>
          <w:rFonts w:ascii="Arial" w:hAnsi="Arial" w:cs="Arial"/>
        </w:rPr>
        <w:t>Na výzvu objednatele je povinen tuto smlouvu kdykoliv bezodkladně předložit. Dodavatel se zavazuje udržovat toto pojištění na své náklady v platnosti po celou dobu trvání této smlouvy.</w:t>
      </w:r>
    </w:p>
    <w:p w14:paraId="1B7C761B" w14:textId="77777777" w:rsidR="002E0BC1" w:rsidRPr="003A7F46" w:rsidRDefault="000F38AC">
      <w:pPr>
        <w:pStyle w:val="Bezmezer"/>
        <w:numPr>
          <w:ilvl w:val="0"/>
          <w:numId w:val="6"/>
        </w:numPr>
        <w:tabs>
          <w:tab w:val="left" w:pos="993"/>
        </w:tabs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Prokazatelně seznámit všechny zaměstnance pověřené sjednanými výkony dle této smlouvy s povinností dodržování platných předpisů a norem PO, BOZP a veškerými souvisejícími předpisy.</w:t>
      </w:r>
    </w:p>
    <w:p w14:paraId="10CBAA53" w14:textId="030F595E" w:rsidR="002E0BC1" w:rsidRDefault="002E0BC1">
      <w:pPr>
        <w:pStyle w:val="Bezmezer"/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</w:p>
    <w:p w14:paraId="7EE413AE" w14:textId="77777777" w:rsidR="00267D0B" w:rsidRPr="003A7F46" w:rsidRDefault="00267D0B">
      <w:pPr>
        <w:pStyle w:val="Bezmezer"/>
        <w:tabs>
          <w:tab w:val="left" w:pos="993"/>
        </w:tabs>
        <w:spacing w:after="120" w:line="276" w:lineRule="auto"/>
        <w:ind w:left="426"/>
        <w:jc w:val="both"/>
        <w:rPr>
          <w:rFonts w:ascii="Arial" w:hAnsi="Arial" w:cs="Arial"/>
        </w:rPr>
      </w:pPr>
    </w:p>
    <w:p w14:paraId="7051F4B0" w14:textId="77777777" w:rsidR="002E0BC1" w:rsidRPr="003A7F46" w:rsidRDefault="000F38AC">
      <w:pPr>
        <w:spacing w:after="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Článek VI</w:t>
      </w:r>
    </w:p>
    <w:p w14:paraId="1324E92B" w14:textId="77777777" w:rsidR="002E0BC1" w:rsidRPr="003A7F46" w:rsidRDefault="000F38AC">
      <w:pPr>
        <w:spacing w:after="12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Odpovědnost za vady</w:t>
      </w:r>
    </w:p>
    <w:p w14:paraId="0A11D963" w14:textId="77777777" w:rsidR="002E0BC1" w:rsidRPr="003A7F46" w:rsidRDefault="000F38AC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lastRenderedPageBreak/>
        <w:t>Jestliže v průběhu plnění smlouvy vznikne objednateli škoda v důsledku prokazatelného zavinění či nedbalosti dodavatele nebo pracovníků, které dodavatel použije pro plnění předmětu smlouvy, je dodavatel povinen tuto škodu uhradit v plné výši.</w:t>
      </w:r>
    </w:p>
    <w:p w14:paraId="69CD585F" w14:textId="77777777" w:rsidR="002E0BC1" w:rsidRPr="003A7F46" w:rsidRDefault="002E0BC1">
      <w:pPr>
        <w:pStyle w:val="Odstavecseseznamem"/>
        <w:spacing w:after="120"/>
        <w:ind w:left="425"/>
        <w:jc w:val="both"/>
        <w:rPr>
          <w:rFonts w:ascii="Arial" w:hAnsi="Arial" w:cs="Arial"/>
        </w:rPr>
      </w:pPr>
    </w:p>
    <w:p w14:paraId="05C41134" w14:textId="77777777" w:rsidR="002E0BC1" w:rsidRPr="003A7F46" w:rsidRDefault="000F38AC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Jestliže dodavatel neposkytne objednateli plnění dle této smlouvy nebo jeho část v rozsahu specifikovaném touto smlouvou, je objednatel oprávněn danou službu nebo její část u dodavatele reklamovat. Reklamace musí být konkrétní a objednatel ji provede bez zbytečného odkladu telefonicky a následně písemně nejpozději do 3 pracovních dnů ode dne, kdy k neposkytnutému plnění došlo.</w:t>
      </w:r>
    </w:p>
    <w:p w14:paraId="4DD49F74" w14:textId="77777777" w:rsidR="002E0BC1" w:rsidRPr="003A7F46" w:rsidRDefault="002E0BC1">
      <w:pPr>
        <w:pStyle w:val="Odstavecseseznamem"/>
        <w:spacing w:after="120"/>
        <w:rPr>
          <w:rFonts w:ascii="Arial" w:hAnsi="Arial" w:cs="Arial"/>
        </w:rPr>
      </w:pPr>
    </w:p>
    <w:p w14:paraId="70F5FB61" w14:textId="77777777" w:rsidR="002E0BC1" w:rsidRPr="003A7F46" w:rsidRDefault="000F38AC">
      <w:pPr>
        <w:pStyle w:val="Odstavecseseznamem"/>
        <w:numPr>
          <w:ilvl w:val="0"/>
          <w:numId w:val="8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Dodavatel odpovídá za škody, které způsobí osoby, které dodavatel použije k plnění předmětu této smlouvy, při poskytování služeb, případně používáním strojů a prostředků neodpovídajícím platným právním normám. Takto vzniklé škody je dodavatel povinen neprodleně, nejpozději následující den po vzniku škody, oznámit objednateli. Následně bude smluvními stranami stanoven způsob nápravy, a to buď uvedením v předešlý stav, nebo uhrazením vzniklé škody v rámci pojistného plnění dodavatele.</w:t>
      </w:r>
    </w:p>
    <w:p w14:paraId="27B9BB11" w14:textId="77777777" w:rsidR="002E0BC1" w:rsidRPr="003A7F46" w:rsidRDefault="002E0BC1">
      <w:pPr>
        <w:pStyle w:val="Odstavecseseznamem"/>
        <w:spacing w:after="120"/>
        <w:rPr>
          <w:rFonts w:ascii="Arial" w:hAnsi="Arial" w:cs="Arial"/>
        </w:rPr>
      </w:pPr>
    </w:p>
    <w:p w14:paraId="1B4A3459" w14:textId="77777777" w:rsidR="002E0BC1" w:rsidRPr="003A7F46" w:rsidRDefault="000F38AC">
      <w:pPr>
        <w:pStyle w:val="Odstavecseseznamem"/>
        <w:numPr>
          <w:ilvl w:val="0"/>
          <w:numId w:val="8"/>
        </w:numPr>
        <w:spacing w:after="120"/>
        <w:ind w:left="425" w:hanging="425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O odstranění či neodstranění závad bude vyhotoven písemný zápis. </w:t>
      </w:r>
    </w:p>
    <w:p w14:paraId="08C70484" w14:textId="77777777" w:rsidR="002C4123" w:rsidRPr="003A7F46" w:rsidRDefault="002C4123">
      <w:pPr>
        <w:spacing w:after="0"/>
        <w:jc w:val="center"/>
        <w:rPr>
          <w:rFonts w:ascii="Arial" w:hAnsi="Arial" w:cs="Arial"/>
          <w:b/>
        </w:rPr>
      </w:pPr>
    </w:p>
    <w:p w14:paraId="5604E8AF" w14:textId="77777777" w:rsidR="002E0BC1" w:rsidRPr="003A7F46" w:rsidRDefault="000F38AC">
      <w:pPr>
        <w:spacing w:after="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Článek VII</w:t>
      </w:r>
    </w:p>
    <w:p w14:paraId="155F6C46" w14:textId="6CD33C9F" w:rsidR="002E0BC1" w:rsidRPr="003A7F46" w:rsidRDefault="00AC75C7">
      <w:pPr>
        <w:spacing w:after="120"/>
        <w:jc w:val="center"/>
        <w:rPr>
          <w:rFonts w:ascii="Arial" w:hAnsi="Arial" w:cs="Arial"/>
          <w:b/>
        </w:rPr>
      </w:pPr>
      <w:r w:rsidRPr="003A7F46">
        <w:rPr>
          <w:rFonts w:ascii="Arial" w:hAnsi="Arial" w:cs="Arial"/>
          <w:b/>
        </w:rPr>
        <w:t>Doba plnění a z</w:t>
      </w:r>
      <w:r w:rsidR="000F38AC" w:rsidRPr="003A7F46">
        <w:rPr>
          <w:rFonts w:ascii="Arial" w:hAnsi="Arial" w:cs="Arial"/>
          <w:b/>
        </w:rPr>
        <w:t>ávěrečná ujednání</w:t>
      </w:r>
    </w:p>
    <w:p w14:paraId="08C98616" w14:textId="1010B765" w:rsidR="002E0BC1" w:rsidRPr="003A7F46" w:rsidRDefault="00610CEA" w:rsidP="00610CEA">
      <w:pPr>
        <w:pStyle w:val="Odstavecseseznamem"/>
        <w:numPr>
          <w:ilvl w:val="0"/>
          <w:numId w:val="9"/>
        </w:numPr>
        <w:spacing w:after="0"/>
        <w:ind w:left="425" w:hanging="425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Tato smlouva se uzavírá na dobu neurčitou s platností dnem podpisu poslední ze smluvních stran a účinností </w:t>
      </w:r>
      <w:r w:rsidR="00E84DBE">
        <w:rPr>
          <w:rFonts w:ascii="Arial" w:hAnsi="Arial" w:cs="Arial"/>
          <w:bCs/>
        </w:rPr>
        <w:t>od 1.3.2022</w:t>
      </w:r>
      <w:r w:rsidRPr="003A7F46">
        <w:rPr>
          <w:rFonts w:ascii="Arial" w:hAnsi="Arial" w:cs="Arial"/>
          <w:bCs/>
        </w:rPr>
        <w:t>.</w:t>
      </w:r>
      <w:r w:rsidR="000F38AC" w:rsidRPr="003A7F46">
        <w:rPr>
          <w:rFonts w:ascii="Arial" w:hAnsi="Arial" w:cs="Arial"/>
        </w:rPr>
        <w:t xml:space="preserve"> Smlouvu lze měnit nebo doplňovat pouze vzestupně číslovanými písemnými dodatky podepsanými oběma smluvními stranami. </w:t>
      </w:r>
    </w:p>
    <w:p w14:paraId="79ED7962" w14:textId="77777777" w:rsidR="00610CEA" w:rsidRPr="003A7F46" w:rsidRDefault="00610CEA" w:rsidP="00610CEA">
      <w:pPr>
        <w:spacing w:after="120"/>
        <w:contextualSpacing/>
        <w:jc w:val="both"/>
        <w:rPr>
          <w:rFonts w:ascii="Arial" w:hAnsi="Arial" w:cs="Arial"/>
        </w:rPr>
      </w:pPr>
    </w:p>
    <w:p w14:paraId="0A7D42EE" w14:textId="753BA8E7" w:rsidR="00610CEA" w:rsidRPr="003A7F46" w:rsidRDefault="00610CEA" w:rsidP="00610CEA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Smluvní vztah je možné ukončit:</w:t>
      </w:r>
    </w:p>
    <w:p w14:paraId="027D60EF" w14:textId="77777777" w:rsidR="00610CEA" w:rsidRPr="003A7F46" w:rsidRDefault="00610CEA" w:rsidP="00610CEA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14:paraId="1EFC5458" w14:textId="15E922A0" w:rsidR="00610CEA" w:rsidRPr="003A7F46" w:rsidRDefault="00610CEA" w:rsidP="00610CEA">
      <w:pPr>
        <w:pStyle w:val="Odstavecseseznamem"/>
        <w:numPr>
          <w:ilvl w:val="0"/>
          <w:numId w:val="2"/>
        </w:numPr>
        <w:spacing w:after="120"/>
        <w:ind w:left="709" w:hanging="283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písemnou dohodou obou smluvních stran, </w:t>
      </w:r>
    </w:p>
    <w:p w14:paraId="21289028" w14:textId="5F166B79" w:rsidR="00610CEA" w:rsidRPr="003A7F46" w:rsidRDefault="00610CEA" w:rsidP="00610CEA">
      <w:pPr>
        <w:pStyle w:val="Odstavecseseznamem"/>
        <w:numPr>
          <w:ilvl w:val="0"/>
          <w:numId w:val="2"/>
        </w:numPr>
        <w:spacing w:after="120"/>
        <w:ind w:left="709" w:hanging="283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jednostranně písemnou výpovědí některé ze smluvních stran. Výpovědní doba činí 3 měsíce a začíná běžet od prvního dne měsíce následujícího po měsíci, v němž byla výpověď smlouvy doručena druhé straně.</w:t>
      </w:r>
    </w:p>
    <w:p w14:paraId="7A25F9E3" w14:textId="77777777" w:rsidR="00610CEA" w:rsidRPr="003A7F46" w:rsidRDefault="00610CEA" w:rsidP="00610CEA">
      <w:pPr>
        <w:spacing w:after="120"/>
        <w:jc w:val="both"/>
        <w:rPr>
          <w:rFonts w:ascii="Arial" w:hAnsi="Arial" w:cs="Arial"/>
        </w:rPr>
      </w:pPr>
    </w:p>
    <w:p w14:paraId="76E5524A" w14:textId="2EF5A786" w:rsidR="002E0BC1" w:rsidRPr="003A7F46" w:rsidRDefault="000F38AC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Právní vztahy vyplývající z této smlouvy či neupravené touto smlouvou se řídí obecně závaznými právními předpisy, zejména zák. č. 89/2012 Sb., občanský zákoník, v platném znění. </w:t>
      </w:r>
    </w:p>
    <w:p w14:paraId="5692E043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5BB23C16" w14:textId="1BE46824" w:rsidR="002E0BC1" w:rsidRPr="003A7F46" w:rsidRDefault="00610CEA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Pokud bude jakékoliv ujednání této smlouvy neplatné, nezákonné nebo nevymahatelné, platnost a vymahatelnost zbývajících ujednání tím nebude dotčena. Smluvní strany se v takovém případě zavazují přijmout ujednání, které je v souladu s právními předpisy a které co nejvíce odpovídá obsahu a účelu původního ujednání.</w:t>
      </w:r>
      <w:r w:rsidR="000F38AC" w:rsidRPr="003A7F46">
        <w:rPr>
          <w:rFonts w:ascii="Arial" w:hAnsi="Arial" w:cs="Arial"/>
        </w:rPr>
        <w:t xml:space="preserve"> </w:t>
      </w:r>
    </w:p>
    <w:p w14:paraId="5FB7F859" w14:textId="77777777" w:rsidR="002E0BC1" w:rsidRPr="003A7F46" w:rsidRDefault="002E0BC1">
      <w:pPr>
        <w:pStyle w:val="Odstavecseseznamem"/>
        <w:spacing w:after="120"/>
        <w:rPr>
          <w:rFonts w:ascii="Arial" w:hAnsi="Arial" w:cs="Arial"/>
        </w:rPr>
      </w:pPr>
    </w:p>
    <w:p w14:paraId="2FBF5ECD" w14:textId="77777777" w:rsidR="002E0BC1" w:rsidRPr="003A7F46" w:rsidRDefault="000F38AC">
      <w:pPr>
        <w:pStyle w:val="Odstavecseseznamem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Smluvní strany shodně prohlašují, že smluvní vztahy vzniklé na základě této smlouvy podléhají českému rozhodnému právu a případné řešení sporů spadá do kompetence místně příslušného českého soudu. Strany současně shodně vylučují použití rozhodčího řízení.</w:t>
      </w:r>
    </w:p>
    <w:p w14:paraId="5BA4AA99" w14:textId="77777777" w:rsidR="002E0BC1" w:rsidRPr="003A7F46" w:rsidRDefault="002E0BC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57319E66" w14:textId="77777777" w:rsidR="002E0BC1" w:rsidRPr="003A7F46" w:rsidRDefault="000F38AC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lastRenderedPageBreak/>
        <w:t>Dodavatel je podle ust.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</w:t>
      </w:r>
    </w:p>
    <w:p w14:paraId="2596A1B2" w14:textId="77777777" w:rsidR="002E0BC1" w:rsidRPr="003A7F46" w:rsidRDefault="002E0BC1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14:paraId="1EC6000F" w14:textId="77777777" w:rsidR="002E0BC1" w:rsidRPr="003A7F46" w:rsidRDefault="000F38AC">
      <w:pPr>
        <w:pStyle w:val="Odstavecseseznamem"/>
        <w:numPr>
          <w:ilvl w:val="0"/>
          <w:numId w:val="9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Dodavatel není oprávněný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14:paraId="017B8331" w14:textId="77777777" w:rsidR="002E0BC1" w:rsidRPr="003A7F46" w:rsidRDefault="000F38AC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>Tato smlouva je vyhotovena ve třech stejnopisech, z nichž dodavatel obdrží jeden výtisk a objednatel dva výtisky.</w:t>
      </w:r>
    </w:p>
    <w:p w14:paraId="7A64ABCA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031F5F0C" w14:textId="734AF6B5" w:rsidR="002E0BC1" w:rsidRPr="003A7F46" w:rsidRDefault="000F38AC">
      <w:pPr>
        <w:pStyle w:val="Odstavecseseznamem"/>
        <w:numPr>
          <w:ilvl w:val="0"/>
          <w:numId w:val="9"/>
        </w:numPr>
        <w:spacing w:after="120"/>
        <w:ind w:left="426" w:hanging="426"/>
        <w:jc w:val="both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Smluvní strany po přečtení smlouvy prohlašují, že souhlasí s jejím obsahem, že smlouva byla sepsána na základě pravdivých údajů, jejich určité, srozumitelné, vážné a svobodné vůle a nebyla </w:t>
      </w:r>
      <w:r w:rsidR="00610CEA" w:rsidRPr="003A7F46">
        <w:rPr>
          <w:rFonts w:ascii="Arial" w:hAnsi="Arial" w:cs="Arial"/>
        </w:rPr>
        <w:t>sjednána</w:t>
      </w:r>
      <w:r w:rsidRPr="003A7F46">
        <w:rPr>
          <w:rFonts w:ascii="Arial" w:hAnsi="Arial" w:cs="Arial"/>
        </w:rPr>
        <w:t xml:space="preserve"> za jednostranně nevýhodných podmínek. </w:t>
      </w:r>
    </w:p>
    <w:p w14:paraId="658DF559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120A34B3" w14:textId="77777777" w:rsidR="002E0BC1" w:rsidRPr="003A7F46" w:rsidRDefault="002E0BC1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14:paraId="2C946795" w14:textId="77777777" w:rsidR="002E0BC1" w:rsidRPr="003A7F46" w:rsidRDefault="000F38AC">
      <w:pPr>
        <w:spacing w:after="120"/>
        <w:rPr>
          <w:rFonts w:ascii="Arial" w:hAnsi="Arial" w:cs="Arial"/>
          <w:u w:val="single"/>
        </w:rPr>
      </w:pPr>
      <w:r w:rsidRPr="003A7F46">
        <w:rPr>
          <w:rFonts w:ascii="Arial" w:hAnsi="Arial" w:cs="Arial"/>
          <w:u w:val="single"/>
        </w:rPr>
        <w:t>Přílohy:</w:t>
      </w:r>
    </w:p>
    <w:p w14:paraId="54568D94" w14:textId="77777777" w:rsidR="002E0BC1" w:rsidRPr="003A7F46" w:rsidRDefault="000F38AC">
      <w:pPr>
        <w:spacing w:after="0"/>
        <w:rPr>
          <w:rFonts w:ascii="Arial" w:hAnsi="Arial" w:cs="Arial"/>
        </w:rPr>
      </w:pPr>
      <w:r w:rsidRPr="003A7F46">
        <w:rPr>
          <w:rFonts w:ascii="Arial" w:hAnsi="Arial" w:cs="Arial"/>
        </w:rPr>
        <w:t>Příloha č. 1 Specifikace úklidových služeb</w:t>
      </w:r>
    </w:p>
    <w:p w14:paraId="1782476D" w14:textId="77777777" w:rsidR="00B111D3" w:rsidRPr="003A7F46" w:rsidRDefault="00B111D3">
      <w:pPr>
        <w:spacing w:after="0"/>
        <w:rPr>
          <w:rFonts w:ascii="Arial" w:hAnsi="Arial" w:cs="Arial"/>
        </w:rPr>
      </w:pPr>
      <w:r w:rsidRPr="003A7F46">
        <w:rPr>
          <w:rFonts w:ascii="Arial" w:hAnsi="Arial" w:cs="Arial"/>
        </w:rPr>
        <w:t xml:space="preserve">Příloha č. 2 Potvrzení </w:t>
      </w:r>
      <w:r w:rsidR="007A47CA" w:rsidRPr="003A7F46">
        <w:rPr>
          <w:rFonts w:ascii="Arial" w:hAnsi="Arial" w:cs="Arial"/>
        </w:rPr>
        <w:t>o provedených</w:t>
      </w:r>
      <w:r w:rsidR="00574A25" w:rsidRPr="003A7F46">
        <w:rPr>
          <w:rFonts w:ascii="Arial" w:hAnsi="Arial" w:cs="Arial"/>
        </w:rPr>
        <w:t xml:space="preserve"> služ</w:t>
      </w:r>
      <w:r w:rsidRPr="003A7F46">
        <w:rPr>
          <w:rFonts w:ascii="Arial" w:hAnsi="Arial" w:cs="Arial"/>
        </w:rPr>
        <w:t>b</w:t>
      </w:r>
      <w:r w:rsidR="007A47CA" w:rsidRPr="003A7F46">
        <w:rPr>
          <w:rFonts w:ascii="Arial" w:hAnsi="Arial" w:cs="Arial"/>
        </w:rPr>
        <w:t>ách</w:t>
      </w:r>
    </w:p>
    <w:p w14:paraId="7BFAE035" w14:textId="77777777" w:rsidR="002E0BC1" w:rsidRPr="003A7F46" w:rsidRDefault="002E0BC1">
      <w:pPr>
        <w:spacing w:after="120"/>
        <w:rPr>
          <w:rFonts w:ascii="Arial" w:hAnsi="Arial" w:cs="Arial"/>
          <w:color w:val="FF000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8"/>
        <w:gridCol w:w="236"/>
        <w:gridCol w:w="4975"/>
      </w:tblGrid>
      <w:tr w:rsidR="002E0BC1" w:rsidRPr="003A7F46" w14:paraId="7F6AE7D2" w14:textId="77777777">
        <w:tc>
          <w:tcPr>
            <w:tcW w:w="4428" w:type="dxa"/>
          </w:tcPr>
          <w:p w14:paraId="6278599F" w14:textId="77777777" w:rsidR="002E0BC1" w:rsidRPr="003A7F46" w:rsidRDefault="002E0BC1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3E131914" w14:textId="77777777" w:rsidR="002E0BC1" w:rsidRPr="003A7F46" w:rsidRDefault="002E0BC1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7DB5F8D1" w14:textId="77777777" w:rsidR="002E0BC1" w:rsidRPr="003A7F46" w:rsidRDefault="002E0BC1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491760FD" w14:textId="77777777" w:rsidR="002E0BC1" w:rsidRPr="003A7F46" w:rsidRDefault="002E0BC1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20F09584" w14:textId="77777777" w:rsidR="002E0BC1" w:rsidRPr="003A7F46" w:rsidRDefault="002E0BC1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36" w:type="dxa"/>
          </w:tcPr>
          <w:p w14:paraId="48A4A6FE" w14:textId="77777777" w:rsidR="002E0BC1" w:rsidRPr="003A7F46" w:rsidRDefault="002E0BC1">
            <w:pPr>
              <w:keepNext/>
              <w:tabs>
                <w:tab w:val="left" w:pos="4680"/>
              </w:tabs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975" w:type="dxa"/>
          </w:tcPr>
          <w:p w14:paraId="6FA74765" w14:textId="77777777" w:rsidR="002E0BC1" w:rsidRPr="003A7F46" w:rsidRDefault="002E0BC1">
            <w:pPr>
              <w:keepNext/>
              <w:tabs>
                <w:tab w:val="left" w:pos="4680"/>
              </w:tabs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434C667D" w14:textId="4F28C990" w:rsidR="002E0BC1" w:rsidRPr="003A7F46" w:rsidRDefault="000F38AC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3A7F46">
        <w:rPr>
          <w:rFonts w:ascii="Arial" w:eastAsia="Times New Roman" w:hAnsi="Arial" w:cs="Arial"/>
        </w:rPr>
        <w:t xml:space="preserve">V </w:t>
      </w:r>
      <w:r w:rsidR="0008320F">
        <w:rPr>
          <w:rFonts w:ascii="Arial" w:eastAsia="Times New Roman" w:hAnsi="Arial" w:cs="Arial"/>
        </w:rPr>
        <w:t>Brně</w:t>
      </w:r>
      <w:r w:rsidRPr="003A7F46">
        <w:rPr>
          <w:rFonts w:ascii="Arial" w:eastAsia="Times New Roman" w:hAnsi="Arial" w:cs="Arial"/>
        </w:rPr>
        <w:t xml:space="preserve"> dne </w:t>
      </w:r>
      <w:r w:rsidR="0008320F">
        <w:rPr>
          <w:rFonts w:ascii="Arial" w:eastAsia="Times New Roman" w:hAnsi="Arial" w:cs="Arial"/>
        </w:rPr>
        <w:t>14.2.2022</w:t>
      </w:r>
      <w:r w:rsidRPr="003A7F46">
        <w:rPr>
          <w:rFonts w:ascii="Arial" w:eastAsia="Times New Roman" w:hAnsi="Arial" w:cs="Arial"/>
        </w:rPr>
        <w:tab/>
        <w:t>V</w:t>
      </w:r>
      <w:r w:rsidR="0008320F">
        <w:rPr>
          <w:rFonts w:ascii="Arial" w:eastAsia="Times New Roman" w:hAnsi="Arial" w:cs="Arial"/>
        </w:rPr>
        <w:t xml:space="preserve"> Brně </w:t>
      </w:r>
      <w:r w:rsidRPr="003A7F46">
        <w:rPr>
          <w:rFonts w:ascii="Arial" w:eastAsia="Times New Roman" w:hAnsi="Arial" w:cs="Arial"/>
        </w:rPr>
        <w:t xml:space="preserve">dne </w:t>
      </w:r>
      <w:r w:rsidR="0008320F">
        <w:rPr>
          <w:rFonts w:ascii="Arial" w:eastAsia="Times New Roman" w:hAnsi="Arial" w:cs="Arial"/>
        </w:rPr>
        <w:t>15.2.2022</w:t>
      </w:r>
    </w:p>
    <w:p w14:paraId="6504A558" w14:textId="77777777" w:rsidR="002E0BC1" w:rsidRPr="003A7F46" w:rsidRDefault="002E0BC1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14:paraId="7E481C4C" w14:textId="77777777" w:rsidR="002E0BC1" w:rsidRPr="003A7F46" w:rsidRDefault="002E0BC1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14:paraId="2F728F10" w14:textId="77777777" w:rsidR="002E0BC1" w:rsidRPr="003A7F46" w:rsidRDefault="002E0BC1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14:paraId="58E7319A" w14:textId="77777777" w:rsidR="002E0BC1" w:rsidRPr="003A7F46" w:rsidRDefault="002E0BC1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14:paraId="3866C427" w14:textId="77777777" w:rsidR="002E0BC1" w:rsidRPr="003A7F46" w:rsidRDefault="000F38AC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3A7F46">
        <w:rPr>
          <w:rFonts w:ascii="Arial" w:eastAsia="Times New Roman" w:hAnsi="Arial" w:cs="Arial"/>
        </w:rPr>
        <w:t>…………………………………….</w:t>
      </w:r>
      <w:r w:rsidRPr="003A7F46">
        <w:rPr>
          <w:rFonts w:ascii="Arial" w:eastAsia="Times New Roman" w:hAnsi="Arial" w:cs="Arial"/>
        </w:rPr>
        <w:tab/>
        <w:t>…………………………………………….</w:t>
      </w:r>
    </w:p>
    <w:p w14:paraId="36F9657B" w14:textId="77777777" w:rsidR="00DB0753" w:rsidRPr="003A7F46" w:rsidRDefault="000F38AC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3A7F46">
        <w:rPr>
          <w:rFonts w:ascii="Arial" w:eastAsia="Times New Roman" w:hAnsi="Arial" w:cs="Arial"/>
        </w:rPr>
        <w:t>Dodavatel</w:t>
      </w:r>
      <w:r w:rsidRPr="003A7F46">
        <w:rPr>
          <w:rFonts w:ascii="Arial" w:eastAsia="Times New Roman" w:hAnsi="Arial" w:cs="Arial"/>
        </w:rPr>
        <w:tab/>
        <w:t>Objednatel</w:t>
      </w:r>
      <w:r w:rsidRPr="003A7F46">
        <w:rPr>
          <w:rFonts w:ascii="Arial" w:eastAsia="Times New Roman" w:hAnsi="Arial" w:cs="Arial"/>
          <w:i/>
        </w:rPr>
        <w:tab/>
      </w:r>
    </w:p>
    <w:p w14:paraId="3D6748AC" w14:textId="77777777" w:rsidR="00DB0753" w:rsidRPr="003A7F46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/>
        </w:rPr>
      </w:pPr>
    </w:p>
    <w:p w14:paraId="626E8655" w14:textId="77777777" w:rsidR="00DB0753" w:rsidRPr="003A7F46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/>
        </w:rPr>
      </w:pPr>
    </w:p>
    <w:p w14:paraId="1BEE72B3" w14:textId="77777777" w:rsidR="00DB0753" w:rsidRPr="003A7F46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/>
        </w:rPr>
      </w:pPr>
    </w:p>
    <w:p w14:paraId="5DA46C51" w14:textId="0ED404AF" w:rsidR="00267D0B" w:rsidRDefault="00267D0B">
      <w:pPr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br w:type="page"/>
      </w:r>
    </w:p>
    <w:p w14:paraId="76C46B89" w14:textId="77777777" w:rsidR="00DB0753" w:rsidRPr="003A7F46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Cs/>
        </w:rPr>
      </w:pPr>
    </w:p>
    <w:p w14:paraId="5A98CBF6" w14:textId="77777777" w:rsidR="008947DF" w:rsidRDefault="008947DF" w:rsidP="00DB0753">
      <w:pPr>
        <w:ind w:left="7080" w:firstLine="708"/>
        <w:rPr>
          <w:rFonts w:ascii="Arial" w:eastAsia="Times New Roman" w:hAnsi="Arial" w:cs="Arial"/>
          <w:sz w:val="20"/>
          <w:szCs w:val="20"/>
        </w:rPr>
      </w:pPr>
    </w:p>
    <w:p w14:paraId="1971CE76" w14:textId="5D8BE338" w:rsidR="00DB0753" w:rsidRPr="003A7F46" w:rsidRDefault="00DB0753" w:rsidP="00DB0753">
      <w:pPr>
        <w:ind w:left="7080" w:firstLine="708"/>
        <w:rPr>
          <w:rFonts w:ascii="Arial" w:eastAsia="Times New Roman" w:hAnsi="Arial" w:cs="Arial"/>
          <w:sz w:val="20"/>
          <w:szCs w:val="20"/>
        </w:rPr>
      </w:pPr>
      <w:r w:rsidRPr="003A7F46">
        <w:rPr>
          <w:rFonts w:ascii="Arial" w:eastAsia="Times New Roman" w:hAnsi="Arial" w:cs="Arial"/>
          <w:sz w:val="20"/>
          <w:szCs w:val="20"/>
        </w:rPr>
        <w:t>Příloha č. 1</w:t>
      </w:r>
    </w:p>
    <w:p w14:paraId="07DC4C86" w14:textId="115232C1" w:rsidR="00DB0753" w:rsidRPr="003A7F46" w:rsidRDefault="00DB0753" w:rsidP="00DB075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3A7F46">
        <w:rPr>
          <w:rFonts w:ascii="Arial" w:eastAsia="Times New Roman" w:hAnsi="Arial" w:cs="Arial"/>
          <w:b/>
          <w:caps/>
          <w:sz w:val="24"/>
          <w:szCs w:val="24"/>
        </w:rPr>
        <w:t>Specifikace úklidových služeb</w:t>
      </w:r>
    </w:p>
    <w:p w14:paraId="29707624" w14:textId="77777777" w:rsidR="00DB0753" w:rsidRPr="003A7F46" w:rsidRDefault="00DB0753" w:rsidP="00DB0753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</w:rPr>
      </w:pPr>
    </w:p>
    <w:p w14:paraId="5A71052A" w14:textId="77777777" w:rsidR="00DB0753" w:rsidRPr="003A7F46" w:rsidRDefault="00DB0753" w:rsidP="00DB0753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3A7F46">
        <w:rPr>
          <w:rFonts w:ascii="Arial" w:eastAsia="Times New Roman" w:hAnsi="Arial" w:cs="Arial"/>
          <w:b/>
          <w:sz w:val="24"/>
          <w:szCs w:val="24"/>
        </w:rPr>
        <w:t>Zajištění úklidových služeb pro KoP Bučovice</w:t>
      </w:r>
    </w:p>
    <w:tbl>
      <w:tblPr>
        <w:tblW w:w="9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3"/>
        <w:gridCol w:w="910"/>
        <w:gridCol w:w="910"/>
        <w:gridCol w:w="150"/>
        <w:gridCol w:w="839"/>
      </w:tblGrid>
      <w:tr w:rsidR="00DB0753" w:rsidRPr="003A7F46" w14:paraId="3D2C13EA" w14:textId="77777777" w:rsidTr="00E853D6">
        <w:trPr>
          <w:trHeight w:val="309"/>
        </w:trPr>
        <w:tc>
          <w:tcPr>
            <w:tcW w:w="8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CDFFE0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ÚP ČR – pracoviště Bučovice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A10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B0753" w:rsidRPr="003A7F46" w14:paraId="23180BA0" w14:textId="77777777" w:rsidTr="00E853D6">
        <w:trPr>
          <w:trHeight w:val="309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C7A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Sovětská 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51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442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414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5A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115E975" w14:textId="77777777" w:rsidTr="00E853D6">
        <w:trPr>
          <w:trHeight w:val="309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16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685 01 Bučovice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7DA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C16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30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EEE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5AA35C3" w14:textId="77777777" w:rsidTr="00E853D6">
        <w:trPr>
          <w:trHeight w:val="309"/>
        </w:trPr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E6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7C0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0FF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E3B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D4D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AF4D904" w14:textId="77777777" w:rsidTr="00E853D6">
        <w:trPr>
          <w:trHeight w:val="309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98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Časový interval pro úklid: </w:t>
            </w:r>
          </w:p>
        </w:tc>
      </w:tr>
      <w:tr w:rsidR="00DB0753" w:rsidRPr="003A7F46" w14:paraId="2640773C" w14:textId="77777777" w:rsidTr="00E853D6">
        <w:trPr>
          <w:trHeight w:val="309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65AA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každý pracovní den</w:t>
            </w:r>
          </w:p>
        </w:tc>
      </w:tr>
      <w:tr w:rsidR="00DB0753" w:rsidRPr="003A7F46" w14:paraId="1790FEBF" w14:textId="77777777" w:rsidTr="00E853D6">
        <w:trPr>
          <w:trHeight w:val="309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B05F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 a ST po 17:00 – 19:30 hod</w:t>
            </w:r>
          </w:p>
        </w:tc>
      </w:tr>
      <w:tr w:rsidR="00DB0753" w:rsidRPr="003A7F46" w14:paraId="2A8BFE85" w14:textId="77777777" w:rsidTr="00E853D6">
        <w:trPr>
          <w:trHeight w:val="309"/>
        </w:trPr>
        <w:tc>
          <w:tcPr>
            <w:tcW w:w="9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99E55" w14:textId="1D9AC7DE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ÚT, ČT a PÁ po 1</w:t>
            </w:r>
            <w:r w:rsidR="003A1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:00 – 18:30 hod</w:t>
            </w:r>
          </w:p>
        </w:tc>
      </w:tr>
    </w:tbl>
    <w:p w14:paraId="57AFED69" w14:textId="77777777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405"/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902"/>
        <w:gridCol w:w="1559"/>
        <w:gridCol w:w="2268"/>
        <w:gridCol w:w="1134"/>
        <w:gridCol w:w="1276"/>
        <w:gridCol w:w="1134"/>
      </w:tblGrid>
      <w:tr w:rsidR="00DB0753" w:rsidRPr="003A7F46" w14:paraId="351E6F34" w14:textId="77777777" w:rsidTr="00DB0753">
        <w:trPr>
          <w:trHeight w:val="525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EB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00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Prostor typu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D9C7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Číslo místnosti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11A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Název místnosti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5E39ED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Plocha podlahy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E0F21E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Materiál podlahy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B54B81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Četnost úklidu</w:t>
            </w:r>
          </w:p>
        </w:tc>
      </w:tr>
      <w:tr w:rsidR="00DB0753" w:rsidRPr="003A7F46" w14:paraId="289AB0DC" w14:textId="77777777" w:rsidTr="00DB0753">
        <w:trPr>
          <w:trHeight w:val="300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B0F0"/>
            <w:noWrap/>
            <w:textDirection w:val="btLr"/>
            <w:vAlign w:val="center"/>
            <w:hideMark/>
          </w:tcPr>
          <w:p w14:paraId="6B9CE17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Generální oblast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7C82D903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443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2FDF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kancelář vedoucí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388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BC0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6335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A1</w:t>
            </w:r>
          </w:p>
        </w:tc>
      </w:tr>
      <w:tr w:rsidR="00DB0753" w:rsidRPr="003A7F46" w14:paraId="0A04A005" w14:textId="77777777" w:rsidTr="00DB075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FC22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2D4786DE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B76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ED6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informace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B28B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D91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250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A2</w:t>
            </w:r>
          </w:p>
        </w:tc>
      </w:tr>
      <w:tr w:rsidR="00DB0753" w:rsidRPr="003A7F46" w14:paraId="7E633989" w14:textId="77777777" w:rsidTr="00DB075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BA50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14:paraId="1877B745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99EC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3D3F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přepážkové pracoviště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8846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A67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2D8D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A1</w:t>
            </w:r>
          </w:p>
        </w:tc>
      </w:tr>
      <w:tr w:rsidR="00DB0753" w:rsidRPr="003A7F46" w14:paraId="3FCC0CCB" w14:textId="77777777" w:rsidTr="00DB075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3294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7172F02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37822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48F4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kancelář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C2AD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5AE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845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A2</w:t>
            </w:r>
          </w:p>
        </w:tc>
      </w:tr>
      <w:tr w:rsidR="00DB0753" w:rsidRPr="003A7F46" w14:paraId="0766AB74" w14:textId="77777777" w:rsidTr="00DB075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A60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16D4618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E9132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1NP + 2NP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0F7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schodiště a chodby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3701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003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70C3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</w:t>
            </w:r>
          </w:p>
        </w:tc>
      </w:tr>
      <w:tr w:rsidR="00DB0753" w:rsidRPr="003A7F46" w14:paraId="09EDD589" w14:textId="77777777" w:rsidTr="00DB075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46F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1FCBA363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7DA2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8745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čekárna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4F31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BB5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linoleum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718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</w:t>
            </w:r>
          </w:p>
        </w:tc>
      </w:tr>
      <w:tr w:rsidR="00DB0753" w:rsidRPr="003A7F46" w14:paraId="45300F92" w14:textId="77777777" w:rsidTr="00DB0753">
        <w:trPr>
          <w:trHeight w:val="300"/>
        </w:trPr>
        <w:tc>
          <w:tcPr>
            <w:tcW w:w="16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5908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</w:tcPr>
          <w:p w14:paraId="302782BC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366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6A13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chodba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F992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19E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koberec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624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</w:t>
            </w:r>
          </w:p>
        </w:tc>
      </w:tr>
      <w:tr w:rsidR="00DB0753" w:rsidRPr="003A7F46" w14:paraId="6123C577" w14:textId="77777777" w:rsidTr="00DB075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D2279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Kuchyňská oblast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C458447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90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46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kuchyňka zaměstnanci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CDA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FC9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linoleum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256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C1</w:t>
            </w:r>
          </w:p>
        </w:tc>
      </w:tr>
      <w:tr w:rsidR="00DB0753" w:rsidRPr="003A7F46" w14:paraId="22404A05" w14:textId="77777777" w:rsidTr="00DB0753">
        <w:trPr>
          <w:trHeight w:val="300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45B597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Sanitární oblast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2F84385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5DF0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C0B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 xml:space="preserve">WC zaměstnanci ženy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0D8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F6D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keramická dlažba (obklady do výšky 1,6m)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C840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</w:t>
            </w:r>
          </w:p>
        </w:tc>
      </w:tr>
      <w:tr w:rsidR="00DB0753" w:rsidRPr="003A7F46" w14:paraId="2D170D0C" w14:textId="77777777" w:rsidTr="00DB0753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4649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0173558A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4575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676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WC zaměstnanci muži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C8AB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1C9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55B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</w:t>
            </w:r>
          </w:p>
        </w:tc>
      </w:tr>
      <w:tr w:rsidR="00DB0753" w:rsidRPr="003A7F46" w14:paraId="383F7DE4" w14:textId="77777777" w:rsidTr="00DB0753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468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14:paraId="370B43C0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DCE3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1NP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DCE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WC klienti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6C3EF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8F0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D16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D1</w:t>
            </w:r>
          </w:p>
        </w:tc>
      </w:tr>
      <w:tr w:rsidR="00DB0753" w:rsidRPr="003A7F46" w14:paraId="41D5FDA3" w14:textId="77777777" w:rsidTr="00DB0753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D580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Serverovna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6502B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E5CCE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2NP 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4D3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sz w:val="20"/>
                <w:szCs w:val="20"/>
              </w:rPr>
              <w:t>serverovna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EC8E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D88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linoleum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898AE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</w:t>
            </w:r>
          </w:p>
        </w:tc>
      </w:tr>
      <w:tr w:rsidR="00DB0753" w:rsidRPr="003A7F46" w14:paraId="335C869E" w14:textId="77777777" w:rsidTr="00DB0753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396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B60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Celkový součet požadované plochy pro úklid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1E69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259,02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8E9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242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0A78EF3" w14:textId="77777777" w:rsidR="00DB0753" w:rsidRPr="003A7F46" w:rsidRDefault="00DB0753" w:rsidP="00DB0753">
      <w:pPr>
        <w:ind w:left="-851"/>
        <w:rPr>
          <w:rFonts w:ascii="Arial" w:hAnsi="Arial" w:cs="Arial"/>
        </w:rPr>
      </w:pPr>
    </w:p>
    <w:tbl>
      <w:tblPr>
        <w:tblW w:w="18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573"/>
        <w:gridCol w:w="768"/>
        <w:gridCol w:w="366"/>
        <w:gridCol w:w="1118"/>
        <w:gridCol w:w="158"/>
        <w:gridCol w:w="2283"/>
        <w:gridCol w:w="994"/>
        <w:gridCol w:w="1684"/>
        <w:gridCol w:w="24"/>
        <w:gridCol w:w="219"/>
        <w:gridCol w:w="10"/>
        <w:gridCol w:w="1030"/>
        <w:gridCol w:w="620"/>
        <w:gridCol w:w="10"/>
        <w:gridCol w:w="346"/>
        <w:gridCol w:w="864"/>
        <w:gridCol w:w="10"/>
        <w:gridCol w:w="102"/>
        <w:gridCol w:w="976"/>
        <w:gridCol w:w="976"/>
        <w:gridCol w:w="976"/>
        <w:gridCol w:w="976"/>
        <w:gridCol w:w="976"/>
      </w:tblGrid>
      <w:tr w:rsidR="00DB0753" w:rsidRPr="003A7F46" w14:paraId="4557E672" w14:textId="77777777" w:rsidTr="00E853D6">
        <w:trPr>
          <w:trHeight w:val="300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39E2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 xml:space="preserve">Vysvětlivky: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EA0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175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F185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50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986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917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CD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807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828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C72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63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38D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2B7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0D758987" w14:textId="77777777" w:rsidTr="00E853D6">
        <w:trPr>
          <w:trHeight w:val="300"/>
        </w:trPr>
        <w:tc>
          <w:tcPr>
            <w:tcW w:w="183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6D1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A1 – 5 x týdně pravidelný úklid + týdenní úklid + měsíční úklid</w:t>
            </w:r>
          </w:p>
          <w:p w14:paraId="54D5143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A2 – týdenní úklid + měsíční úklid </w:t>
            </w:r>
          </w:p>
        </w:tc>
      </w:tr>
      <w:tr w:rsidR="00DB0753" w:rsidRPr="003A7F46" w14:paraId="1C023811" w14:textId="77777777" w:rsidTr="00E853D6">
        <w:trPr>
          <w:trHeight w:val="300"/>
        </w:trPr>
        <w:tc>
          <w:tcPr>
            <w:tcW w:w="144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CA1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B1 – 5 x týdně pravidelný úklid + týdenní úklid + měsíční úklid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000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327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22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E51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3A057828" w14:textId="77777777" w:rsidTr="00E853D6">
        <w:trPr>
          <w:trHeight w:val="300"/>
        </w:trPr>
        <w:tc>
          <w:tcPr>
            <w:tcW w:w="124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DB64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C1 – 5 x týdně pravidelný úklid + týdenní úklid + měsíční úklid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75E7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174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CCC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4F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E35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86B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D99A890" w14:textId="77777777" w:rsidTr="00E853D6">
        <w:trPr>
          <w:trHeight w:val="300"/>
        </w:trPr>
        <w:tc>
          <w:tcPr>
            <w:tcW w:w="13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6C0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D1 – 5 x týdně pravidelný úklid + týdenní úklid + měsíční úklid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05A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ECC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79B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79D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986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E57CE36" w14:textId="77777777" w:rsidTr="00E853D6">
        <w:trPr>
          <w:trHeight w:val="300"/>
        </w:trPr>
        <w:tc>
          <w:tcPr>
            <w:tcW w:w="102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88A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H1 – měsíční úklid 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935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13B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DADB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E30B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407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A4E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973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0C4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2316DF0" w14:textId="77777777" w:rsidTr="00E853D6">
        <w:trPr>
          <w:trHeight w:val="300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DB1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7C35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C7F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07E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F31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D92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7E0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5F0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0C8F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A5B5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CCA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C2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351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CC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00F731B" w14:textId="77777777" w:rsidTr="00E853D6">
        <w:trPr>
          <w:trHeight w:val="300"/>
        </w:trPr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5C65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  <w:t xml:space="preserve">Doplňující informace k úklidu: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37C0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AF45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C0D6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9241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083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76D1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18F9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FBA0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E3A5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0577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5582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4DAB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6CDDF6E" w14:textId="77777777" w:rsidTr="00E853D6">
        <w:trPr>
          <w:trHeight w:val="300"/>
        </w:trPr>
        <w:tc>
          <w:tcPr>
            <w:tcW w:w="13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D8C8" w14:textId="2468FDCA" w:rsidR="00DB0753" w:rsidRPr="003A7F46" w:rsidRDefault="00DB0753" w:rsidP="00FB5A2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* Úklidové práce se řídí dle platného Standardu úklidových služeb vydaného </w:t>
            </w:r>
            <w:r w:rsidR="00FB5A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MF ČR</w:t>
            </w:r>
            <w:r w:rsidRPr="003A7F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1CE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4ACF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D245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9090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A293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3A92308" w14:textId="77777777" w:rsidTr="00E853D6">
        <w:trPr>
          <w:trHeight w:val="300"/>
        </w:trPr>
        <w:tc>
          <w:tcPr>
            <w:tcW w:w="7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758B" w14:textId="4334890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* Nepožadujeme odstraňování prachu a nečistot z prostředků výpočetní techniky. </w:t>
            </w:r>
          </w:p>
          <w:p w14:paraId="1D3D66C5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B92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DF3C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C98D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0E60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3EC9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6A8D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92A5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7B3D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EF2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674F" w14:textId="77777777" w:rsidR="00DB0753" w:rsidRPr="003A7F46" w:rsidRDefault="00DB0753" w:rsidP="008A653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64DF8213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76B4C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Předmět úklidu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BE993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Počet ks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C714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Plocha m</w:t>
            </w: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1FCC7" w14:textId="77777777" w:rsidR="00DB0753" w:rsidRPr="003A7F46" w:rsidRDefault="00DB0753" w:rsidP="008A653F">
            <w:pPr>
              <w:spacing w:after="0" w:line="240" w:lineRule="auto"/>
              <w:ind w:right="376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75E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629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14D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FDCE980" w14:textId="77777777" w:rsidTr="00E853D6">
        <w:trPr>
          <w:gridAfter w:val="7"/>
          <w:wAfter w:w="4987" w:type="dxa"/>
          <w:trHeight w:val="7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A6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537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80E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1B6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E19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324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2A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6656B88" w14:textId="77777777" w:rsidTr="00E853D6">
        <w:trPr>
          <w:gridAfter w:val="6"/>
          <w:wAfter w:w="497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8F6D37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Podlahové plochy</w:t>
            </w:r>
          </w:p>
        </w:tc>
        <w:tc>
          <w:tcPr>
            <w:tcW w:w="105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BD274" w14:textId="77777777" w:rsidR="00DB0753" w:rsidRPr="003A7F46" w:rsidRDefault="00DB0753" w:rsidP="008A65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B0753" w:rsidRPr="003A7F46" w14:paraId="0E19F0A6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0D8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dlažba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A8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59E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B45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mytí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106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173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2E2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6107E9BD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D46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keramická dlažba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C49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C0A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B8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mytí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0E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1A6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491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3B2D669E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EC5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koberec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FED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F3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155,45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7BC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vysávání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7E62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5E2E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E855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5C6F0DA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E5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linoleum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A2B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B4D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47,38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FB3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mytí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2A6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48F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16D3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CFF9B21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C12C54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Dveře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7AFE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184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A8B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2E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166C6A4" w14:textId="77777777" w:rsidTr="00E853D6">
        <w:trPr>
          <w:gridAfter w:val="7"/>
          <w:wAfter w:w="4987" w:type="dxa"/>
          <w:trHeight w:val="40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F4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dveře prosklené - hlavní vchod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5C9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6E2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28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mytí vč. zárubní a rámů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F2F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3BA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4F2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1319D41" w14:textId="77777777" w:rsidTr="00E853D6">
        <w:trPr>
          <w:gridAfter w:val="7"/>
          <w:wAfter w:w="4987" w:type="dxa"/>
          <w:trHeight w:val="372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46E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dveře se skleněným průhledem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CF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FCD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52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mytí vč. zárubní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7AF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8EB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3B6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34BFEB89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961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dveře plné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5A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170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1E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mytí vč. zárubní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E07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9F4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E4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691A31E3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AD6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kliky dveří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137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F5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AAB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mokrý úklid, dezinfekce, pří zvýšené epidemiologické situaci denní dezinfekce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F39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ED6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6FF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078252B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2CF8BA4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Svítidla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F872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5D4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62CA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CD2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198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41E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EEA0ED1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BF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zářivky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8F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A3B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D0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dodržovat BOZP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63A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73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C8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B14A5E1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7C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stropní svítidla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E7D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7F9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C00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dodržovat BOZP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323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9DF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61C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C0F49D6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94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vypínače světel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A52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880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83F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dodržovat BOZP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1AF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F17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082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077639F9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61905AD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Ostatní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A3B4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FE9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FBC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123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013D95B5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A3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radiátory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84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3BA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3B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vysátí prachu, mytí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C01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FA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0A3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6060B0C3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FD4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žaluzie horizontální vnitřní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1D7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F67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D7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vysátí prachu, mytí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29A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4F6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EFF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79242B7" w14:textId="77777777" w:rsidTr="00E853D6">
        <w:trPr>
          <w:gridAfter w:val="7"/>
          <w:wAfter w:w="4987" w:type="dxa"/>
          <w:trHeight w:val="491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1C4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čistící zóna vstupu do budovy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B2A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941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E5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zátěžový koberec</w:t>
            </w:r>
          </w:p>
          <w:p w14:paraId="6D9438F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vysát 2x týdně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99A1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601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1B6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6BD0170B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1E4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kuchyňská linka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562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CCE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12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mytí dřezu a desky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DE1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3116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A2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E8933B1" w14:textId="77777777" w:rsidTr="00E853D6">
        <w:trPr>
          <w:gridAfter w:val="7"/>
          <w:wAfter w:w="4987" w:type="dxa"/>
          <w:trHeight w:val="891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FC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klimatizační jednotky a mříže vzduchotechniky - odstranění pavučin a prachu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CCF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898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90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setření prachu a pavučin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7F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CC7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41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5A40D2D" w14:textId="77777777" w:rsidTr="00E853D6">
        <w:trPr>
          <w:gridAfter w:val="7"/>
          <w:wAfter w:w="4987" w:type="dxa"/>
          <w:trHeight w:val="54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EAE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vynášení odpadkových košů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DB4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4AA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94E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výměna igelitových sáčků, odnos odpadu do kontejneru za budovou, mytí košů a jejich dezinfekce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5BD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9BC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BB6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60E03AE7" w14:textId="77777777" w:rsidTr="00E853D6">
        <w:trPr>
          <w:gridAfter w:val="6"/>
          <w:wAfter w:w="497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vAlign w:val="center"/>
            <w:hideMark/>
          </w:tcPr>
          <w:p w14:paraId="519A380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Sociální zařízení </w:t>
            </w:r>
          </w:p>
        </w:tc>
        <w:tc>
          <w:tcPr>
            <w:tcW w:w="7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39B9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C04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0D6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1968CF4C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8DE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WC mísy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C20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02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B78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mytí a dezinfekce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197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355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CE9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068C7786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DA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umyvadla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F97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D0E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E7C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mytí a dezinfekce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065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3EE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2BC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ED9F1C4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28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baterie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E83C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402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9D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mytí a dezinfekce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1F5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73A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6FE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5DCF35B3" w14:textId="77777777" w:rsidTr="00E853D6">
        <w:trPr>
          <w:gridAfter w:val="7"/>
          <w:wAfter w:w="4987" w:type="dxa"/>
          <w:trHeight w:val="76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CA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zásobníky na tekuté mýdlo, toaletní papír a papírové ručníky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15D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762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887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mytí a dezinfekce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18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B60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3BC1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4F545D1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B050"/>
            <w:vAlign w:val="center"/>
            <w:hideMark/>
          </w:tcPr>
          <w:p w14:paraId="714C0504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Židle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9675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067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FF7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31D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0A5BF206" w14:textId="77777777" w:rsidTr="00E853D6">
        <w:trPr>
          <w:gridAfter w:val="7"/>
          <w:wAfter w:w="4987" w:type="dxa"/>
          <w:trHeight w:val="51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A07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kancelářské židle polstrované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2ED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AC9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B5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vysávání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E5E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8C7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16D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28668F1B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761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židle polstrovaná klientské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4D1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59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92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vysávání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1D10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97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7B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45A4B044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D7A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kovové kříže u židlí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CBA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4A2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FB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otření od nečistot, omytí 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449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F70E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9A8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04181B5" w14:textId="77777777" w:rsidTr="00E853D6">
        <w:trPr>
          <w:gridAfter w:val="7"/>
          <w:wAfter w:w="4987" w:type="dxa"/>
          <w:trHeight w:val="300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0AF34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Nábytek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A4B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39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54A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C76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751D6C24" w14:textId="77777777" w:rsidTr="00E853D6">
        <w:trPr>
          <w:gridAfter w:val="7"/>
          <w:wAfter w:w="4987" w:type="dxa"/>
          <w:trHeight w:val="51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A9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vodorovné plochy do 170 cm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483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148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2C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odstranění prachu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67D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8B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B67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B0753" w:rsidRPr="003A7F46" w14:paraId="06FADC8B" w14:textId="77777777" w:rsidTr="00E853D6">
        <w:trPr>
          <w:gridAfter w:val="7"/>
          <w:wAfter w:w="4987" w:type="dxa"/>
          <w:trHeight w:val="465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AA8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vodorovné plochy nad 170 cm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FFF5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29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4B4B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7F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odstranění prachu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EAA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13F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E49" w14:textId="77777777" w:rsidR="00DB0753" w:rsidRPr="003A7F46" w:rsidRDefault="00DB0753" w:rsidP="008A65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644BD1B" w14:textId="77777777" w:rsidR="00DB0753" w:rsidRPr="003A7F46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/>
        </w:rPr>
      </w:pPr>
    </w:p>
    <w:p w14:paraId="422D408A" w14:textId="77777777" w:rsidR="008947DF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Cs/>
        </w:rPr>
      </w:pPr>
      <w:r w:rsidRPr="003A7F46">
        <w:rPr>
          <w:rFonts w:ascii="Arial" w:eastAsia="Times New Roman" w:hAnsi="Arial" w:cs="Arial"/>
          <w:iCs/>
        </w:rPr>
        <w:tab/>
      </w:r>
      <w:r w:rsidRPr="003A7F46">
        <w:rPr>
          <w:rFonts w:ascii="Arial" w:eastAsia="Times New Roman" w:hAnsi="Arial" w:cs="Arial"/>
          <w:iCs/>
        </w:rPr>
        <w:tab/>
      </w:r>
      <w:r w:rsidRPr="003A7F46">
        <w:rPr>
          <w:rFonts w:ascii="Arial" w:eastAsia="Times New Roman" w:hAnsi="Arial" w:cs="Arial"/>
          <w:iCs/>
        </w:rPr>
        <w:tab/>
      </w:r>
      <w:r w:rsidRPr="003A7F46">
        <w:rPr>
          <w:rFonts w:ascii="Arial" w:eastAsia="Times New Roman" w:hAnsi="Arial" w:cs="Arial"/>
          <w:iCs/>
        </w:rPr>
        <w:tab/>
      </w:r>
      <w:r w:rsidRPr="003A7F46">
        <w:rPr>
          <w:rFonts w:ascii="Arial" w:eastAsia="Times New Roman" w:hAnsi="Arial" w:cs="Arial"/>
          <w:iCs/>
        </w:rPr>
        <w:tab/>
      </w:r>
      <w:r w:rsidRPr="003A7F46">
        <w:rPr>
          <w:rFonts w:ascii="Arial" w:eastAsia="Times New Roman" w:hAnsi="Arial" w:cs="Arial"/>
          <w:iCs/>
        </w:rPr>
        <w:tab/>
      </w:r>
    </w:p>
    <w:p w14:paraId="72631EF2" w14:textId="5D9F2164" w:rsidR="00DB0753" w:rsidRPr="003A7F46" w:rsidRDefault="008947DF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 w:rsidR="00DB0753" w:rsidRPr="003A7F46">
        <w:rPr>
          <w:rFonts w:ascii="Arial" w:eastAsia="Times New Roman" w:hAnsi="Arial" w:cs="Arial"/>
          <w:iCs/>
          <w:sz w:val="20"/>
          <w:szCs w:val="20"/>
        </w:rPr>
        <w:t>Příloha č. 2</w:t>
      </w:r>
    </w:p>
    <w:p w14:paraId="28A62E10" w14:textId="77777777" w:rsidR="00DB0753" w:rsidRPr="003A7F46" w:rsidRDefault="00DB0753">
      <w:pPr>
        <w:tabs>
          <w:tab w:val="left" w:pos="4680"/>
        </w:tabs>
        <w:spacing w:after="0" w:line="360" w:lineRule="auto"/>
        <w:jc w:val="both"/>
        <w:rPr>
          <w:rFonts w:ascii="Arial" w:eastAsia="Times New Roman" w:hAnsi="Arial" w:cs="Arial"/>
          <w:iCs/>
        </w:rPr>
      </w:pPr>
    </w:p>
    <w:p w14:paraId="0A41F37B" w14:textId="77777777" w:rsidR="00DB0753" w:rsidRPr="003A7F46" w:rsidRDefault="00DB0753" w:rsidP="00DB0753">
      <w:pPr>
        <w:jc w:val="center"/>
        <w:rPr>
          <w:rFonts w:ascii="Arial" w:hAnsi="Arial" w:cs="Arial"/>
          <w:b/>
          <w:sz w:val="24"/>
          <w:szCs w:val="24"/>
        </w:rPr>
      </w:pPr>
      <w:r w:rsidRPr="003A7F46">
        <w:rPr>
          <w:rFonts w:ascii="Arial" w:hAnsi="Arial" w:cs="Arial"/>
          <w:b/>
          <w:sz w:val="24"/>
          <w:szCs w:val="24"/>
        </w:rPr>
        <w:t>Potvrzení o provedených službách</w:t>
      </w:r>
    </w:p>
    <w:p w14:paraId="1F267D18" w14:textId="77777777" w:rsidR="00DB0753" w:rsidRPr="003A7F46" w:rsidRDefault="00DB0753" w:rsidP="00DB075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DB0753" w:rsidRPr="003A7F46" w14:paraId="7A2BA755" w14:textId="77777777" w:rsidTr="008A653F">
        <w:trPr>
          <w:cantSplit/>
          <w:trHeight w:val="506"/>
        </w:trPr>
        <w:tc>
          <w:tcPr>
            <w:tcW w:w="4253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99B92B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Dodavatel:</w:t>
            </w:r>
          </w:p>
        </w:tc>
        <w:tc>
          <w:tcPr>
            <w:tcW w:w="5245" w:type="dxa"/>
            <w:tcBorders>
              <w:top w:val="triple" w:sz="4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shd w:val="clear" w:color="auto" w:fill="EAF1DD"/>
            <w:vAlign w:val="center"/>
          </w:tcPr>
          <w:p w14:paraId="7E6169FA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DB0753" w:rsidRPr="003A7F46" w14:paraId="7A70FA0F" w14:textId="77777777" w:rsidTr="008A653F">
        <w:trPr>
          <w:cantSplit/>
          <w:trHeight w:val="506"/>
        </w:trPr>
        <w:tc>
          <w:tcPr>
            <w:tcW w:w="425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BF7078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Sídlo / místo podnikání: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shd w:val="clear" w:color="auto" w:fill="EAF1DD"/>
            <w:vAlign w:val="center"/>
          </w:tcPr>
          <w:p w14:paraId="064AB0E5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DB0753" w:rsidRPr="003A7F46" w14:paraId="13F4E949" w14:textId="77777777" w:rsidTr="008A653F">
        <w:trPr>
          <w:cantSplit/>
          <w:trHeight w:val="506"/>
        </w:trPr>
        <w:tc>
          <w:tcPr>
            <w:tcW w:w="4253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B360C7B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/>
            <w:vAlign w:val="center"/>
          </w:tcPr>
          <w:p w14:paraId="4389AE6A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</w:tbl>
    <w:p w14:paraId="46317CFC" w14:textId="77777777" w:rsidR="00DB0753" w:rsidRPr="003A7F46" w:rsidRDefault="00DB0753" w:rsidP="00DB075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DB0753" w:rsidRPr="003A7F46" w14:paraId="63759DCA" w14:textId="77777777" w:rsidTr="008A653F">
        <w:trPr>
          <w:cantSplit/>
          <w:trHeight w:val="506"/>
        </w:trPr>
        <w:tc>
          <w:tcPr>
            <w:tcW w:w="4253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9496CD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5245" w:type="dxa"/>
            <w:tcBorders>
              <w:top w:val="triple" w:sz="4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shd w:val="clear" w:color="auto" w:fill="EAF1DD"/>
            <w:vAlign w:val="center"/>
          </w:tcPr>
          <w:p w14:paraId="266A2CB6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Style w:val="okbold1"/>
                <w:rFonts w:ascii="Arial" w:hAnsi="Arial" w:cs="Arial"/>
                <w:sz w:val="20"/>
                <w:szCs w:val="20"/>
              </w:rPr>
            </w:pPr>
            <w:r w:rsidRPr="003A7F46">
              <w:rPr>
                <w:rStyle w:val="okbold1"/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2420DDE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3A7F46">
              <w:rPr>
                <w:rStyle w:val="okbold1"/>
                <w:rFonts w:ascii="Arial" w:hAnsi="Arial" w:cs="Arial"/>
                <w:sz w:val="20"/>
                <w:szCs w:val="20"/>
              </w:rPr>
              <w:t xml:space="preserve">   Č</w:t>
            </w:r>
            <w:r w:rsidRPr="003A7F46">
              <w:rPr>
                <w:rFonts w:ascii="Arial" w:hAnsi="Arial" w:cs="Arial"/>
                <w:b/>
                <w:sz w:val="20"/>
                <w:szCs w:val="20"/>
              </w:rPr>
              <w:t>eská republika – Úřad práce České republiky</w:t>
            </w:r>
          </w:p>
          <w:p w14:paraId="4B1AEFFD" w14:textId="77777777" w:rsidR="00DB0753" w:rsidRPr="003A7F46" w:rsidRDefault="00DB0753" w:rsidP="008A653F">
            <w:pPr>
              <w:spacing w:after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7F46">
              <w:rPr>
                <w:rFonts w:ascii="Arial" w:hAnsi="Arial" w:cs="Arial"/>
                <w:b/>
                <w:sz w:val="20"/>
                <w:szCs w:val="20"/>
              </w:rPr>
              <w:t xml:space="preserve">   Krajská pobočka v Brně</w:t>
            </w:r>
          </w:p>
        </w:tc>
      </w:tr>
      <w:tr w:rsidR="00DB0753" w:rsidRPr="003A7F46" w14:paraId="1B84A06A" w14:textId="77777777" w:rsidTr="008A653F">
        <w:trPr>
          <w:cantSplit/>
          <w:trHeight w:val="506"/>
        </w:trPr>
        <w:tc>
          <w:tcPr>
            <w:tcW w:w="4253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334944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riple" w:sz="4" w:space="0" w:color="auto"/>
            </w:tcBorders>
            <w:shd w:val="clear" w:color="auto" w:fill="EAF1DD"/>
            <w:vAlign w:val="center"/>
          </w:tcPr>
          <w:p w14:paraId="748E8B58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7F46">
              <w:rPr>
                <w:rFonts w:ascii="Arial" w:hAnsi="Arial" w:cs="Arial"/>
                <w:b/>
                <w:sz w:val="20"/>
                <w:szCs w:val="20"/>
              </w:rPr>
              <w:t>Polní 1011/37, 659 59 Brno</w:t>
            </w:r>
          </w:p>
        </w:tc>
      </w:tr>
      <w:tr w:rsidR="00DB0753" w:rsidRPr="003A7F46" w14:paraId="4CB6234C" w14:textId="77777777" w:rsidTr="008A653F">
        <w:trPr>
          <w:cantSplit/>
          <w:trHeight w:val="506"/>
        </w:trPr>
        <w:tc>
          <w:tcPr>
            <w:tcW w:w="4253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A0AB648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7F46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/>
            <w:vAlign w:val="center"/>
          </w:tcPr>
          <w:p w14:paraId="17FFD5B4" w14:textId="77777777" w:rsidR="00DB0753" w:rsidRPr="003A7F46" w:rsidRDefault="00DB0753" w:rsidP="008A653F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3A7F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</w:t>
            </w:r>
            <w:r w:rsidRPr="003A7F46">
              <w:rPr>
                <w:rStyle w:val="okbold1"/>
                <w:rFonts w:ascii="Arial" w:hAnsi="Arial" w:cs="Arial"/>
                <w:sz w:val="20"/>
                <w:szCs w:val="20"/>
              </w:rPr>
              <w:t>724 96 991</w:t>
            </w:r>
          </w:p>
        </w:tc>
      </w:tr>
    </w:tbl>
    <w:p w14:paraId="0274EA56" w14:textId="77777777" w:rsidR="00DB0753" w:rsidRPr="003A7F46" w:rsidRDefault="00DB0753" w:rsidP="00DB0753">
      <w:pPr>
        <w:jc w:val="both"/>
        <w:rPr>
          <w:rFonts w:ascii="Arial" w:hAnsi="Arial" w:cs="Arial"/>
          <w:sz w:val="20"/>
          <w:szCs w:val="20"/>
        </w:rPr>
      </w:pPr>
    </w:p>
    <w:p w14:paraId="5A4EA2E8" w14:textId="77777777" w:rsidR="00DB0753" w:rsidRPr="003A7F46" w:rsidRDefault="00DB0753" w:rsidP="00DB0753">
      <w:pPr>
        <w:jc w:val="both"/>
        <w:rPr>
          <w:rFonts w:ascii="Arial" w:hAnsi="Arial" w:cs="Arial"/>
          <w:sz w:val="20"/>
          <w:szCs w:val="20"/>
        </w:rPr>
      </w:pPr>
    </w:p>
    <w:p w14:paraId="15CC8AEF" w14:textId="77777777" w:rsidR="00DB0753" w:rsidRPr="003A7F46" w:rsidRDefault="00DB0753" w:rsidP="00DB0753">
      <w:pPr>
        <w:jc w:val="both"/>
        <w:rPr>
          <w:rFonts w:ascii="Arial" w:hAnsi="Arial" w:cs="Arial"/>
          <w:sz w:val="20"/>
          <w:szCs w:val="20"/>
        </w:rPr>
      </w:pPr>
      <w:r w:rsidRPr="003A7F46">
        <w:rPr>
          <w:rFonts w:ascii="Arial" w:hAnsi="Arial" w:cs="Arial"/>
          <w:sz w:val="20"/>
          <w:szCs w:val="20"/>
        </w:rPr>
        <w:t xml:space="preserve">Oprávněná osoba objednatele tímto potvrzuje, že v měsíci …………. 2020 dodavatel zajistil úklidové služby v požadovaném rozsahu a kvalitě.  </w:t>
      </w:r>
    </w:p>
    <w:p w14:paraId="62FAA579" w14:textId="77777777" w:rsidR="00DB0753" w:rsidRPr="003A7F46" w:rsidRDefault="00DB0753" w:rsidP="00DB0753">
      <w:pPr>
        <w:jc w:val="both"/>
        <w:rPr>
          <w:rFonts w:ascii="Arial" w:hAnsi="Arial" w:cs="Arial"/>
          <w:sz w:val="20"/>
          <w:szCs w:val="20"/>
        </w:rPr>
      </w:pPr>
    </w:p>
    <w:p w14:paraId="44AB0B11" w14:textId="77777777" w:rsidR="00DB0753" w:rsidRPr="003A7F46" w:rsidRDefault="00DB0753" w:rsidP="00DB0753">
      <w:pPr>
        <w:jc w:val="both"/>
        <w:rPr>
          <w:rFonts w:ascii="Arial" w:hAnsi="Arial" w:cs="Arial"/>
          <w:sz w:val="20"/>
          <w:szCs w:val="20"/>
        </w:rPr>
      </w:pPr>
      <w:r w:rsidRPr="003A7F46">
        <w:rPr>
          <w:rFonts w:ascii="Arial" w:hAnsi="Arial" w:cs="Arial"/>
          <w:sz w:val="20"/>
          <w:szCs w:val="20"/>
        </w:rPr>
        <w:t>V daném měsíci byly zjištěny tyto nedostatky:</w:t>
      </w:r>
    </w:p>
    <w:p w14:paraId="48664A71" w14:textId="035047F4" w:rsidR="00DB0753" w:rsidRPr="003A7F46" w:rsidRDefault="00DB0753" w:rsidP="00DB07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50647" w14:textId="77777777" w:rsidR="00DB0753" w:rsidRPr="003A7F46" w:rsidRDefault="00DB0753" w:rsidP="00DB07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BA25C0" w14:textId="77777777" w:rsidR="00DB0753" w:rsidRPr="003A7F46" w:rsidRDefault="00DB0753" w:rsidP="00DB07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42B9F4" w14:textId="77777777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  <w:r w:rsidRPr="003A7F46">
        <w:rPr>
          <w:rFonts w:ascii="Arial" w:hAnsi="Arial" w:cs="Arial"/>
          <w:sz w:val="20"/>
          <w:szCs w:val="20"/>
        </w:rPr>
        <w:t>V ……………………..…… dne ………………………………</w:t>
      </w:r>
    </w:p>
    <w:p w14:paraId="5ABC31E9" w14:textId="77777777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p w14:paraId="6595B6EA" w14:textId="77777777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  <w:r w:rsidRPr="003A7F46">
        <w:rPr>
          <w:rFonts w:ascii="Arial" w:hAnsi="Arial" w:cs="Arial"/>
          <w:sz w:val="20"/>
          <w:szCs w:val="20"/>
        </w:rPr>
        <w:t xml:space="preserve">…………….…..………………………………………….                                                       </w:t>
      </w:r>
    </w:p>
    <w:p w14:paraId="597FD286" w14:textId="73DF045F" w:rsidR="002E0BC1" w:rsidRPr="003A7F46" w:rsidRDefault="00DB0753" w:rsidP="00DB0753">
      <w:pPr>
        <w:rPr>
          <w:rFonts w:ascii="Arial" w:hAnsi="Arial" w:cs="Arial"/>
          <w:sz w:val="20"/>
          <w:szCs w:val="20"/>
        </w:rPr>
      </w:pPr>
      <w:r w:rsidRPr="003A7F46">
        <w:rPr>
          <w:rFonts w:ascii="Arial" w:hAnsi="Arial" w:cs="Arial"/>
          <w:sz w:val="20"/>
          <w:szCs w:val="20"/>
        </w:rPr>
        <w:t xml:space="preserve"> podpis oprávněné osoby za objednatele</w:t>
      </w:r>
    </w:p>
    <w:p w14:paraId="4DB7A998" w14:textId="19F21A71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p w14:paraId="77ED1BF1" w14:textId="5E55E3E9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p w14:paraId="2015491F" w14:textId="6BA2FE2E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p w14:paraId="66FE1555" w14:textId="3C854A00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p w14:paraId="6074BFF5" w14:textId="79F511A9" w:rsidR="00DB0753" w:rsidRPr="003A7F46" w:rsidRDefault="00DB0753" w:rsidP="00DB0753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516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2"/>
      </w:tblGrid>
      <w:tr w:rsidR="00DB0753" w:rsidRPr="003A7F46" w14:paraId="445915D0" w14:textId="77777777" w:rsidTr="008A653F">
        <w:trPr>
          <w:trHeight w:val="3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1EE7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Název:</w:t>
            </w:r>
          </w:p>
        </w:tc>
        <w:tc>
          <w:tcPr>
            <w:tcW w:w="7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58BD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 parametru</w:t>
            </w:r>
          </w:p>
        </w:tc>
      </w:tr>
      <w:tr w:rsidR="00DB0753" w:rsidRPr="003A7F46" w14:paraId="5F818A5B" w14:textId="77777777" w:rsidTr="00DB0753">
        <w:trPr>
          <w:trHeight w:val="67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6AD85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Podlaha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BA2CE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Plocha tvrdých podlah musí být viditelně beze šmouh, prachu, tmavých skvrn a pruhů, nesmí být kluzká, a to jak v ploše, tak i u soklů a lišt. Plocha koberců nesmí být s tmavými cestami a pruhy, nesmí se vyskytovat staré skvrny.</w:t>
            </w:r>
          </w:p>
        </w:tc>
      </w:tr>
      <w:tr w:rsidR="00DB0753" w:rsidRPr="003A7F46" w14:paraId="00CC7A7A" w14:textId="77777777" w:rsidTr="008A653F">
        <w:trPr>
          <w:trHeight w:val="9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5B6E1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Obklady stěn do výše 2 m, příčky, nábytek, zařízení umístěné na stěnách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585D7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 xml:space="preserve">Plochy musí být prosté souvislého prachu, bez ohmatů, skvrn a šmouh, odpadků a hrubých nečistot. Nelepí. </w:t>
            </w:r>
          </w:p>
        </w:tc>
      </w:tr>
      <w:tr w:rsidR="00DB0753" w:rsidRPr="003A7F46" w14:paraId="66CF0F59" w14:textId="77777777" w:rsidTr="008A653F">
        <w:trPr>
          <w:trHeight w:val="142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470E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Dveře, prosklené plochy, zrcadla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9A86C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Plocha dveří, skleněných ploch a zrcadel vč. rámů musí být beze šmouh, souvislých ploch prachových částic, nesmí lepit ( a to ani kliky) a bez ohmatů (lze připustit lokální ohmaty prstů kolem kliky, ale nejvíce v množství 5% plochy).  Skleněné plochy jsou lesklé, bez šmouh a ohmatů. Dotykové plochy jsou prosté mikrobů a plísní.</w:t>
            </w:r>
          </w:p>
        </w:tc>
      </w:tr>
      <w:tr w:rsidR="00DB0753" w:rsidRPr="003A7F46" w14:paraId="485D344F" w14:textId="77777777" w:rsidTr="008A653F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BA8D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Stoly a nábytek, židle, kancelářská technika, zařizovací předměty, zařízení umístěné na stěnách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784F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Plochy musí být prosté souvislého prachu, bez ohmatů, skvrn a šmouh. Nelepí. Čalouněný nábytek je celkově bez usazeného prachu a starých skvrn.</w:t>
            </w:r>
          </w:p>
        </w:tc>
      </w:tr>
      <w:tr w:rsidR="00DB0753" w:rsidRPr="003A7F46" w14:paraId="67ECDF8C" w14:textId="77777777" w:rsidTr="008A653F">
        <w:trPr>
          <w:trHeight w:val="13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C8AB9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Odpadní koše vč. skartovaček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2B4C0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Odpadní koše jsou čisté, bez skvrn i šmouh, nepáchnou, vnitřní části jsou suché a nevykazují známky plísní. Uvnitř jsou nepoškozené čisté sáčky. Naplnění odpovídá periodě úklidu.</w:t>
            </w:r>
          </w:p>
        </w:tc>
      </w:tr>
      <w:tr w:rsidR="00DB0753" w:rsidRPr="003A7F46" w14:paraId="5FAE9404" w14:textId="77777777" w:rsidTr="008A653F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E7BD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Vypínače, zásuvky a kliky, dotyková místa 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E406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 xml:space="preserve"> Plochy nelepí, jsou čisté, bez skvrn a prachových částic. Nejsou známky barevných změn. Dotykové plochy jsou prosté mikrobů a plísní.</w:t>
            </w:r>
          </w:p>
        </w:tc>
      </w:tr>
      <w:tr w:rsidR="00DB0753" w:rsidRPr="003A7F46" w14:paraId="545907B2" w14:textId="77777777" w:rsidTr="008A653F">
        <w:trPr>
          <w:trHeight w:val="15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1557D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Parapety, kabelové kanály, hlásiče, info. tabule, hasicí přístroje, otopná tělesa, klimatizační vstupy, kryty světelných zdrojů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75CC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Plochy nelepí, jsou bez skvrn a prachových částic, ohmatů, mrtvých živočichů. V prostorách nejsou pavučiny.</w:t>
            </w:r>
          </w:p>
        </w:tc>
      </w:tr>
      <w:tr w:rsidR="00DB0753" w:rsidRPr="003A7F46" w14:paraId="3EBC8CE2" w14:textId="77777777" w:rsidTr="008A653F">
        <w:trPr>
          <w:trHeight w:val="18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29C7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Umyvadla, vodovodní baterie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A9A3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Umyvadla a obklady jsou prosté prachu, šmouh, zaschlých okapů od mýdel, prosté zaschlých kapek vytvářejících vodní kámen, vodního kamene na a u baterií i výpustí. Plochy jsou prosté rezatých skvrn a nálepek. Dotykové plochy jsou prosté mikrobů a plísní. Zásobníky na ručníky a mýdlo jsou prosté prachu (i uvnitř), jsou viditelně beze šmouh a skvrn, nevykazují známky zaschlého vodního kamene. Zásobníky jsou naplněny minimálně ze 2/3.</w:t>
            </w:r>
          </w:p>
        </w:tc>
      </w:tr>
      <w:tr w:rsidR="00DB0753" w:rsidRPr="003A7F46" w14:paraId="11CF3387" w14:textId="77777777" w:rsidTr="008A653F">
        <w:trPr>
          <w:trHeight w:val="11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9C8E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Pisoáry, WC mísy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3E759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Plochy musí být prosté skvrn od výkalů a nečistot, prachových částic, vnitřní části nesmí být zašedlé a s rezavými skvrnami, pod límcem nesmí být minerální a močové usazeniny. Dotykové plochy jsou prosté mikrobů a plísní. WC souprava (štětka a stojánek musí být čisté, nepáchnou a štětka propláchnutá.</w:t>
            </w:r>
          </w:p>
        </w:tc>
      </w:tr>
      <w:tr w:rsidR="00DB0753" w:rsidRPr="003A7F46" w14:paraId="2198F55C" w14:textId="77777777" w:rsidTr="008A653F">
        <w:trPr>
          <w:trHeight w:val="142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86EA0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Kuchyňské linky vč. dřezu, mikrovlnné trouby, konvice, kávovary a lednice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8CCE3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Plochy musí být prosté souvislého prachu, bez ohmatů, mastnot, skvrn a šmouh. Nesmí lepit. Kuchyňské přístroje nevykazují známky mastnoty, zbytků potravin, ohmatků. Dřez je bez zaschlých kapek vytvářejících vodní kámen, vodního kamene (na a u baterií) i výpustí. Varné konvice jsou bez usazeného vodního kamene. Povrchy jsou prosté mikrobů a plísní.</w:t>
            </w:r>
          </w:p>
        </w:tc>
      </w:tr>
      <w:tr w:rsidR="00DB0753" w:rsidRPr="003A7F46" w14:paraId="1E5461BE" w14:textId="77777777" w:rsidTr="008A653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9C8C" w14:textId="77777777" w:rsidR="00DB0753" w:rsidRPr="003A7F46" w:rsidRDefault="00DB0753" w:rsidP="00DB07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Odpady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75D54" w14:textId="77777777" w:rsidR="00DB0753" w:rsidRPr="003A7F46" w:rsidRDefault="00DB0753" w:rsidP="00DB075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7F46">
              <w:rPr>
                <w:rFonts w:ascii="Arial" w:hAnsi="Arial" w:cs="Arial"/>
                <w:color w:val="000000"/>
                <w:sz w:val="18"/>
                <w:szCs w:val="18"/>
              </w:rPr>
              <w:t>Odpady nepáchnou, plně odtékají</w:t>
            </w:r>
          </w:p>
        </w:tc>
      </w:tr>
    </w:tbl>
    <w:p w14:paraId="52236F85" w14:textId="77777777" w:rsidR="00DB0753" w:rsidRPr="003A7F46" w:rsidRDefault="00DB0753" w:rsidP="00DB0753">
      <w:pPr>
        <w:rPr>
          <w:rFonts w:ascii="Arial" w:eastAsia="Times New Roman" w:hAnsi="Arial" w:cs="Arial"/>
          <w:i/>
        </w:rPr>
      </w:pPr>
    </w:p>
    <w:sectPr w:rsidR="00DB0753" w:rsidRPr="003A7F46">
      <w:headerReference w:type="default" r:id="rId9"/>
      <w:footerReference w:type="default" r:id="rId10"/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F67D" w14:textId="77777777" w:rsidR="002A079F" w:rsidRDefault="002A079F">
      <w:pPr>
        <w:spacing w:after="0" w:line="240" w:lineRule="auto"/>
      </w:pPr>
      <w:r>
        <w:separator/>
      </w:r>
    </w:p>
  </w:endnote>
  <w:endnote w:type="continuationSeparator" w:id="0">
    <w:p w14:paraId="311D1DD1" w14:textId="77777777" w:rsidR="002A079F" w:rsidRDefault="002A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887135"/>
      <w:docPartObj>
        <w:docPartGallery w:val="Page Numbers (Bottom of Page)"/>
        <w:docPartUnique/>
      </w:docPartObj>
    </w:sdtPr>
    <w:sdtEndPr/>
    <w:sdtContent>
      <w:p w14:paraId="5DA65884" w14:textId="77777777" w:rsidR="00AB74D5" w:rsidRDefault="00AB74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F7F">
          <w:rPr>
            <w:noProof/>
          </w:rPr>
          <w:t>5</w:t>
        </w:r>
        <w:r>
          <w:fldChar w:fldCharType="end"/>
        </w:r>
      </w:p>
    </w:sdtContent>
  </w:sdt>
  <w:p w14:paraId="519EBA89" w14:textId="77777777" w:rsidR="00AB74D5" w:rsidRDefault="00AB7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A2B4" w14:textId="77777777" w:rsidR="002A079F" w:rsidRDefault="002A079F">
      <w:pPr>
        <w:spacing w:after="0" w:line="240" w:lineRule="auto"/>
      </w:pPr>
      <w:r>
        <w:separator/>
      </w:r>
    </w:p>
  </w:footnote>
  <w:footnote w:type="continuationSeparator" w:id="0">
    <w:p w14:paraId="2F22AA75" w14:textId="77777777" w:rsidR="002A079F" w:rsidRDefault="002A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91F0" w14:textId="2469FE6C" w:rsidR="00AB74D5" w:rsidRDefault="00AB74D5">
    <w:pPr>
      <w:pStyle w:val="Zhlav"/>
      <w:tabs>
        <w:tab w:val="clear" w:pos="4536"/>
        <w:tab w:val="clear" w:pos="9072"/>
        <w:tab w:val="left" w:pos="3232"/>
      </w:tabs>
    </w:pPr>
    <w:r>
      <w:tab/>
    </w:r>
    <w:r w:rsidR="00DB0753">
      <w:tab/>
    </w:r>
    <w:r w:rsidR="00DB0753">
      <w:tab/>
    </w:r>
    <w:r w:rsidR="00DB0753">
      <w:tab/>
    </w:r>
    <w:r w:rsidR="00DB0753">
      <w:tab/>
    </w:r>
    <w:r w:rsidR="00DB0753">
      <w:tab/>
    </w:r>
    <w:r w:rsidR="00DB07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64F"/>
    <w:multiLevelType w:val="hybridMultilevel"/>
    <w:tmpl w:val="6548D32E"/>
    <w:lvl w:ilvl="0" w:tplc="04050017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" w15:restartNumberingAfterBreak="0">
    <w:nsid w:val="0C1C2D32"/>
    <w:multiLevelType w:val="hybridMultilevel"/>
    <w:tmpl w:val="F4260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FA6"/>
    <w:multiLevelType w:val="hybridMultilevel"/>
    <w:tmpl w:val="2AEE6044"/>
    <w:lvl w:ilvl="0" w:tplc="7DE8C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1E7A"/>
    <w:multiLevelType w:val="hybridMultilevel"/>
    <w:tmpl w:val="139CCB2A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52409EC">
      <w:start w:val="1"/>
      <w:numFmt w:val="ordinal"/>
      <w:lvlText w:val="1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243"/>
    <w:multiLevelType w:val="hybridMultilevel"/>
    <w:tmpl w:val="FD4E46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F64F0"/>
    <w:multiLevelType w:val="hybridMultilevel"/>
    <w:tmpl w:val="70165E3C"/>
    <w:lvl w:ilvl="0" w:tplc="A10CE9F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4B4623E"/>
    <w:multiLevelType w:val="hybridMultilevel"/>
    <w:tmpl w:val="519C3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A1D1C"/>
    <w:multiLevelType w:val="hybridMultilevel"/>
    <w:tmpl w:val="6E7E31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842CA"/>
    <w:multiLevelType w:val="hybridMultilevel"/>
    <w:tmpl w:val="CDC6E35E"/>
    <w:lvl w:ilvl="0" w:tplc="119E5D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3160D66"/>
    <w:multiLevelType w:val="hybridMultilevel"/>
    <w:tmpl w:val="5AC46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A0A88"/>
    <w:multiLevelType w:val="hybridMultilevel"/>
    <w:tmpl w:val="C27249D0"/>
    <w:lvl w:ilvl="0" w:tplc="35D478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C1"/>
    <w:rsid w:val="0008320F"/>
    <w:rsid w:val="00097C7A"/>
    <w:rsid w:val="000F38AC"/>
    <w:rsid w:val="00104DEB"/>
    <w:rsid w:val="0012355A"/>
    <w:rsid w:val="001644C7"/>
    <w:rsid w:val="001769EB"/>
    <w:rsid w:val="00177BAB"/>
    <w:rsid w:val="001B21BA"/>
    <w:rsid w:val="001F527A"/>
    <w:rsid w:val="0023080D"/>
    <w:rsid w:val="0026628A"/>
    <w:rsid w:val="00267D0B"/>
    <w:rsid w:val="002A079F"/>
    <w:rsid w:val="002C4123"/>
    <w:rsid w:val="002D2CBF"/>
    <w:rsid w:val="002E0BC1"/>
    <w:rsid w:val="00394BFA"/>
    <w:rsid w:val="003A1514"/>
    <w:rsid w:val="003A7F46"/>
    <w:rsid w:val="00437515"/>
    <w:rsid w:val="004708CC"/>
    <w:rsid w:val="004A744F"/>
    <w:rsid w:val="004D5383"/>
    <w:rsid w:val="004E34DB"/>
    <w:rsid w:val="00500DC0"/>
    <w:rsid w:val="00520E0E"/>
    <w:rsid w:val="00534CE2"/>
    <w:rsid w:val="0054513C"/>
    <w:rsid w:val="00551F7F"/>
    <w:rsid w:val="005726D6"/>
    <w:rsid w:val="00574A25"/>
    <w:rsid w:val="005750AB"/>
    <w:rsid w:val="005C47E2"/>
    <w:rsid w:val="005E44F2"/>
    <w:rsid w:val="005E7EC0"/>
    <w:rsid w:val="005F4FAB"/>
    <w:rsid w:val="00600A43"/>
    <w:rsid w:val="00607E74"/>
    <w:rsid w:val="00610CEA"/>
    <w:rsid w:val="00640969"/>
    <w:rsid w:val="0065182E"/>
    <w:rsid w:val="00657990"/>
    <w:rsid w:val="00667D13"/>
    <w:rsid w:val="00671431"/>
    <w:rsid w:val="00673963"/>
    <w:rsid w:val="00685058"/>
    <w:rsid w:val="006E3492"/>
    <w:rsid w:val="006F50A3"/>
    <w:rsid w:val="00707A49"/>
    <w:rsid w:val="00710494"/>
    <w:rsid w:val="00775AD2"/>
    <w:rsid w:val="007A47CA"/>
    <w:rsid w:val="007E4117"/>
    <w:rsid w:val="007F0C11"/>
    <w:rsid w:val="00807C7E"/>
    <w:rsid w:val="00813B12"/>
    <w:rsid w:val="008667C6"/>
    <w:rsid w:val="00866E81"/>
    <w:rsid w:val="00883FF4"/>
    <w:rsid w:val="008947DF"/>
    <w:rsid w:val="008D32D6"/>
    <w:rsid w:val="008E3849"/>
    <w:rsid w:val="0095432A"/>
    <w:rsid w:val="0095444F"/>
    <w:rsid w:val="00975F8A"/>
    <w:rsid w:val="009C09CA"/>
    <w:rsid w:val="00A60122"/>
    <w:rsid w:val="00A96629"/>
    <w:rsid w:val="00AB74D5"/>
    <w:rsid w:val="00AC75C7"/>
    <w:rsid w:val="00B111D3"/>
    <w:rsid w:val="00B14B7B"/>
    <w:rsid w:val="00BE7CA9"/>
    <w:rsid w:val="00C1559B"/>
    <w:rsid w:val="00C6298A"/>
    <w:rsid w:val="00C75831"/>
    <w:rsid w:val="00C91E43"/>
    <w:rsid w:val="00C94F82"/>
    <w:rsid w:val="00C97838"/>
    <w:rsid w:val="00D04D79"/>
    <w:rsid w:val="00D2765E"/>
    <w:rsid w:val="00D64B40"/>
    <w:rsid w:val="00DB0753"/>
    <w:rsid w:val="00DE3602"/>
    <w:rsid w:val="00DF24C6"/>
    <w:rsid w:val="00E02923"/>
    <w:rsid w:val="00E24E68"/>
    <w:rsid w:val="00E84DBE"/>
    <w:rsid w:val="00E853D6"/>
    <w:rsid w:val="00EB54AC"/>
    <w:rsid w:val="00EC230D"/>
    <w:rsid w:val="00EC388D"/>
    <w:rsid w:val="00F03482"/>
    <w:rsid w:val="00F27B8F"/>
    <w:rsid w:val="00F86040"/>
    <w:rsid w:val="00F93FF0"/>
    <w:rsid w:val="00FB5A2A"/>
    <w:rsid w:val="00FC566E"/>
    <w:rsid w:val="00FF0963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202EC2"/>
  <w15:docId w15:val="{B47DF010-C686-4ED8-AB44-68E2F02D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pPr>
      <w:ind w:left="720"/>
      <w:contextualSpacing/>
    </w:pPr>
  </w:style>
  <w:style w:type="character" w:customStyle="1" w:styleId="okbold1">
    <w:name w:val="okbold1"/>
    <w:basedOn w:val="Standardnpsmoodstavce"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eastAsiaTheme="minorEastAsia"/>
      <w:lang w:eastAsia="cs-CZ"/>
    </w:rPr>
  </w:style>
  <w:style w:type="paragraph" w:styleId="Bezmezer">
    <w:name w:val="No Spacing"/>
    <w:uiPriority w:val="1"/>
    <w:qFormat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eastAsiaTheme="minorEastAsia"/>
      <w:lang w:eastAsia="cs-CZ"/>
    </w:rPr>
  </w:style>
  <w:style w:type="character" w:customStyle="1" w:styleId="OdstavecseseznamemChar">
    <w:name w:val="Odstavec se seznamem Char"/>
    <w:link w:val="Odstavecseseznamem"/>
    <w:locked/>
    <w:rsid w:val="00D64B40"/>
    <w:rPr>
      <w:rFonts w:eastAsiaTheme="minorEastAsia"/>
      <w:lang w:eastAsia="cs-CZ"/>
    </w:rPr>
  </w:style>
  <w:style w:type="paragraph" w:styleId="Revize">
    <w:name w:val="Revision"/>
    <w:hidden/>
    <w:uiPriority w:val="99"/>
    <w:semiHidden/>
    <w:rsid w:val="00D2765E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verejny-sektor/smart-governance/centralni-nakup-statu/komoditni-technicke-standardy/technicky-standard-uklidovych-sluzeb-345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4DCA3-3C04-4F39-BFF6-63AC4E8A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3326</Words>
  <Characters>19626</Characters>
  <Application>Microsoft Office Word</Application>
  <DocSecurity>4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Ministertstvo prace a socialnich veci</Company>
  <LinksUpToDate>false</LinksUpToDate>
  <CharactersWithSpaces>22907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Netolický Karel (UPE-SYA)</dc:creator>
  <cp:lastModifiedBy>Crha Martin JUDr. PhDr. (UPB-KRP)</cp:lastModifiedBy>
  <cp:revision>2</cp:revision>
  <cp:lastPrinted>2019-07-17T10:40:00Z</cp:lastPrinted>
  <dcterms:created xsi:type="dcterms:W3CDTF">2022-02-18T09:15:00Z</dcterms:created>
  <dcterms:modified xsi:type="dcterms:W3CDTF">2022-02-18T09:15:00Z</dcterms:modified>
</cp:coreProperties>
</file>