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34340F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7713ED">
        <w:rPr>
          <w:rFonts w:ascii="Arial" w:hAnsi="Arial" w:cs="Arial"/>
          <w:b/>
          <w:szCs w:val="18"/>
        </w:rPr>
        <w:t>073/2022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FILMEX CZ s. r. o. </w:t>
            </w:r>
            <w: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Vrchlického 705, 411 17 Libochovice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CZ25026496/25026496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27-3778010297/0100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t>tel.: 774 852 490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e-mail: </w:t>
            </w:r>
            <w:hyperlink r:id="rId8" w:history="1">
              <w:r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7713ED">
              <w:rPr>
                <w:rStyle w:val="CharStyle10"/>
                <w:color w:val="000000"/>
              </w:rPr>
              <w:t>15. února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713ED">
              <w:rPr>
                <w:rStyle w:val="CharStyle10"/>
                <w:color w:val="000000"/>
              </w:rPr>
              <w:t>únor</w:t>
            </w:r>
            <w:r w:rsidR="0052400F">
              <w:rPr>
                <w:rStyle w:val="CharStyle10"/>
                <w:color w:val="000000"/>
              </w:rPr>
              <w:t xml:space="preserve"> – prosinec</w:t>
            </w:r>
            <w:r w:rsidR="007709FE">
              <w:rPr>
                <w:rStyle w:val="CharStyle10"/>
                <w:color w:val="000000"/>
              </w:rPr>
              <w:t xml:space="preserve"> 202</w:t>
            </w:r>
            <w:r w:rsidR="007713ED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7709FE">
              <w:rPr>
                <w:rStyle w:val="CharStyle10"/>
                <w:color w:val="000000"/>
              </w:rPr>
              <w:t>R do 250 tis. bez DPH – 0</w:t>
            </w:r>
            <w:r w:rsidR="007713ED">
              <w:rPr>
                <w:rStyle w:val="CharStyle10"/>
                <w:color w:val="000000"/>
              </w:rPr>
              <w:t>73/2022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34340F" w:rsidP="00343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7713ED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</w:t>
            </w:r>
            <w:r w:rsidR="006C034C">
              <w:rPr>
                <w:rFonts w:ascii="Arial" w:hAnsi="Arial" w:cs="Arial"/>
                <w:sz w:val="18"/>
                <w:szCs w:val="18"/>
              </w:rPr>
              <w:t>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7713ED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206.611,57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7713ED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43.388,43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76626F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="007713E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6C034C">
              <w:rPr>
                <w:rFonts w:ascii="Arial" w:hAnsi="Arial" w:cs="Arial"/>
                <w:sz w:val="16"/>
                <w:szCs w:val="16"/>
              </w:rPr>
              <w:t>,</w:t>
            </w:r>
            <w:r w:rsidR="007713ED">
              <w:rPr>
                <w:rFonts w:ascii="Arial" w:hAnsi="Arial" w:cs="Arial"/>
                <w:sz w:val="16"/>
                <w:szCs w:val="16"/>
              </w:rPr>
              <w:t>00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7713ED" w:rsidRPr="002905CA" w:rsidTr="007A6301">
        <w:tc>
          <w:tcPr>
            <w:tcW w:w="3573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290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5CA">
              <w:rPr>
                <w:rFonts w:ascii="Arial" w:hAnsi="Arial" w:cs="Arial"/>
                <w:sz w:val="16"/>
                <w:szCs w:val="16"/>
              </w:rPr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 Ústí nad Labem   dne 15. února 2022</w:t>
            </w:r>
          </w:p>
        </w:tc>
      </w:tr>
      <w:tr w:rsidR="007713ED" w:rsidRPr="002905CA" w:rsidTr="007A6301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ED" w:rsidRPr="002905CA" w:rsidTr="007A6301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713ED" w:rsidRPr="007713ED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7713ED">
              <w:rPr>
                <w:rStyle w:val="CharStyle6"/>
                <w:color w:val="000000"/>
                <w:sz w:val="16"/>
                <w:szCs w:val="16"/>
              </w:rPr>
              <w:t xml:space="preserve">FILMEX CZ s. r. o. </w:t>
            </w: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VOŠZ a SŠZ, p.o. Ús</w:t>
            </w:r>
            <w:bookmarkStart w:id="1" w:name="_GoBack"/>
            <w:bookmarkEnd w:id="1"/>
            <w:r w:rsidRPr="002905CA">
              <w:rPr>
                <w:rFonts w:ascii="Arial" w:hAnsi="Arial" w:cs="Arial"/>
                <w:sz w:val="16"/>
                <w:szCs w:val="16"/>
              </w:rPr>
              <w:t>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3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2F4833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626F"/>
    <w:rsid w:val="007709FE"/>
    <w:rsid w:val="007713ED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DC2978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D18-3152-45C6-B95C-D465B2C3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5</cp:revision>
  <cp:lastPrinted>2018-04-27T09:28:00Z</cp:lastPrinted>
  <dcterms:created xsi:type="dcterms:W3CDTF">2020-02-04T11:28:00Z</dcterms:created>
  <dcterms:modified xsi:type="dcterms:W3CDTF">2022-02-15T13:12:00Z</dcterms:modified>
</cp:coreProperties>
</file>