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1B" w:rsidRDefault="005D0E77">
      <w:pPr>
        <w:pStyle w:val="Heading30"/>
        <w:keepNext/>
        <w:keepLines/>
        <w:shd w:val="clear" w:color="auto" w:fill="auto"/>
        <w:spacing w:after="702" w:line="320" w:lineRule="exact"/>
        <w:ind w:left="6800"/>
      </w:pPr>
      <w:bookmarkStart w:id="0" w:name="bookmark2"/>
      <w:proofErr w:type="spellStart"/>
      <w:r>
        <w:rPr>
          <w:rStyle w:val="Heading31"/>
          <w:i/>
          <w:iCs/>
        </w:rPr>
        <w:t>iM</w:t>
      </w:r>
      <w:proofErr w:type="spellEnd"/>
      <w:r>
        <w:rPr>
          <w:rStyle w:val="Heading31"/>
          <w:i/>
          <w:iCs/>
        </w:rPr>
        <w:t>-S-</w:t>
      </w:r>
      <w:bookmarkEnd w:id="0"/>
    </w:p>
    <w:p w:rsidR="0024621B" w:rsidRDefault="005D0E77">
      <w:pPr>
        <w:pStyle w:val="Bodytext30"/>
        <w:shd w:val="clear" w:color="auto" w:fill="auto"/>
        <w:spacing w:before="0" w:line="300" w:lineRule="exact"/>
        <w:ind w:left="1820"/>
      </w:pPr>
      <w:r>
        <w:t xml:space="preserve">Servisní smlouva č. </w:t>
      </w:r>
      <w:r>
        <w:rPr>
          <w:rStyle w:val="Bodytext3105ptNotBoldSmallCaps"/>
        </w:rPr>
        <w:t>[doplní objednatel]</w:t>
      </w:r>
    </w:p>
    <w:p w:rsidR="0024621B" w:rsidRDefault="005D0E77">
      <w:pPr>
        <w:pStyle w:val="Bodytext20"/>
        <w:shd w:val="clear" w:color="auto" w:fill="auto"/>
        <w:spacing w:after="204"/>
        <w:ind w:left="20" w:firstLine="0"/>
      </w:pPr>
      <w:r>
        <w:t>o provádění kontrol a revizí rozvodů medicinálních plynů, uzavřená dle</w:t>
      </w:r>
      <w:r>
        <w:br/>
        <w:t>zákona č. 89/2012 Sb., občanský zákoník</w:t>
      </w:r>
    </w:p>
    <w:p w:rsidR="0024621B" w:rsidRDefault="005D0E77">
      <w:pPr>
        <w:pStyle w:val="Bodytext20"/>
        <w:shd w:val="clear" w:color="auto" w:fill="auto"/>
        <w:spacing w:after="0" w:line="210" w:lineRule="exact"/>
        <w:ind w:left="20" w:firstLine="0"/>
      </w:pPr>
      <w:r>
        <w:t>I.</w:t>
      </w:r>
    </w:p>
    <w:p w:rsidR="0024621B" w:rsidRDefault="005D0E77">
      <w:pPr>
        <w:pStyle w:val="Bodytext40"/>
        <w:shd w:val="clear" w:color="auto" w:fill="auto"/>
        <w:spacing w:after="258" w:line="210" w:lineRule="exact"/>
        <w:ind w:left="20" w:firstLine="0"/>
      </w:pPr>
      <w:r>
        <w:t>Smluvní strany</w:t>
      </w:r>
    </w:p>
    <w:p w:rsidR="0024621B" w:rsidRDefault="005D0E77">
      <w:pPr>
        <w:pStyle w:val="Bodytext40"/>
        <w:shd w:val="clear" w:color="auto" w:fill="auto"/>
        <w:spacing w:after="0" w:line="210" w:lineRule="exact"/>
        <w:ind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1pt;margin-top:-6.9pt;width:170.4pt;height:130.5pt;z-index:-125829375;mso-wrap-distance-left:5pt;mso-wrap-distance-top:27.5pt;mso-wrap-distance-right:5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Bodytext40"/>
                    <w:shd w:val="clear" w:color="auto" w:fill="auto"/>
                    <w:spacing w:after="0" w:line="245" w:lineRule="exact"/>
                    <w:ind w:firstLine="0"/>
                    <w:jc w:val="left"/>
                  </w:pPr>
                  <w:r>
                    <w:rPr>
                      <w:rStyle w:val="Bodytext4Exact"/>
                      <w:b/>
                      <w:bCs/>
                    </w:rPr>
                    <w:t>Objednatel:</w:t>
                  </w:r>
                </w:p>
                <w:p w:rsidR="0024621B" w:rsidRDefault="005D0E77">
                  <w:pPr>
                    <w:pStyle w:val="Bodytext40"/>
                    <w:shd w:val="clear" w:color="auto" w:fill="auto"/>
                    <w:spacing w:after="0" w:line="245" w:lineRule="exact"/>
                    <w:ind w:firstLine="0"/>
                    <w:jc w:val="left"/>
                  </w:pPr>
                  <w:r>
                    <w:rPr>
                      <w:rStyle w:val="Bodytext4Exact"/>
                      <w:b/>
                      <w:bCs/>
                    </w:rPr>
                    <w:t>Sídlem:</w:t>
                  </w:r>
                </w:p>
                <w:p w:rsidR="0024621B" w:rsidRDefault="005D0E77">
                  <w:pPr>
                    <w:pStyle w:val="Bodytext20"/>
                    <w:shd w:val="clear" w:color="auto" w:fill="auto"/>
                    <w:spacing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Zastoupen:</w:t>
                  </w:r>
                </w:p>
                <w:p w:rsidR="0024621B" w:rsidRDefault="005D0E77">
                  <w:pPr>
                    <w:pStyle w:val="Bodytext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24621B" w:rsidRDefault="005D0E77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24621B" w:rsidRDefault="005D0E77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24621B" w:rsidRDefault="005D0E77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Číslo účtu:</w:t>
                  </w:r>
                </w:p>
                <w:p w:rsidR="0024621B" w:rsidRDefault="005D0E77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Kontaktní osoby:</w:t>
                  </w:r>
                </w:p>
                <w:p w:rsidR="0024621B" w:rsidRDefault="005D0E77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Telefon, fax, e-mail: na straně jedné (dále jen „objednatel“)</w:t>
                  </w:r>
                </w:p>
              </w:txbxContent>
            </v:textbox>
            <w10:wrap type="square" anchorx="margin"/>
          </v:shape>
        </w:pict>
      </w:r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24621B" w:rsidRDefault="005D0E77">
      <w:pPr>
        <w:pStyle w:val="Bodytext40"/>
        <w:shd w:val="clear" w:color="auto" w:fill="auto"/>
        <w:spacing w:after="0" w:line="210" w:lineRule="exact"/>
        <w:ind w:firstLine="0"/>
        <w:jc w:val="left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:rsidR="0024621B" w:rsidRDefault="005D0E77">
      <w:pPr>
        <w:pStyle w:val="Bodytext20"/>
        <w:shd w:val="clear" w:color="auto" w:fill="auto"/>
        <w:spacing w:after="0" w:line="250" w:lineRule="exact"/>
        <w:ind w:firstLine="0"/>
        <w:jc w:val="left"/>
      </w:pPr>
      <w:r>
        <w:t xml:space="preserve">Ing. Jiří </w:t>
      </w:r>
      <w:proofErr w:type="spellStart"/>
      <w:r>
        <w:t>Veveka</w:t>
      </w:r>
      <w:proofErr w:type="spellEnd"/>
      <w:r>
        <w:t xml:space="preserve">, ředitel 00534242 CZ00534242 Komerční </w:t>
      </w:r>
      <w:r>
        <w:t>banka, a.s.</w:t>
      </w:r>
    </w:p>
    <w:p w:rsidR="0024621B" w:rsidRDefault="005D0E77">
      <w:pPr>
        <w:pStyle w:val="Bodytext20"/>
        <w:shd w:val="clear" w:color="auto" w:fill="auto"/>
        <w:spacing w:after="0" w:line="250" w:lineRule="exact"/>
        <w:ind w:firstLine="0"/>
        <w:jc w:val="left"/>
      </w:pPr>
      <w:r>
        <w:t>29034781/0100</w:t>
      </w:r>
    </w:p>
    <w:p w:rsidR="0024621B" w:rsidRDefault="005D0E77">
      <w:pPr>
        <w:pStyle w:val="Bodytext20"/>
        <w:shd w:val="clear" w:color="auto" w:fill="auto"/>
        <w:spacing w:after="428" w:line="250" w:lineRule="exact"/>
        <w:ind w:left="20" w:firstLine="0"/>
      </w:pPr>
      <w:proofErr w:type="spellStart"/>
      <w:r>
        <w:t>xx</w:t>
      </w:r>
      <w:proofErr w:type="spellEnd"/>
      <w:r>
        <w:br/>
      </w:r>
      <w:proofErr w:type="spellStart"/>
      <w:r>
        <w:t>xx</w:t>
      </w:r>
      <w:proofErr w:type="spellEnd"/>
    </w:p>
    <w:p w:rsidR="0024621B" w:rsidRDefault="005D0E77">
      <w:pPr>
        <w:pStyle w:val="Bodytext40"/>
        <w:shd w:val="clear" w:color="auto" w:fill="auto"/>
        <w:spacing w:after="0" w:line="240" w:lineRule="exact"/>
        <w:ind w:firstLine="0"/>
        <w:jc w:val="left"/>
      </w:pPr>
      <w:r>
        <w:pict>
          <v:shape id="_x0000_s1028" type="#_x0000_t202" style="position:absolute;margin-left:2.5pt;margin-top:-1.65pt;width:88.1pt;height:113.5pt;z-index:-125829374;mso-wrap-distance-left:5pt;mso-wrap-distance-right:15.6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Bodytext40"/>
                    <w:shd w:val="clear" w:color="auto" w:fill="auto"/>
                    <w:spacing w:after="0" w:line="245" w:lineRule="exact"/>
                    <w:ind w:firstLine="0"/>
                    <w:jc w:val="left"/>
                  </w:pPr>
                  <w:r>
                    <w:rPr>
                      <w:rStyle w:val="Bodytext4Exact"/>
                      <w:b/>
                      <w:bCs/>
                    </w:rPr>
                    <w:t>Zhotovitel:</w:t>
                  </w:r>
                </w:p>
                <w:p w:rsidR="0024621B" w:rsidRDefault="005D0E77">
                  <w:pPr>
                    <w:pStyle w:val="Bodytext40"/>
                    <w:shd w:val="clear" w:color="auto" w:fill="auto"/>
                    <w:spacing w:after="0" w:line="245" w:lineRule="exact"/>
                    <w:ind w:firstLine="0"/>
                    <w:jc w:val="left"/>
                  </w:pPr>
                  <w:r>
                    <w:rPr>
                      <w:rStyle w:val="Bodytext4Exact"/>
                      <w:b/>
                      <w:bCs/>
                    </w:rPr>
                    <w:t>Sídlem:</w:t>
                  </w:r>
                </w:p>
                <w:p w:rsidR="0024621B" w:rsidRDefault="005D0E77">
                  <w:pPr>
                    <w:pStyle w:val="Bodytext20"/>
                    <w:shd w:val="clear" w:color="auto" w:fill="auto"/>
                    <w:spacing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24621B" w:rsidRDefault="005D0E77">
                  <w:pPr>
                    <w:pStyle w:val="Bodytext7"/>
                    <w:shd w:val="clear" w:color="auto" w:fill="auto"/>
                  </w:pPr>
                  <w:r>
                    <w:t>IČ:</w:t>
                  </w:r>
                </w:p>
                <w:p w:rsidR="0024621B" w:rsidRDefault="005D0E77">
                  <w:pPr>
                    <w:pStyle w:val="Bodytext20"/>
                    <w:shd w:val="clear" w:color="auto" w:fill="auto"/>
                    <w:spacing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24621B" w:rsidRDefault="005D0E77">
                  <w:pPr>
                    <w:pStyle w:val="Bodytext20"/>
                    <w:shd w:val="clear" w:color="auto" w:fill="auto"/>
                    <w:spacing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Bankovní spojení: </w:t>
                  </w:r>
                  <w:r>
                    <w:rPr>
                      <w:rStyle w:val="Bodytext2Exact"/>
                    </w:rPr>
                    <w:t>Číslo účtu: Kontaktní osoby: Telefon, fax, e-mail: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>
        <w:t>Dráger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>, s.r.o.</w:t>
      </w:r>
    </w:p>
    <w:p w:rsidR="0024621B" w:rsidRDefault="005D0E77">
      <w:pPr>
        <w:pStyle w:val="Bodytext20"/>
        <w:shd w:val="clear" w:color="auto" w:fill="auto"/>
        <w:spacing w:after="0"/>
        <w:ind w:firstLine="0"/>
        <w:jc w:val="left"/>
      </w:pPr>
      <w:r>
        <w:t>Obchodní 124, 251 01 Čestlice</w:t>
      </w:r>
    </w:p>
    <w:p w:rsidR="0024621B" w:rsidRDefault="005D0E77">
      <w:pPr>
        <w:pStyle w:val="Bodytext20"/>
        <w:shd w:val="clear" w:color="auto" w:fill="auto"/>
        <w:spacing w:after="0"/>
        <w:ind w:firstLine="0"/>
        <w:jc w:val="left"/>
      </w:pPr>
      <w:r>
        <w:t>Ing. Liborem Novákem, jednatelem společnosti</w:t>
      </w:r>
    </w:p>
    <w:p w:rsidR="0024621B" w:rsidRDefault="005D0E77">
      <w:pPr>
        <w:pStyle w:val="Bodytext20"/>
        <w:shd w:val="clear" w:color="auto" w:fill="auto"/>
        <w:spacing w:after="0"/>
        <w:ind w:firstLine="0"/>
        <w:jc w:val="left"/>
      </w:pPr>
      <w:r>
        <w:t>26700760</w:t>
      </w:r>
    </w:p>
    <w:p w:rsidR="0024621B" w:rsidRDefault="005D0E77">
      <w:pPr>
        <w:pStyle w:val="Bodytext20"/>
        <w:shd w:val="clear" w:color="auto" w:fill="auto"/>
        <w:spacing w:after="0"/>
        <w:ind w:firstLine="0"/>
        <w:jc w:val="left"/>
      </w:pPr>
      <w:r>
        <w:t>CZ26700760</w:t>
      </w:r>
    </w:p>
    <w:p w:rsidR="0024621B" w:rsidRDefault="005D0E77">
      <w:pPr>
        <w:pStyle w:val="Bodytext20"/>
        <w:shd w:val="clear" w:color="auto" w:fill="auto"/>
        <w:spacing w:after="0"/>
        <w:ind w:firstLine="0"/>
        <w:jc w:val="left"/>
      </w:pPr>
      <w:proofErr w:type="spellStart"/>
      <w:r>
        <w:t>Deutsche</w:t>
      </w:r>
      <w:proofErr w:type="spellEnd"/>
      <w:r>
        <w:t xml:space="preserve"> Bank</w:t>
      </w:r>
    </w:p>
    <w:p w:rsidR="0024621B" w:rsidRDefault="005D0E77">
      <w:pPr>
        <w:pStyle w:val="Bodytext50"/>
        <w:shd w:val="clear" w:color="auto" w:fill="auto"/>
      </w:pPr>
      <w:r>
        <w:t>3172300003/7910</w:t>
      </w:r>
    </w:p>
    <w:p w:rsidR="0024621B" w:rsidRDefault="005D0E77">
      <w:pPr>
        <w:pStyle w:val="Bodytext20"/>
        <w:shd w:val="clear" w:color="auto" w:fill="auto"/>
        <w:spacing w:after="568" w:line="245" w:lineRule="exact"/>
        <w:ind w:firstLine="0"/>
        <w:jc w:val="left"/>
      </w:pPr>
      <w:proofErr w:type="spellStart"/>
      <w:r>
        <w:t>xx</w:t>
      </w:r>
      <w:proofErr w:type="spellEnd"/>
      <w:r>
        <w:rPr>
          <w:rStyle w:val="Bodytext21"/>
        </w:rPr>
        <w:t xml:space="preserve"> </w:t>
      </w:r>
      <w:r>
        <w:t xml:space="preserve">na straně druhé (dále jen „zhotovitel“) objednatel a zhotovitel dále také jako </w:t>
      </w:r>
      <w:r>
        <w:rPr>
          <w:rStyle w:val="Bodytext2Bold"/>
        </w:rPr>
        <w:t xml:space="preserve">„smluvní strany“ </w:t>
      </w:r>
      <w:r>
        <w:t xml:space="preserve">nebo jednotlivě jako </w:t>
      </w:r>
      <w:r>
        <w:rPr>
          <w:rStyle w:val="Bodytext2Bold"/>
        </w:rPr>
        <w:t>„smluvní strana“</w:t>
      </w:r>
    </w:p>
    <w:p w:rsidR="0024621B" w:rsidRDefault="005D0E77">
      <w:pPr>
        <w:pStyle w:val="Bodytext60"/>
        <w:shd w:val="clear" w:color="auto" w:fill="auto"/>
        <w:spacing w:before="0" w:line="210" w:lineRule="exact"/>
        <w:ind w:left="4520"/>
      </w:pPr>
      <w:r>
        <w:t>II.</w:t>
      </w:r>
    </w:p>
    <w:p w:rsidR="0024621B" w:rsidRDefault="005D0E77">
      <w:pPr>
        <w:pStyle w:val="Bodytext40"/>
        <w:shd w:val="clear" w:color="auto" w:fill="auto"/>
        <w:spacing w:after="0" w:line="210" w:lineRule="exact"/>
        <w:ind w:left="20" w:firstLine="0"/>
      </w:pPr>
      <w:r>
        <w:t>Předmět smlouvy</w:t>
      </w:r>
    </w:p>
    <w:p w:rsidR="0024621B" w:rsidRDefault="005D0E77">
      <w:pPr>
        <w:pStyle w:val="Bodytext20"/>
        <w:numPr>
          <w:ilvl w:val="0"/>
          <w:numId w:val="1"/>
        </w:numPr>
        <w:shd w:val="clear" w:color="auto" w:fill="auto"/>
        <w:tabs>
          <w:tab w:val="left" w:pos="699"/>
        </w:tabs>
        <w:spacing w:after="412"/>
        <w:ind w:left="680" w:right="140" w:hanging="320"/>
        <w:jc w:val="both"/>
      </w:pPr>
      <w:r>
        <w:t xml:space="preserve">Předmětem této smlouvy je závazek zhotovitele provádět pro objednatele </w:t>
      </w:r>
      <w:r>
        <w:t xml:space="preserve">periodické kontroly a revize rozvodů medicinálních plynů dle rozsahu okruhů a harmonogramu (blíže specifikováno v příloze č. 1, smlouvy) v Nemocnici Třinec, příspěvkové organizaci, se sídlem: Kaštanová 268, Dolní </w:t>
      </w:r>
      <w:proofErr w:type="spellStart"/>
      <w:r>
        <w:t>Líštná</w:t>
      </w:r>
      <w:proofErr w:type="spellEnd"/>
      <w:r>
        <w:t>, 739 61 Třinec.</w:t>
      </w:r>
    </w:p>
    <w:p w:rsidR="0024621B" w:rsidRDefault="005D0E77">
      <w:pPr>
        <w:pStyle w:val="Bodytext60"/>
        <w:shd w:val="clear" w:color="auto" w:fill="auto"/>
        <w:spacing w:before="0" w:line="250" w:lineRule="exact"/>
        <w:ind w:left="4520"/>
      </w:pPr>
      <w:r>
        <w:t>III.</w:t>
      </w:r>
    </w:p>
    <w:p w:rsidR="0024621B" w:rsidRDefault="005D0E77">
      <w:pPr>
        <w:pStyle w:val="Bodytext40"/>
        <w:shd w:val="clear" w:color="auto" w:fill="auto"/>
        <w:spacing w:after="0" w:line="250" w:lineRule="exact"/>
        <w:ind w:left="20" w:firstLine="0"/>
      </w:pPr>
      <w:r>
        <w:t>Rozsah a podmín</w:t>
      </w:r>
      <w:r>
        <w:t>ky provádění kontrol a revizí</w:t>
      </w:r>
    </w:p>
    <w:p w:rsidR="0024621B" w:rsidRDefault="005D0E77">
      <w:pPr>
        <w:pStyle w:val="Bodytext20"/>
        <w:numPr>
          <w:ilvl w:val="0"/>
          <w:numId w:val="2"/>
        </w:numPr>
        <w:shd w:val="clear" w:color="auto" w:fill="auto"/>
        <w:tabs>
          <w:tab w:val="left" w:pos="697"/>
        </w:tabs>
        <w:spacing w:after="0" w:line="250" w:lineRule="exact"/>
        <w:ind w:left="680" w:right="140" w:hanging="320"/>
        <w:jc w:val="both"/>
      </w:pPr>
      <w:r>
        <w:t>Zhotovitel se zavazuje provádět kontroly a revize dle předpisů výrobce a dle Vyhlášky č. 85/1978 Sb. o kontrolách, revizích a zkouškách plynových zařízení.</w:t>
      </w:r>
    </w:p>
    <w:p w:rsidR="0024621B" w:rsidRDefault="005D0E77">
      <w:pPr>
        <w:pStyle w:val="Bodytext20"/>
        <w:numPr>
          <w:ilvl w:val="0"/>
          <w:numId w:val="2"/>
        </w:numPr>
        <w:shd w:val="clear" w:color="auto" w:fill="auto"/>
        <w:tabs>
          <w:tab w:val="left" w:pos="714"/>
        </w:tabs>
        <w:spacing w:after="0"/>
        <w:ind w:left="680" w:right="140" w:hanging="320"/>
        <w:jc w:val="both"/>
      </w:pPr>
      <w:r>
        <w:t>Objednatel umožní zhotoviteli přístup ke kontrolovaným a opravovaným z</w:t>
      </w:r>
      <w:r>
        <w:t>ařízením a vytvoří podmínky pro řádné provedení kontrol a revizí v místě provozu. Zhotovitel bere na vědomí omezenou možnost odstávek zařízení, která může být provedena pouze po dohodě a v termínu daném objednatelem.</w:t>
      </w:r>
    </w:p>
    <w:p w:rsidR="0024621B" w:rsidRDefault="005D0E77">
      <w:pPr>
        <w:pStyle w:val="Bodytext20"/>
        <w:numPr>
          <w:ilvl w:val="0"/>
          <w:numId w:val="2"/>
        </w:numPr>
        <w:shd w:val="clear" w:color="auto" w:fill="auto"/>
        <w:tabs>
          <w:tab w:val="left" w:pos="714"/>
        </w:tabs>
        <w:spacing w:after="0"/>
        <w:ind w:left="680" w:right="140" w:hanging="320"/>
        <w:jc w:val="both"/>
      </w:pPr>
      <w:r>
        <w:t>Objednatel je povinen poskytnuté služby</w:t>
      </w:r>
      <w:r>
        <w:t xml:space="preserve"> fyzicky, kvantitativně a kvalitativně převzít od zhotovitele. Potvrzení ze strany objednatele musí být provedeno výhradně technickým pracovníkem.</w:t>
      </w:r>
    </w:p>
    <w:p w:rsidR="0024621B" w:rsidRDefault="005D0E77">
      <w:pPr>
        <w:pStyle w:val="Bodytext40"/>
        <w:shd w:val="clear" w:color="auto" w:fill="auto"/>
        <w:spacing w:after="0" w:line="240" w:lineRule="exact"/>
        <w:ind w:left="680" w:firstLine="0"/>
        <w:jc w:val="left"/>
      </w:pPr>
      <w:r>
        <w:t>Oprávněné osoby k podpisu servisních výkazů:</w:t>
      </w:r>
    </w:p>
    <w:p w:rsidR="005D0E77" w:rsidRDefault="005D0E77">
      <w:pPr>
        <w:pStyle w:val="Bodytext20"/>
        <w:shd w:val="clear" w:color="auto" w:fill="auto"/>
        <w:spacing w:after="0"/>
        <w:ind w:left="680" w:right="2700" w:firstLine="0"/>
        <w:jc w:val="left"/>
      </w:pPr>
      <w:proofErr w:type="spellStart"/>
      <w:r>
        <w:t>xx</w:t>
      </w:r>
      <w:proofErr w:type="spellEnd"/>
      <w:r>
        <w:t xml:space="preserve"> </w:t>
      </w:r>
    </w:p>
    <w:p w:rsidR="0024621B" w:rsidRDefault="005D0E77">
      <w:pPr>
        <w:pStyle w:val="Bodytext20"/>
        <w:shd w:val="clear" w:color="auto" w:fill="auto"/>
        <w:spacing w:after="0"/>
        <w:ind w:left="680" w:right="2700" w:firstLine="0"/>
        <w:jc w:val="left"/>
      </w:pPr>
      <w:proofErr w:type="spellStart"/>
      <w:r>
        <w:t>xx</w:t>
      </w:r>
      <w:proofErr w:type="spellEnd"/>
    </w:p>
    <w:p w:rsidR="0024621B" w:rsidRDefault="005D0E77">
      <w:pPr>
        <w:pStyle w:val="Bodytext20"/>
        <w:numPr>
          <w:ilvl w:val="0"/>
          <w:numId w:val="2"/>
        </w:numPr>
        <w:shd w:val="clear" w:color="auto" w:fill="auto"/>
        <w:tabs>
          <w:tab w:val="left" w:pos="714"/>
        </w:tabs>
        <w:spacing w:after="0" w:line="245" w:lineRule="exact"/>
        <w:ind w:left="680" w:right="140" w:hanging="320"/>
        <w:jc w:val="both"/>
      </w:pPr>
      <w:r>
        <w:t>Kontroly a revize prováděné na základě této smlouvy budou uskutečňovány v pracovních dnech od 6,00 do 14,30 hodin. Přesný termín provedení</w:t>
      </w:r>
      <w:r>
        <w:t xml:space="preserve"> se účastníci této smlouvy zavazují dojednat s</w:t>
      </w:r>
      <w:r>
        <w:br w:type="page"/>
      </w:r>
    </w:p>
    <w:p w:rsidR="0024621B" w:rsidRDefault="005D0E77">
      <w:pPr>
        <w:pStyle w:val="Bodytext20"/>
        <w:shd w:val="clear" w:color="auto" w:fill="auto"/>
        <w:spacing w:after="0" w:line="245" w:lineRule="exact"/>
        <w:ind w:left="740" w:firstLine="0"/>
        <w:jc w:val="both"/>
      </w:pPr>
      <w:r>
        <w:lastRenderedPageBreak/>
        <w:t>dostatečným předstihem (minimálně však 3 dny předem), a to telefonicky nebo elektronicky. Zhotovitel se zavazuje dodržet lhůty pro provádění kontrol a revizí v rozsahu specifikovaném v příloze č. 1. této smlo</w:t>
      </w:r>
      <w:r>
        <w:t>uvy a plánované kontroly provádět i bez výzvy objednatele v řádném termínu, nejpozději však v den vypršení lhůty kontroly.</w:t>
      </w:r>
    </w:p>
    <w:p w:rsidR="0024621B" w:rsidRDefault="005D0E77">
      <w:pPr>
        <w:pStyle w:val="Bodytext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45" w:lineRule="exact"/>
        <w:ind w:left="740" w:hanging="340"/>
        <w:jc w:val="both"/>
      </w:pPr>
      <w:r>
        <w:t>V případě, že ze strany zhotovitele nebude dodržen termín provedení revize nebo kontroly stanovený v příloze č. 1., je povinen tuto s</w:t>
      </w:r>
      <w:r>
        <w:t>kutečnost nahlásit objednateli s odůvodněním a sdělením následného termínu, z důvodu povinnosti objednatele odstavit zařízení mimo provoz.</w:t>
      </w:r>
    </w:p>
    <w:p w:rsidR="0024621B" w:rsidRDefault="005D0E77">
      <w:pPr>
        <w:pStyle w:val="Bodytext20"/>
        <w:numPr>
          <w:ilvl w:val="0"/>
          <w:numId w:val="2"/>
        </w:numPr>
        <w:shd w:val="clear" w:color="auto" w:fill="auto"/>
        <w:tabs>
          <w:tab w:val="left" w:pos="737"/>
        </w:tabs>
        <w:spacing w:after="176" w:line="245" w:lineRule="exact"/>
        <w:ind w:left="740" w:hanging="340"/>
        <w:jc w:val="both"/>
      </w:pPr>
      <w:r>
        <w:t>Zhotovitel se zavazuje upozornit objednatele na technický stav zařízení, které kontroloval nebo revidoval, a upozorni</w:t>
      </w:r>
      <w:r>
        <w:t xml:space="preserve">t na nutnost opravy či seřízení předmětného zařízení. Smluvní strany se zavazují veškerou komunikaci, týkající se plnění této smlouvy, realizovat na elektronických adresách objednatele - uvedených v článku </w:t>
      </w:r>
      <w:r>
        <w:rPr>
          <w:rStyle w:val="Bodytext2Bold"/>
        </w:rPr>
        <w:t xml:space="preserve">III, </w:t>
      </w:r>
      <w:r>
        <w:t xml:space="preserve">odst. 3. této smlouvy, a zhotovitele: </w:t>
      </w:r>
      <w:r>
        <w:rPr>
          <w:rStyle w:val="Bodytext21"/>
        </w:rPr>
        <w:t>servis-</w:t>
      </w:r>
      <w:r>
        <w:rPr>
          <w:rStyle w:val="Bodytext21"/>
        </w:rPr>
        <w:t>draegem'draeger.com</w:t>
      </w:r>
    </w:p>
    <w:p w:rsidR="0024621B" w:rsidRDefault="005D0E77">
      <w:pPr>
        <w:pStyle w:val="Bodytext20"/>
        <w:shd w:val="clear" w:color="auto" w:fill="auto"/>
        <w:spacing w:after="0" w:line="250" w:lineRule="exact"/>
        <w:ind w:left="4560" w:firstLine="0"/>
        <w:jc w:val="left"/>
      </w:pPr>
      <w:r>
        <w:t>IV.</w:t>
      </w:r>
    </w:p>
    <w:p w:rsidR="0024621B" w:rsidRDefault="005D0E77">
      <w:pPr>
        <w:pStyle w:val="Bodytext40"/>
        <w:shd w:val="clear" w:color="auto" w:fill="auto"/>
        <w:spacing w:after="0" w:line="250" w:lineRule="exact"/>
        <w:ind w:left="60" w:firstLine="0"/>
      </w:pPr>
      <w:r>
        <w:t>Závazky smluvních stran</w:t>
      </w:r>
    </w:p>
    <w:p w:rsidR="0024621B" w:rsidRDefault="005D0E77">
      <w:pPr>
        <w:pStyle w:val="Bodytext20"/>
        <w:numPr>
          <w:ilvl w:val="0"/>
          <w:numId w:val="3"/>
        </w:numPr>
        <w:shd w:val="clear" w:color="auto" w:fill="auto"/>
        <w:tabs>
          <w:tab w:val="left" w:pos="737"/>
        </w:tabs>
        <w:spacing w:after="0" w:line="250" w:lineRule="exact"/>
        <w:ind w:left="740" w:hanging="340"/>
        <w:jc w:val="both"/>
      </w:pPr>
      <w:r>
        <w:t>Zhotovitel se zavazuje při plnění této smlouvy dodržovat platné předpisy k zajištění bezpečnosti a ochrany zdraví při práci, protipožární ochrany a předpisy hygienické.</w:t>
      </w:r>
    </w:p>
    <w:p w:rsidR="0024621B" w:rsidRDefault="005D0E77">
      <w:pPr>
        <w:pStyle w:val="Bodytext20"/>
        <w:numPr>
          <w:ilvl w:val="0"/>
          <w:numId w:val="3"/>
        </w:numPr>
        <w:shd w:val="clear" w:color="auto" w:fill="auto"/>
        <w:tabs>
          <w:tab w:val="left" w:pos="737"/>
        </w:tabs>
        <w:spacing w:after="0" w:line="250" w:lineRule="exact"/>
        <w:ind w:left="740" w:hanging="340"/>
        <w:jc w:val="both"/>
      </w:pPr>
      <w:r>
        <w:t xml:space="preserve">Objednatel zajistí, aby zařízení bylo </w:t>
      </w:r>
      <w:r>
        <w:t>uvolněno z provozu, respektive zpřístupněno k provedení stanovených úkonů bez časových ztrát.</w:t>
      </w:r>
    </w:p>
    <w:p w:rsidR="0024621B" w:rsidRDefault="005D0E77">
      <w:pPr>
        <w:pStyle w:val="Bodytext20"/>
        <w:numPr>
          <w:ilvl w:val="0"/>
          <w:numId w:val="3"/>
        </w:numPr>
        <w:shd w:val="clear" w:color="auto" w:fill="auto"/>
        <w:tabs>
          <w:tab w:val="left" w:pos="737"/>
        </w:tabs>
        <w:spacing w:after="0" w:line="250" w:lineRule="exact"/>
        <w:ind w:left="740" w:hanging="340"/>
        <w:jc w:val="both"/>
      </w:pPr>
      <w:r>
        <w:t>Zhotovitel není oprávněn zajistit předmět smlouvy třetími osobami.</w:t>
      </w:r>
    </w:p>
    <w:p w:rsidR="0024621B" w:rsidRDefault="005D0E77">
      <w:pPr>
        <w:pStyle w:val="Bodytext20"/>
        <w:numPr>
          <w:ilvl w:val="0"/>
          <w:numId w:val="3"/>
        </w:numPr>
        <w:shd w:val="clear" w:color="auto" w:fill="auto"/>
        <w:tabs>
          <w:tab w:val="left" w:pos="737"/>
        </w:tabs>
        <w:spacing w:after="452" w:line="250" w:lineRule="exact"/>
        <w:ind w:left="740" w:hanging="340"/>
        <w:jc w:val="both"/>
      </w:pPr>
      <w:r>
        <w:t xml:space="preserve">V případě nedodržení lhůt definovaných v článku </w:t>
      </w:r>
      <w:r>
        <w:rPr>
          <w:rStyle w:val="Bodytext2Bold"/>
        </w:rPr>
        <w:t xml:space="preserve">III, </w:t>
      </w:r>
      <w:r>
        <w:t xml:space="preserve">odst. 4. této smlouvy, bude objednatel po </w:t>
      </w:r>
      <w:r>
        <w:t>zhotoviteli nárokovat smluvní pokutu ve výši 500,- Kč za každý započatý den.</w:t>
      </w:r>
    </w:p>
    <w:p w:rsidR="0024621B" w:rsidRDefault="005D0E77">
      <w:pPr>
        <w:pStyle w:val="Bodytext20"/>
        <w:shd w:val="clear" w:color="auto" w:fill="auto"/>
        <w:spacing w:after="0" w:line="210" w:lineRule="exact"/>
        <w:ind w:left="4560" w:firstLine="0"/>
        <w:jc w:val="left"/>
      </w:pPr>
      <w:r>
        <w:t>V.</w:t>
      </w:r>
    </w:p>
    <w:p w:rsidR="0024621B" w:rsidRDefault="005D0E77">
      <w:pPr>
        <w:pStyle w:val="Bodytext40"/>
        <w:shd w:val="clear" w:color="auto" w:fill="auto"/>
        <w:spacing w:after="216" w:line="210" w:lineRule="exact"/>
        <w:ind w:left="60" w:firstLine="0"/>
      </w:pPr>
      <w:r>
        <w:t>Cena plnění a platební podmínky</w:t>
      </w:r>
    </w:p>
    <w:p w:rsidR="0024621B" w:rsidRDefault="005D0E77">
      <w:pPr>
        <w:pStyle w:val="Bodytext20"/>
        <w:numPr>
          <w:ilvl w:val="0"/>
          <w:numId w:val="4"/>
        </w:numPr>
        <w:shd w:val="clear" w:color="auto" w:fill="auto"/>
        <w:tabs>
          <w:tab w:val="left" w:pos="322"/>
        </w:tabs>
        <w:spacing w:after="208" w:line="245" w:lineRule="exact"/>
        <w:ind w:left="400" w:hanging="400"/>
        <w:jc w:val="left"/>
      </w:pPr>
      <w:r>
        <w:t xml:space="preserve">Zhotovitel bude za provádění kontrol a revizí rozvodů medicinálních plynů fakturovat objednateli cenu, která je stanovena dle níže uvedeného </w:t>
      </w:r>
      <w:r>
        <w:t>členění:</w:t>
      </w:r>
    </w:p>
    <w:p w:rsidR="0024621B" w:rsidRDefault="005D0E77">
      <w:pPr>
        <w:pStyle w:val="Bodytext40"/>
        <w:shd w:val="clear" w:color="auto" w:fill="auto"/>
        <w:spacing w:after="0" w:line="210" w:lineRule="exact"/>
        <w:ind w:left="400"/>
        <w:jc w:val="left"/>
      </w:pPr>
      <w:r>
        <w:t>Cena za provedení kontroly v rozsahu provádění 1 x /1 rok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0"/>
        <w:gridCol w:w="1354"/>
        <w:gridCol w:w="1498"/>
        <w:gridCol w:w="1646"/>
      </w:tblGrid>
      <w:tr w:rsidR="0024621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Bold0"/>
              </w:rPr>
              <w:t>Umístění rozvodů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Bodytext2Bold0"/>
              </w:rPr>
              <w:t>Cena bez DPH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Bodytext2Bold0"/>
              </w:rPr>
              <w:t>Samostatná výše DPH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Bodytext2Bold0"/>
              </w:rPr>
              <w:t>Cena včetně DPH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Redukční stanice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7 100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1 491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8 591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Redukční stanice C02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5 700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1 197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6 897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Magnetická rezonance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 xml:space="preserve">5 </w:t>
            </w:r>
            <w:r>
              <w:rPr>
                <w:rStyle w:val="Bodytext23"/>
              </w:rPr>
              <w:t>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1 176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6 776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 xml:space="preserve">Hlavní potrubní rozvod, </w:t>
            </w:r>
            <w:proofErr w:type="spellStart"/>
            <w:r>
              <w:rPr>
                <w:rStyle w:val="Bodytext23"/>
              </w:rPr>
              <w:t>sut</w:t>
            </w:r>
            <w:proofErr w:type="spellEnd"/>
            <w:r>
              <w:rPr>
                <w:rStyle w:val="Bodytext23"/>
              </w:rPr>
              <w:t>. II.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7 100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1 491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8 591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G, potrubní rozvody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7 100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1 491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8 591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Vakuová stanice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1 176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6 776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Urgentní příjem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5 700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1 197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6 897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Rozvod 02, neredukovaný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 xml:space="preserve">5 </w:t>
            </w:r>
            <w:r>
              <w:rPr>
                <w:rStyle w:val="Bodytext23"/>
              </w:rPr>
              <w:t>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1 176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6 776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F, potrubní rozvody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5 700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1 197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6 897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D, potrubní rozvody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5 700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1 197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6 897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E, potrubní rozvody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1 176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6 776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C, OS 0. patro (l.NP)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1 176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6 776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 xml:space="preserve">Blok C, OS 2. </w:t>
            </w:r>
            <w:r>
              <w:rPr>
                <w:rStyle w:val="Bodytext23"/>
              </w:rPr>
              <w:t>patro (3. NP)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5 700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1 197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6 897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C, OS 3. patro (4. NP)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1 176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6 776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C, OS 4. patro (5. NP)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5 700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1 197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6 897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C, rozvody mimo OS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5 700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1 197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6 897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Pavilon 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5 600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1 176 Kč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18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6 776 Kč</w:t>
            </w:r>
          </w:p>
        </w:tc>
      </w:tr>
    </w:tbl>
    <w:p w:rsidR="0024621B" w:rsidRDefault="0024621B">
      <w:pPr>
        <w:framePr w:w="9418" w:wrap="notBeside" w:vAnchor="text" w:hAnchor="text" w:xAlign="center" w:y="1"/>
        <w:rPr>
          <w:sz w:val="2"/>
          <w:szCs w:val="2"/>
        </w:rPr>
      </w:pPr>
    </w:p>
    <w:p w:rsidR="0024621B" w:rsidRDefault="0024621B">
      <w:pPr>
        <w:rPr>
          <w:sz w:val="2"/>
          <w:szCs w:val="2"/>
        </w:rPr>
      </w:pPr>
    </w:p>
    <w:p w:rsidR="0024621B" w:rsidRDefault="005D0E77">
      <w:pPr>
        <w:pStyle w:val="Tablecaption0"/>
        <w:framePr w:w="9442" w:wrap="notBeside" w:vAnchor="text" w:hAnchor="text" w:xAlign="center" w:y="1"/>
        <w:shd w:val="clear" w:color="auto" w:fill="auto"/>
        <w:spacing w:line="210" w:lineRule="exact"/>
      </w:pPr>
      <w:r>
        <w:lastRenderedPageBreak/>
        <w:t xml:space="preserve">Cena za </w:t>
      </w:r>
      <w:r>
        <w:t>provedení revize v rozsahu provádění 1 x / 3 roky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0"/>
        <w:gridCol w:w="1363"/>
        <w:gridCol w:w="1498"/>
        <w:gridCol w:w="1651"/>
      </w:tblGrid>
      <w:tr w:rsidR="0024621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Bold0"/>
              </w:rPr>
              <w:t>Umístění rozvodů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Bodytext2Bold0"/>
              </w:rPr>
              <w:t>Cena bez DPH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Bodytext2Bold0"/>
              </w:rPr>
              <w:t>Samostatná výše DPH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Bodytext2Bold0"/>
              </w:rPr>
              <w:t>Cena včetně DPH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Redukční stanice 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10 700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2 247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12 947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Redukční stanice C02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1 806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10 406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Magnetická rezonance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8 400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1 764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10 164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 xml:space="preserve">Hlavní potrubní rozvod, </w:t>
            </w:r>
            <w:proofErr w:type="spellStart"/>
            <w:r>
              <w:rPr>
                <w:rStyle w:val="Bodytext23"/>
              </w:rPr>
              <w:t>sut</w:t>
            </w:r>
            <w:proofErr w:type="spellEnd"/>
            <w:r>
              <w:rPr>
                <w:rStyle w:val="Bodytext23"/>
              </w:rPr>
              <w:t>. II.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10 700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2 247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12 947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G, potrubní rozvody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10 700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2 247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12 947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Vakuová stanice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8 400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1 764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10 164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Urgentní příjem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1 806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10 406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Rozvod 02, neredukovaný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8 400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 xml:space="preserve">1 </w:t>
            </w:r>
            <w:r>
              <w:rPr>
                <w:rStyle w:val="Bodytext23"/>
              </w:rPr>
              <w:t>764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10 164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F, potrubní rozvody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1 806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10 406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D, potrubní rozvody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1 806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10 406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E, potrubní rozvody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8 400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1 764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10 164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C, OS 0. patro (l.NP)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8 400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1 764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10 164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 xml:space="preserve">Blok C, OS 2. patro </w:t>
            </w:r>
            <w:r>
              <w:rPr>
                <w:rStyle w:val="Bodytext23"/>
              </w:rPr>
              <w:t>(3. NP)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1 806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10 406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C, OS 3. patro (4. NP)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8 400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1 764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10 164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C, OS 4. patro (5. NP)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1 806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10 406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Blok C, rozvody mimo OS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8 600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1 806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10 406 Kč</w:t>
            </w:r>
          </w:p>
        </w:tc>
      </w:tr>
      <w:tr w:rsidR="0024621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Pavilon 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8 400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Bodytext23"/>
              </w:rPr>
              <w:t>1 764 Kč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21B" w:rsidRDefault="005D0E77">
            <w:pPr>
              <w:pStyle w:val="Bodytext20"/>
              <w:framePr w:w="9442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Bodytext23"/>
              </w:rPr>
              <w:t>10 164 Kč</w:t>
            </w:r>
          </w:p>
        </w:tc>
      </w:tr>
    </w:tbl>
    <w:p w:rsidR="0024621B" w:rsidRDefault="0024621B">
      <w:pPr>
        <w:framePr w:w="9442" w:wrap="notBeside" w:vAnchor="text" w:hAnchor="text" w:xAlign="center" w:y="1"/>
        <w:rPr>
          <w:sz w:val="2"/>
          <w:szCs w:val="2"/>
        </w:rPr>
      </w:pPr>
    </w:p>
    <w:p w:rsidR="0024621B" w:rsidRDefault="0024621B">
      <w:pPr>
        <w:rPr>
          <w:sz w:val="2"/>
          <w:szCs w:val="2"/>
        </w:rPr>
      </w:pPr>
    </w:p>
    <w:p w:rsidR="0024621B" w:rsidRDefault="005D0E77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spacing w:before="626" w:after="0"/>
        <w:ind w:left="380" w:right="200" w:hanging="380"/>
        <w:jc w:val="both"/>
      </w:pPr>
      <w:r>
        <w:t xml:space="preserve">Ceny </w:t>
      </w:r>
      <w:r>
        <w:t xml:space="preserve">stanovené v článku V., odstavce 1. této smlouvy jsou nepřekročitelné a lze je měnit </w:t>
      </w:r>
      <w:proofErr w:type="gramStart"/>
      <w:r>
        <w:t>pouze pokud</w:t>
      </w:r>
      <w:proofErr w:type="gramEnd"/>
      <w:r>
        <w:t xml:space="preserve"> po uzavření smlouvy nebo v průběhu plnění předmětu smlouvy dojde ke změnám sazeb daně z přidané hodnoty nebo ke změnám jiných daňových předpisů, majících vliv n</w:t>
      </w:r>
      <w:r>
        <w:t>a cenu předmětu smlouvy.</w:t>
      </w:r>
    </w:p>
    <w:p w:rsidR="0024621B" w:rsidRDefault="005D0E77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spacing w:after="0"/>
        <w:ind w:left="380" w:right="200" w:hanging="380"/>
        <w:jc w:val="both"/>
      </w:pPr>
      <w:r>
        <w:t xml:space="preserve">Smluvní strany se dohodly, že cena dle článku V. odst. 1 této smlouvy je zhotovitelem garantována po dobu 36 měsíců od nabytí účinnosti smlouvy. Po uplynutí této doby je možné po dohodě obou smluvních stran upravit cenu, pro další </w:t>
      </w:r>
      <w:r>
        <w:t>smluvní období, v návaznosti na vývoji hodnoty inflace zjištěné podle oficiálních údajů ČSU.</w:t>
      </w:r>
    </w:p>
    <w:p w:rsidR="0024621B" w:rsidRDefault="005D0E77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spacing w:after="0"/>
        <w:ind w:left="380" w:right="200" w:hanging="380"/>
        <w:jc w:val="both"/>
      </w:pPr>
      <w:r>
        <w:t xml:space="preserve">Cena za provádění kontrol a revizí bude objednatelem hrazena na základě daňového dokladu - faktury (dále jen </w:t>
      </w:r>
      <w:r>
        <w:rPr>
          <w:rStyle w:val="Bodytext2Bold"/>
        </w:rPr>
        <w:t xml:space="preserve">„faktura“), </w:t>
      </w:r>
      <w:r>
        <w:t>vystaveného zhotovitelem. Splatnost faktur</w:t>
      </w:r>
      <w:r>
        <w:t>y je stanovena na 30 dní od jejího doručení objednateli. Faktura musí mít náležitosti daňového dokladu dle příslušných právních předpisů. Nebude-li faktura splňovat předepsané náležitosti nebo bude-li fakturována neodpovídající částka, je objednatel oprávn</w:t>
      </w:r>
      <w:r>
        <w:t>ěn fakturu dodavateli vrátit, přičemž lhůta splatnosti stanovená v předchozí větě začíná běžet až dnem doručení řádné faktury objednateli. Dnem úhrady se rozumí den připsání fakturované částky na účet dodavatele.</w:t>
      </w:r>
    </w:p>
    <w:p w:rsidR="0024621B" w:rsidRDefault="005D0E77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spacing w:after="0"/>
        <w:ind w:left="380" w:right="200" w:hanging="380"/>
        <w:jc w:val="both"/>
      </w:pPr>
      <w:r>
        <w:t>Faktura bude také obsahovat údaj o souvisej</w:t>
      </w:r>
      <w:r>
        <w:t xml:space="preserve">ící veřejné zakázce, tzn. </w:t>
      </w:r>
      <w:r>
        <w:rPr>
          <w:rStyle w:val="Bodytext2Bold"/>
        </w:rPr>
        <w:t>TRI/Buj/2021/035/revize rozvodů MPII.</w:t>
      </w:r>
    </w:p>
    <w:p w:rsidR="0024621B" w:rsidRDefault="005D0E77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spacing w:after="444"/>
        <w:ind w:left="380" w:right="200" w:hanging="380"/>
        <w:jc w:val="both"/>
      </w:pPr>
      <w:r>
        <w:t>Nárok na úhradu faktury vznikne pouze za předpokladu, že služby uvedené v článku III., odst. 1. této smlouvy byly provedeny řádně a včas a objednatel tuto skutečnost následně písemně potvrdil.</w:t>
      </w:r>
    </w:p>
    <w:p w:rsidR="0024621B" w:rsidRDefault="005D0E77">
      <w:pPr>
        <w:pStyle w:val="Bodytext40"/>
        <w:shd w:val="clear" w:color="auto" w:fill="auto"/>
        <w:spacing w:after="0" w:line="210" w:lineRule="exact"/>
        <w:ind w:left="4700" w:firstLine="0"/>
        <w:jc w:val="left"/>
      </w:pPr>
      <w:r>
        <w:t>VI.</w:t>
      </w:r>
    </w:p>
    <w:p w:rsidR="0024621B" w:rsidRDefault="005D0E77">
      <w:pPr>
        <w:pStyle w:val="Bodytext40"/>
        <w:shd w:val="clear" w:color="auto" w:fill="auto"/>
        <w:spacing w:after="4" w:line="210" w:lineRule="exact"/>
        <w:ind w:right="180" w:firstLine="0"/>
      </w:pPr>
      <w:r>
        <w:t>Čas plnění a ostatní ujednání</w:t>
      </w:r>
    </w:p>
    <w:p w:rsidR="0024621B" w:rsidRDefault="005D0E77">
      <w:pPr>
        <w:pStyle w:val="Bodytext20"/>
        <w:shd w:val="clear" w:color="auto" w:fill="auto"/>
        <w:spacing w:after="0"/>
        <w:ind w:left="720" w:hanging="340"/>
        <w:jc w:val="left"/>
      </w:pPr>
      <w:r>
        <w:t>1. Tato smlouva se sjednává na dobu neurčitou ode dne podpisu smlouvy oběma smluvními stranami, přičemž smlouvu lze ukončit</w:t>
      </w:r>
    </w:p>
    <w:p w:rsidR="0024621B" w:rsidRDefault="005D0E77">
      <w:pPr>
        <w:pStyle w:val="Bodytext20"/>
        <w:numPr>
          <w:ilvl w:val="0"/>
          <w:numId w:val="5"/>
        </w:numPr>
        <w:shd w:val="clear" w:color="auto" w:fill="auto"/>
        <w:tabs>
          <w:tab w:val="left" w:pos="1009"/>
        </w:tabs>
        <w:spacing w:after="0"/>
        <w:ind w:left="720" w:firstLine="0"/>
        <w:jc w:val="both"/>
      </w:pPr>
      <w:r>
        <w:t>dohodou smluvních stran</w:t>
      </w:r>
    </w:p>
    <w:p w:rsidR="0024621B" w:rsidRDefault="005D0E77">
      <w:pPr>
        <w:pStyle w:val="Bodytext20"/>
        <w:numPr>
          <w:ilvl w:val="0"/>
          <w:numId w:val="5"/>
        </w:numPr>
        <w:shd w:val="clear" w:color="auto" w:fill="auto"/>
        <w:tabs>
          <w:tab w:val="left" w:pos="1033"/>
        </w:tabs>
        <w:spacing w:after="0"/>
        <w:ind w:left="720" w:firstLine="0"/>
        <w:jc w:val="both"/>
      </w:pPr>
      <w:r>
        <w:t>výpovědí bez udání důvodů s tříměsíční výpovědní dobou.</w:t>
      </w:r>
    </w:p>
    <w:p w:rsidR="0024621B" w:rsidRDefault="005D0E77">
      <w:pPr>
        <w:pStyle w:val="Bodytext20"/>
        <w:shd w:val="clear" w:color="auto" w:fill="auto"/>
        <w:spacing w:after="0"/>
        <w:ind w:left="720" w:right="200" w:firstLine="0"/>
        <w:jc w:val="both"/>
      </w:pPr>
      <w:r>
        <w:t xml:space="preserve">Výpovědní doba </w:t>
      </w:r>
      <w:r>
        <w:t>počíná běžet prvním dnem následujícího kalendářního měsíce po jejím doručení druhé smluvní straně.</w:t>
      </w:r>
      <w:r>
        <w:br w:type="page"/>
      </w:r>
    </w:p>
    <w:p w:rsidR="0024621B" w:rsidRDefault="005D0E77">
      <w:pPr>
        <w:pStyle w:val="Bodytext20"/>
        <w:numPr>
          <w:ilvl w:val="0"/>
          <w:numId w:val="6"/>
        </w:numPr>
        <w:shd w:val="clear" w:color="auto" w:fill="auto"/>
        <w:tabs>
          <w:tab w:val="left" w:pos="758"/>
        </w:tabs>
        <w:spacing w:after="0" w:line="245" w:lineRule="exact"/>
        <w:ind w:left="760" w:right="200" w:hanging="340"/>
        <w:jc w:val="both"/>
      </w:pPr>
      <w:r>
        <w:lastRenderedPageBreak/>
        <w:t>V ostatních smluvních vztazích, které nejsou uvedeny v této smlouvě, se obě strany řídí ustanovením Občanského zákoníku a ostatními obecně závaznými předpis</w:t>
      </w:r>
      <w:r>
        <w:t>y.</w:t>
      </w:r>
    </w:p>
    <w:p w:rsidR="0024621B" w:rsidRDefault="005D0E77">
      <w:pPr>
        <w:pStyle w:val="Bodytext20"/>
        <w:numPr>
          <w:ilvl w:val="0"/>
          <w:numId w:val="6"/>
        </w:numPr>
        <w:shd w:val="clear" w:color="auto" w:fill="auto"/>
        <w:tabs>
          <w:tab w:val="left" w:pos="758"/>
        </w:tabs>
        <w:spacing w:after="0" w:line="245" w:lineRule="exact"/>
        <w:ind w:left="760" w:right="200" w:hanging="340"/>
        <w:jc w:val="both"/>
      </w:pPr>
      <w:r>
        <w:t>Účastníci této smlouvy po jejím pročtení prohlašují, že souhlasí s jejím obsahem, že tato smlouva byla sepsána na základě pravdivých údajů a jejich svobodné vůle a že nebyla ujednána v tísni ani za jinak jednostranně nevýhodných podmínek.</w:t>
      </w:r>
    </w:p>
    <w:p w:rsidR="0024621B" w:rsidRDefault="005D0E77">
      <w:pPr>
        <w:pStyle w:val="Bodytext20"/>
        <w:numPr>
          <w:ilvl w:val="0"/>
          <w:numId w:val="6"/>
        </w:numPr>
        <w:shd w:val="clear" w:color="auto" w:fill="auto"/>
        <w:tabs>
          <w:tab w:val="left" w:pos="758"/>
        </w:tabs>
        <w:spacing w:after="0" w:line="250" w:lineRule="exact"/>
        <w:ind w:left="760" w:right="200" w:hanging="340"/>
        <w:jc w:val="both"/>
      </w:pPr>
      <w:r>
        <w:t>Smlouvaje vyho</w:t>
      </w:r>
      <w:r>
        <w:t>tovena ve dvou stejnopisech s platností originálu, z nichž každá smluvní strana obdrží po jednom vyhotovení.</w:t>
      </w:r>
    </w:p>
    <w:p w:rsidR="0024621B" w:rsidRDefault="005D0E77">
      <w:pPr>
        <w:pStyle w:val="Bodytext20"/>
        <w:numPr>
          <w:ilvl w:val="0"/>
          <w:numId w:val="6"/>
        </w:numPr>
        <w:shd w:val="clear" w:color="auto" w:fill="auto"/>
        <w:tabs>
          <w:tab w:val="left" w:pos="758"/>
        </w:tabs>
        <w:spacing w:after="0" w:line="245" w:lineRule="exact"/>
        <w:ind w:left="760" w:right="200" w:hanging="340"/>
        <w:jc w:val="both"/>
      </w:pPr>
      <w:r>
        <w:t>Veškeré změny, doplňky, dodatky k této smlouvě musí být učiněny písemnou formou, číslovány a musí být podepsány oběma smluvními stranami, jinak jso</w:t>
      </w:r>
      <w:r>
        <w:t>u neplatné.</w:t>
      </w:r>
    </w:p>
    <w:p w:rsidR="0024621B" w:rsidRDefault="005D0E77">
      <w:pPr>
        <w:pStyle w:val="Bodytext20"/>
        <w:numPr>
          <w:ilvl w:val="0"/>
          <w:numId w:val="6"/>
        </w:numPr>
        <w:shd w:val="clear" w:color="auto" w:fill="auto"/>
        <w:tabs>
          <w:tab w:val="left" w:pos="758"/>
        </w:tabs>
        <w:spacing w:after="0" w:line="245" w:lineRule="exact"/>
        <w:ind w:left="760" w:right="200" w:hanging="340"/>
        <w:jc w:val="both"/>
      </w:pPr>
      <w:r>
        <w:t>Tato smlouva nabývá platnosti dnem podpisu oběma smluvními stranami a účinnosti dnem uveřejnění v Informačním systému registru smluv postupem dle zákona č. 374/2015 Sb., v platném znění.</w:t>
      </w:r>
    </w:p>
    <w:p w:rsidR="0024621B" w:rsidRDefault="005D0E77">
      <w:pPr>
        <w:pStyle w:val="Bodytext20"/>
        <w:numPr>
          <w:ilvl w:val="0"/>
          <w:numId w:val="6"/>
        </w:numPr>
        <w:shd w:val="clear" w:color="auto" w:fill="auto"/>
        <w:tabs>
          <w:tab w:val="left" w:pos="758"/>
        </w:tabs>
        <w:spacing w:after="0"/>
        <w:ind w:left="760" w:right="200" w:hanging="340"/>
        <w:jc w:val="both"/>
      </w:pPr>
      <w:r>
        <w:t>Zhotovitel je povinen vůči třetím osobám zachovávat mlčen</w:t>
      </w:r>
      <w:r>
        <w:t>livost o všech skutečnostech, které se dozvěděl při realizaci této smlouvy a v souvislosti s ní, a které jsou chráněny příslušnými obecně závaznými právními předpisy (zejména obchodní tajemství, osobní údaje, utajované skutečnosti), nebo které objednatel p</w:t>
      </w:r>
      <w:r>
        <w:t>rohlásil za důvěrné. Povinnost mlčenlivosti trvá i po skončení platnosti této smlouvy. Tyto povinnosti se zhotovitel zavazuje zajistit i u všech svých zaměstnanců, případně jiných osob, které zhotovitel k realizaci práv a povinností, vyplývajících z této s</w:t>
      </w:r>
      <w:r>
        <w:t>mlouvy, použije.</w:t>
      </w:r>
    </w:p>
    <w:p w:rsidR="0024621B" w:rsidRDefault="005D0E77">
      <w:pPr>
        <w:pStyle w:val="Bodytext20"/>
        <w:numPr>
          <w:ilvl w:val="0"/>
          <w:numId w:val="6"/>
        </w:numPr>
        <w:shd w:val="clear" w:color="auto" w:fill="auto"/>
        <w:tabs>
          <w:tab w:val="left" w:pos="758"/>
        </w:tabs>
        <w:spacing w:after="0" w:line="245" w:lineRule="exact"/>
        <w:ind w:left="760" w:right="200" w:hanging="340"/>
        <w:jc w:val="both"/>
      </w:pPr>
      <w:r>
        <w:t>Tato smlouva bude uveřejněna prostřednictvím registru smluv postupem dle zákona 340/2015 Sb., o zvláštních podmínkách účinnosti některých smluv, uveřejňování těchto smluv a o registru smluv (zákon o registru smluv), v platném znění. Smluvn</w:t>
      </w:r>
      <w:r>
        <w:t>í strany se dohodly, že uveřejnění v registru smluv provede objednatel.</w:t>
      </w:r>
    </w:p>
    <w:p w:rsidR="0024621B" w:rsidRDefault="005D0E77">
      <w:pPr>
        <w:pStyle w:val="Bodytext20"/>
        <w:numPr>
          <w:ilvl w:val="0"/>
          <w:numId w:val="6"/>
        </w:numPr>
        <w:shd w:val="clear" w:color="auto" w:fill="auto"/>
        <w:tabs>
          <w:tab w:val="left" w:pos="758"/>
        </w:tabs>
        <w:spacing w:after="0"/>
        <w:ind w:left="760" w:right="200" w:hanging="340"/>
        <w:jc w:val="both"/>
      </w:pPr>
      <w:r>
        <w:t>Zhotovitel prohlašuje, že smlouva neobsahuje obchodní tajemství. V případě, že by smlouva obsahovala obchodní tajemství, je toto obchodní tajemství zhotovitelem ve smlouvě zřetelně ozn</w:t>
      </w:r>
      <w:r>
        <w:t>ačeno a zhotovitel odpovídá za to, že obchodní tajemství naplňuje všechny náležitosti dle Občanského zákoníku v platném znění.</w:t>
      </w:r>
    </w:p>
    <w:p w:rsidR="0024621B" w:rsidRDefault="005D0E77">
      <w:pPr>
        <w:pStyle w:val="Bodytext20"/>
        <w:numPr>
          <w:ilvl w:val="0"/>
          <w:numId w:val="6"/>
        </w:numPr>
        <w:shd w:val="clear" w:color="auto" w:fill="auto"/>
        <w:tabs>
          <w:tab w:val="left" w:pos="829"/>
        </w:tabs>
        <w:spacing w:after="1380" w:line="245" w:lineRule="exact"/>
        <w:ind w:left="760" w:right="200" w:hanging="340"/>
        <w:jc w:val="both"/>
      </w:pPr>
      <w:r>
        <w:t>Nedílnou součástí této smlouvy je příloha č. 1. Rozsah okruhů pro revize a kontroly rozvodů medicinálních plynů a harmonogram</w:t>
      </w:r>
    </w:p>
    <w:p w:rsidR="0024621B" w:rsidRDefault="005D0E77">
      <w:pPr>
        <w:pStyle w:val="Bodytext80"/>
        <w:shd w:val="clear" w:color="auto" w:fill="auto"/>
        <w:spacing w:before="0" w:line="170" w:lineRule="exact"/>
        <w:ind w:left="4460"/>
      </w:pPr>
      <w:r>
        <w:pict>
          <v:shape id="_x0000_s1029" type="#_x0000_t202" style="position:absolute;left:0;text-align:left;margin-left:-5.3pt;margin-top:.4pt;width:51.35pt;height:11.4pt;z-index:-125829373;mso-wrap-distance-left:5pt;mso-wrap-distance-right:5pt;mso-wrap-distance-bottom:9.35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Bodytext80"/>
                    <w:shd w:val="clear" w:color="auto" w:fill="auto"/>
                    <w:spacing w:before="0" w:line="170" w:lineRule="exact"/>
                  </w:pPr>
                  <w:r>
                    <w:rPr>
                      <w:rStyle w:val="Bodytext8Exact"/>
                      <w:b/>
                      <w:bCs/>
                    </w:rPr>
                    <w:t>V Třinci dne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0" type="#_x0000_t202" style="position:absolute;left:0;text-align:left;margin-left:-3.1pt;margin-top:12.7pt;width:97.45pt;height:74.65pt;z-index:-125829372;mso-wrap-distance-left:5pt;mso-wrap-distance-right:5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1" w:name="bookmark0"/>
                  <w:r>
                    <w:t>Ing. Jiří Veverka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96.5pt;margin-top:20.9pt;width:95.75pt;height:61.65pt;z-index:-125829371;mso-wrap-distance-left:5pt;mso-wrap-distance-right:79.45pt;mso-wrap-distance-bottom:2.15pt;mso-position-horizontal-relative:margin" filled="f" stroked="f">
            <v:textbox style="mso-fit-shape-to-text:t" inset="0,0,0,0">
              <w:txbxContent>
                <w:p w:rsidR="0024621B" w:rsidRDefault="0024621B">
                  <w:pPr>
                    <w:pStyle w:val="Bodytext50"/>
                    <w:shd w:val="clear" w:color="auto" w:fill="auto"/>
                    <w:spacing w:line="293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271.7pt;margin-top:46.65pt;width:65.05pt;height:36.95pt;z-index:-125829370;mso-wrap-distance-left:5pt;mso-wrap-distance-right:5pt;mso-wrap-distance-bottom:1.1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Heading5"/>
                    <w:keepNext/>
                    <w:keepLines/>
                    <w:shd w:val="clear" w:color="auto" w:fill="auto"/>
                  </w:pPr>
                  <w:bookmarkStart w:id="2" w:name="bookmark1"/>
                  <w:r>
                    <w:t>Ing. Václav Baxa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337.45pt;margin-top:43.75pt;width:65.75pt;height:42.4pt;z-index:-125829369;mso-wrap-distance-left:5pt;mso-wrap-distance-right:65.3pt;mso-position-horizontal-relative:margin" filled="f" stroked="f">
            <v:textbox style="mso-fit-shape-to-text:t" inset="0,0,0,0">
              <w:txbxContent>
                <w:p w:rsidR="0024621B" w:rsidRDefault="0024621B">
                  <w:pPr>
                    <w:pStyle w:val="Bodytext9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 xml:space="preserve">V Češti </w:t>
      </w:r>
      <w:proofErr w:type="spellStart"/>
      <w:r>
        <w:t>icích</w:t>
      </w:r>
      <w:proofErr w:type="spellEnd"/>
      <w:r>
        <w:t xml:space="preserve"> dne</w:t>
      </w:r>
    </w:p>
    <w:p w:rsidR="0024621B" w:rsidRDefault="005D0E77">
      <w:pPr>
        <w:pStyle w:val="Bodytext20"/>
        <w:shd w:val="clear" w:color="auto" w:fill="auto"/>
        <w:spacing w:after="0" w:line="226" w:lineRule="exact"/>
        <w:ind w:firstLine="0"/>
      </w:pPr>
      <w:r>
        <w:pict>
          <v:shape id="_x0000_s1034" type="#_x0000_t202" style="position:absolute;left:0;text-align:left;margin-left:20.9pt;margin-top:-2.05pt;width:66pt;height:25.7pt;z-index:-125829368;mso-wrap-distance-left:5pt;mso-wrap-distance-right:186.25pt;mso-wrap-distance-bottom:19.65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Bodytext80"/>
                    <w:shd w:val="clear" w:color="auto" w:fill="auto"/>
                    <w:spacing w:before="0" w:line="226" w:lineRule="exact"/>
                    <w:jc w:val="both"/>
                  </w:pPr>
                  <w:r>
                    <w:rPr>
                      <w:rStyle w:val="Bodytext8Exact"/>
                      <w:b/>
                      <w:bCs/>
                    </w:rPr>
                    <w:t>Ing. Jiří Veverka za objednatele</w:t>
                  </w:r>
                </w:p>
              </w:txbxContent>
            </v:textbox>
            <w10:wrap type="square" side="right" anchorx="margin"/>
          </v:shape>
        </w:pict>
      </w:r>
      <w:r>
        <w:t>Ing.</w:t>
      </w:r>
      <w:r>
        <w:t xml:space="preserve"> Václav Baxa, na základě plné moci</w:t>
      </w:r>
      <w:r>
        <w:br/>
        <w:t>za zhotovitele</w:t>
      </w:r>
      <w:r>
        <w:br w:type="page"/>
      </w:r>
    </w:p>
    <w:p w:rsidR="0024621B" w:rsidRDefault="005D0E77">
      <w:pPr>
        <w:pStyle w:val="Bodytext20"/>
        <w:shd w:val="clear" w:color="auto" w:fill="auto"/>
        <w:spacing w:after="29" w:line="210" w:lineRule="exact"/>
        <w:ind w:firstLine="0"/>
        <w:jc w:val="right"/>
      </w:pPr>
      <w:r>
        <w:lastRenderedPageBreak/>
        <w:t>Příloha č. 1 Servisní smlouvy</w:t>
      </w:r>
    </w:p>
    <w:p w:rsidR="0024621B" w:rsidRDefault="005D0E77">
      <w:pPr>
        <w:pStyle w:val="Heading40"/>
        <w:keepNext/>
        <w:keepLines/>
        <w:shd w:val="clear" w:color="auto" w:fill="auto"/>
        <w:spacing w:before="0" w:after="904" w:line="280" w:lineRule="exact"/>
        <w:ind w:left="300"/>
      </w:pPr>
      <w:bookmarkStart w:id="3" w:name="bookmark3"/>
      <w:r>
        <w:rPr>
          <w:rStyle w:val="Heading41"/>
          <w:b/>
          <w:bCs/>
        </w:rPr>
        <w:t>Rozsah okruhů pro revize a kontroly rozvodů medicinálních plynů</w:t>
      </w:r>
      <w:bookmarkEnd w:id="3"/>
    </w:p>
    <w:p w:rsidR="0024621B" w:rsidRDefault="005D0E77">
      <w:pPr>
        <w:pStyle w:val="Heading60"/>
        <w:keepNext/>
        <w:keepLines/>
        <w:numPr>
          <w:ilvl w:val="0"/>
          <w:numId w:val="7"/>
        </w:numPr>
        <w:shd w:val="clear" w:color="auto" w:fill="auto"/>
        <w:tabs>
          <w:tab w:val="left" w:pos="368"/>
        </w:tabs>
        <w:spacing w:before="0"/>
      </w:pPr>
      <w:bookmarkStart w:id="4" w:name="bookmark4"/>
      <w:r>
        <w:t>Redukční stanice 02</w:t>
      </w:r>
      <w:bookmarkEnd w:id="4"/>
    </w:p>
    <w:p w:rsidR="0024621B" w:rsidRDefault="005D0E77">
      <w:pPr>
        <w:pStyle w:val="Bodytext50"/>
        <w:shd w:val="clear" w:color="auto" w:fill="auto"/>
        <w:spacing w:line="302" w:lineRule="exact"/>
      </w:pPr>
      <w:r>
        <w:t xml:space="preserve">Samostatné místnosti s redukční stanicí kyslíku na hlavním přívodu k monobloku nemocnice a </w:t>
      </w:r>
      <w:r>
        <w:t>záložním zdrojem 02.</w:t>
      </w:r>
    </w:p>
    <w:p w:rsidR="0024621B" w:rsidRDefault="005D0E77">
      <w:pPr>
        <w:pStyle w:val="Bodytext50"/>
        <w:shd w:val="clear" w:color="auto" w:fill="auto"/>
        <w:spacing w:after="236" w:line="302" w:lineRule="exact"/>
      </w:pPr>
      <w:r>
        <w:t>Záložním zdrojem jsou 2 baterie lahví po 5 ks, kde jedna slouží jako sekundární a druhá jako rezervní napájení. Obě baterie jsou napojeny na panel automatického přepínání a redukce.</w:t>
      </w:r>
    </w:p>
    <w:p w:rsidR="0024621B" w:rsidRDefault="005D0E77">
      <w:pPr>
        <w:pStyle w:val="Heading60"/>
        <w:keepNext/>
        <w:keepLines/>
        <w:numPr>
          <w:ilvl w:val="0"/>
          <w:numId w:val="7"/>
        </w:numPr>
        <w:shd w:val="clear" w:color="auto" w:fill="auto"/>
        <w:tabs>
          <w:tab w:val="left" w:pos="382"/>
        </w:tabs>
        <w:spacing w:before="0" w:line="307" w:lineRule="exact"/>
      </w:pPr>
      <w:bookmarkStart w:id="5" w:name="bookmark5"/>
      <w:r>
        <w:t>Redukční stanice C02, sklad lahví</w:t>
      </w:r>
      <w:bookmarkEnd w:id="5"/>
    </w:p>
    <w:p w:rsidR="0024621B" w:rsidRDefault="005D0E77">
      <w:pPr>
        <w:pStyle w:val="Bodytext50"/>
        <w:shd w:val="clear" w:color="auto" w:fill="auto"/>
        <w:spacing w:after="244" w:line="307" w:lineRule="exact"/>
      </w:pPr>
      <w:r>
        <w:t xml:space="preserve">Samostatné </w:t>
      </w:r>
      <w:r>
        <w:t>místnosti se skladem lahví medicinálních plynů a redukční stanicí C02, s 2 bateriemi lahví a zálohou.</w:t>
      </w:r>
    </w:p>
    <w:p w:rsidR="0024621B" w:rsidRDefault="005D0E77">
      <w:pPr>
        <w:pStyle w:val="Heading60"/>
        <w:keepNext/>
        <w:keepLines/>
        <w:numPr>
          <w:ilvl w:val="0"/>
          <w:numId w:val="7"/>
        </w:numPr>
        <w:shd w:val="clear" w:color="auto" w:fill="auto"/>
        <w:tabs>
          <w:tab w:val="left" w:pos="382"/>
        </w:tabs>
        <w:spacing w:before="0"/>
      </w:pPr>
      <w:bookmarkStart w:id="6" w:name="bookmark6"/>
      <w:r>
        <w:t>Magnetická rezonance</w:t>
      </w:r>
      <w:bookmarkEnd w:id="6"/>
    </w:p>
    <w:p w:rsidR="0024621B" w:rsidRDefault="005D0E77">
      <w:pPr>
        <w:pStyle w:val="Bodytext50"/>
        <w:shd w:val="clear" w:color="auto" w:fill="auto"/>
        <w:spacing w:after="306" w:line="302" w:lineRule="exact"/>
      </w:pPr>
      <w:r>
        <w:t xml:space="preserve">Rozvod 02 a medicinálního vzduchu od hlavního uzávěru, který je umístěn ve II. suterénu na hlavní křižovatce chodeb pod monoblokem. </w:t>
      </w:r>
      <w:r>
        <w:t>Potrubí je vedeno na konzolách pod stropem hlavní chodby až pod pavilon P. Dále stoupacím potrubím vyvedeno do oddělení magnetické rezonance.</w:t>
      </w:r>
    </w:p>
    <w:p w:rsidR="0024621B" w:rsidRDefault="005D0E77">
      <w:pPr>
        <w:pStyle w:val="Heading60"/>
        <w:keepNext/>
        <w:keepLines/>
        <w:numPr>
          <w:ilvl w:val="0"/>
          <w:numId w:val="7"/>
        </w:numPr>
        <w:shd w:val="clear" w:color="auto" w:fill="auto"/>
        <w:tabs>
          <w:tab w:val="left" w:pos="382"/>
        </w:tabs>
        <w:spacing w:before="0" w:after="18" w:line="220" w:lineRule="exact"/>
      </w:pPr>
      <w:bookmarkStart w:id="7" w:name="bookmark7"/>
      <w:r>
        <w:t xml:space="preserve">Hlavní </w:t>
      </w:r>
      <w:proofErr w:type="gramStart"/>
      <w:r>
        <w:t>rozvody, 2.PP</w:t>
      </w:r>
      <w:bookmarkEnd w:id="7"/>
      <w:proofErr w:type="gramEnd"/>
    </w:p>
    <w:p w:rsidR="0024621B" w:rsidRDefault="005D0E77">
      <w:pPr>
        <w:pStyle w:val="Bodytext50"/>
        <w:shd w:val="clear" w:color="auto" w:fill="auto"/>
        <w:spacing w:after="247" w:line="220" w:lineRule="exact"/>
        <w:jc w:val="both"/>
      </w:pPr>
      <w:r>
        <w:t xml:space="preserve">Rozvody v chodbách a </w:t>
      </w:r>
      <w:proofErr w:type="gramStart"/>
      <w:r>
        <w:t>podhledech 2.PP</w:t>
      </w:r>
      <w:proofErr w:type="gramEnd"/>
      <w:r>
        <w:t>, v rozsahu přílohy č.2_Monoblok 2.PP</w:t>
      </w:r>
    </w:p>
    <w:p w:rsidR="0024621B" w:rsidRDefault="005D0E77">
      <w:pPr>
        <w:pStyle w:val="Bodytext100"/>
        <w:numPr>
          <w:ilvl w:val="0"/>
          <w:numId w:val="7"/>
        </w:numPr>
        <w:shd w:val="clear" w:color="auto" w:fill="auto"/>
        <w:tabs>
          <w:tab w:val="left" w:pos="382"/>
        </w:tabs>
        <w:spacing w:before="0"/>
      </w:pPr>
      <w:r>
        <w:t>Blok G</w:t>
      </w:r>
    </w:p>
    <w:p w:rsidR="0024621B" w:rsidRDefault="005D0E77">
      <w:pPr>
        <w:pStyle w:val="Bodytext50"/>
        <w:shd w:val="clear" w:color="auto" w:fill="auto"/>
        <w:spacing w:line="302" w:lineRule="exact"/>
        <w:jc w:val="both"/>
      </w:pPr>
      <w:r>
        <w:t xml:space="preserve">Od hlavního </w:t>
      </w:r>
      <w:r>
        <w:t>uzávěru rozvodu 02 ve 2. PP bloku C.</w:t>
      </w:r>
    </w:p>
    <w:p w:rsidR="0024621B" w:rsidRDefault="005D0E77">
      <w:pPr>
        <w:pStyle w:val="Bodytext50"/>
        <w:shd w:val="clear" w:color="auto" w:fill="auto"/>
        <w:spacing w:after="240" w:line="302" w:lineRule="exact"/>
      </w:pPr>
      <w:r>
        <w:t>Potrubí je vedeno mimo chráněnou únikovou cestu přes pavilon E do prvního suterénu, venkovním potrubím vstupuje do pavilonu G, kde pokračuje stoupacím potrubím, na jednotlivá podlaží s odbočkami a uzavíracími ventily.</w:t>
      </w:r>
    </w:p>
    <w:p w:rsidR="0024621B" w:rsidRDefault="005D0E77">
      <w:pPr>
        <w:pStyle w:val="Bodytext50"/>
        <w:shd w:val="clear" w:color="auto" w:fill="auto"/>
        <w:spacing w:line="302" w:lineRule="exact"/>
        <w:jc w:val="both"/>
      </w:pPr>
      <w:r>
        <w:t>Seznam odběrných míst bloku:</w:t>
      </w:r>
    </w:p>
    <w:p w:rsidR="0024621B" w:rsidRDefault="005D0E77">
      <w:pPr>
        <w:pStyle w:val="Bodytext50"/>
        <w:numPr>
          <w:ilvl w:val="0"/>
          <w:numId w:val="8"/>
        </w:numPr>
        <w:shd w:val="clear" w:color="auto" w:fill="auto"/>
        <w:spacing w:line="302" w:lineRule="exact"/>
        <w:jc w:val="both"/>
      </w:pPr>
      <w:r>
        <w:t>PP - Rehabilitace</w:t>
      </w:r>
    </w:p>
    <w:p w:rsidR="0024621B" w:rsidRDefault="005D0E77">
      <w:pPr>
        <w:pStyle w:val="Bodytext50"/>
        <w:numPr>
          <w:ilvl w:val="0"/>
          <w:numId w:val="9"/>
        </w:numPr>
        <w:shd w:val="clear" w:color="auto" w:fill="auto"/>
        <w:tabs>
          <w:tab w:val="left" w:pos="344"/>
        </w:tabs>
        <w:spacing w:line="302" w:lineRule="exact"/>
        <w:jc w:val="both"/>
      </w:pPr>
      <w:r>
        <w:t>NP - Dětské centrum operační léčby</w:t>
      </w:r>
    </w:p>
    <w:p w:rsidR="0024621B" w:rsidRDefault="005D0E77">
      <w:pPr>
        <w:pStyle w:val="Bodytext50"/>
        <w:numPr>
          <w:ilvl w:val="0"/>
          <w:numId w:val="9"/>
        </w:numPr>
        <w:shd w:val="clear" w:color="auto" w:fill="auto"/>
        <w:tabs>
          <w:tab w:val="left" w:pos="358"/>
        </w:tabs>
        <w:spacing w:line="302" w:lineRule="exact"/>
        <w:jc w:val="both"/>
      </w:pPr>
      <w:r>
        <w:t>NP - oddělení IMP</w:t>
      </w:r>
    </w:p>
    <w:p w:rsidR="0024621B" w:rsidRDefault="005D0E77">
      <w:pPr>
        <w:pStyle w:val="Bodytext50"/>
        <w:numPr>
          <w:ilvl w:val="0"/>
          <w:numId w:val="9"/>
        </w:numPr>
        <w:shd w:val="clear" w:color="auto" w:fill="auto"/>
        <w:tabs>
          <w:tab w:val="left" w:pos="358"/>
        </w:tabs>
        <w:spacing w:line="302" w:lineRule="exact"/>
        <w:jc w:val="both"/>
      </w:pPr>
      <w:r>
        <w:t>NP - Neurologické odd. II</w:t>
      </w:r>
    </w:p>
    <w:p w:rsidR="0024621B" w:rsidRDefault="005D0E77">
      <w:pPr>
        <w:pStyle w:val="Bodytext50"/>
        <w:numPr>
          <w:ilvl w:val="0"/>
          <w:numId w:val="9"/>
        </w:numPr>
        <w:shd w:val="clear" w:color="auto" w:fill="auto"/>
        <w:tabs>
          <w:tab w:val="left" w:pos="368"/>
        </w:tabs>
        <w:spacing w:line="302" w:lineRule="exact"/>
        <w:jc w:val="both"/>
      </w:pPr>
      <w:r>
        <w:t>NP - Chirurgické odd. I</w:t>
      </w:r>
    </w:p>
    <w:p w:rsidR="0024621B" w:rsidRDefault="005D0E77">
      <w:pPr>
        <w:pStyle w:val="Bodytext50"/>
        <w:numPr>
          <w:ilvl w:val="0"/>
          <w:numId w:val="9"/>
        </w:numPr>
        <w:shd w:val="clear" w:color="auto" w:fill="auto"/>
        <w:tabs>
          <w:tab w:val="left" w:pos="368"/>
        </w:tabs>
        <w:spacing w:after="236" w:line="302" w:lineRule="exact"/>
        <w:jc w:val="both"/>
      </w:pPr>
      <w:r>
        <w:t xml:space="preserve">NP - </w:t>
      </w:r>
      <w:proofErr w:type="spellStart"/>
      <w:r>
        <w:t>dospávací</w:t>
      </w:r>
      <w:proofErr w:type="spellEnd"/>
      <w:r>
        <w:t xml:space="preserve"> pokoj</w:t>
      </w:r>
    </w:p>
    <w:p w:rsidR="0024621B" w:rsidRDefault="005D0E77">
      <w:pPr>
        <w:pStyle w:val="Bodytext50"/>
        <w:shd w:val="clear" w:color="auto" w:fill="auto"/>
        <w:spacing w:after="240" w:line="307" w:lineRule="exact"/>
      </w:pPr>
      <w:r>
        <w:t xml:space="preserve">Hlavní uzávěr medicinálního vzduchuje umístěn </w:t>
      </w:r>
      <w:proofErr w:type="gramStart"/>
      <w:r>
        <w:t>ve 2.PP</w:t>
      </w:r>
      <w:proofErr w:type="gramEnd"/>
      <w:r>
        <w:t xml:space="preserve"> bloku A. Rozvod je dále veden v</w:t>
      </w:r>
      <w:r>
        <w:t xml:space="preserve"> podhledech do pavilonu G, kde pokračuje stoupacím potrubím.</w:t>
      </w:r>
    </w:p>
    <w:p w:rsidR="0024621B" w:rsidRDefault="005D0E77">
      <w:pPr>
        <w:pStyle w:val="Bodytext50"/>
        <w:shd w:val="clear" w:color="auto" w:fill="auto"/>
        <w:spacing w:line="307" w:lineRule="exact"/>
        <w:jc w:val="both"/>
      </w:pPr>
      <w:r>
        <w:t>Seznam odběrných míst bloku:</w:t>
      </w:r>
    </w:p>
    <w:p w:rsidR="0024621B" w:rsidRDefault="005D0E77">
      <w:pPr>
        <w:pStyle w:val="Bodytext50"/>
        <w:numPr>
          <w:ilvl w:val="0"/>
          <w:numId w:val="8"/>
        </w:numPr>
        <w:shd w:val="clear" w:color="auto" w:fill="auto"/>
        <w:spacing w:line="307" w:lineRule="exact"/>
        <w:ind w:right="6720"/>
        <w:sectPr w:rsidR="0024621B">
          <w:pgSz w:w="11900" w:h="16840"/>
          <w:pgMar w:top="223" w:right="1122" w:bottom="1459" w:left="1288" w:header="0" w:footer="3" w:gutter="0"/>
          <w:cols w:space="720"/>
          <w:noEndnote/>
          <w:docGrid w:linePitch="360"/>
        </w:sectPr>
      </w:pPr>
      <w:r>
        <w:t>PP - Centrální sterilizace 1.PP - Rehabilitace</w:t>
      </w:r>
    </w:p>
    <w:p w:rsidR="0024621B" w:rsidRDefault="005D0E77">
      <w:pPr>
        <w:pStyle w:val="Bodytext50"/>
        <w:shd w:val="clear" w:color="auto" w:fill="auto"/>
        <w:spacing w:after="603" w:line="220" w:lineRule="exact"/>
        <w:jc w:val="both"/>
      </w:pPr>
      <w:r>
        <w:lastRenderedPageBreak/>
        <w:t xml:space="preserve">2.NP - oddělení </w:t>
      </w:r>
      <w:r>
        <w:rPr>
          <w:lang w:val="en-US" w:eastAsia="en-US" w:bidi="en-US"/>
        </w:rPr>
        <w:t>IMP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378"/>
        </w:tabs>
        <w:spacing w:before="0" w:line="307" w:lineRule="exact"/>
      </w:pPr>
      <w:bookmarkStart w:id="8" w:name="bookmark8"/>
      <w:r>
        <w:t>Vakuová stanice</w:t>
      </w:r>
      <w:bookmarkEnd w:id="8"/>
    </w:p>
    <w:p w:rsidR="0024621B" w:rsidRDefault="005D0E77">
      <w:pPr>
        <w:pStyle w:val="Bodytext50"/>
        <w:shd w:val="clear" w:color="auto" w:fill="auto"/>
        <w:spacing w:after="544" w:line="307" w:lineRule="exact"/>
      </w:pPr>
      <w:r>
        <w:t xml:space="preserve">Samostatná místnost ve 2. PP bloku C s vakuovou stanicí, </w:t>
      </w:r>
      <w:r>
        <w:t>zdrojem centrálního rozvodu podtlaku a navazujícími podtlakovými rozvody pro operační sály č. 2,3,4 a 5, Dětskou, Interní a Multioborovou JIP.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373"/>
        </w:tabs>
        <w:spacing w:before="0"/>
      </w:pPr>
      <w:bookmarkStart w:id="9" w:name="bookmark9"/>
      <w:r>
        <w:t>Urgentní příjem</w:t>
      </w:r>
      <w:bookmarkEnd w:id="9"/>
    </w:p>
    <w:p w:rsidR="0024621B" w:rsidRDefault="005D0E77">
      <w:pPr>
        <w:pStyle w:val="Bodytext50"/>
        <w:shd w:val="clear" w:color="auto" w:fill="auto"/>
        <w:spacing w:after="536" w:line="302" w:lineRule="exact"/>
      </w:pPr>
      <w:r>
        <w:t xml:space="preserve">Odbočka pro 02 a medicinální vzduch na urgentním </w:t>
      </w:r>
      <w:proofErr w:type="gramStart"/>
      <w:r>
        <w:t>příjmu v 1.PP</w:t>
      </w:r>
      <w:proofErr w:type="gramEnd"/>
      <w:r>
        <w:t xml:space="preserve"> je provedena z hlavního stoupacího</w:t>
      </w:r>
      <w:r>
        <w:t xml:space="preserve"> potrubí bloku D. Hlavní ventily jsou umístěny v chodbě před příjmovými ambulancemi. Rozvod pokračuje přes ambulance, Expektační místnost k zásahovému boxu.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378"/>
        </w:tabs>
        <w:spacing w:before="0" w:line="307" w:lineRule="exact"/>
      </w:pPr>
      <w:bookmarkStart w:id="10" w:name="bookmark10"/>
      <w:r>
        <w:t>Rozvod 02, neredukovaný</w:t>
      </w:r>
      <w:bookmarkEnd w:id="10"/>
    </w:p>
    <w:p w:rsidR="0024621B" w:rsidRDefault="005D0E77">
      <w:pPr>
        <w:pStyle w:val="Bodytext50"/>
        <w:shd w:val="clear" w:color="auto" w:fill="auto"/>
        <w:spacing w:after="544" w:line="307" w:lineRule="exact"/>
        <w:jc w:val="both"/>
      </w:pPr>
      <w:r>
        <w:t>Napájecí potrubí od primárního zdroje (odpařovací stanice kapalného kyslíku</w:t>
      </w:r>
      <w:r>
        <w:t>) po redukční stanici. Část potrubí je vedeno v zemi, část potrubí ve fasádě pavilonu H, s odvětrávacími a kontrolními otvory.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378"/>
        </w:tabs>
        <w:spacing w:before="0"/>
      </w:pPr>
      <w:bookmarkStart w:id="11" w:name="bookmark11"/>
      <w:r>
        <w:t>Blok F, potrubní rozvody</w:t>
      </w:r>
      <w:bookmarkEnd w:id="11"/>
    </w:p>
    <w:p w:rsidR="0024621B" w:rsidRDefault="005D0E77">
      <w:pPr>
        <w:pStyle w:val="Bodytext50"/>
        <w:shd w:val="clear" w:color="auto" w:fill="auto"/>
        <w:spacing w:line="302" w:lineRule="exact"/>
        <w:jc w:val="both"/>
      </w:pPr>
      <w:r>
        <w:t xml:space="preserve">Od hlavního uzávěru 02 </w:t>
      </w:r>
      <w:proofErr w:type="gramStart"/>
      <w:r>
        <w:t>ve 2.PP</w:t>
      </w:r>
      <w:proofErr w:type="gramEnd"/>
      <w:r>
        <w:t>, v místnosti elektrorozvodný bloku D,</w:t>
      </w:r>
    </w:p>
    <w:p w:rsidR="0024621B" w:rsidRDefault="005D0E77">
      <w:pPr>
        <w:pStyle w:val="Bodytext50"/>
        <w:shd w:val="clear" w:color="auto" w:fill="auto"/>
        <w:spacing w:after="240" w:line="302" w:lineRule="exact"/>
        <w:jc w:val="both"/>
      </w:pPr>
      <w:r>
        <w:t xml:space="preserve">Potrubí pokračuje na konzolách pod </w:t>
      </w:r>
      <w:r>
        <w:t>pavilon F, dále stoupacím potrubím na jednotlivá podlaží s odbočkami:</w:t>
      </w:r>
    </w:p>
    <w:p w:rsidR="0024621B" w:rsidRDefault="005D0E77">
      <w:pPr>
        <w:pStyle w:val="Bodytext50"/>
        <w:shd w:val="clear" w:color="auto" w:fill="auto"/>
        <w:spacing w:line="302" w:lineRule="exact"/>
        <w:jc w:val="both"/>
      </w:pPr>
      <w:r>
        <w:t xml:space="preserve">Seznam odběrných </w:t>
      </w:r>
      <w:proofErr w:type="gramStart"/>
      <w:r>
        <w:t>míst(oddělení</w:t>
      </w:r>
      <w:proofErr w:type="gramEnd"/>
      <w:r>
        <w:t>)pavilonu:</w:t>
      </w:r>
    </w:p>
    <w:p w:rsidR="0024621B" w:rsidRDefault="005D0E77">
      <w:pPr>
        <w:pStyle w:val="Bodytext50"/>
        <w:shd w:val="clear" w:color="auto" w:fill="auto"/>
        <w:spacing w:line="302" w:lineRule="exact"/>
        <w:jc w:val="both"/>
      </w:pPr>
      <w:proofErr w:type="gramStart"/>
      <w:r>
        <w:t>2.PP</w:t>
      </w:r>
      <w:proofErr w:type="gramEnd"/>
      <w:r>
        <w:t xml:space="preserve"> - interní </w:t>
      </w:r>
      <w:r>
        <w:rPr>
          <w:lang w:val="en-US" w:eastAsia="en-US" w:bidi="en-US"/>
        </w:rPr>
        <w:t xml:space="preserve">odd. </w:t>
      </w:r>
      <w:r>
        <w:t>II</w:t>
      </w:r>
    </w:p>
    <w:p w:rsidR="0024621B" w:rsidRDefault="005D0E77">
      <w:pPr>
        <w:pStyle w:val="Bodytext50"/>
        <w:shd w:val="clear" w:color="auto" w:fill="auto"/>
        <w:spacing w:line="302" w:lineRule="exact"/>
        <w:jc w:val="both"/>
      </w:pPr>
      <w:proofErr w:type="gramStart"/>
      <w:r>
        <w:t>1.PP</w:t>
      </w:r>
      <w:proofErr w:type="gramEnd"/>
      <w:r>
        <w:t xml:space="preserve"> - chirurgické ambulance, CT</w:t>
      </w:r>
    </w:p>
    <w:p w:rsidR="0024621B" w:rsidRDefault="005D0E77">
      <w:pPr>
        <w:pStyle w:val="Bodytext50"/>
        <w:numPr>
          <w:ilvl w:val="0"/>
          <w:numId w:val="10"/>
        </w:numPr>
        <w:shd w:val="clear" w:color="auto" w:fill="auto"/>
        <w:tabs>
          <w:tab w:val="left" w:pos="339"/>
        </w:tabs>
        <w:spacing w:line="302" w:lineRule="exact"/>
        <w:jc w:val="both"/>
      </w:pPr>
      <w:r>
        <w:t xml:space="preserve">NP - ortopedické </w:t>
      </w:r>
      <w:r>
        <w:rPr>
          <w:lang w:val="en-US" w:eastAsia="en-US" w:bidi="en-US"/>
        </w:rPr>
        <w:t xml:space="preserve">odd. </w:t>
      </w:r>
      <w:proofErr w:type="spellStart"/>
      <w:proofErr w:type="gramStart"/>
      <w:r>
        <w:rPr>
          <w:lang w:val="en-US" w:eastAsia="en-US" w:bidi="en-US"/>
        </w:rPr>
        <w:t>A</w:t>
      </w:r>
      <w:proofErr w:type="spellEnd"/>
      <w:proofErr w:type="gramEnd"/>
      <w:r>
        <w:rPr>
          <w:lang w:val="en-US" w:eastAsia="en-US" w:bidi="en-US"/>
        </w:rPr>
        <w:t xml:space="preserve"> odd. </w:t>
      </w:r>
      <w:r>
        <w:t>plastické chirurgie</w:t>
      </w:r>
    </w:p>
    <w:p w:rsidR="0024621B" w:rsidRDefault="005D0E77">
      <w:pPr>
        <w:pStyle w:val="Bodytext50"/>
        <w:numPr>
          <w:ilvl w:val="0"/>
          <w:numId w:val="10"/>
        </w:numPr>
        <w:shd w:val="clear" w:color="auto" w:fill="auto"/>
        <w:tabs>
          <w:tab w:val="left" w:pos="354"/>
        </w:tabs>
        <w:spacing w:line="302" w:lineRule="exact"/>
        <w:jc w:val="both"/>
      </w:pPr>
      <w:r>
        <w:t xml:space="preserve">NP - interna </w:t>
      </w:r>
      <w:r>
        <w:rPr>
          <w:lang w:val="en-US" w:eastAsia="en-US" w:bidi="en-US"/>
        </w:rPr>
        <w:t>III</w:t>
      </w:r>
    </w:p>
    <w:p w:rsidR="0024621B" w:rsidRDefault="005D0E77">
      <w:pPr>
        <w:pStyle w:val="Bodytext50"/>
        <w:numPr>
          <w:ilvl w:val="0"/>
          <w:numId w:val="10"/>
        </w:numPr>
        <w:shd w:val="clear" w:color="auto" w:fill="auto"/>
        <w:tabs>
          <w:tab w:val="left" w:pos="354"/>
        </w:tabs>
        <w:spacing w:line="302" w:lineRule="exact"/>
        <w:jc w:val="both"/>
      </w:pPr>
      <w:r>
        <w:t xml:space="preserve">NP - neurologické </w:t>
      </w:r>
      <w:r>
        <w:rPr>
          <w:lang w:val="en-US" w:eastAsia="en-US" w:bidi="en-US"/>
        </w:rPr>
        <w:t xml:space="preserve">odd. </w:t>
      </w:r>
      <w:r>
        <w:t>I</w:t>
      </w:r>
    </w:p>
    <w:p w:rsidR="0024621B" w:rsidRDefault="005D0E77">
      <w:pPr>
        <w:pStyle w:val="Bodytext50"/>
        <w:numPr>
          <w:ilvl w:val="0"/>
          <w:numId w:val="10"/>
        </w:numPr>
        <w:shd w:val="clear" w:color="auto" w:fill="auto"/>
        <w:tabs>
          <w:tab w:val="left" w:pos="368"/>
        </w:tabs>
        <w:spacing w:line="302" w:lineRule="exact"/>
        <w:jc w:val="both"/>
      </w:pPr>
      <w:r>
        <w:t xml:space="preserve">NP - chirurgické </w:t>
      </w:r>
      <w:r>
        <w:rPr>
          <w:lang w:val="en-US" w:eastAsia="en-US" w:bidi="en-US"/>
        </w:rPr>
        <w:t>odd. Ill</w:t>
      </w:r>
    </w:p>
    <w:p w:rsidR="0024621B" w:rsidRDefault="005D0E77">
      <w:pPr>
        <w:pStyle w:val="Bodytext50"/>
        <w:numPr>
          <w:ilvl w:val="0"/>
          <w:numId w:val="10"/>
        </w:numPr>
        <w:shd w:val="clear" w:color="auto" w:fill="auto"/>
        <w:tabs>
          <w:tab w:val="left" w:pos="368"/>
        </w:tabs>
        <w:spacing w:after="240" w:line="302" w:lineRule="exact"/>
        <w:jc w:val="both"/>
      </w:pPr>
      <w:r>
        <w:t xml:space="preserve">NP - gynekologické </w:t>
      </w:r>
      <w:r>
        <w:rPr>
          <w:lang w:val="en-US" w:eastAsia="en-US" w:bidi="en-US"/>
        </w:rPr>
        <w:t>odd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493"/>
        </w:tabs>
        <w:spacing w:before="0"/>
      </w:pPr>
      <w:bookmarkStart w:id="12" w:name="bookmark12"/>
      <w:r>
        <w:t>Blok D</w:t>
      </w:r>
      <w:bookmarkEnd w:id="12"/>
    </w:p>
    <w:p w:rsidR="0024621B" w:rsidRDefault="005D0E77">
      <w:pPr>
        <w:pStyle w:val="Bodytext50"/>
        <w:shd w:val="clear" w:color="auto" w:fill="auto"/>
        <w:spacing w:line="302" w:lineRule="exact"/>
        <w:jc w:val="both"/>
        <w:sectPr w:rsidR="0024621B">
          <w:headerReference w:type="default" r:id="rId7"/>
          <w:pgSz w:w="11900" w:h="16840"/>
          <w:pgMar w:top="1544" w:right="1246" w:bottom="1544" w:left="1356" w:header="0" w:footer="3" w:gutter="0"/>
          <w:cols w:space="720"/>
          <w:noEndnote/>
          <w:docGrid w:linePitch="360"/>
        </w:sectPr>
      </w:pPr>
      <w:r>
        <w:t xml:space="preserve">Od hlavního uzávěru 02 a medicinálního vzduchu </w:t>
      </w:r>
      <w:proofErr w:type="gramStart"/>
      <w:r>
        <w:t>ve 2.PP</w:t>
      </w:r>
      <w:proofErr w:type="gramEnd"/>
      <w:r>
        <w:t xml:space="preserve"> bloku D, v </w:t>
      </w:r>
      <w:r>
        <w:t>místnosti elektrorozvodná bloku D. Potrubí pokračuje stoupačkami s odbočkami na urgentní příjem a rozvodem 02 na oddělení OOP v 6. NP.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498"/>
        </w:tabs>
        <w:spacing w:before="0" w:line="307" w:lineRule="exact"/>
      </w:pPr>
      <w:bookmarkStart w:id="13" w:name="bookmark13"/>
      <w:r>
        <w:lastRenderedPageBreak/>
        <w:t>Blok E</w:t>
      </w:r>
      <w:bookmarkEnd w:id="13"/>
    </w:p>
    <w:p w:rsidR="0024621B" w:rsidRDefault="005D0E77">
      <w:pPr>
        <w:pStyle w:val="Bodytext50"/>
        <w:shd w:val="clear" w:color="auto" w:fill="auto"/>
        <w:spacing w:line="307" w:lineRule="exact"/>
        <w:ind w:right="200"/>
        <w:jc w:val="both"/>
      </w:pPr>
      <w:r>
        <w:t>Od hlavních uzávěrů 02 a medicinálního vzduchu v bloku E rozvody stoupají potrubím, s odbočkami na jednotlivých po</w:t>
      </w:r>
      <w:r>
        <w:t>dlažích.</w:t>
      </w:r>
    </w:p>
    <w:p w:rsidR="0024621B" w:rsidRDefault="005D0E77">
      <w:pPr>
        <w:pStyle w:val="Bodytext50"/>
        <w:shd w:val="clear" w:color="auto" w:fill="auto"/>
        <w:spacing w:line="307" w:lineRule="exact"/>
        <w:jc w:val="both"/>
      </w:pPr>
      <w:r>
        <w:t>Seznam odběrných míst pavilonu:</w:t>
      </w:r>
    </w:p>
    <w:p w:rsidR="0024621B" w:rsidRDefault="005D0E77">
      <w:pPr>
        <w:pStyle w:val="Bodytext50"/>
        <w:shd w:val="clear" w:color="auto" w:fill="auto"/>
        <w:spacing w:line="307" w:lineRule="exact"/>
        <w:jc w:val="both"/>
      </w:pPr>
      <w:proofErr w:type="gramStart"/>
      <w:r>
        <w:t>1.PP</w:t>
      </w:r>
      <w:proofErr w:type="gramEnd"/>
      <w:r>
        <w:t xml:space="preserve"> - dětská JIP, digitální klinický hlásič</w:t>
      </w:r>
    </w:p>
    <w:p w:rsidR="0024621B" w:rsidRDefault="005D0E77">
      <w:pPr>
        <w:pStyle w:val="Bodytext50"/>
        <w:numPr>
          <w:ilvl w:val="0"/>
          <w:numId w:val="11"/>
        </w:numPr>
        <w:shd w:val="clear" w:color="auto" w:fill="auto"/>
        <w:tabs>
          <w:tab w:val="left" w:pos="344"/>
        </w:tabs>
        <w:spacing w:line="307" w:lineRule="exact"/>
        <w:jc w:val="both"/>
      </w:pPr>
      <w:r>
        <w:t>NP - dětské odd., digitální klinický hlásič</w:t>
      </w:r>
    </w:p>
    <w:p w:rsidR="0024621B" w:rsidRDefault="005D0E77">
      <w:pPr>
        <w:pStyle w:val="Bodytext50"/>
        <w:numPr>
          <w:ilvl w:val="0"/>
          <w:numId w:val="11"/>
        </w:numPr>
        <w:shd w:val="clear" w:color="auto" w:fill="auto"/>
        <w:tabs>
          <w:tab w:val="left" w:pos="354"/>
        </w:tabs>
        <w:spacing w:line="307" w:lineRule="exact"/>
        <w:ind w:right="3380"/>
      </w:pPr>
      <w:r>
        <w:t>NP - neurologická a interní JIP, digitální klinický hlásič S.NP - mezioborová JIP, digitální klinický hlásič</w:t>
      </w:r>
    </w:p>
    <w:p w:rsidR="0024621B" w:rsidRDefault="005D0E77">
      <w:pPr>
        <w:pStyle w:val="Bodytext50"/>
        <w:numPr>
          <w:ilvl w:val="0"/>
          <w:numId w:val="12"/>
        </w:numPr>
        <w:shd w:val="clear" w:color="auto" w:fill="auto"/>
        <w:tabs>
          <w:tab w:val="left" w:pos="363"/>
        </w:tabs>
        <w:spacing w:line="307" w:lineRule="exact"/>
        <w:jc w:val="both"/>
      </w:pPr>
      <w:r>
        <w:t xml:space="preserve">NP - chirurgické </w:t>
      </w:r>
      <w:r>
        <w:t>odd. II, digitální klinický hlásič</w:t>
      </w:r>
    </w:p>
    <w:p w:rsidR="0024621B" w:rsidRDefault="005D0E77">
      <w:pPr>
        <w:pStyle w:val="Bodytext50"/>
        <w:numPr>
          <w:ilvl w:val="0"/>
          <w:numId w:val="12"/>
        </w:numPr>
        <w:shd w:val="clear" w:color="auto" w:fill="auto"/>
        <w:tabs>
          <w:tab w:val="left" w:pos="363"/>
        </w:tabs>
        <w:spacing w:after="310" w:line="307" w:lineRule="exact"/>
        <w:jc w:val="both"/>
      </w:pPr>
      <w:r>
        <w:t>NP - porodní a novorozenecké odd., digitální klinický hlásič</w:t>
      </w:r>
    </w:p>
    <w:p w:rsidR="0024621B" w:rsidRDefault="005D0E77">
      <w:pPr>
        <w:pStyle w:val="Bodytext50"/>
        <w:shd w:val="clear" w:color="auto" w:fill="auto"/>
        <w:spacing w:after="252" w:line="220" w:lineRule="exact"/>
        <w:jc w:val="both"/>
      </w:pPr>
      <w:r>
        <w:t xml:space="preserve">Pro potřeby </w:t>
      </w:r>
      <w:proofErr w:type="gramStart"/>
      <w:r>
        <w:t>JIP v 1.PP</w:t>
      </w:r>
      <w:proofErr w:type="gramEnd"/>
      <w:r>
        <w:t>, 2.NP a 3.NP jsou realizovány rozvody vakua.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498"/>
        </w:tabs>
        <w:spacing w:before="0"/>
      </w:pPr>
      <w:bookmarkStart w:id="14" w:name="bookmark14"/>
      <w:r>
        <w:t>Blok C, 0S1.NP</w:t>
      </w:r>
      <w:bookmarkEnd w:id="14"/>
    </w:p>
    <w:p w:rsidR="0024621B" w:rsidRDefault="005D0E77">
      <w:pPr>
        <w:pStyle w:val="Bodytext50"/>
        <w:shd w:val="clear" w:color="auto" w:fill="auto"/>
        <w:spacing w:after="236" w:line="302" w:lineRule="exact"/>
        <w:ind w:right="200"/>
        <w:jc w:val="both"/>
      </w:pPr>
      <w:r>
        <w:t>Odbočky ze stoupacího potrubí bloku C, 02, SV 8 bar, medicinální vzduch pro o</w:t>
      </w:r>
      <w:r>
        <w:t>perační sály č. 6 a 7.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502"/>
        </w:tabs>
        <w:spacing w:before="0" w:line="307" w:lineRule="exact"/>
      </w:pPr>
      <w:bookmarkStart w:id="15" w:name="bookmark15"/>
      <w:r>
        <w:t>Blok C, OS 3.NP</w:t>
      </w:r>
      <w:bookmarkEnd w:id="15"/>
    </w:p>
    <w:p w:rsidR="0024621B" w:rsidRDefault="005D0E77">
      <w:pPr>
        <w:pStyle w:val="Bodytext50"/>
        <w:shd w:val="clear" w:color="auto" w:fill="auto"/>
        <w:spacing w:after="244" w:line="307" w:lineRule="exact"/>
        <w:ind w:right="200"/>
        <w:jc w:val="both"/>
      </w:pPr>
      <w:r>
        <w:t>Odbočky ze stoupacího potrubí bloku C, C02, 02, vakuum, SV 8 bar, medicinální vzduch pro operační sály č. 4 a 5.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502"/>
        </w:tabs>
        <w:spacing w:before="0"/>
      </w:pPr>
      <w:bookmarkStart w:id="16" w:name="bookmark16"/>
      <w:r>
        <w:t>Blok C, OS 4.NP</w:t>
      </w:r>
      <w:bookmarkEnd w:id="16"/>
    </w:p>
    <w:p w:rsidR="0024621B" w:rsidRDefault="005D0E77">
      <w:pPr>
        <w:pStyle w:val="Bodytext50"/>
        <w:shd w:val="clear" w:color="auto" w:fill="auto"/>
        <w:spacing w:after="240" w:line="302" w:lineRule="exact"/>
        <w:ind w:right="200"/>
        <w:jc w:val="both"/>
      </w:pPr>
      <w:r>
        <w:t>Odbočky ze stoupacího potrubí bloku C, C02, 02, vakuum, SV 8 bar, medicinální vzduch pro</w:t>
      </w:r>
      <w:r>
        <w:t xml:space="preserve"> operační sály č. 2 a 3.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502"/>
        </w:tabs>
        <w:spacing w:before="0"/>
      </w:pPr>
      <w:bookmarkStart w:id="17" w:name="bookmark17"/>
      <w:r>
        <w:t>Blok C, OS 5.NP</w:t>
      </w:r>
      <w:bookmarkEnd w:id="17"/>
    </w:p>
    <w:p w:rsidR="0024621B" w:rsidRDefault="005D0E77">
      <w:pPr>
        <w:pStyle w:val="Bodytext50"/>
        <w:shd w:val="clear" w:color="auto" w:fill="auto"/>
        <w:spacing w:after="240" w:line="302" w:lineRule="exact"/>
      </w:pPr>
      <w:r>
        <w:t xml:space="preserve">Odbočky ze stoupacího potrubí bloku C, 02, SV 8 bar, medicinální vzduch pro porodní boxy a operační sál </w:t>
      </w:r>
      <w:proofErr w:type="gramStart"/>
      <w:r>
        <w:t>č.1.</w:t>
      </w:r>
      <w:proofErr w:type="gramEnd"/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502"/>
        </w:tabs>
        <w:spacing w:before="0"/>
      </w:pPr>
      <w:bookmarkStart w:id="18" w:name="bookmark18"/>
      <w:r>
        <w:t>Blok C, rozvody mimo OS</w:t>
      </w:r>
      <w:bookmarkEnd w:id="18"/>
    </w:p>
    <w:p w:rsidR="0024621B" w:rsidRDefault="005D0E77">
      <w:pPr>
        <w:pStyle w:val="Bodytext50"/>
        <w:numPr>
          <w:ilvl w:val="0"/>
          <w:numId w:val="13"/>
        </w:numPr>
        <w:shd w:val="clear" w:color="auto" w:fill="auto"/>
        <w:tabs>
          <w:tab w:val="left" w:pos="272"/>
        </w:tabs>
        <w:spacing w:line="302" w:lineRule="exact"/>
        <w:ind w:right="2820"/>
      </w:pPr>
      <w:r>
        <w:t xml:space="preserve">kompresorová stanice (zdroj medicinálního vzduchu) - 2. PP </w:t>
      </w:r>
      <w:r>
        <w:rPr>
          <w:rStyle w:val="Bodytext5Spacing1pt"/>
        </w:rPr>
        <w:t>-ARO-1.</w:t>
      </w:r>
      <w:r>
        <w:t xml:space="preserve"> PP</w:t>
      </w:r>
    </w:p>
    <w:p w:rsidR="0024621B" w:rsidRDefault="005D0E77">
      <w:pPr>
        <w:pStyle w:val="Bodytext50"/>
        <w:numPr>
          <w:ilvl w:val="0"/>
          <w:numId w:val="13"/>
        </w:numPr>
        <w:shd w:val="clear" w:color="auto" w:fill="auto"/>
        <w:tabs>
          <w:tab w:val="left" w:pos="272"/>
        </w:tabs>
        <w:spacing w:after="236" w:line="302" w:lineRule="exact"/>
        <w:jc w:val="both"/>
      </w:pPr>
      <w:r>
        <w:t>Gastroentero</w:t>
      </w:r>
      <w:r>
        <w:t>logické centrum - 6. NP</w:t>
      </w:r>
    </w:p>
    <w:p w:rsidR="0024621B" w:rsidRDefault="005D0E77">
      <w:pPr>
        <w:pStyle w:val="Heading60"/>
        <w:keepNext/>
        <w:keepLines/>
        <w:numPr>
          <w:ilvl w:val="0"/>
          <w:numId w:val="9"/>
        </w:numPr>
        <w:shd w:val="clear" w:color="auto" w:fill="auto"/>
        <w:tabs>
          <w:tab w:val="left" w:pos="502"/>
        </w:tabs>
        <w:spacing w:before="0" w:line="307" w:lineRule="exact"/>
      </w:pPr>
      <w:bookmarkStart w:id="19" w:name="bookmark19"/>
      <w:r>
        <w:t>Pavilon I</w:t>
      </w:r>
      <w:bookmarkEnd w:id="19"/>
    </w:p>
    <w:p w:rsidR="0024621B" w:rsidRDefault="005D0E77">
      <w:pPr>
        <w:pStyle w:val="Bodytext50"/>
        <w:shd w:val="clear" w:color="auto" w:fill="auto"/>
        <w:spacing w:line="307" w:lineRule="exact"/>
        <w:jc w:val="both"/>
        <w:sectPr w:rsidR="0024621B">
          <w:pgSz w:w="11900" w:h="16840"/>
          <w:pgMar w:top="1498" w:right="1470" w:bottom="1498" w:left="1320" w:header="0" w:footer="3" w:gutter="0"/>
          <w:cols w:space="720"/>
          <w:noEndnote/>
          <w:docGrid w:linePitch="360"/>
        </w:sectPr>
      </w:pPr>
      <w:r>
        <w:t>Přívodní vedení suterénní chodbou od hlavního uzávěru 02 na hraně budovy monobloku, po odběrná místa na pokojích Oddělení následné péče, v pavilonu I.</w:t>
      </w:r>
    </w:p>
    <w:p w:rsidR="0024621B" w:rsidRDefault="005D0E77">
      <w:pPr>
        <w:spacing w:line="360" w:lineRule="exact"/>
      </w:pPr>
      <w:r>
        <w:lastRenderedPageBreak/>
        <w:pict>
          <v:shape id="_x0000_s1036" type="#_x0000_t202" style="position:absolute;margin-left:38.4pt;margin-top:0;width:454.55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5"/>
                    <w:gridCol w:w="3336"/>
                    <w:gridCol w:w="1766"/>
                    <w:gridCol w:w="1690"/>
                    <w:gridCol w:w="1704"/>
                  </w:tblGrid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7"/>
                      <w:jc w:val="center"/>
                    </w:trPr>
                    <w:tc>
                      <w:tcPr>
                        <w:tcW w:w="59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4621B" w:rsidRDefault="0024621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9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Bodytext2SegoeUI11ptBold"/>
                          </w:rPr>
                          <w:t xml:space="preserve">Harmonogram revizí a kontrol rozvodů </w:t>
                        </w:r>
                        <w:r>
                          <w:rPr>
                            <w:rStyle w:val="Bodytext2SegoeUI11ptBold"/>
                          </w:rPr>
                          <w:t>medicinálních plynů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59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4621B" w:rsidRDefault="0024621B"/>
                    </w:tc>
                    <w:tc>
                      <w:tcPr>
                        <w:tcW w:w="849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621B" w:rsidRDefault="0024621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59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4621B" w:rsidRDefault="0024621B"/>
                    </w:tc>
                    <w:tc>
                      <w:tcPr>
                        <w:tcW w:w="849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621B" w:rsidRDefault="0024621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4621B" w:rsidRDefault="0024621B"/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Bodytext2SegoeUI11ptBold"/>
                          </w:rPr>
                          <w:t>umístění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Bodytext2SegoeUI11ptBold"/>
                          </w:rPr>
                          <w:t>r. 2022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Bodytext2SegoeUI11ptBold"/>
                          </w:rPr>
                          <w:t>r. 2023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</w:pPr>
                        <w:r>
                          <w:rPr>
                            <w:rStyle w:val="Bodytext2SegoeUI11pt"/>
                          </w:rPr>
                          <w:t xml:space="preserve">r. </w:t>
                        </w:r>
                        <w:r>
                          <w:rPr>
                            <w:rStyle w:val="Bodytext2SegoeUI11ptBold"/>
                          </w:rPr>
                          <w:t>2024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59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4621B" w:rsidRDefault="0024621B"/>
                    </w:tc>
                    <w:tc>
                      <w:tcPr>
                        <w:tcW w:w="849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4621B" w:rsidRDefault="0024621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1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Redukční stanice 02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 (01/22)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kontrola(01/23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SegoeUI11pt0"/>
                          </w:rPr>
                          <w:t>revize{01/24)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2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Redukční stanice C02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kontrola(02/22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kontrola(02/23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SegoeUI11pt0"/>
                          </w:rPr>
                          <w:t>revíze(02/24)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3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Magnetická rezonance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0"/>
                          </w:rPr>
                          <w:t>revize(02/22</w:t>
                        </w:r>
                        <w:proofErr w:type="gramEnd"/>
                        <w:r>
                          <w:rPr>
                            <w:rStyle w:val="Bodytext2SegoeUI11pt0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kontrola(02/23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kontrola/02/24)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4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 xml:space="preserve">Hlavní potrubní rozvod, </w:t>
                        </w:r>
                        <w:proofErr w:type="spellStart"/>
                        <w:r>
                          <w:rPr>
                            <w:rStyle w:val="Bodytext2SegoeUI11pt"/>
                          </w:rPr>
                          <w:t>sut</w:t>
                        </w:r>
                        <w:proofErr w:type="spellEnd"/>
                        <w:r>
                          <w:rPr>
                            <w:rStyle w:val="Bodytext2SegoeUI11pt"/>
                          </w:rPr>
                          <w:t>. II.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0"/>
                          </w:rPr>
                          <w:t>revíze(03/22)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kontrola(03/23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kontrola/03/24)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5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Blok G, potrubní rozvody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0"/>
                          </w:rPr>
                          <w:t>revize(04/22</w:t>
                        </w:r>
                        <w:proofErr w:type="gramEnd"/>
                        <w:r>
                          <w:rPr>
                            <w:rStyle w:val="Bodytext2SegoeUI11pt0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kontrola/04/23)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kontrola(04/24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6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Vakuová stanice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kontrola(05/22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kontrola(05/23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0"/>
                          </w:rPr>
                          <w:t>revize(05/24</w:t>
                        </w:r>
                        <w:proofErr w:type="gramEnd"/>
                        <w:r>
                          <w:rPr>
                            <w:rStyle w:val="Bodytext2SegoeUI11pt0"/>
                          </w:rPr>
                          <w:t>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7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Urgentní příjem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kontrola(05/22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kontrola(05/23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SegoeUI11pt0"/>
                          </w:rPr>
                          <w:t>revíze(05/24)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8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 xml:space="preserve">Rozvod </w:t>
                        </w:r>
                        <w:proofErr w:type="gramStart"/>
                        <w:r>
                          <w:rPr>
                            <w:rStyle w:val="Bodytext2SegoeUI11pt"/>
                          </w:rPr>
                          <w:t>02,neredukovaný</w:t>
                        </w:r>
                        <w:proofErr w:type="gramEnd"/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kontrola(06/22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0"/>
                          </w:rPr>
                          <w:t>revize(06/23</w:t>
                        </w:r>
                        <w:proofErr w:type="gramEnd"/>
                        <w:r>
                          <w:rPr>
                            <w:rStyle w:val="Bodytext2SegoeUI11pt0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kontrola(06/24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9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Blok F, potrubní rozvody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0"/>
                          </w:rPr>
                          <w:t>revize(06/22</w:t>
                        </w:r>
                        <w:proofErr w:type="gramEnd"/>
                        <w:r>
                          <w:rPr>
                            <w:rStyle w:val="Bodytext2SegoeUI11pt0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kontrola(06/23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kontrola/06/24)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10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Blok D, potrubní rozvody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0"/>
                          </w:rPr>
                          <w:t>revize(07/22</w:t>
                        </w:r>
                        <w:proofErr w:type="gramEnd"/>
                        <w:r>
                          <w:rPr>
                            <w:rStyle w:val="Bodytext2SegoeUI11pt0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kontrola(07/23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kontrola(07/24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11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Blok E, potrubní rozvody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kontrola{07/22)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kontrola(07/23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0"/>
                          </w:rPr>
                          <w:t>revize(07/24</w:t>
                        </w:r>
                        <w:proofErr w:type="gramEnd"/>
                        <w:r>
                          <w:rPr>
                            <w:rStyle w:val="Bodytext2SegoeUI11pt0"/>
                          </w:rPr>
                          <w:t>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12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SegoeUI11pt"/>
                          </w:rPr>
                          <w:t>BlokC</w:t>
                        </w:r>
                        <w:proofErr w:type="spellEnd"/>
                        <w:r>
                          <w:rPr>
                            <w:rStyle w:val="Bodytext2SegoeUI11pt"/>
                          </w:rPr>
                          <w:t xml:space="preserve">, </w:t>
                        </w:r>
                        <w:r>
                          <w:rPr>
                            <w:rStyle w:val="Bodytext2SegoeUI11ptSpacing1pt"/>
                          </w:rPr>
                          <w:t>OSO.</w:t>
                        </w:r>
                        <w:r>
                          <w:rPr>
                            <w:rStyle w:val="Bodytext2SegoeUI11pt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Style w:val="Bodytext2SegoeUI11pt"/>
                          </w:rPr>
                          <w:t>patro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 xml:space="preserve"> (1. NP)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kontrola/08/22)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kontrola(08/23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SegoeUI11pt0"/>
                          </w:rPr>
                          <w:t>revíze/08/24)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13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Blok C, OS 2. patro (3. NP)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kontrola(09/22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kontrola(09/23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SegoeUI11pt0"/>
                          </w:rPr>
                          <w:t>revíze/09/24)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14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Blok C, OS 3. patro (4. NP)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kontrola(09/22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kontrola(09/23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SegoeUI11pt0"/>
                          </w:rPr>
                          <w:t>revize/09/24)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15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Blok C, OS 4. patro (5. NP)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kontrola(08/22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kontrola{08/23)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SegoeUI11pt0"/>
                          </w:rPr>
                          <w:t>revize/08/24)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16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Blok C, rozvody mimo OS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Bodytext2SegoeUI11pt"/>
                          </w:rPr>
                          <w:t>kontrola(11/22</w:t>
                        </w:r>
                        <w:proofErr w:type="gramEnd"/>
                        <w:r>
                          <w:rPr>
                            <w:rStyle w:val="Bodytext2SegoeUI11pt"/>
                          </w:rPr>
                          <w:t>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kontrola/11/23)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SegoeUI11pt0"/>
                          </w:rPr>
                          <w:t>revíze/11/24)</w:t>
                        </w:r>
                      </w:p>
                    </w:tc>
                  </w:tr>
                  <w:tr w:rsidR="002462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220"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17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 xml:space="preserve">Pavilon </w:t>
                        </w:r>
                        <w:r>
                          <w:rPr>
                            <w:rStyle w:val="Bodytext2SegoeUI11pt"/>
                          </w:rPr>
                          <w:t>I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kontrola/11/22)</w:t>
                        </w:r>
                      </w:p>
                    </w:tc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SegoeUI11pt0"/>
                          </w:rPr>
                          <w:t>revize/11/23)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4621B" w:rsidRDefault="005D0E77">
                        <w:pPr>
                          <w:pStyle w:val="Bodytext20"/>
                          <w:shd w:val="clear" w:color="auto" w:fill="auto"/>
                          <w:spacing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SegoeUI11pt"/>
                          </w:rPr>
                          <w:t>kontrola/11/24)</w:t>
                        </w:r>
                      </w:p>
                    </w:tc>
                  </w:tr>
                </w:tbl>
                <w:p w:rsidR="0024621B" w:rsidRDefault="0024621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6.95pt;margin-top:432.45pt;width:61.2pt;height:13.4pt;z-index:251657729;mso-wrap-distance-left:5pt;mso-wrap-distance-right:5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Bodytext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71.45pt;margin-top:429.85pt;width:133.2pt;height:15.55pt;z-index:251657730;mso-wrap-distance-left:5pt;mso-wrap-distance-right:5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Bodytext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V Čestlicích dne </w:t>
                  </w:r>
                  <w:proofErr w:type="gramStart"/>
                  <w:r>
                    <w:rPr>
                      <w:rStyle w:val="Bodytext2Exact"/>
                    </w:rPr>
                    <w:t>2.2.2022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.65pt;margin-top:453.85pt;width:242.4pt;height:111.35pt;z-index:251657731;mso-wrap-distance-left:5pt;mso-wrap-distance-right:5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Bodytext20"/>
                    <w:shd w:val="clear" w:color="auto" w:fill="auto"/>
                    <w:spacing w:after="0" w:line="264" w:lineRule="exact"/>
                    <w:ind w:left="1420" w:right="1920" w:firstLine="0"/>
                    <w:jc w:val="left"/>
                  </w:pPr>
                  <w:r>
                    <w:rPr>
                      <w:rStyle w:val="Bodytext2Exact"/>
                    </w:rPr>
                    <w:t>za objednatele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.05pt;margin-top:497.7pt;width:121.9pt;height:36.6pt;z-index:251657732;mso-wrap-distance-left:5pt;mso-wrap-distance-right:5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Heading1"/>
                    <w:keepNext/>
                    <w:keepLines/>
                    <w:shd w:val="clear" w:color="auto" w:fill="auto"/>
                    <w:spacing w:line="680" w:lineRule="exact"/>
                  </w:pPr>
                  <w:bookmarkStart w:id="20" w:name="bookmark22"/>
                  <w:r>
                    <w:t>Veverka</w:t>
                  </w:r>
                  <w:bookmarkEnd w:id="20"/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02.65pt;margin-top:498.8pt;width:48.25pt;height:28.1pt;z-index:251657733;mso-wrap-distance-left:5pt;mso-wrap-distance-right:5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Bodytext50"/>
                    <w:shd w:val="clear" w:color="auto" w:fill="auto"/>
                    <w:spacing w:line="250" w:lineRule="exact"/>
                    <w:jc w:val="both"/>
                  </w:pPr>
                  <w:r>
                    <w:rPr>
                      <w:rStyle w:val="Bodytext5Exact"/>
                    </w:rPr>
                    <w:t>Ing. Václav Baxa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50.9pt;margin-top:497.3pt;width:47.5pt;height:31.2pt;z-index:251657734;mso-wrap-distance-left:5pt;mso-wrap-distance-right:5pt;mso-position-horizontal-relative:margin" filled="f" stroked="f">
            <v:textbox style="mso-fit-shape-to-text:t" inset="0,0,0,0">
              <w:txbxContent>
                <w:p w:rsidR="0024621B" w:rsidRDefault="0024621B">
                  <w:pPr>
                    <w:pStyle w:val="Bodytext11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271.2pt;margin-top:535.25pt;width:184.8pt;height:29.75pt;z-index:251657735;mso-wrap-distance-left:5pt;mso-wrap-distance-right:5pt;mso-position-horizontal-relative:margin" filled="f" stroked="f">
            <v:textbox style="mso-fit-shape-to-text:t" inset="0,0,0,0">
              <w:txbxContent>
                <w:p w:rsidR="0024621B" w:rsidRDefault="005D0E77">
                  <w:pPr>
                    <w:pStyle w:val="Bodytext20"/>
                    <w:shd w:val="clear" w:color="auto" w:fill="auto"/>
                    <w:spacing w:after="0" w:line="269" w:lineRule="exact"/>
                    <w:ind w:left="1100"/>
                    <w:jc w:val="left"/>
                  </w:pPr>
                  <w:r>
                    <w:rPr>
                      <w:rStyle w:val="Bodytext2Exact"/>
                    </w:rPr>
                    <w:t>Ing. Václav Baxa, na základě plné moci za zhotovitele</w:t>
                  </w:r>
                  <w:bookmarkStart w:id="21" w:name="_GoBack"/>
                  <w:bookmarkEnd w:id="21"/>
                </w:p>
              </w:txbxContent>
            </v:textbox>
            <w10:wrap anchorx="margin"/>
          </v:shape>
        </w:pict>
      </w: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360" w:lineRule="exact"/>
      </w:pPr>
    </w:p>
    <w:p w:rsidR="0024621B" w:rsidRDefault="0024621B">
      <w:pPr>
        <w:spacing w:line="425" w:lineRule="exact"/>
      </w:pPr>
    </w:p>
    <w:p w:rsidR="0024621B" w:rsidRDefault="0024621B">
      <w:pPr>
        <w:rPr>
          <w:sz w:val="2"/>
          <w:szCs w:val="2"/>
        </w:rPr>
      </w:pPr>
    </w:p>
    <w:sectPr w:rsidR="0024621B">
      <w:pgSz w:w="11900" w:h="16840"/>
      <w:pgMar w:top="1542" w:right="1193" w:bottom="1542" w:left="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0E77">
      <w:r>
        <w:separator/>
      </w:r>
    </w:p>
  </w:endnote>
  <w:endnote w:type="continuationSeparator" w:id="0">
    <w:p w:rsidR="00000000" w:rsidRDefault="005D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1B" w:rsidRDefault="0024621B"/>
  </w:footnote>
  <w:footnote w:type="continuationSeparator" w:id="0">
    <w:p w:rsidR="0024621B" w:rsidRDefault="00246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1B" w:rsidRDefault="005D0E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8.55pt;margin-top:63.15pt;width:135.1pt;height:10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621B" w:rsidRDefault="005D0E7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Příloha č. 1 Servisní smlouvy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053"/>
    <w:multiLevelType w:val="multilevel"/>
    <w:tmpl w:val="8BCA64D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50A5E"/>
    <w:multiLevelType w:val="multilevel"/>
    <w:tmpl w:val="DD36152A"/>
    <w:lvl w:ilvl="0">
      <w:start w:val="4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95DD3"/>
    <w:multiLevelType w:val="multilevel"/>
    <w:tmpl w:val="6CAC8552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1A2E83"/>
    <w:multiLevelType w:val="multilevel"/>
    <w:tmpl w:val="24844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C4638D"/>
    <w:multiLevelType w:val="multilevel"/>
    <w:tmpl w:val="DA14B392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345F8B"/>
    <w:multiLevelType w:val="multilevel"/>
    <w:tmpl w:val="28BAF2A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0B2EE4"/>
    <w:multiLevelType w:val="multilevel"/>
    <w:tmpl w:val="4726FBAE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98734F"/>
    <w:multiLevelType w:val="multilevel"/>
    <w:tmpl w:val="C2DE40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E879ED"/>
    <w:multiLevelType w:val="multilevel"/>
    <w:tmpl w:val="A77E0E3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F00205"/>
    <w:multiLevelType w:val="multilevel"/>
    <w:tmpl w:val="58D684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375CD5"/>
    <w:multiLevelType w:val="multilevel"/>
    <w:tmpl w:val="3B408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2F1B8C"/>
    <w:multiLevelType w:val="multilevel"/>
    <w:tmpl w:val="E13AEE72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0D267C"/>
    <w:multiLevelType w:val="multilevel"/>
    <w:tmpl w:val="202A6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4621B"/>
    <w:rsid w:val="0024621B"/>
    <w:rsid w:val="005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64B9C2A-9B6C-4DFD-BC4D-84814A16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55ptSpacing0pt">
    <w:name w:val="Body text (2) + 5;5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13ptItalicSpacing9pt">
    <w:name w:val="Body text (2) + 13 pt;Italic;Spacing 9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9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3ptItalicSpacing0pt">
    <w:name w:val="Body text (2) + 13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3ptItalicSpacing-1pt">
    <w:name w:val="Body text (2) + 13 pt;Italic;Spacing -1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3ptItalicSpacing-1pt0">
    <w:name w:val="Body text (2) + 13 pt;Italic;Spacing -1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Exact">
    <w:name w:val="Body text (8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Segoe UI" w:eastAsia="Segoe UI" w:hAnsi="Segoe UI" w:cs="Segoe U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odytext5Exact">
    <w:name w:val="Body text (5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Exact">
    <w:name w:val="Heading #5 Exact"/>
    <w:basedOn w:val="Standardnpsmoodstavce"/>
    <w:link w:val="Heading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9TimesNewRoman8ptNotBoldExact">
    <w:name w:val="Body text (9) + Times New Roman;8 pt;Not Bold Exact"/>
    <w:basedOn w:val="Body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32"/>
      <w:szCs w:val="32"/>
      <w:u w:val="none"/>
    </w:rPr>
  </w:style>
  <w:style w:type="character" w:customStyle="1" w:styleId="Heading31">
    <w:name w:val="Heading #3"/>
    <w:basedOn w:val="Heading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05ptNotBoldSmallCaps">
    <w:name w:val="Body text (3) + 10;5 pt;Not Bold;Small Caps"/>
    <w:basedOn w:val="Body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4">
    <w:name w:val="Heading #4_"/>
    <w:basedOn w:val="Standardnpsmoodstavce"/>
    <w:link w:val="Heading4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1">
    <w:name w:val="Heading #4"/>
    <w:basedOn w:val="Heading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Heading6">
    <w:name w:val="Heading #6_"/>
    <w:basedOn w:val="Standardnpsmoodstavce"/>
    <w:link w:val="Heading6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Spacing1pt">
    <w:name w:val="Body text (5) + Spacing 1 pt"/>
    <w:basedOn w:val="Body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egoeUI11ptBold">
    <w:name w:val="Body text (2) + Segoe UI;11 pt;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egoeUI11pt">
    <w:name w:val="Body text (2) + Segoe UI;11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egoeUI11pt0">
    <w:name w:val="Body text (2) + Segoe UI;11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egoeUI11ptSpacing1pt">
    <w:name w:val="Body text (2) + Segoe UI;11 pt;Spacing 1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5TimesNewRoman16ptNotBoldItalicSpacing4ptExact">
    <w:name w:val="Heading #5 + Times New Roman;16 pt;Not Bold;Italic;Spacing 4 pt Exact"/>
    <w:basedOn w:val="Heading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52Exact">
    <w:name w:val="Heading #5 (2) Exact"/>
    <w:basedOn w:val="Standardnpsmoodstavce"/>
    <w:link w:val="Heading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2ArialNarrowBoldExact">
    <w:name w:val="Heading #5 (2) + Arial Narrow;Bold Exact"/>
    <w:basedOn w:val="Heading5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68"/>
      <w:szCs w:val="68"/>
      <w:u w:val="none"/>
    </w:rPr>
  </w:style>
  <w:style w:type="character" w:customStyle="1" w:styleId="Bodytext11Exact">
    <w:name w:val="Body text (11) Exact"/>
    <w:basedOn w:val="Standardnpsmoodstavce"/>
    <w:link w:val="Bodytext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1TimesNewRomanExact">
    <w:name w:val="Body text (11) + Times New Roman Exact"/>
    <w:basedOn w:val="Bodytext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40" w:lineRule="exact"/>
      <w:ind w:hanging="110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300" w:line="0" w:lineRule="atLeast"/>
      <w:ind w:hanging="40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13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720" w:lineRule="exact"/>
      <w:jc w:val="both"/>
      <w:outlineLvl w:val="1"/>
    </w:pPr>
    <w:rPr>
      <w:rFonts w:ascii="Segoe UI" w:eastAsia="Segoe UI" w:hAnsi="Segoe UI" w:cs="Segoe UI"/>
      <w:b/>
      <w:bCs/>
      <w:sz w:val="48"/>
      <w:szCs w:val="4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45" w:lineRule="exact"/>
    </w:pPr>
    <w:rPr>
      <w:rFonts w:ascii="Segoe UI" w:eastAsia="Segoe UI" w:hAnsi="Segoe UI" w:cs="Segoe UI"/>
      <w:sz w:val="22"/>
      <w:szCs w:val="22"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line="346" w:lineRule="exact"/>
      <w:jc w:val="both"/>
      <w:outlineLvl w:val="4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197" w:lineRule="exac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780" w:line="0" w:lineRule="atLeast"/>
      <w:outlineLvl w:val="2"/>
    </w:pPr>
    <w:rPr>
      <w:rFonts w:ascii="Lucida Sans Unicode" w:eastAsia="Lucida Sans Unicode" w:hAnsi="Lucida Sans Unicode" w:cs="Lucida Sans Unicode"/>
      <w:i/>
      <w:iCs/>
      <w:sz w:val="32"/>
      <w:szCs w:val="3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60" w:after="1020" w:line="0" w:lineRule="atLeast"/>
      <w:outlineLvl w:val="3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before="1020" w:line="302" w:lineRule="exact"/>
      <w:jc w:val="both"/>
      <w:outlineLvl w:val="5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360" w:line="302" w:lineRule="exact"/>
      <w:jc w:val="both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52">
    <w:name w:val="Heading #5 (2)"/>
    <w:basedOn w:val="Normln"/>
    <w:link w:val="Heading52Exact"/>
    <w:pPr>
      <w:shd w:val="clear" w:color="auto" w:fill="FFFFFF"/>
      <w:spacing w:before="60" w:after="60" w:line="355" w:lineRule="exact"/>
      <w:jc w:val="both"/>
      <w:outlineLvl w:val="4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68"/>
      <w:szCs w:val="68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144" w:lineRule="exact"/>
    </w:pPr>
    <w:rPr>
      <w:rFonts w:ascii="Segoe UI" w:eastAsia="Segoe UI" w:hAnsi="Segoe UI" w:cs="Segoe UI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2052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2022-02-17T12:49:00Z</dcterms:created>
  <dcterms:modified xsi:type="dcterms:W3CDTF">2022-02-17T12:50:00Z</dcterms:modified>
</cp:coreProperties>
</file>